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B17B5" w:rsidRDefault="00EB17B5" w:rsidP="00EB17B5">
      <w:pPr>
        <w:autoSpaceDE w:val="0"/>
        <w:autoSpaceDN w:val="0"/>
        <w:adjustRightInd w:val="0"/>
        <w:spacing w:after="0" w:line="240" w:lineRule="auto"/>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59264" behindDoc="0" locked="0" layoutInCell="1" allowOverlap="1">
            <wp:simplePos x="0" y="0"/>
            <wp:positionH relativeFrom="column">
              <wp:posOffset>1314450</wp:posOffset>
            </wp:positionH>
            <wp:positionV relativeFrom="paragraph">
              <wp:posOffset>-390525</wp:posOffset>
            </wp:positionV>
            <wp:extent cx="3038475" cy="1104900"/>
            <wp:effectExtent l="19050" t="0" r="9525" b="0"/>
            <wp:wrapNone/>
            <wp:docPr id="1"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8475" cy="1104900"/>
                    </a:xfrm>
                    <a:prstGeom prst="rect">
                      <a:avLst/>
                    </a:prstGeom>
                    <a:noFill/>
                    <a:ln>
                      <a:noFill/>
                    </a:ln>
                  </pic:spPr>
                </pic:pic>
              </a:graphicData>
            </a:graphic>
          </wp:anchor>
        </w:drawing>
      </w:r>
    </w:p>
    <w:p w:rsidR="00EB17B5" w:rsidRDefault="00EB17B5" w:rsidP="00EB17B5">
      <w:pPr>
        <w:autoSpaceDE w:val="0"/>
        <w:autoSpaceDN w:val="0"/>
        <w:adjustRightInd w:val="0"/>
        <w:spacing w:after="0" w:line="240" w:lineRule="auto"/>
        <w:rPr>
          <w:rFonts w:asciiTheme="majorBidi" w:hAnsiTheme="majorBidi" w:cstheme="majorBidi"/>
          <w:sz w:val="24"/>
          <w:szCs w:val="24"/>
        </w:rPr>
      </w:pPr>
    </w:p>
    <w:p w:rsidR="00EB17B5" w:rsidRDefault="00EB17B5" w:rsidP="00EB17B5">
      <w:pPr>
        <w:autoSpaceDE w:val="0"/>
        <w:autoSpaceDN w:val="0"/>
        <w:adjustRightInd w:val="0"/>
        <w:spacing w:after="0" w:line="240" w:lineRule="auto"/>
        <w:rPr>
          <w:rFonts w:asciiTheme="majorBidi" w:hAnsiTheme="majorBidi" w:cstheme="majorBidi"/>
          <w:sz w:val="24"/>
          <w:szCs w:val="24"/>
        </w:rPr>
      </w:pPr>
    </w:p>
    <w:p w:rsidR="00EB17B5" w:rsidRDefault="00EB17B5" w:rsidP="00EB17B5">
      <w:pPr>
        <w:autoSpaceDE w:val="0"/>
        <w:autoSpaceDN w:val="0"/>
        <w:adjustRightInd w:val="0"/>
        <w:spacing w:after="0" w:line="240" w:lineRule="auto"/>
        <w:rPr>
          <w:rFonts w:asciiTheme="majorBidi" w:hAnsiTheme="majorBidi" w:cstheme="majorBidi"/>
          <w:sz w:val="24"/>
          <w:szCs w:val="24"/>
        </w:rPr>
      </w:pPr>
    </w:p>
    <w:p w:rsidR="00EB17B5" w:rsidRDefault="00EB17B5" w:rsidP="00EB17B5">
      <w:pPr>
        <w:autoSpaceDE w:val="0"/>
        <w:autoSpaceDN w:val="0"/>
        <w:adjustRightInd w:val="0"/>
        <w:spacing w:after="0" w:line="240" w:lineRule="auto"/>
        <w:jc w:val="center"/>
        <w:rPr>
          <w:rFonts w:asciiTheme="majorBidi" w:hAnsiTheme="majorBidi" w:cstheme="majorBidi"/>
          <w:sz w:val="24"/>
          <w:szCs w:val="24"/>
        </w:rPr>
      </w:pPr>
    </w:p>
    <w:p w:rsidR="00EB17B5" w:rsidRDefault="00EB17B5" w:rsidP="00EB17B5">
      <w:pPr>
        <w:autoSpaceDE w:val="0"/>
        <w:autoSpaceDN w:val="0"/>
        <w:adjustRightInd w:val="0"/>
        <w:spacing w:after="0" w:line="240" w:lineRule="auto"/>
        <w:jc w:val="center"/>
        <w:rPr>
          <w:rFonts w:asciiTheme="majorBidi" w:hAnsiTheme="majorBidi" w:cstheme="majorBidi"/>
          <w:sz w:val="24"/>
          <w:szCs w:val="24"/>
        </w:rPr>
      </w:pPr>
    </w:p>
    <w:p w:rsidR="00EB17B5" w:rsidRDefault="00EB17B5" w:rsidP="00EB17B5">
      <w:pPr>
        <w:autoSpaceDE w:val="0"/>
        <w:autoSpaceDN w:val="0"/>
        <w:adjustRightInd w:val="0"/>
        <w:spacing w:after="0" w:line="240" w:lineRule="auto"/>
        <w:jc w:val="center"/>
        <w:rPr>
          <w:rFonts w:asciiTheme="majorBidi" w:hAnsiTheme="majorBidi" w:cstheme="majorBidi"/>
          <w:sz w:val="24"/>
          <w:szCs w:val="24"/>
        </w:rPr>
      </w:pPr>
    </w:p>
    <w:p w:rsidR="00EB17B5" w:rsidRDefault="00EB17B5" w:rsidP="00EB17B5">
      <w:pPr>
        <w:autoSpaceDE w:val="0"/>
        <w:autoSpaceDN w:val="0"/>
        <w:adjustRightInd w:val="0"/>
        <w:spacing w:after="0" w:line="240" w:lineRule="auto"/>
        <w:jc w:val="center"/>
        <w:rPr>
          <w:rFonts w:asciiTheme="majorBidi" w:hAnsiTheme="majorBidi" w:cstheme="majorBidi"/>
          <w:sz w:val="24"/>
          <w:szCs w:val="24"/>
        </w:rPr>
      </w:pPr>
    </w:p>
    <w:p w:rsidR="00CD7CA1" w:rsidRDefault="00CD7CA1" w:rsidP="00EB17B5">
      <w:pPr>
        <w:autoSpaceDE w:val="0"/>
        <w:autoSpaceDN w:val="0"/>
        <w:adjustRightInd w:val="0"/>
        <w:spacing w:after="0" w:line="240" w:lineRule="auto"/>
        <w:jc w:val="center"/>
        <w:rPr>
          <w:rFonts w:asciiTheme="majorBidi" w:hAnsiTheme="majorBidi" w:cstheme="majorBidi"/>
          <w:sz w:val="24"/>
          <w:szCs w:val="24"/>
        </w:rPr>
      </w:pPr>
    </w:p>
    <w:p w:rsidR="00EB17B5" w:rsidRDefault="00EB17B5" w:rsidP="00EB17B5">
      <w:pPr>
        <w:autoSpaceDE w:val="0"/>
        <w:autoSpaceDN w:val="0"/>
        <w:adjustRightInd w:val="0"/>
        <w:spacing w:after="0" w:line="240" w:lineRule="auto"/>
        <w:jc w:val="center"/>
        <w:rPr>
          <w:rFonts w:asciiTheme="majorBidi" w:hAnsiTheme="majorBidi" w:cstheme="majorBidi"/>
          <w:sz w:val="24"/>
          <w:szCs w:val="24"/>
        </w:rPr>
      </w:pPr>
    </w:p>
    <w:p w:rsidR="00EB17B5" w:rsidRDefault="00EB17B5" w:rsidP="00EB17B5">
      <w:pPr>
        <w:autoSpaceDE w:val="0"/>
        <w:autoSpaceDN w:val="0"/>
        <w:adjustRightInd w:val="0"/>
        <w:spacing w:after="0" w:line="240" w:lineRule="auto"/>
        <w:jc w:val="center"/>
        <w:rPr>
          <w:rFonts w:asciiTheme="majorBidi" w:hAnsiTheme="majorBidi" w:cstheme="majorBidi"/>
          <w:sz w:val="24"/>
          <w:szCs w:val="24"/>
        </w:rPr>
      </w:pPr>
    </w:p>
    <w:p w:rsidR="00EB17B5" w:rsidRDefault="00EB17B5" w:rsidP="00EB17B5">
      <w:pPr>
        <w:autoSpaceDE w:val="0"/>
        <w:autoSpaceDN w:val="0"/>
        <w:adjustRightInd w:val="0"/>
        <w:spacing w:after="0" w:line="240" w:lineRule="auto"/>
        <w:jc w:val="center"/>
        <w:rPr>
          <w:rFonts w:asciiTheme="majorBidi" w:hAnsiTheme="majorBidi" w:cstheme="majorBidi"/>
          <w:sz w:val="24"/>
          <w:szCs w:val="24"/>
        </w:rPr>
      </w:pPr>
    </w:p>
    <w:p w:rsidR="00EB17B5" w:rsidRPr="001D3BF3" w:rsidRDefault="008746D7" w:rsidP="00EB17B5">
      <w:pPr>
        <w:autoSpaceDE w:val="0"/>
        <w:autoSpaceDN w:val="0"/>
        <w:adjustRightInd w:val="0"/>
        <w:spacing w:after="0" w:line="240" w:lineRule="auto"/>
        <w:jc w:val="center"/>
        <w:rPr>
          <w:rFonts w:asciiTheme="majorBidi" w:hAnsiTheme="majorBidi" w:cstheme="majorBidi"/>
          <w:b/>
          <w:bCs/>
          <w:sz w:val="28"/>
          <w:szCs w:val="28"/>
        </w:rPr>
      </w:pPr>
      <w:r>
        <w:rPr>
          <w:rFonts w:asciiTheme="majorBidi" w:hAnsiTheme="majorBidi" w:cstheme="majorBidi"/>
          <w:b/>
          <w:bCs/>
          <w:color w:val="222222"/>
          <w:sz w:val="28"/>
          <w:szCs w:val="28"/>
          <w:shd w:val="clear" w:color="auto" w:fill="FFFFFF"/>
        </w:rPr>
        <w:t>The Picturesque, The Sublime, The Beautiful</w:t>
      </w:r>
      <w:r w:rsidR="00EB17B5">
        <w:rPr>
          <w:rFonts w:asciiTheme="majorBidi" w:hAnsiTheme="majorBidi" w:cstheme="majorBidi"/>
          <w:b/>
          <w:bCs/>
          <w:color w:val="222222"/>
          <w:sz w:val="28"/>
          <w:szCs w:val="28"/>
          <w:shd w:val="clear" w:color="auto" w:fill="FFFFFF"/>
        </w:rPr>
        <w:t>: Visual Artistry in the Works of Charlotte Smith (1749-1806)</w:t>
      </w:r>
      <w:r w:rsidR="00EB17B5" w:rsidRPr="001D3BF3">
        <w:rPr>
          <w:rFonts w:asciiTheme="majorBidi" w:hAnsiTheme="majorBidi" w:cstheme="majorBidi"/>
          <w:b/>
          <w:bCs/>
          <w:color w:val="222222"/>
          <w:sz w:val="28"/>
          <w:szCs w:val="28"/>
        </w:rPr>
        <w:br/>
      </w:r>
      <w:r w:rsidR="00EB17B5" w:rsidRPr="001D3BF3">
        <w:rPr>
          <w:rFonts w:asciiTheme="majorBidi" w:hAnsiTheme="majorBidi" w:cstheme="majorBidi"/>
          <w:b/>
          <w:bCs/>
          <w:color w:val="222222"/>
          <w:sz w:val="28"/>
          <w:szCs w:val="28"/>
        </w:rPr>
        <w:br/>
      </w:r>
    </w:p>
    <w:p w:rsidR="00EB17B5" w:rsidRDefault="00EB17B5" w:rsidP="00EB17B5">
      <w:pPr>
        <w:autoSpaceDE w:val="0"/>
        <w:autoSpaceDN w:val="0"/>
        <w:adjustRightInd w:val="0"/>
        <w:spacing w:after="0" w:line="240" w:lineRule="auto"/>
        <w:rPr>
          <w:rFonts w:asciiTheme="majorBidi" w:hAnsiTheme="majorBidi" w:cstheme="majorBidi"/>
          <w:sz w:val="24"/>
          <w:szCs w:val="24"/>
        </w:rPr>
      </w:pPr>
    </w:p>
    <w:p w:rsidR="00EB17B5" w:rsidRDefault="00EB17B5" w:rsidP="00EB17B5">
      <w:pPr>
        <w:autoSpaceDE w:val="0"/>
        <w:autoSpaceDN w:val="0"/>
        <w:adjustRightInd w:val="0"/>
        <w:spacing w:after="0" w:line="240" w:lineRule="auto"/>
        <w:jc w:val="center"/>
        <w:rPr>
          <w:rFonts w:asciiTheme="majorBidi" w:hAnsiTheme="majorBidi" w:cstheme="majorBidi"/>
          <w:sz w:val="24"/>
          <w:szCs w:val="24"/>
        </w:rPr>
      </w:pPr>
    </w:p>
    <w:p w:rsidR="00EB17B5" w:rsidRDefault="00EB17B5" w:rsidP="00EB17B5">
      <w:pPr>
        <w:autoSpaceDE w:val="0"/>
        <w:autoSpaceDN w:val="0"/>
        <w:adjustRightInd w:val="0"/>
        <w:spacing w:after="0" w:line="240" w:lineRule="auto"/>
        <w:jc w:val="center"/>
        <w:rPr>
          <w:rFonts w:asciiTheme="majorBidi" w:hAnsiTheme="majorBidi" w:cstheme="majorBidi"/>
          <w:sz w:val="24"/>
          <w:szCs w:val="24"/>
        </w:rPr>
      </w:pPr>
    </w:p>
    <w:p w:rsidR="00EB17B5" w:rsidRPr="00FB352E" w:rsidRDefault="00EB17B5" w:rsidP="00EB17B5">
      <w:pPr>
        <w:autoSpaceDE w:val="0"/>
        <w:autoSpaceDN w:val="0"/>
        <w:adjustRightInd w:val="0"/>
        <w:spacing w:after="0" w:line="240" w:lineRule="auto"/>
        <w:jc w:val="center"/>
        <w:rPr>
          <w:rFonts w:asciiTheme="majorBidi" w:hAnsiTheme="majorBidi" w:cstheme="majorBidi"/>
          <w:b/>
          <w:bCs/>
          <w:sz w:val="24"/>
          <w:szCs w:val="24"/>
        </w:rPr>
      </w:pPr>
    </w:p>
    <w:p w:rsidR="00EB17B5" w:rsidRPr="00177AB6" w:rsidRDefault="00EB17B5" w:rsidP="00EB17B5">
      <w:pPr>
        <w:autoSpaceDE w:val="0"/>
        <w:autoSpaceDN w:val="0"/>
        <w:adjustRightInd w:val="0"/>
        <w:spacing w:after="0" w:line="240" w:lineRule="auto"/>
        <w:jc w:val="center"/>
        <w:rPr>
          <w:rFonts w:asciiTheme="majorBidi" w:hAnsiTheme="majorBidi" w:cstheme="majorBidi"/>
          <w:sz w:val="24"/>
          <w:szCs w:val="24"/>
        </w:rPr>
      </w:pPr>
    </w:p>
    <w:p w:rsidR="00EB17B5" w:rsidRPr="00FB352E" w:rsidRDefault="00EB17B5" w:rsidP="00EB17B5">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Val</w:t>
      </w:r>
      <w:r w:rsidR="00D541AC">
        <w:rPr>
          <w:rFonts w:asciiTheme="majorBidi" w:hAnsiTheme="majorBidi" w:cstheme="majorBidi"/>
          <w:sz w:val="28"/>
          <w:szCs w:val="28"/>
        </w:rPr>
        <w:t>erie Grace</w:t>
      </w:r>
      <w:r>
        <w:rPr>
          <w:rFonts w:asciiTheme="majorBidi" w:hAnsiTheme="majorBidi" w:cstheme="majorBidi"/>
          <w:sz w:val="28"/>
          <w:szCs w:val="28"/>
        </w:rPr>
        <w:t xml:space="preserve"> Derbyshire</w:t>
      </w:r>
    </w:p>
    <w:p w:rsidR="00EB17B5" w:rsidRPr="00177AB6" w:rsidRDefault="00EB17B5" w:rsidP="00EB17B5">
      <w:pPr>
        <w:autoSpaceDE w:val="0"/>
        <w:autoSpaceDN w:val="0"/>
        <w:adjustRightInd w:val="0"/>
        <w:spacing w:after="0" w:line="240" w:lineRule="auto"/>
        <w:rPr>
          <w:rFonts w:asciiTheme="majorBidi" w:hAnsiTheme="majorBidi" w:cstheme="majorBidi"/>
          <w:sz w:val="28"/>
          <w:szCs w:val="28"/>
        </w:rPr>
      </w:pPr>
    </w:p>
    <w:p w:rsidR="00EB17B5" w:rsidRDefault="00EB17B5" w:rsidP="00EB17B5">
      <w:pPr>
        <w:autoSpaceDE w:val="0"/>
        <w:autoSpaceDN w:val="0"/>
        <w:adjustRightInd w:val="0"/>
        <w:spacing w:after="0" w:line="240" w:lineRule="auto"/>
        <w:rPr>
          <w:rFonts w:asciiTheme="majorBidi" w:hAnsiTheme="majorBidi" w:cstheme="majorBidi"/>
          <w:sz w:val="24"/>
          <w:szCs w:val="24"/>
        </w:rPr>
      </w:pPr>
    </w:p>
    <w:p w:rsidR="00EB17B5" w:rsidRDefault="00EB17B5" w:rsidP="00EB17B5">
      <w:pPr>
        <w:autoSpaceDE w:val="0"/>
        <w:autoSpaceDN w:val="0"/>
        <w:adjustRightInd w:val="0"/>
        <w:spacing w:after="0" w:line="240" w:lineRule="auto"/>
        <w:rPr>
          <w:rFonts w:asciiTheme="majorBidi" w:hAnsiTheme="majorBidi" w:cstheme="majorBidi"/>
          <w:sz w:val="24"/>
          <w:szCs w:val="24"/>
        </w:rPr>
      </w:pPr>
    </w:p>
    <w:p w:rsidR="00CD7CA1" w:rsidRDefault="00CD7CA1" w:rsidP="00EB17B5">
      <w:pPr>
        <w:autoSpaceDE w:val="0"/>
        <w:autoSpaceDN w:val="0"/>
        <w:adjustRightInd w:val="0"/>
        <w:spacing w:after="0" w:line="240" w:lineRule="auto"/>
        <w:rPr>
          <w:rFonts w:asciiTheme="majorBidi" w:hAnsiTheme="majorBidi" w:cstheme="majorBidi"/>
          <w:sz w:val="24"/>
          <w:szCs w:val="24"/>
        </w:rPr>
      </w:pPr>
    </w:p>
    <w:p w:rsidR="00EB17B5" w:rsidRDefault="00EB17B5" w:rsidP="00EB17B5">
      <w:pPr>
        <w:autoSpaceDE w:val="0"/>
        <w:autoSpaceDN w:val="0"/>
        <w:adjustRightInd w:val="0"/>
        <w:spacing w:after="0" w:line="240" w:lineRule="auto"/>
        <w:rPr>
          <w:rFonts w:asciiTheme="majorBidi" w:hAnsiTheme="majorBidi" w:cstheme="majorBidi"/>
          <w:sz w:val="24"/>
          <w:szCs w:val="24"/>
        </w:rPr>
      </w:pPr>
    </w:p>
    <w:p w:rsidR="00EB17B5" w:rsidRPr="00D535FE" w:rsidRDefault="009C101C" w:rsidP="00EB17B5">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A thesis submitted in</w:t>
      </w:r>
      <w:r w:rsidR="00EB17B5" w:rsidRPr="00D535FE">
        <w:rPr>
          <w:rFonts w:asciiTheme="majorBidi" w:hAnsiTheme="majorBidi" w:cstheme="majorBidi"/>
          <w:sz w:val="24"/>
          <w:szCs w:val="24"/>
        </w:rPr>
        <w:t xml:space="preserve"> fulfilment of the requirements </w:t>
      </w:r>
      <w:r w:rsidR="00EB17B5">
        <w:rPr>
          <w:rFonts w:asciiTheme="majorBidi" w:hAnsiTheme="majorBidi" w:cstheme="majorBidi"/>
          <w:sz w:val="24"/>
          <w:szCs w:val="24"/>
        </w:rPr>
        <w:t>for</w:t>
      </w:r>
      <w:r w:rsidR="00EB17B5" w:rsidRPr="00D535FE">
        <w:rPr>
          <w:rFonts w:asciiTheme="majorBidi" w:hAnsiTheme="majorBidi" w:cstheme="majorBidi"/>
          <w:sz w:val="24"/>
          <w:szCs w:val="24"/>
        </w:rPr>
        <w:t xml:space="preserve"> the degree of</w:t>
      </w:r>
    </w:p>
    <w:p w:rsidR="00EB17B5" w:rsidRDefault="00EB17B5" w:rsidP="00EB17B5">
      <w:pPr>
        <w:jc w:val="center"/>
        <w:rPr>
          <w:rFonts w:asciiTheme="majorBidi" w:hAnsiTheme="majorBidi" w:cstheme="majorBidi"/>
          <w:sz w:val="24"/>
          <w:szCs w:val="24"/>
        </w:rPr>
      </w:pPr>
      <w:r w:rsidRPr="00D535FE">
        <w:rPr>
          <w:rFonts w:asciiTheme="majorBidi" w:hAnsiTheme="majorBidi" w:cstheme="majorBidi"/>
          <w:sz w:val="24"/>
          <w:szCs w:val="24"/>
        </w:rPr>
        <w:t>Doctor of Philosophy</w:t>
      </w:r>
    </w:p>
    <w:p w:rsidR="00EB17B5" w:rsidRDefault="00EB17B5" w:rsidP="00EB17B5">
      <w:pPr>
        <w:jc w:val="center"/>
        <w:rPr>
          <w:rFonts w:asciiTheme="majorBidi" w:hAnsiTheme="majorBidi" w:cstheme="majorBidi"/>
          <w:sz w:val="24"/>
          <w:szCs w:val="24"/>
        </w:rPr>
      </w:pPr>
    </w:p>
    <w:p w:rsidR="00EB17B5" w:rsidRDefault="00EB17B5" w:rsidP="00EB17B5">
      <w:pPr>
        <w:jc w:val="center"/>
        <w:rPr>
          <w:rFonts w:asciiTheme="majorBidi" w:hAnsiTheme="majorBidi" w:cstheme="majorBidi"/>
          <w:sz w:val="24"/>
          <w:szCs w:val="24"/>
        </w:rPr>
      </w:pPr>
    </w:p>
    <w:p w:rsidR="00EB17B5" w:rsidRPr="00D535FE" w:rsidRDefault="00EB17B5" w:rsidP="00EB17B5">
      <w:pPr>
        <w:spacing w:after="0" w:line="240" w:lineRule="auto"/>
        <w:jc w:val="center"/>
        <w:rPr>
          <w:rFonts w:asciiTheme="majorBidi" w:hAnsiTheme="majorBidi" w:cstheme="majorBidi"/>
          <w:sz w:val="24"/>
          <w:szCs w:val="24"/>
        </w:rPr>
      </w:pPr>
      <w:r>
        <w:rPr>
          <w:rFonts w:asciiTheme="majorBidi" w:hAnsiTheme="majorBidi" w:cstheme="majorBidi"/>
          <w:sz w:val="24"/>
          <w:szCs w:val="24"/>
        </w:rPr>
        <w:t>The University of Sheffield</w:t>
      </w:r>
    </w:p>
    <w:p w:rsidR="00EB17B5" w:rsidRPr="00D535FE" w:rsidRDefault="00EB17B5" w:rsidP="00EB17B5">
      <w:pPr>
        <w:autoSpaceDE w:val="0"/>
        <w:autoSpaceDN w:val="0"/>
        <w:adjustRightInd w:val="0"/>
        <w:spacing w:after="0" w:line="240" w:lineRule="auto"/>
        <w:jc w:val="center"/>
        <w:rPr>
          <w:rFonts w:asciiTheme="majorBidi" w:hAnsiTheme="majorBidi" w:cstheme="majorBidi"/>
          <w:sz w:val="24"/>
          <w:szCs w:val="24"/>
        </w:rPr>
      </w:pPr>
      <w:r w:rsidRPr="00D535FE">
        <w:rPr>
          <w:rFonts w:asciiTheme="majorBidi" w:hAnsiTheme="majorBidi" w:cstheme="majorBidi"/>
          <w:sz w:val="24"/>
          <w:szCs w:val="24"/>
        </w:rPr>
        <w:t xml:space="preserve">Faculty of </w:t>
      </w:r>
      <w:r>
        <w:rPr>
          <w:rFonts w:asciiTheme="majorBidi" w:hAnsiTheme="majorBidi" w:cstheme="majorBidi"/>
          <w:sz w:val="24"/>
          <w:szCs w:val="24"/>
        </w:rPr>
        <w:t>Arts and Humanities</w:t>
      </w:r>
    </w:p>
    <w:p w:rsidR="00EB17B5" w:rsidRDefault="00EB17B5" w:rsidP="00EB17B5">
      <w:pPr>
        <w:jc w:val="center"/>
        <w:rPr>
          <w:rFonts w:asciiTheme="majorBidi" w:hAnsiTheme="majorBidi" w:cstheme="majorBidi"/>
          <w:sz w:val="24"/>
          <w:szCs w:val="24"/>
        </w:rPr>
      </w:pPr>
      <w:r w:rsidRPr="00D535FE">
        <w:rPr>
          <w:rFonts w:asciiTheme="majorBidi" w:hAnsiTheme="majorBidi" w:cstheme="majorBidi"/>
          <w:sz w:val="24"/>
          <w:szCs w:val="24"/>
        </w:rPr>
        <w:t>School</w:t>
      </w:r>
      <w:r w:rsidR="009E4F77">
        <w:rPr>
          <w:rFonts w:asciiTheme="majorBidi" w:hAnsiTheme="majorBidi" w:cstheme="majorBidi"/>
          <w:sz w:val="24"/>
          <w:szCs w:val="24"/>
        </w:rPr>
        <w:t xml:space="preserve"> </w:t>
      </w:r>
      <w:r w:rsidRPr="00D535FE">
        <w:rPr>
          <w:rFonts w:asciiTheme="majorBidi" w:hAnsiTheme="majorBidi" w:cstheme="majorBidi"/>
          <w:sz w:val="24"/>
          <w:szCs w:val="24"/>
        </w:rPr>
        <w:t xml:space="preserve">of </w:t>
      </w:r>
      <w:r>
        <w:rPr>
          <w:rFonts w:asciiTheme="majorBidi" w:hAnsiTheme="majorBidi" w:cstheme="majorBidi"/>
          <w:sz w:val="24"/>
          <w:szCs w:val="24"/>
        </w:rPr>
        <w:t>English</w:t>
      </w:r>
    </w:p>
    <w:p w:rsidR="00EB17B5" w:rsidRDefault="00EB17B5" w:rsidP="00EB17B5">
      <w:pPr>
        <w:jc w:val="center"/>
        <w:rPr>
          <w:rFonts w:asciiTheme="majorBidi" w:hAnsiTheme="majorBidi" w:cstheme="majorBidi"/>
          <w:sz w:val="24"/>
          <w:szCs w:val="24"/>
        </w:rPr>
      </w:pPr>
    </w:p>
    <w:p w:rsidR="00EB17B5" w:rsidRDefault="00EB17B5" w:rsidP="00EB17B5">
      <w:pPr>
        <w:jc w:val="center"/>
        <w:rPr>
          <w:rFonts w:asciiTheme="majorBidi" w:hAnsiTheme="majorBidi" w:cstheme="majorBidi"/>
          <w:sz w:val="24"/>
          <w:szCs w:val="24"/>
        </w:rPr>
      </w:pPr>
    </w:p>
    <w:p w:rsidR="00EB17B5" w:rsidRDefault="00EB17B5" w:rsidP="00EB17B5">
      <w:pPr>
        <w:jc w:val="center"/>
        <w:rPr>
          <w:rFonts w:asciiTheme="majorBidi" w:hAnsiTheme="majorBidi" w:cstheme="majorBidi"/>
          <w:sz w:val="24"/>
          <w:szCs w:val="24"/>
        </w:rPr>
      </w:pPr>
    </w:p>
    <w:p w:rsidR="00EB17B5" w:rsidRDefault="00EB17B5" w:rsidP="00EB17B5">
      <w:pPr>
        <w:jc w:val="center"/>
        <w:rPr>
          <w:rFonts w:asciiTheme="majorBidi" w:hAnsiTheme="majorBidi" w:cstheme="majorBidi"/>
          <w:sz w:val="24"/>
          <w:szCs w:val="24"/>
        </w:rPr>
      </w:pPr>
    </w:p>
    <w:p w:rsidR="00EB17B5" w:rsidRDefault="00EB17B5" w:rsidP="00EB17B5">
      <w:pPr>
        <w:jc w:val="center"/>
        <w:rPr>
          <w:rFonts w:asciiTheme="majorBidi" w:hAnsiTheme="majorBidi" w:cstheme="majorBidi"/>
          <w:sz w:val="24"/>
          <w:szCs w:val="24"/>
        </w:rPr>
      </w:pPr>
    </w:p>
    <w:p w:rsidR="0006026D" w:rsidRDefault="00EB17B5" w:rsidP="00BE1F49">
      <w:pPr>
        <w:jc w:val="center"/>
        <w:rPr>
          <w:rFonts w:asciiTheme="majorBidi" w:hAnsiTheme="majorBidi" w:cstheme="majorBidi"/>
          <w:sz w:val="24"/>
          <w:szCs w:val="24"/>
        </w:rPr>
        <w:sectPr w:rsidR="0006026D" w:rsidSect="00CB2E84">
          <w:headerReference w:type="default" r:id="rId9"/>
          <w:pgSz w:w="11906" w:h="16838"/>
          <w:pgMar w:top="1440" w:right="1440" w:bottom="1440" w:left="1440" w:header="708" w:footer="708" w:gutter="0"/>
          <w:cols w:space="708"/>
          <w:titlePg/>
          <w:docGrid w:linePitch="360"/>
        </w:sectPr>
      </w:pPr>
      <w:r>
        <w:rPr>
          <w:rFonts w:asciiTheme="majorBidi" w:hAnsiTheme="majorBidi" w:cstheme="majorBidi"/>
          <w:sz w:val="24"/>
          <w:szCs w:val="24"/>
        </w:rPr>
        <w:t>Submission</w:t>
      </w:r>
      <w:r w:rsidR="009E4F77">
        <w:rPr>
          <w:rFonts w:asciiTheme="majorBidi" w:hAnsiTheme="majorBidi" w:cstheme="majorBidi"/>
          <w:sz w:val="24"/>
          <w:szCs w:val="24"/>
        </w:rPr>
        <w:t xml:space="preserve"> </w:t>
      </w:r>
      <w:r w:rsidR="00BE1F49">
        <w:rPr>
          <w:rFonts w:asciiTheme="majorBidi" w:hAnsiTheme="majorBidi" w:cstheme="majorBidi"/>
          <w:sz w:val="24"/>
          <w:szCs w:val="24"/>
        </w:rPr>
        <w:t>Date: September 2018</w:t>
      </w:r>
    </w:p>
    <w:p w:rsidR="00857CC8" w:rsidRDefault="00857CC8">
      <w:pPr>
        <w:spacing w:after="160" w:line="259" w:lineRule="auto"/>
        <w:rPr>
          <w:rFonts w:asciiTheme="majorBidi" w:hAnsiTheme="majorBidi" w:cstheme="majorBidi"/>
          <w:sz w:val="24"/>
          <w:szCs w:val="24"/>
        </w:rPr>
      </w:pPr>
      <w:r>
        <w:rPr>
          <w:rFonts w:asciiTheme="majorBidi" w:hAnsiTheme="majorBidi" w:cstheme="majorBidi"/>
          <w:sz w:val="24"/>
          <w:szCs w:val="24"/>
        </w:rPr>
        <w:lastRenderedPageBreak/>
        <w:br w:type="page"/>
      </w:r>
    </w:p>
    <w:p w:rsidR="00CB2E84" w:rsidRDefault="00CB2E84" w:rsidP="00857CC8">
      <w:pPr>
        <w:spacing w:after="0" w:line="480" w:lineRule="auto"/>
        <w:ind w:left="360"/>
        <w:rPr>
          <w:rFonts w:asciiTheme="majorBidi" w:hAnsiTheme="majorBidi" w:cstheme="majorBidi"/>
          <w:sz w:val="24"/>
          <w:szCs w:val="24"/>
        </w:rPr>
        <w:sectPr w:rsidR="00CB2E84" w:rsidSect="00CB2E84">
          <w:pgSz w:w="11906" w:h="16838"/>
          <w:pgMar w:top="1418" w:right="1134" w:bottom="1418" w:left="2268" w:header="709" w:footer="709" w:gutter="0"/>
          <w:cols w:space="708"/>
          <w:titlePg/>
          <w:docGrid w:linePitch="360"/>
        </w:sectPr>
      </w:pPr>
    </w:p>
    <w:p w:rsidR="00522A82" w:rsidRDefault="00F1788A" w:rsidP="00F1788A">
      <w:pPr>
        <w:spacing w:after="0" w:line="480" w:lineRule="auto"/>
        <w:rPr>
          <w:rFonts w:asciiTheme="majorBidi" w:hAnsiTheme="majorBidi" w:cstheme="majorBidi"/>
          <w:b/>
          <w:bCs/>
          <w:sz w:val="32"/>
          <w:szCs w:val="32"/>
          <w:u w:val="single"/>
        </w:rPr>
      </w:pPr>
      <w:r w:rsidRPr="004B2491">
        <w:rPr>
          <w:rFonts w:asciiTheme="majorBidi" w:hAnsiTheme="majorBidi" w:cstheme="majorBidi"/>
          <w:b/>
          <w:bCs/>
          <w:sz w:val="32"/>
          <w:szCs w:val="32"/>
          <w:u w:val="single"/>
        </w:rPr>
        <w:lastRenderedPageBreak/>
        <w:t>Abstract</w:t>
      </w:r>
    </w:p>
    <w:p w:rsidR="00522A82" w:rsidRDefault="00522A82" w:rsidP="00F1788A">
      <w:pPr>
        <w:spacing w:after="0" w:line="480" w:lineRule="auto"/>
        <w:rPr>
          <w:rFonts w:asciiTheme="majorBidi" w:hAnsiTheme="majorBidi" w:cstheme="majorBidi"/>
          <w:bCs/>
          <w:sz w:val="24"/>
          <w:szCs w:val="24"/>
        </w:rPr>
      </w:pPr>
    </w:p>
    <w:p w:rsidR="00A244A3" w:rsidRDefault="00522A82" w:rsidP="002B7831">
      <w:pPr>
        <w:spacing w:after="0" w:line="360" w:lineRule="auto"/>
        <w:rPr>
          <w:rFonts w:asciiTheme="majorBidi" w:hAnsiTheme="majorBidi" w:cstheme="majorBidi"/>
          <w:bCs/>
          <w:sz w:val="24"/>
          <w:szCs w:val="24"/>
        </w:rPr>
      </w:pPr>
      <w:r>
        <w:rPr>
          <w:rFonts w:asciiTheme="majorBidi" w:hAnsiTheme="majorBidi" w:cstheme="majorBidi"/>
          <w:bCs/>
          <w:sz w:val="24"/>
          <w:szCs w:val="24"/>
        </w:rPr>
        <w:tab/>
        <w:t>This thesis considers the relationships between Charlotte Smith (1749-1806) and a number of v</w:t>
      </w:r>
      <w:r w:rsidR="00A267BB">
        <w:rPr>
          <w:rFonts w:asciiTheme="majorBidi" w:hAnsiTheme="majorBidi" w:cstheme="majorBidi"/>
          <w:bCs/>
          <w:sz w:val="24"/>
          <w:szCs w:val="24"/>
        </w:rPr>
        <w:t xml:space="preserve">isual artists of the eighteenth </w:t>
      </w:r>
      <w:r>
        <w:rPr>
          <w:rFonts w:asciiTheme="majorBidi" w:hAnsiTheme="majorBidi" w:cstheme="majorBidi"/>
          <w:bCs/>
          <w:sz w:val="24"/>
          <w:szCs w:val="24"/>
        </w:rPr>
        <w:t xml:space="preserve">century </w:t>
      </w:r>
      <w:r w:rsidR="00A244A3">
        <w:rPr>
          <w:rFonts w:asciiTheme="majorBidi" w:hAnsiTheme="majorBidi" w:cstheme="majorBidi"/>
          <w:bCs/>
          <w:sz w:val="24"/>
          <w:szCs w:val="24"/>
        </w:rPr>
        <w:t xml:space="preserve">with whom she had connections.  By exploring these </w:t>
      </w:r>
      <w:r w:rsidR="00E351A2">
        <w:rPr>
          <w:rFonts w:asciiTheme="majorBidi" w:hAnsiTheme="majorBidi" w:cstheme="majorBidi"/>
          <w:bCs/>
          <w:sz w:val="24"/>
          <w:szCs w:val="24"/>
        </w:rPr>
        <w:t>association</w:t>
      </w:r>
      <w:r w:rsidR="00A244A3">
        <w:rPr>
          <w:rFonts w:asciiTheme="majorBidi" w:hAnsiTheme="majorBidi" w:cstheme="majorBidi"/>
          <w:bCs/>
          <w:sz w:val="24"/>
          <w:szCs w:val="24"/>
        </w:rPr>
        <w:t xml:space="preserve">s with artists such as George Smith of Chichester (c. 1714-1776), </w:t>
      </w:r>
      <w:r w:rsidR="00E351A2">
        <w:rPr>
          <w:rFonts w:asciiTheme="majorBidi" w:hAnsiTheme="majorBidi" w:cstheme="majorBidi"/>
          <w:bCs/>
          <w:sz w:val="24"/>
          <w:szCs w:val="24"/>
        </w:rPr>
        <w:t>George Romney (1734-1802), James Northcote (1746-1831), John Raphael Smith (1751-1812) and Emma Smith (1783-1853), the thesis demonstrates how the artwork of these individual artists influenced the literary works of Charlotte Smith.  It further indicates how the literary works of Charlotte Smith</w:t>
      </w:r>
      <w:r w:rsidR="009B4ED2">
        <w:rPr>
          <w:rFonts w:asciiTheme="majorBidi" w:hAnsiTheme="majorBidi" w:cstheme="majorBidi"/>
          <w:bCs/>
          <w:sz w:val="24"/>
          <w:szCs w:val="24"/>
        </w:rPr>
        <w:t xml:space="preserve"> exercised a mutual influence </w:t>
      </w:r>
      <w:r w:rsidR="00E351A2">
        <w:rPr>
          <w:rFonts w:asciiTheme="majorBidi" w:hAnsiTheme="majorBidi" w:cstheme="majorBidi"/>
          <w:bCs/>
          <w:sz w:val="24"/>
          <w:szCs w:val="24"/>
        </w:rPr>
        <w:t xml:space="preserve">on the corpora of these artists.  This study reveals information which was not heretofore known in connection with these artists, including a mistaken attribution of a sketch which accompanied the second volume of Smith’s </w:t>
      </w:r>
      <w:r w:rsidR="00E351A2">
        <w:rPr>
          <w:rFonts w:asciiTheme="majorBidi" w:hAnsiTheme="majorBidi" w:cstheme="majorBidi"/>
          <w:bCs/>
          <w:i/>
          <w:sz w:val="24"/>
          <w:szCs w:val="24"/>
        </w:rPr>
        <w:t xml:space="preserve">Elegiac Sonnets </w:t>
      </w:r>
      <w:r w:rsidR="00E351A2">
        <w:rPr>
          <w:rFonts w:asciiTheme="majorBidi" w:hAnsiTheme="majorBidi" w:cstheme="majorBidi"/>
          <w:bCs/>
          <w:sz w:val="24"/>
          <w:szCs w:val="24"/>
        </w:rPr>
        <w:t xml:space="preserve">(1797) and a print held by the British Museum which was previously shrouded in mystery.  The artworks also enhance the information scholars already hold in respect of Smith’s biography.  </w:t>
      </w:r>
    </w:p>
    <w:p w:rsidR="00A244A3" w:rsidRDefault="00A244A3" w:rsidP="002B7831">
      <w:pPr>
        <w:spacing w:after="0" w:line="360" w:lineRule="auto"/>
        <w:rPr>
          <w:rFonts w:asciiTheme="majorBidi" w:hAnsiTheme="majorBidi" w:cstheme="majorBidi"/>
          <w:bCs/>
          <w:sz w:val="24"/>
          <w:szCs w:val="24"/>
        </w:rPr>
      </w:pPr>
    </w:p>
    <w:p w:rsidR="00522A82" w:rsidRPr="00522A82" w:rsidRDefault="00E351A2" w:rsidP="002B7831">
      <w:pPr>
        <w:spacing w:after="0" w:line="360" w:lineRule="auto"/>
        <w:rPr>
          <w:rFonts w:asciiTheme="majorBidi" w:hAnsiTheme="majorBidi" w:cstheme="majorBidi"/>
          <w:bCs/>
          <w:sz w:val="24"/>
          <w:szCs w:val="24"/>
        </w:rPr>
      </w:pPr>
      <w:r>
        <w:rPr>
          <w:rFonts w:asciiTheme="majorBidi" w:hAnsiTheme="majorBidi" w:cstheme="majorBidi"/>
          <w:bCs/>
          <w:sz w:val="24"/>
          <w:szCs w:val="24"/>
        </w:rPr>
        <w:tab/>
        <w:t>The main purpose of the thesis, however is to analyse</w:t>
      </w:r>
      <w:r w:rsidR="00A244A3">
        <w:rPr>
          <w:rFonts w:asciiTheme="majorBidi" w:hAnsiTheme="majorBidi" w:cstheme="majorBidi"/>
          <w:bCs/>
          <w:sz w:val="24"/>
          <w:szCs w:val="24"/>
        </w:rPr>
        <w:t xml:space="preserve"> the tropes and motifs of </w:t>
      </w:r>
      <w:r w:rsidR="002B7831">
        <w:rPr>
          <w:rFonts w:asciiTheme="majorBidi" w:hAnsiTheme="majorBidi" w:cstheme="majorBidi"/>
          <w:bCs/>
          <w:sz w:val="24"/>
          <w:szCs w:val="24"/>
        </w:rPr>
        <w:t xml:space="preserve">these artists and the </w:t>
      </w:r>
      <w:r w:rsidR="00A244A3">
        <w:rPr>
          <w:rFonts w:asciiTheme="majorBidi" w:hAnsiTheme="majorBidi" w:cstheme="majorBidi"/>
          <w:bCs/>
          <w:sz w:val="24"/>
          <w:szCs w:val="24"/>
        </w:rPr>
        <w:t xml:space="preserve">popular aesthetics of the period </w:t>
      </w:r>
      <w:r w:rsidR="002B7831">
        <w:rPr>
          <w:rFonts w:asciiTheme="majorBidi" w:hAnsiTheme="majorBidi" w:cstheme="majorBidi"/>
          <w:bCs/>
          <w:sz w:val="24"/>
          <w:szCs w:val="24"/>
        </w:rPr>
        <w:t>as they employed them and undertake</w:t>
      </w:r>
      <w:r w:rsidR="00A244A3">
        <w:rPr>
          <w:rFonts w:asciiTheme="majorBidi" w:hAnsiTheme="majorBidi" w:cstheme="majorBidi"/>
          <w:bCs/>
          <w:sz w:val="24"/>
          <w:szCs w:val="24"/>
        </w:rPr>
        <w:t xml:space="preserve"> parallel readings between the visua</w:t>
      </w:r>
      <w:r w:rsidR="002B7831">
        <w:rPr>
          <w:rFonts w:asciiTheme="majorBidi" w:hAnsiTheme="majorBidi" w:cstheme="majorBidi"/>
          <w:bCs/>
          <w:sz w:val="24"/>
          <w:szCs w:val="24"/>
        </w:rPr>
        <w:t xml:space="preserve">l artistry and examples from Smith’s poetry, novels and </w:t>
      </w:r>
      <w:r w:rsidR="00A244A3">
        <w:rPr>
          <w:rFonts w:asciiTheme="majorBidi" w:hAnsiTheme="majorBidi" w:cstheme="majorBidi"/>
          <w:bCs/>
          <w:sz w:val="24"/>
          <w:szCs w:val="24"/>
        </w:rPr>
        <w:t xml:space="preserve">educational works for children.  The thesis deliberates on how Smith utilises </w:t>
      </w:r>
      <w:r w:rsidR="002B7831">
        <w:rPr>
          <w:rFonts w:asciiTheme="majorBidi" w:hAnsiTheme="majorBidi" w:cstheme="majorBidi"/>
          <w:bCs/>
          <w:sz w:val="24"/>
          <w:szCs w:val="24"/>
        </w:rPr>
        <w:t>these aesthetics as narrative devices, making use of the tropes of the picturesq</w:t>
      </w:r>
      <w:r w:rsidR="00CD7CA1">
        <w:rPr>
          <w:rFonts w:asciiTheme="majorBidi" w:hAnsiTheme="majorBidi" w:cstheme="majorBidi"/>
          <w:bCs/>
          <w:sz w:val="24"/>
          <w:szCs w:val="24"/>
        </w:rPr>
        <w:t xml:space="preserve">ue, the sublime, the beautiful </w:t>
      </w:r>
      <w:r w:rsidR="002B7831">
        <w:rPr>
          <w:rFonts w:asciiTheme="majorBidi" w:hAnsiTheme="majorBidi" w:cstheme="majorBidi"/>
          <w:bCs/>
          <w:sz w:val="24"/>
          <w:szCs w:val="24"/>
        </w:rPr>
        <w:t xml:space="preserve">and a national artwork in the form of </w:t>
      </w:r>
      <w:r w:rsidR="00CD7CA1">
        <w:rPr>
          <w:rFonts w:asciiTheme="majorBidi" w:hAnsiTheme="majorBidi" w:cstheme="majorBidi"/>
          <w:bCs/>
          <w:sz w:val="24"/>
          <w:szCs w:val="24"/>
        </w:rPr>
        <w:t xml:space="preserve">the iconography of </w:t>
      </w:r>
      <w:r w:rsidR="002B7831">
        <w:rPr>
          <w:rFonts w:asciiTheme="majorBidi" w:hAnsiTheme="majorBidi" w:cstheme="majorBidi"/>
          <w:bCs/>
          <w:sz w:val="24"/>
          <w:szCs w:val="24"/>
        </w:rPr>
        <w:t xml:space="preserve">heraldic charges, in order to enhance meaning in her literary oeuvre.  By accessing these aesthetics and employing them thus, Smith makes use of them as a vehicle for social critique making commentary </w:t>
      </w:r>
      <w:r w:rsidR="009B4ED2">
        <w:rPr>
          <w:rFonts w:asciiTheme="majorBidi" w:hAnsiTheme="majorBidi" w:cstheme="majorBidi"/>
          <w:bCs/>
          <w:sz w:val="24"/>
          <w:szCs w:val="24"/>
        </w:rPr>
        <w:t>on</w:t>
      </w:r>
      <w:r w:rsidR="002B7831">
        <w:rPr>
          <w:rFonts w:asciiTheme="majorBidi" w:hAnsiTheme="majorBidi" w:cstheme="majorBidi"/>
          <w:bCs/>
          <w:sz w:val="24"/>
          <w:szCs w:val="24"/>
        </w:rPr>
        <w:t xml:space="preserve"> political, gender, moral and class concerns, in addition to using the artwork in order to enhance the perceived authenticity of her own artistry.  </w:t>
      </w:r>
    </w:p>
    <w:p w:rsidR="007E39EA" w:rsidRDefault="007E39EA">
      <w:pPr>
        <w:spacing w:after="160" w:line="259" w:lineRule="auto"/>
        <w:rPr>
          <w:rFonts w:asciiTheme="majorBidi" w:hAnsiTheme="majorBidi" w:cstheme="majorBidi"/>
          <w:b/>
          <w:bCs/>
          <w:sz w:val="24"/>
          <w:szCs w:val="24"/>
          <w:u w:val="single"/>
        </w:rPr>
      </w:pPr>
      <w:r>
        <w:rPr>
          <w:rFonts w:asciiTheme="majorBidi" w:hAnsiTheme="majorBidi" w:cstheme="majorBidi"/>
          <w:b/>
          <w:bCs/>
          <w:sz w:val="24"/>
          <w:szCs w:val="24"/>
          <w:u w:val="single"/>
        </w:rPr>
        <w:br w:type="page"/>
      </w:r>
    </w:p>
    <w:p w:rsidR="001C36D4" w:rsidRDefault="001C36D4">
      <w:pPr>
        <w:spacing w:after="160" w:line="259" w:lineRule="auto"/>
        <w:rPr>
          <w:rFonts w:asciiTheme="majorBidi" w:hAnsiTheme="majorBidi" w:cstheme="majorBidi"/>
          <w:b/>
          <w:bCs/>
          <w:sz w:val="24"/>
          <w:szCs w:val="24"/>
          <w:u w:val="single"/>
        </w:rPr>
      </w:pPr>
      <w:r>
        <w:rPr>
          <w:rFonts w:asciiTheme="majorBidi" w:hAnsiTheme="majorBidi" w:cstheme="majorBidi"/>
          <w:b/>
          <w:bCs/>
          <w:sz w:val="24"/>
          <w:szCs w:val="24"/>
          <w:u w:val="single"/>
        </w:rPr>
        <w:lastRenderedPageBreak/>
        <w:br w:type="page"/>
      </w:r>
    </w:p>
    <w:p w:rsidR="00CD7CA1" w:rsidRDefault="00CD7CA1">
      <w:pPr>
        <w:spacing w:after="160" w:line="259" w:lineRule="auto"/>
        <w:rPr>
          <w:rFonts w:asciiTheme="majorBidi" w:hAnsiTheme="majorBidi" w:cstheme="majorBidi"/>
          <w:b/>
          <w:bCs/>
          <w:sz w:val="24"/>
          <w:szCs w:val="24"/>
          <w:u w:val="single"/>
        </w:rPr>
      </w:pPr>
    </w:p>
    <w:p w:rsidR="001C36D4" w:rsidRDefault="001C36D4" w:rsidP="001C36D4">
      <w:pPr>
        <w:rPr>
          <w:rFonts w:ascii="Times New Roman" w:hAnsi="Times New Roman" w:cs="Times New Roman"/>
          <w:i/>
          <w:sz w:val="40"/>
          <w:szCs w:val="40"/>
        </w:rPr>
      </w:pPr>
      <w:r w:rsidRPr="00321E6F">
        <w:rPr>
          <w:rFonts w:ascii="Times New Roman" w:hAnsi="Times New Roman" w:cs="Times New Roman"/>
          <w:i/>
          <w:sz w:val="40"/>
          <w:szCs w:val="40"/>
        </w:rPr>
        <w:t>Acknowledgements</w:t>
      </w:r>
    </w:p>
    <w:p w:rsidR="001C36D4" w:rsidRDefault="001C36D4" w:rsidP="00181BE4">
      <w:pPr>
        <w:spacing w:after="0" w:line="240" w:lineRule="auto"/>
        <w:rPr>
          <w:rFonts w:ascii="Times New Roman" w:hAnsi="Times New Roman" w:cs="Times New Roman"/>
          <w:b/>
          <w:sz w:val="24"/>
          <w:szCs w:val="24"/>
        </w:rPr>
      </w:pPr>
    </w:p>
    <w:p w:rsidR="00B570E6" w:rsidRDefault="00B570E6" w:rsidP="00181BE4">
      <w:pPr>
        <w:spacing w:after="0" w:line="240" w:lineRule="auto"/>
        <w:rPr>
          <w:rFonts w:ascii="Times New Roman" w:hAnsi="Times New Roman" w:cs="Times New Roman"/>
          <w:sz w:val="24"/>
          <w:szCs w:val="24"/>
        </w:rPr>
      </w:pPr>
      <w:r>
        <w:rPr>
          <w:rFonts w:ascii="Times New Roman" w:hAnsi="Times New Roman" w:cs="Times New Roman"/>
          <w:sz w:val="24"/>
          <w:szCs w:val="24"/>
        </w:rPr>
        <w:t>First and foremost, I wish to acknowledge the support of my amazing supervisor, Professor Jacqueline M. Labbe, without whom I would never have managed to negotiate this process</w:t>
      </w:r>
    </w:p>
    <w:p w:rsidR="00B570E6" w:rsidRDefault="00B570E6" w:rsidP="00181BE4">
      <w:pPr>
        <w:spacing w:after="0" w:line="240" w:lineRule="auto"/>
        <w:rPr>
          <w:rFonts w:ascii="Times New Roman" w:hAnsi="Times New Roman" w:cs="Times New Roman"/>
          <w:sz w:val="24"/>
          <w:szCs w:val="24"/>
        </w:rPr>
      </w:pPr>
    </w:p>
    <w:p w:rsidR="001C36D4" w:rsidRDefault="002B6766" w:rsidP="00181B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I wish </w:t>
      </w:r>
      <w:r w:rsidR="00B570E6">
        <w:rPr>
          <w:rFonts w:ascii="Times New Roman" w:hAnsi="Times New Roman" w:cs="Times New Roman"/>
          <w:sz w:val="24"/>
          <w:szCs w:val="24"/>
        </w:rPr>
        <w:t xml:space="preserve">also to </w:t>
      </w:r>
      <w:r w:rsidR="001C36D4">
        <w:rPr>
          <w:rFonts w:ascii="Times New Roman" w:hAnsi="Times New Roman" w:cs="Times New Roman"/>
          <w:sz w:val="24"/>
          <w:szCs w:val="24"/>
        </w:rPr>
        <w:t>acknowledge with gratitude the financial support of White Rose Open College for Arts and Humanities who have funded me as an Arts and Humanities Research Council Competition Student.  WRoCAH financed this research through scholarship and the award of numerous other research grants which have enabled me to conduct archival research, undertake further training and present my findings at academic conferences.  Many of the findings presented in this thesis would simply not have happened without the resources generously input by WRoCAH.  I would also like to acknowledge with gratitude the British Association of Romantic Studies (BARS) for their generous award to me of the Stephen Copley Research Award, which enabled me to make further discoveries in connection with the artist James Northcote and his relationship with Charlotte Sm</w:t>
      </w:r>
      <w:r w:rsidR="00114BB1">
        <w:rPr>
          <w:rFonts w:ascii="Times New Roman" w:hAnsi="Times New Roman" w:cs="Times New Roman"/>
          <w:sz w:val="24"/>
          <w:szCs w:val="24"/>
        </w:rPr>
        <w:t>ith and other key figures of</w:t>
      </w:r>
      <w:r w:rsidR="001C36D4">
        <w:rPr>
          <w:rFonts w:ascii="Times New Roman" w:hAnsi="Times New Roman" w:cs="Times New Roman"/>
          <w:sz w:val="24"/>
          <w:szCs w:val="24"/>
        </w:rPr>
        <w:t xml:space="preserve"> British Romanticism.  </w:t>
      </w:r>
    </w:p>
    <w:p w:rsidR="001C36D4" w:rsidRDefault="001C36D4" w:rsidP="00181BE4">
      <w:pPr>
        <w:spacing w:after="0" w:line="240" w:lineRule="auto"/>
        <w:rPr>
          <w:rFonts w:ascii="Times New Roman" w:hAnsi="Times New Roman" w:cs="Times New Roman"/>
          <w:sz w:val="24"/>
          <w:szCs w:val="24"/>
        </w:rPr>
      </w:pPr>
    </w:p>
    <w:p w:rsidR="00181BE4" w:rsidRDefault="00181BE4" w:rsidP="00181BE4">
      <w:pPr>
        <w:spacing w:after="0" w:line="240" w:lineRule="auto"/>
        <w:rPr>
          <w:rFonts w:ascii="Times New Roman" w:hAnsi="Times New Roman" w:cs="Times New Roman"/>
          <w:sz w:val="24"/>
          <w:szCs w:val="24"/>
        </w:rPr>
      </w:pPr>
      <w:r>
        <w:rPr>
          <w:rFonts w:ascii="Times New Roman" w:hAnsi="Times New Roman" w:cs="Times New Roman"/>
          <w:sz w:val="24"/>
          <w:szCs w:val="24"/>
        </w:rPr>
        <w:t>I wish to thank Professor Angela H. Wright and Dr. Anna Barton and others from the School of English</w:t>
      </w:r>
      <w:r w:rsidR="009D60B9">
        <w:rPr>
          <w:rFonts w:ascii="Times New Roman" w:hAnsi="Times New Roman" w:cs="Times New Roman"/>
          <w:sz w:val="24"/>
          <w:szCs w:val="24"/>
        </w:rPr>
        <w:t xml:space="preserve"> at the University of Sheffield</w:t>
      </w:r>
      <w:r>
        <w:rPr>
          <w:rFonts w:ascii="Times New Roman" w:hAnsi="Times New Roman" w:cs="Times New Roman"/>
          <w:sz w:val="24"/>
          <w:szCs w:val="24"/>
        </w:rPr>
        <w:t xml:space="preserve"> who have provided support in the doctoral development process and helped me gain the experience I will need to progress my career in the future.  I also wish to thank Dr. Paul Whickman and his colleagues at the University of Derby for their support throughout a placement there and their never failing good advice.  </w:t>
      </w:r>
    </w:p>
    <w:p w:rsidR="00181BE4" w:rsidRDefault="00181BE4" w:rsidP="00181BE4">
      <w:pPr>
        <w:spacing w:after="0" w:line="240" w:lineRule="auto"/>
        <w:rPr>
          <w:rFonts w:ascii="Times New Roman" w:hAnsi="Times New Roman" w:cs="Times New Roman"/>
          <w:sz w:val="24"/>
          <w:szCs w:val="24"/>
        </w:rPr>
      </w:pPr>
    </w:p>
    <w:p w:rsidR="00181BE4" w:rsidRDefault="00181BE4" w:rsidP="00181B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Finally, and last but definitely not least, I wish to thank my husband, Martin Derbyshire, and my children, Michael and Luke, for being </w:t>
      </w:r>
      <w:r w:rsidR="00CD7CA1">
        <w:rPr>
          <w:rFonts w:ascii="Times New Roman" w:hAnsi="Times New Roman" w:cs="Times New Roman"/>
          <w:sz w:val="24"/>
          <w:szCs w:val="24"/>
        </w:rPr>
        <w:t>ever</w:t>
      </w:r>
      <w:r>
        <w:rPr>
          <w:rFonts w:ascii="Times New Roman" w:hAnsi="Times New Roman" w:cs="Times New Roman"/>
          <w:sz w:val="24"/>
          <w:szCs w:val="24"/>
        </w:rPr>
        <w:t xml:space="preserve"> supportive of my return to study.   Thanks to this process, Michael and Luke are now probably the only teenagers in the world who know more about Charlotte Smith than most undergraduate and some postgraduate students.  I would like to also thank my Mum and Dad</w:t>
      </w:r>
      <w:r w:rsidR="00063EC0">
        <w:rPr>
          <w:rFonts w:ascii="Times New Roman" w:hAnsi="Times New Roman" w:cs="Times New Roman"/>
          <w:sz w:val="24"/>
          <w:szCs w:val="24"/>
        </w:rPr>
        <w:t>, Les and Carole Harwood,</w:t>
      </w:r>
      <w:r>
        <w:rPr>
          <w:rFonts w:ascii="Times New Roman" w:hAnsi="Times New Roman" w:cs="Times New Roman"/>
          <w:sz w:val="24"/>
          <w:szCs w:val="24"/>
        </w:rPr>
        <w:t xml:space="preserve"> also for their never failing support and willingness to listen and my sister, </w:t>
      </w:r>
      <w:r w:rsidR="00063EC0">
        <w:rPr>
          <w:rFonts w:ascii="Times New Roman" w:hAnsi="Times New Roman" w:cs="Times New Roman"/>
          <w:sz w:val="24"/>
          <w:szCs w:val="24"/>
        </w:rPr>
        <w:t>Clare ‘</w:t>
      </w:r>
      <w:r>
        <w:rPr>
          <w:rFonts w:ascii="Times New Roman" w:hAnsi="Times New Roman" w:cs="Times New Roman"/>
          <w:sz w:val="24"/>
          <w:szCs w:val="24"/>
        </w:rPr>
        <w:t>Pompey</w:t>
      </w:r>
      <w:r w:rsidR="00063EC0">
        <w:rPr>
          <w:rFonts w:ascii="Times New Roman" w:hAnsi="Times New Roman" w:cs="Times New Roman"/>
          <w:sz w:val="24"/>
          <w:szCs w:val="24"/>
        </w:rPr>
        <w:t>’ Harwood</w:t>
      </w:r>
      <w:r>
        <w:rPr>
          <w:rFonts w:ascii="Times New Roman" w:hAnsi="Times New Roman" w:cs="Times New Roman"/>
          <w:sz w:val="24"/>
          <w:szCs w:val="24"/>
        </w:rPr>
        <w:t xml:space="preserve">, without whose good advice I would never have made it through.  She has been the voice of reason through it all. </w:t>
      </w:r>
    </w:p>
    <w:p w:rsidR="00181BE4" w:rsidRDefault="00181BE4" w:rsidP="00181BE4">
      <w:pPr>
        <w:spacing w:after="0" w:line="240" w:lineRule="auto"/>
        <w:rPr>
          <w:rFonts w:ascii="Times New Roman" w:hAnsi="Times New Roman" w:cs="Times New Roman"/>
          <w:sz w:val="24"/>
          <w:szCs w:val="24"/>
        </w:rPr>
      </w:pPr>
    </w:p>
    <w:p w:rsidR="007E39EA" w:rsidRDefault="007E39EA" w:rsidP="00181BE4">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rsidR="001C36D4" w:rsidRDefault="001C36D4">
      <w:pPr>
        <w:spacing w:after="160" w:line="259" w:lineRule="auto"/>
        <w:rPr>
          <w:rFonts w:ascii="Times New Roman" w:hAnsi="Times New Roman" w:cs="Times New Roman"/>
          <w:sz w:val="24"/>
          <w:szCs w:val="24"/>
        </w:rPr>
      </w:pPr>
      <w:r>
        <w:rPr>
          <w:rFonts w:ascii="Times New Roman" w:hAnsi="Times New Roman" w:cs="Times New Roman"/>
          <w:sz w:val="24"/>
          <w:szCs w:val="24"/>
        </w:rPr>
        <w:lastRenderedPageBreak/>
        <w:br w:type="page"/>
      </w:r>
    </w:p>
    <w:p w:rsidR="00B95268" w:rsidRPr="001C36D4" w:rsidRDefault="00B95268" w:rsidP="001C36D4">
      <w:pPr>
        <w:jc w:val="both"/>
        <w:rPr>
          <w:rFonts w:ascii="Times New Roman" w:hAnsi="Times New Roman" w:cs="Times New Roman"/>
          <w:b/>
          <w:sz w:val="40"/>
          <w:szCs w:val="40"/>
        </w:rPr>
      </w:pPr>
    </w:p>
    <w:tbl>
      <w:tblPr>
        <w:tblW w:w="8613" w:type="dxa"/>
        <w:tblLook w:val="04A0"/>
      </w:tblPr>
      <w:tblGrid>
        <w:gridCol w:w="6476"/>
        <w:gridCol w:w="2137"/>
      </w:tblGrid>
      <w:tr w:rsidR="004B2491" w:rsidRPr="0077703F" w:rsidTr="00B7410A">
        <w:tc>
          <w:tcPr>
            <w:tcW w:w="6476" w:type="dxa"/>
          </w:tcPr>
          <w:p w:rsidR="004B2491" w:rsidRPr="004B2491" w:rsidRDefault="004B2491" w:rsidP="004B2491">
            <w:pPr>
              <w:tabs>
                <w:tab w:val="left" w:pos="7200"/>
              </w:tabs>
              <w:spacing w:after="0" w:line="240" w:lineRule="auto"/>
              <w:rPr>
                <w:rFonts w:ascii="Times New Roman" w:hAnsi="Times New Roman" w:cs="Times New Roman"/>
                <w:sz w:val="32"/>
                <w:szCs w:val="32"/>
              </w:rPr>
            </w:pPr>
            <w:r w:rsidRPr="004B2491">
              <w:rPr>
                <w:rFonts w:ascii="Times New Roman" w:hAnsi="Times New Roman" w:cs="Times New Roman"/>
                <w:b/>
                <w:sz w:val="32"/>
                <w:szCs w:val="32"/>
                <w:u w:val="single"/>
              </w:rPr>
              <w:t>List of Illustrations</w:t>
            </w:r>
          </w:p>
          <w:p w:rsidR="004B2491" w:rsidRPr="004B2491" w:rsidRDefault="004B2491" w:rsidP="004B2491">
            <w:pPr>
              <w:spacing w:after="0" w:line="240" w:lineRule="auto"/>
              <w:rPr>
                <w:rFonts w:ascii="Times New Roman" w:hAnsi="Times New Roman" w:cs="Times New Roman"/>
                <w:sz w:val="32"/>
                <w:szCs w:val="32"/>
              </w:rPr>
            </w:pPr>
          </w:p>
        </w:tc>
        <w:tc>
          <w:tcPr>
            <w:tcW w:w="2137" w:type="dxa"/>
          </w:tcPr>
          <w:p w:rsidR="004B2491" w:rsidRPr="004B2491" w:rsidRDefault="004B2491" w:rsidP="004B2491">
            <w:pPr>
              <w:spacing w:after="0" w:line="240" w:lineRule="auto"/>
              <w:jc w:val="center"/>
              <w:rPr>
                <w:rFonts w:ascii="Times New Roman" w:hAnsi="Times New Roman" w:cs="Times New Roman"/>
                <w:b/>
                <w:sz w:val="32"/>
                <w:szCs w:val="32"/>
                <w:u w:val="single"/>
              </w:rPr>
            </w:pPr>
            <w:r w:rsidRPr="004B2491">
              <w:rPr>
                <w:rFonts w:ascii="Times New Roman" w:hAnsi="Times New Roman" w:cs="Times New Roman"/>
                <w:b/>
                <w:sz w:val="32"/>
                <w:szCs w:val="32"/>
                <w:u w:val="single"/>
              </w:rPr>
              <w:t>Page</w:t>
            </w:r>
          </w:p>
        </w:tc>
      </w:tr>
      <w:tr w:rsidR="00F26FFA" w:rsidRPr="0077703F" w:rsidTr="00B7410A">
        <w:tc>
          <w:tcPr>
            <w:tcW w:w="6476" w:type="dxa"/>
          </w:tcPr>
          <w:p w:rsidR="00F26FFA" w:rsidRPr="00F630C5" w:rsidRDefault="00BF5815" w:rsidP="00F26FFA">
            <w:pPr>
              <w:spacing w:after="0" w:line="240" w:lineRule="auto"/>
              <w:rPr>
                <w:rFonts w:ascii="Times New Roman" w:hAnsi="Times New Roman" w:cs="Times New Roman"/>
                <w:sz w:val="24"/>
                <w:szCs w:val="24"/>
              </w:rPr>
            </w:pPr>
            <w:r>
              <w:rPr>
                <w:rFonts w:ascii="Times New Roman" w:hAnsi="Times New Roman" w:cs="Times New Roman"/>
                <w:sz w:val="24"/>
                <w:szCs w:val="24"/>
              </w:rPr>
              <w:t>Figure 1:</w:t>
            </w:r>
            <w:r w:rsidR="00F26FFA" w:rsidRPr="00F630C5">
              <w:rPr>
                <w:rFonts w:ascii="Times New Roman" w:hAnsi="Times New Roman" w:cs="Times New Roman"/>
                <w:sz w:val="24"/>
                <w:szCs w:val="24"/>
              </w:rPr>
              <w:t xml:space="preserve"> Charlotte Turner, </w:t>
            </w:r>
            <w:r w:rsidR="00F26FFA" w:rsidRPr="00F630C5">
              <w:rPr>
                <w:rFonts w:ascii="Times New Roman" w:hAnsi="Times New Roman" w:cs="Times New Roman"/>
                <w:i/>
                <w:sz w:val="24"/>
                <w:szCs w:val="24"/>
              </w:rPr>
              <w:t>A Watercolour Painting of blue bells, pink and blue anemones, among other flowers</w:t>
            </w:r>
            <w:r w:rsidR="00F26FFA" w:rsidRPr="00F630C5">
              <w:rPr>
                <w:rFonts w:ascii="Times New Roman" w:hAnsi="Times New Roman" w:cs="Times New Roman"/>
                <w:sz w:val="24"/>
                <w:szCs w:val="24"/>
              </w:rPr>
              <w:t xml:space="preserve">, date unknown (but must be pre-1765), included in Florence May Anna Hilbish, </w:t>
            </w:r>
            <w:r w:rsidR="00F26FFA" w:rsidRPr="00F630C5">
              <w:rPr>
                <w:rFonts w:ascii="Times New Roman" w:hAnsi="Times New Roman" w:cs="Times New Roman"/>
                <w:i/>
                <w:sz w:val="24"/>
                <w:szCs w:val="24"/>
              </w:rPr>
              <w:t>Charlotte Smith, Poet and Novelist (1749-1806</w:t>
            </w:r>
            <w:r w:rsidR="00F26FFA">
              <w:rPr>
                <w:rFonts w:ascii="Times New Roman" w:hAnsi="Times New Roman" w:cs="Times New Roman"/>
                <w:i/>
                <w:sz w:val="24"/>
                <w:szCs w:val="24"/>
              </w:rPr>
              <w:t>)</w:t>
            </w:r>
            <w:r w:rsidR="00F26FFA" w:rsidRPr="00F630C5">
              <w:rPr>
                <w:rFonts w:ascii="Times New Roman" w:hAnsi="Times New Roman" w:cs="Times New Roman"/>
                <w:i/>
                <w:sz w:val="24"/>
                <w:szCs w:val="24"/>
              </w:rPr>
              <w:t xml:space="preserve"> </w:t>
            </w:r>
            <w:r w:rsidR="00F26FFA" w:rsidRPr="00F630C5">
              <w:rPr>
                <w:rFonts w:ascii="Times New Roman" w:hAnsi="Times New Roman" w:cs="Times New Roman"/>
                <w:sz w:val="24"/>
                <w:szCs w:val="24"/>
              </w:rPr>
              <w:t>(Philadelphia</w:t>
            </w:r>
            <w:r w:rsidR="00F26FFA">
              <w:rPr>
                <w:rFonts w:ascii="Times New Roman" w:hAnsi="Times New Roman" w:cs="Times New Roman"/>
                <w:sz w:val="24"/>
                <w:szCs w:val="24"/>
              </w:rPr>
              <w:t>: The Mitre Press, 1941).</w:t>
            </w:r>
          </w:p>
          <w:p w:rsidR="00F26FFA" w:rsidRPr="007D0A96" w:rsidRDefault="00F26FFA" w:rsidP="007370E1">
            <w:pPr>
              <w:spacing w:after="0" w:line="240" w:lineRule="auto"/>
              <w:rPr>
                <w:rFonts w:ascii="Times New Roman" w:hAnsi="Times New Roman" w:cs="Times New Roman"/>
                <w:sz w:val="24"/>
                <w:szCs w:val="24"/>
              </w:rPr>
            </w:pPr>
          </w:p>
        </w:tc>
        <w:tc>
          <w:tcPr>
            <w:tcW w:w="2137" w:type="dxa"/>
          </w:tcPr>
          <w:p w:rsidR="00F26FFA" w:rsidRDefault="00F26FFA" w:rsidP="004B2491">
            <w:pPr>
              <w:spacing w:after="0" w:line="240" w:lineRule="auto"/>
              <w:jc w:val="center"/>
              <w:rPr>
                <w:rFonts w:ascii="Times New Roman" w:hAnsi="Times New Roman" w:cs="Times New Roman"/>
                <w:sz w:val="24"/>
                <w:szCs w:val="24"/>
              </w:rPr>
            </w:pPr>
          </w:p>
          <w:p w:rsidR="00087064" w:rsidRDefault="00087064" w:rsidP="004B2491">
            <w:pPr>
              <w:spacing w:after="0" w:line="240" w:lineRule="auto"/>
              <w:jc w:val="center"/>
              <w:rPr>
                <w:rFonts w:ascii="Times New Roman" w:hAnsi="Times New Roman" w:cs="Times New Roman"/>
                <w:sz w:val="24"/>
                <w:szCs w:val="24"/>
              </w:rPr>
            </w:pPr>
          </w:p>
          <w:p w:rsidR="00087064" w:rsidRDefault="00087064" w:rsidP="004B2491">
            <w:pPr>
              <w:spacing w:after="0" w:line="240" w:lineRule="auto"/>
              <w:jc w:val="center"/>
              <w:rPr>
                <w:rFonts w:ascii="Times New Roman" w:hAnsi="Times New Roman" w:cs="Times New Roman"/>
                <w:sz w:val="24"/>
                <w:szCs w:val="24"/>
              </w:rPr>
            </w:pPr>
          </w:p>
          <w:p w:rsidR="00087064" w:rsidRDefault="00087064" w:rsidP="004B2491">
            <w:pPr>
              <w:spacing w:after="0" w:line="240" w:lineRule="auto"/>
              <w:jc w:val="center"/>
              <w:rPr>
                <w:rFonts w:ascii="Times New Roman" w:hAnsi="Times New Roman" w:cs="Times New Roman"/>
                <w:sz w:val="24"/>
                <w:szCs w:val="24"/>
              </w:rPr>
            </w:pPr>
          </w:p>
          <w:p w:rsidR="00087064" w:rsidRDefault="00C549AB"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A045FE">
              <w:rPr>
                <w:rFonts w:ascii="Times New Roman" w:hAnsi="Times New Roman" w:cs="Times New Roman"/>
                <w:sz w:val="24"/>
                <w:szCs w:val="24"/>
              </w:rPr>
              <w:t>2</w:t>
            </w:r>
          </w:p>
        </w:tc>
      </w:tr>
      <w:tr w:rsidR="00BF5815" w:rsidRPr="0077703F" w:rsidTr="00B7410A">
        <w:tc>
          <w:tcPr>
            <w:tcW w:w="6476" w:type="dxa"/>
          </w:tcPr>
          <w:p w:rsidR="00BF5815" w:rsidRPr="007D0A96" w:rsidRDefault="00BF5815" w:rsidP="00BF5815">
            <w:pPr>
              <w:rPr>
                <w:rFonts w:ascii="Times New Roman" w:hAnsi="Times New Roman" w:cs="Times New Roman"/>
                <w:sz w:val="24"/>
                <w:szCs w:val="24"/>
              </w:rPr>
            </w:pPr>
            <w:r>
              <w:rPr>
                <w:rFonts w:ascii="Times New Roman" w:hAnsi="Times New Roman" w:cs="Times New Roman"/>
                <w:sz w:val="24"/>
                <w:szCs w:val="24"/>
              </w:rPr>
              <w:t xml:space="preserve">Figure 2: The Strangers’ Burial Ground, Lower Clifton Hill, Clifton in Bristol. </w:t>
            </w:r>
          </w:p>
        </w:tc>
        <w:tc>
          <w:tcPr>
            <w:tcW w:w="2137" w:type="dxa"/>
          </w:tcPr>
          <w:p w:rsidR="00BF5815" w:rsidRDefault="00BF5815" w:rsidP="004B2491">
            <w:pPr>
              <w:spacing w:after="0" w:line="240" w:lineRule="auto"/>
              <w:jc w:val="center"/>
              <w:rPr>
                <w:rFonts w:ascii="Times New Roman" w:hAnsi="Times New Roman" w:cs="Times New Roman"/>
                <w:sz w:val="24"/>
                <w:szCs w:val="24"/>
              </w:rPr>
            </w:pPr>
          </w:p>
          <w:p w:rsidR="00087064" w:rsidRDefault="003927B3"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A045FE">
              <w:rPr>
                <w:rFonts w:ascii="Times New Roman" w:hAnsi="Times New Roman" w:cs="Times New Roman"/>
                <w:sz w:val="24"/>
                <w:szCs w:val="24"/>
              </w:rPr>
              <w:t>7</w:t>
            </w:r>
          </w:p>
        </w:tc>
      </w:tr>
      <w:tr w:rsidR="00BF5815" w:rsidRPr="0077703F" w:rsidTr="00B7410A">
        <w:tc>
          <w:tcPr>
            <w:tcW w:w="6476" w:type="dxa"/>
          </w:tcPr>
          <w:p w:rsidR="00BF5815" w:rsidRDefault="00B670E5" w:rsidP="00BF5815">
            <w:pPr>
              <w:spacing w:after="0" w:line="240" w:lineRule="auto"/>
              <w:rPr>
                <w:rFonts w:ascii="Times New Roman" w:hAnsi="Times New Roman" w:cs="Times New Roman"/>
                <w:sz w:val="24"/>
                <w:szCs w:val="24"/>
              </w:rPr>
            </w:pPr>
            <w:r>
              <w:rPr>
                <w:rFonts w:ascii="Times New Roman" w:hAnsi="Times New Roman" w:cs="Times New Roman"/>
                <w:sz w:val="24"/>
                <w:szCs w:val="24"/>
              </w:rPr>
              <w:t>Figure 3: The corner of the burial ground where Smith’s daughter Anna Augusta’s grave lies.</w:t>
            </w:r>
          </w:p>
          <w:p w:rsidR="00B670E5" w:rsidRPr="007D0A96" w:rsidRDefault="00B670E5" w:rsidP="00BF5815">
            <w:pPr>
              <w:spacing w:after="0" w:line="240" w:lineRule="auto"/>
              <w:rPr>
                <w:rFonts w:ascii="Times New Roman" w:hAnsi="Times New Roman" w:cs="Times New Roman"/>
                <w:sz w:val="24"/>
                <w:szCs w:val="24"/>
              </w:rPr>
            </w:pPr>
          </w:p>
        </w:tc>
        <w:tc>
          <w:tcPr>
            <w:tcW w:w="2137" w:type="dxa"/>
          </w:tcPr>
          <w:p w:rsidR="00BF5815" w:rsidRDefault="00BF5815" w:rsidP="004B2491">
            <w:pPr>
              <w:spacing w:after="0" w:line="240" w:lineRule="auto"/>
              <w:jc w:val="center"/>
              <w:rPr>
                <w:rFonts w:ascii="Times New Roman" w:hAnsi="Times New Roman" w:cs="Times New Roman"/>
                <w:sz w:val="24"/>
                <w:szCs w:val="24"/>
              </w:rPr>
            </w:pPr>
          </w:p>
          <w:p w:rsidR="00087064" w:rsidRDefault="00087064"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A045FE">
              <w:rPr>
                <w:rFonts w:ascii="Times New Roman" w:hAnsi="Times New Roman" w:cs="Times New Roman"/>
                <w:sz w:val="24"/>
                <w:szCs w:val="24"/>
              </w:rPr>
              <w:t>7</w:t>
            </w:r>
          </w:p>
        </w:tc>
      </w:tr>
      <w:tr w:rsidR="00BF5815" w:rsidRPr="0077703F" w:rsidTr="00B7410A">
        <w:tc>
          <w:tcPr>
            <w:tcW w:w="6476" w:type="dxa"/>
          </w:tcPr>
          <w:p w:rsidR="00BF5815" w:rsidRDefault="00FB203B" w:rsidP="00FB203B">
            <w:pPr>
              <w:spacing w:after="0" w:line="240" w:lineRule="auto"/>
              <w:rPr>
                <w:rFonts w:ascii="Times New Roman" w:hAnsi="Times New Roman" w:cs="Times New Roman"/>
                <w:sz w:val="24"/>
                <w:szCs w:val="24"/>
              </w:rPr>
            </w:pPr>
            <w:r w:rsidRPr="00B670E5">
              <w:rPr>
                <w:rFonts w:ascii="Times New Roman" w:hAnsi="Times New Roman" w:cs="Times New Roman"/>
                <w:sz w:val="24"/>
                <w:szCs w:val="24"/>
              </w:rPr>
              <w:t>Figure 4:  Anna Augusta’s grave</w:t>
            </w:r>
            <w:r>
              <w:rPr>
                <w:rFonts w:ascii="Times New Roman" w:hAnsi="Times New Roman" w:cs="Times New Roman"/>
                <w:sz w:val="24"/>
                <w:szCs w:val="24"/>
              </w:rPr>
              <w:t>.</w:t>
            </w:r>
          </w:p>
          <w:p w:rsidR="008D0A3F" w:rsidRPr="007D0A96" w:rsidRDefault="008D0A3F" w:rsidP="00FB203B">
            <w:pPr>
              <w:spacing w:after="0" w:line="240" w:lineRule="auto"/>
              <w:rPr>
                <w:rFonts w:ascii="Times New Roman" w:hAnsi="Times New Roman" w:cs="Times New Roman"/>
                <w:sz w:val="24"/>
                <w:szCs w:val="24"/>
              </w:rPr>
            </w:pPr>
          </w:p>
        </w:tc>
        <w:tc>
          <w:tcPr>
            <w:tcW w:w="2137" w:type="dxa"/>
          </w:tcPr>
          <w:p w:rsidR="00087064" w:rsidRDefault="00087064"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A045FE">
              <w:rPr>
                <w:rFonts w:ascii="Times New Roman" w:hAnsi="Times New Roman" w:cs="Times New Roman"/>
                <w:sz w:val="24"/>
                <w:szCs w:val="24"/>
              </w:rPr>
              <w:t>8</w:t>
            </w:r>
          </w:p>
        </w:tc>
      </w:tr>
      <w:tr w:rsidR="00BF5815" w:rsidRPr="0077703F" w:rsidTr="00B7410A">
        <w:tc>
          <w:tcPr>
            <w:tcW w:w="6476" w:type="dxa"/>
          </w:tcPr>
          <w:p w:rsidR="00BF5815" w:rsidRDefault="008D0A3F" w:rsidP="00BF5815">
            <w:pPr>
              <w:spacing w:after="0" w:line="240" w:lineRule="auto"/>
              <w:rPr>
                <w:rFonts w:ascii="Times New Roman" w:hAnsi="Times New Roman" w:cs="Times New Roman"/>
                <w:sz w:val="24"/>
                <w:szCs w:val="24"/>
              </w:rPr>
            </w:pPr>
            <w:r>
              <w:rPr>
                <w:rFonts w:ascii="Times New Roman" w:hAnsi="Times New Roman" w:cs="Times New Roman"/>
                <w:sz w:val="24"/>
                <w:szCs w:val="24"/>
              </w:rPr>
              <w:t>Figure 5: Detail from the inscription on Anna Augusta’s grave.</w:t>
            </w:r>
          </w:p>
          <w:p w:rsidR="008D0A3F" w:rsidRPr="007D0A96" w:rsidRDefault="008D0A3F" w:rsidP="00BF5815">
            <w:pPr>
              <w:spacing w:after="0" w:line="240" w:lineRule="auto"/>
              <w:rPr>
                <w:rFonts w:ascii="Times New Roman" w:hAnsi="Times New Roman" w:cs="Times New Roman"/>
                <w:sz w:val="24"/>
                <w:szCs w:val="24"/>
              </w:rPr>
            </w:pPr>
          </w:p>
        </w:tc>
        <w:tc>
          <w:tcPr>
            <w:tcW w:w="2137" w:type="dxa"/>
          </w:tcPr>
          <w:p w:rsidR="00BF5815" w:rsidRDefault="00087064"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A045FE">
              <w:rPr>
                <w:rFonts w:ascii="Times New Roman" w:hAnsi="Times New Roman" w:cs="Times New Roman"/>
                <w:sz w:val="24"/>
                <w:szCs w:val="24"/>
              </w:rPr>
              <w:t>9</w:t>
            </w:r>
          </w:p>
        </w:tc>
      </w:tr>
      <w:tr w:rsidR="0043376F" w:rsidRPr="0077703F" w:rsidTr="00B7410A">
        <w:tc>
          <w:tcPr>
            <w:tcW w:w="6476" w:type="dxa"/>
          </w:tcPr>
          <w:p w:rsidR="00FA661C" w:rsidRDefault="008D0A3F" w:rsidP="00BF581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6: Inscription with Photoshop enhancement in order to determine the inscription. </w:t>
            </w:r>
          </w:p>
          <w:p w:rsidR="008D0A3F" w:rsidRPr="007D0A96" w:rsidRDefault="008D0A3F" w:rsidP="00BF5815">
            <w:pPr>
              <w:spacing w:after="0" w:line="240" w:lineRule="auto"/>
              <w:rPr>
                <w:rFonts w:ascii="Times New Roman" w:hAnsi="Times New Roman" w:cs="Times New Roman"/>
                <w:sz w:val="24"/>
                <w:szCs w:val="24"/>
              </w:rPr>
            </w:pPr>
          </w:p>
        </w:tc>
        <w:tc>
          <w:tcPr>
            <w:tcW w:w="2137" w:type="dxa"/>
          </w:tcPr>
          <w:p w:rsidR="0043376F" w:rsidRDefault="0043376F" w:rsidP="004B2491">
            <w:pPr>
              <w:spacing w:after="0" w:line="240" w:lineRule="auto"/>
              <w:jc w:val="center"/>
              <w:rPr>
                <w:rFonts w:ascii="Times New Roman" w:hAnsi="Times New Roman" w:cs="Times New Roman"/>
                <w:sz w:val="24"/>
                <w:szCs w:val="24"/>
              </w:rPr>
            </w:pPr>
          </w:p>
          <w:p w:rsidR="00087064" w:rsidRDefault="00087064"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A045FE">
              <w:rPr>
                <w:rFonts w:ascii="Times New Roman" w:hAnsi="Times New Roman" w:cs="Times New Roman"/>
                <w:sz w:val="24"/>
                <w:szCs w:val="24"/>
              </w:rPr>
              <w:t>9</w:t>
            </w:r>
          </w:p>
        </w:tc>
      </w:tr>
      <w:tr w:rsidR="00FA661C" w:rsidRPr="0077703F" w:rsidTr="00B7410A">
        <w:tc>
          <w:tcPr>
            <w:tcW w:w="6476" w:type="dxa"/>
          </w:tcPr>
          <w:p w:rsidR="00FA661C" w:rsidRPr="007D0A96" w:rsidRDefault="00087064" w:rsidP="00FA661C">
            <w:pPr>
              <w:rPr>
                <w:rFonts w:ascii="Times New Roman" w:hAnsi="Times New Roman" w:cs="Times New Roman"/>
                <w:sz w:val="24"/>
                <w:szCs w:val="24"/>
              </w:rPr>
            </w:pPr>
            <w:r>
              <w:rPr>
                <w:rFonts w:ascii="Times New Roman" w:hAnsi="Times New Roman" w:cs="Times New Roman"/>
                <w:sz w:val="24"/>
                <w:szCs w:val="24"/>
              </w:rPr>
              <w:t xml:space="preserve">Figure 7: </w:t>
            </w:r>
            <w:r w:rsidR="00FA661C" w:rsidRPr="007B0ABB">
              <w:rPr>
                <w:rFonts w:ascii="Times New Roman" w:hAnsi="Times New Roman" w:cs="Times New Roman"/>
                <w:sz w:val="24"/>
                <w:szCs w:val="24"/>
              </w:rPr>
              <w:t xml:space="preserve">Jacob Sturm, </w:t>
            </w:r>
            <w:r w:rsidR="00FA661C" w:rsidRPr="007B0ABB">
              <w:rPr>
                <w:rFonts w:ascii="Times New Roman" w:hAnsi="Times New Roman" w:cs="Times New Roman"/>
                <w:i/>
                <w:sz w:val="24"/>
                <w:szCs w:val="24"/>
              </w:rPr>
              <w:t>Galanthus nivalis</w:t>
            </w:r>
            <w:r w:rsidR="00FA661C" w:rsidRPr="007B0ABB">
              <w:rPr>
                <w:rFonts w:ascii="Times New Roman" w:hAnsi="Times New Roman" w:cs="Times New Roman"/>
                <w:sz w:val="24"/>
                <w:szCs w:val="24"/>
              </w:rPr>
              <w:t xml:space="preserve">, Figure 49 from </w:t>
            </w:r>
            <w:r w:rsidR="00FA661C" w:rsidRPr="007B0ABB">
              <w:rPr>
                <w:rFonts w:ascii="Times New Roman" w:hAnsi="Times New Roman" w:cs="Times New Roman"/>
                <w:i/>
                <w:iCs/>
                <w:sz w:val="24"/>
                <w:szCs w:val="24"/>
              </w:rPr>
              <w:t xml:space="preserve">Deutschlands Flora in Abbildungen  </w:t>
            </w:r>
            <w:r w:rsidR="00FA661C" w:rsidRPr="007B0ABB">
              <w:rPr>
                <w:rFonts w:ascii="Times New Roman" w:hAnsi="Times New Roman" w:cs="Times New Roman"/>
                <w:iCs/>
                <w:sz w:val="24"/>
                <w:szCs w:val="24"/>
              </w:rPr>
              <w:t>by Johann Georg Sturm, 1796.</w:t>
            </w:r>
          </w:p>
        </w:tc>
        <w:tc>
          <w:tcPr>
            <w:tcW w:w="2137" w:type="dxa"/>
          </w:tcPr>
          <w:p w:rsidR="00087064" w:rsidRDefault="00087064" w:rsidP="004B2491">
            <w:pPr>
              <w:spacing w:after="0" w:line="240" w:lineRule="auto"/>
              <w:jc w:val="center"/>
              <w:rPr>
                <w:rFonts w:ascii="Times New Roman" w:hAnsi="Times New Roman" w:cs="Times New Roman"/>
                <w:sz w:val="24"/>
                <w:szCs w:val="24"/>
              </w:rPr>
            </w:pPr>
          </w:p>
          <w:p w:rsidR="003927B3" w:rsidRDefault="003927B3" w:rsidP="004B2491">
            <w:pPr>
              <w:spacing w:after="0" w:line="240" w:lineRule="auto"/>
              <w:jc w:val="center"/>
              <w:rPr>
                <w:rFonts w:ascii="Times New Roman" w:hAnsi="Times New Roman" w:cs="Times New Roman"/>
                <w:sz w:val="24"/>
                <w:szCs w:val="24"/>
              </w:rPr>
            </w:pPr>
          </w:p>
          <w:p w:rsidR="00087064" w:rsidRDefault="00087064"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A045FE">
              <w:rPr>
                <w:rFonts w:ascii="Times New Roman" w:hAnsi="Times New Roman" w:cs="Times New Roman"/>
                <w:sz w:val="24"/>
                <w:szCs w:val="24"/>
              </w:rPr>
              <w:t>2</w:t>
            </w:r>
          </w:p>
        </w:tc>
      </w:tr>
      <w:tr w:rsidR="00394260" w:rsidRPr="0077703F" w:rsidTr="00B7410A">
        <w:tc>
          <w:tcPr>
            <w:tcW w:w="6476" w:type="dxa"/>
          </w:tcPr>
          <w:p w:rsidR="00394260" w:rsidRPr="007E71EB" w:rsidRDefault="005D11E2" w:rsidP="00394260">
            <w:pPr>
              <w:tabs>
                <w:tab w:val="left" w:pos="1276"/>
              </w:tabs>
              <w:spacing w:after="0" w:line="240" w:lineRule="auto"/>
              <w:rPr>
                <w:rFonts w:ascii="Times New Roman" w:hAnsi="Times New Roman" w:cs="Times New Roman"/>
                <w:sz w:val="24"/>
                <w:szCs w:val="24"/>
              </w:rPr>
            </w:pPr>
            <w:r>
              <w:rPr>
                <w:rFonts w:ascii="Times New Roman" w:hAnsi="Times New Roman" w:cs="Times New Roman"/>
                <w:sz w:val="24"/>
                <w:szCs w:val="24"/>
              </w:rPr>
              <w:t>Figure 8</w:t>
            </w:r>
            <w:r w:rsidR="00394260" w:rsidRPr="007E71EB">
              <w:rPr>
                <w:rFonts w:ascii="Times New Roman" w:hAnsi="Times New Roman" w:cs="Times New Roman"/>
                <w:sz w:val="24"/>
                <w:szCs w:val="24"/>
              </w:rPr>
              <w:t xml:space="preserve">: Anonymous Chinese Artist, </w:t>
            </w:r>
            <w:r w:rsidR="00394260" w:rsidRPr="007E71EB">
              <w:rPr>
                <w:rFonts w:ascii="Times New Roman" w:hAnsi="Times New Roman" w:cs="Times New Roman"/>
                <w:i/>
                <w:sz w:val="24"/>
                <w:szCs w:val="24"/>
              </w:rPr>
              <w:t>Butterfly, praying mantis and aphid on a composite</w:t>
            </w:r>
            <w:r w:rsidR="00394260" w:rsidRPr="007E71EB">
              <w:rPr>
                <w:rFonts w:ascii="Times New Roman" w:hAnsi="Times New Roman" w:cs="Times New Roman"/>
                <w:sz w:val="24"/>
                <w:szCs w:val="24"/>
              </w:rPr>
              <w:t xml:space="preserve">, featured as Plate 21 in Mildred Archer, </w:t>
            </w:r>
            <w:r w:rsidR="00394260" w:rsidRPr="007E71EB">
              <w:rPr>
                <w:rFonts w:ascii="Times New Roman" w:hAnsi="Times New Roman" w:cs="Times New Roman"/>
                <w:i/>
                <w:sz w:val="24"/>
                <w:szCs w:val="24"/>
              </w:rPr>
              <w:t>Natural History Drawings in the India Office Library</w:t>
            </w:r>
            <w:r w:rsidR="00394260" w:rsidRPr="007E71EB">
              <w:rPr>
                <w:rFonts w:ascii="Times New Roman" w:hAnsi="Times New Roman" w:cs="Times New Roman"/>
                <w:sz w:val="24"/>
                <w:szCs w:val="24"/>
              </w:rPr>
              <w:t xml:space="preserve"> (London: Her Majesty’s Stationery Office, 1962)</w:t>
            </w:r>
            <w:r w:rsidR="00394260">
              <w:rPr>
                <w:rFonts w:ascii="Times New Roman" w:hAnsi="Times New Roman" w:cs="Times New Roman"/>
                <w:sz w:val="24"/>
                <w:szCs w:val="24"/>
              </w:rPr>
              <w:t>.</w:t>
            </w:r>
          </w:p>
          <w:p w:rsidR="00394260" w:rsidRPr="007D0A96" w:rsidRDefault="00394260" w:rsidP="007370E1">
            <w:pPr>
              <w:spacing w:after="0" w:line="240" w:lineRule="auto"/>
              <w:rPr>
                <w:rFonts w:ascii="Times New Roman" w:hAnsi="Times New Roman" w:cs="Times New Roman"/>
                <w:sz w:val="24"/>
                <w:szCs w:val="24"/>
              </w:rPr>
            </w:pPr>
          </w:p>
        </w:tc>
        <w:tc>
          <w:tcPr>
            <w:tcW w:w="2137" w:type="dxa"/>
          </w:tcPr>
          <w:p w:rsidR="00394260" w:rsidRDefault="00394260" w:rsidP="004B2491">
            <w:pPr>
              <w:spacing w:after="0" w:line="240" w:lineRule="auto"/>
              <w:jc w:val="center"/>
              <w:rPr>
                <w:rFonts w:ascii="Times New Roman" w:hAnsi="Times New Roman" w:cs="Times New Roman"/>
                <w:sz w:val="24"/>
                <w:szCs w:val="24"/>
              </w:rPr>
            </w:pPr>
          </w:p>
          <w:p w:rsidR="005D11E2" w:rsidRDefault="005D11E2" w:rsidP="004B2491">
            <w:pPr>
              <w:spacing w:after="0" w:line="240" w:lineRule="auto"/>
              <w:jc w:val="center"/>
              <w:rPr>
                <w:rFonts w:ascii="Times New Roman" w:hAnsi="Times New Roman" w:cs="Times New Roman"/>
                <w:sz w:val="24"/>
                <w:szCs w:val="24"/>
              </w:rPr>
            </w:pPr>
          </w:p>
          <w:p w:rsidR="005D11E2" w:rsidRDefault="005D11E2" w:rsidP="004B2491">
            <w:pPr>
              <w:spacing w:after="0" w:line="240" w:lineRule="auto"/>
              <w:jc w:val="center"/>
              <w:rPr>
                <w:rFonts w:ascii="Times New Roman" w:hAnsi="Times New Roman" w:cs="Times New Roman"/>
                <w:sz w:val="24"/>
                <w:szCs w:val="24"/>
              </w:rPr>
            </w:pPr>
          </w:p>
          <w:p w:rsidR="005D11E2" w:rsidRDefault="005D11E2"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A045FE">
              <w:rPr>
                <w:rFonts w:ascii="Times New Roman" w:hAnsi="Times New Roman" w:cs="Times New Roman"/>
                <w:sz w:val="24"/>
                <w:szCs w:val="24"/>
              </w:rPr>
              <w:t>5</w:t>
            </w:r>
          </w:p>
        </w:tc>
      </w:tr>
      <w:tr w:rsidR="00EB35FF" w:rsidRPr="0077703F" w:rsidTr="00B7410A">
        <w:tc>
          <w:tcPr>
            <w:tcW w:w="6476" w:type="dxa"/>
          </w:tcPr>
          <w:p w:rsidR="00EB35FF" w:rsidRDefault="005D11E2" w:rsidP="007370E1">
            <w:pPr>
              <w:spacing w:after="0" w:line="240" w:lineRule="auto"/>
              <w:rPr>
                <w:rFonts w:ascii="Times New Roman" w:hAnsi="Times New Roman" w:cs="Times New Roman"/>
                <w:sz w:val="24"/>
                <w:szCs w:val="24"/>
              </w:rPr>
            </w:pPr>
            <w:r>
              <w:rPr>
                <w:rFonts w:ascii="Times New Roman" w:hAnsi="Times New Roman" w:cs="Times New Roman"/>
                <w:sz w:val="24"/>
                <w:szCs w:val="24"/>
              </w:rPr>
              <w:t>Figure 9</w:t>
            </w:r>
            <w:r w:rsidR="007370E1" w:rsidRPr="007D0A96">
              <w:rPr>
                <w:rFonts w:ascii="Times New Roman" w:hAnsi="Times New Roman" w:cs="Times New Roman"/>
                <w:sz w:val="24"/>
                <w:szCs w:val="24"/>
              </w:rPr>
              <w:t xml:space="preserve">: Attributed to George Smith of Chichester, </w:t>
            </w:r>
            <w:r w:rsidR="007370E1" w:rsidRPr="007D0A96">
              <w:rPr>
                <w:rFonts w:ascii="Times New Roman" w:hAnsi="Times New Roman" w:cs="Times New Roman"/>
                <w:i/>
                <w:sz w:val="24"/>
                <w:szCs w:val="24"/>
              </w:rPr>
              <w:t>Portrait of a boy (Charles, Third Duke of Richmond)</w:t>
            </w:r>
            <w:r w:rsidR="007370E1" w:rsidRPr="007D0A96">
              <w:rPr>
                <w:rFonts w:ascii="Times New Roman" w:hAnsi="Times New Roman" w:cs="Times New Roman"/>
                <w:sz w:val="24"/>
                <w:szCs w:val="24"/>
              </w:rPr>
              <w:t>, date unknown, oil on canvas.</w:t>
            </w:r>
          </w:p>
          <w:p w:rsidR="007370E1" w:rsidRDefault="007370E1" w:rsidP="007370E1">
            <w:pPr>
              <w:spacing w:after="0" w:line="240" w:lineRule="auto"/>
              <w:rPr>
                <w:rFonts w:ascii="Times New Roman" w:hAnsi="Times New Roman" w:cs="Times New Roman"/>
                <w:sz w:val="24"/>
                <w:szCs w:val="24"/>
              </w:rPr>
            </w:pPr>
          </w:p>
        </w:tc>
        <w:tc>
          <w:tcPr>
            <w:tcW w:w="2137" w:type="dxa"/>
          </w:tcPr>
          <w:p w:rsidR="00EB35FF" w:rsidRDefault="00EB35FF" w:rsidP="004B2491">
            <w:pPr>
              <w:spacing w:after="0" w:line="240" w:lineRule="auto"/>
              <w:jc w:val="center"/>
              <w:rPr>
                <w:rFonts w:ascii="Times New Roman" w:hAnsi="Times New Roman" w:cs="Times New Roman"/>
                <w:sz w:val="24"/>
                <w:szCs w:val="24"/>
              </w:rPr>
            </w:pPr>
          </w:p>
          <w:p w:rsidR="005D11E2" w:rsidRDefault="005D11E2" w:rsidP="004B2491">
            <w:pPr>
              <w:spacing w:after="0" w:line="240" w:lineRule="auto"/>
              <w:jc w:val="center"/>
              <w:rPr>
                <w:rFonts w:ascii="Times New Roman" w:hAnsi="Times New Roman" w:cs="Times New Roman"/>
                <w:sz w:val="24"/>
                <w:szCs w:val="24"/>
              </w:rPr>
            </w:pPr>
          </w:p>
          <w:p w:rsidR="005D11E2" w:rsidRDefault="00C91AE4"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A045FE">
              <w:rPr>
                <w:rFonts w:ascii="Times New Roman" w:hAnsi="Times New Roman" w:cs="Times New Roman"/>
                <w:sz w:val="24"/>
                <w:szCs w:val="24"/>
              </w:rPr>
              <w:t>4</w:t>
            </w:r>
          </w:p>
        </w:tc>
      </w:tr>
      <w:tr w:rsidR="00E27628" w:rsidRPr="0077703F" w:rsidTr="00B7410A">
        <w:tc>
          <w:tcPr>
            <w:tcW w:w="6476" w:type="dxa"/>
          </w:tcPr>
          <w:p w:rsidR="00E27628" w:rsidRDefault="002E4007" w:rsidP="00E27628">
            <w:pPr>
              <w:rPr>
                <w:rFonts w:ascii="Times New Roman" w:hAnsi="Times New Roman" w:cs="Times New Roman"/>
                <w:sz w:val="24"/>
                <w:szCs w:val="24"/>
              </w:rPr>
            </w:pPr>
            <w:r>
              <w:rPr>
                <w:rFonts w:ascii="Times New Roman" w:hAnsi="Times New Roman" w:cs="Times New Roman"/>
                <w:sz w:val="24"/>
                <w:szCs w:val="24"/>
              </w:rPr>
              <w:t>Figure 1</w:t>
            </w:r>
            <w:r w:rsidR="00F560C9">
              <w:rPr>
                <w:rFonts w:ascii="Times New Roman" w:hAnsi="Times New Roman" w:cs="Times New Roman"/>
                <w:sz w:val="24"/>
                <w:szCs w:val="24"/>
              </w:rPr>
              <w:t>0</w:t>
            </w:r>
            <w:r w:rsidR="00E27628">
              <w:rPr>
                <w:rFonts w:ascii="Times New Roman" w:hAnsi="Times New Roman" w:cs="Times New Roman"/>
                <w:sz w:val="24"/>
                <w:szCs w:val="24"/>
              </w:rPr>
              <w:t xml:space="preserve">: Thomas Burke, after Henry Fuseli (published by John Raphael Smith), </w:t>
            </w:r>
            <w:r w:rsidR="00E27628">
              <w:rPr>
                <w:rFonts w:ascii="Times New Roman" w:hAnsi="Times New Roman" w:cs="Times New Roman"/>
                <w:i/>
                <w:sz w:val="24"/>
                <w:szCs w:val="24"/>
              </w:rPr>
              <w:t xml:space="preserve">The Nightmare, </w:t>
            </w:r>
            <w:r w:rsidR="00E27628">
              <w:rPr>
                <w:rFonts w:ascii="Times New Roman" w:hAnsi="Times New Roman" w:cs="Times New Roman"/>
                <w:sz w:val="24"/>
                <w:szCs w:val="24"/>
              </w:rPr>
              <w:t>1783, stipple on paper.</w:t>
            </w:r>
          </w:p>
        </w:tc>
        <w:tc>
          <w:tcPr>
            <w:tcW w:w="2137" w:type="dxa"/>
          </w:tcPr>
          <w:p w:rsidR="00E27628" w:rsidRDefault="00E27628" w:rsidP="004B2491">
            <w:pPr>
              <w:spacing w:after="0" w:line="240" w:lineRule="auto"/>
              <w:jc w:val="center"/>
              <w:rPr>
                <w:rFonts w:ascii="Times New Roman" w:hAnsi="Times New Roman" w:cs="Times New Roman"/>
                <w:sz w:val="24"/>
                <w:szCs w:val="24"/>
              </w:rPr>
            </w:pPr>
          </w:p>
          <w:p w:rsidR="005D11E2" w:rsidRDefault="00A045FE"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r>
      <w:tr w:rsidR="00E27628" w:rsidRPr="0077703F" w:rsidTr="00B7410A">
        <w:tc>
          <w:tcPr>
            <w:tcW w:w="6476" w:type="dxa"/>
          </w:tcPr>
          <w:p w:rsidR="00E27628" w:rsidRPr="007A7F45" w:rsidRDefault="005D11E2" w:rsidP="00E27628">
            <w:pPr>
              <w:pStyle w:val="Default"/>
              <w:rPr>
                <w:rFonts w:ascii="Code" w:hAnsi="Code" w:cs="Code"/>
              </w:rPr>
            </w:pPr>
            <w:r>
              <w:rPr>
                <w:color w:val="auto"/>
              </w:rPr>
              <w:t>Figu</w:t>
            </w:r>
            <w:r w:rsidR="002E4007">
              <w:rPr>
                <w:color w:val="auto"/>
              </w:rPr>
              <w:t>re 1</w:t>
            </w:r>
            <w:r w:rsidR="00F560C9">
              <w:rPr>
                <w:color w:val="auto"/>
              </w:rPr>
              <w:t>1</w:t>
            </w:r>
            <w:r>
              <w:rPr>
                <w:color w:val="auto"/>
              </w:rPr>
              <w:t>:</w:t>
            </w:r>
            <w:r w:rsidR="00E27628">
              <w:rPr>
                <w:color w:val="auto"/>
              </w:rPr>
              <w:t xml:space="preserve"> Front Cover of </w:t>
            </w:r>
            <w:r w:rsidR="00E27628">
              <w:rPr>
                <w:i/>
                <w:color w:val="auto"/>
              </w:rPr>
              <w:t>Three Gothic Novels: The Castle of Otranto, Vathek &amp; Frankenstein</w:t>
            </w:r>
            <w:r w:rsidR="00E27628">
              <w:rPr>
                <w:color w:val="auto"/>
              </w:rPr>
              <w:t>, ed. by Peter Fairclough (Harmondsworth: Penguin Books Limited, 1968).</w:t>
            </w:r>
          </w:p>
          <w:p w:rsidR="00E27628" w:rsidRDefault="00E27628" w:rsidP="004B2491">
            <w:pPr>
              <w:spacing w:after="0" w:line="240" w:lineRule="auto"/>
              <w:rPr>
                <w:rFonts w:ascii="Times New Roman" w:hAnsi="Times New Roman" w:cs="Times New Roman"/>
                <w:sz w:val="24"/>
                <w:szCs w:val="24"/>
              </w:rPr>
            </w:pPr>
          </w:p>
        </w:tc>
        <w:tc>
          <w:tcPr>
            <w:tcW w:w="2137" w:type="dxa"/>
          </w:tcPr>
          <w:p w:rsidR="00E27628" w:rsidRDefault="00E27628" w:rsidP="004B2491">
            <w:pPr>
              <w:spacing w:after="0" w:line="240" w:lineRule="auto"/>
              <w:jc w:val="center"/>
              <w:rPr>
                <w:rFonts w:ascii="Times New Roman" w:hAnsi="Times New Roman" w:cs="Times New Roman"/>
                <w:sz w:val="24"/>
                <w:szCs w:val="24"/>
              </w:rPr>
            </w:pPr>
          </w:p>
          <w:p w:rsidR="005D11E2" w:rsidRDefault="005D11E2" w:rsidP="004B2491">
            <w:pPr>
              <w:spacing w:after="0" w:line="240" w:lineRule="auto"/>
              <w:jc w:val="center"/>
              <w:rPr>
                <w:rFonts w:ascii="Times New Roman" w:hAnsi="Times New Roman" w:cs="Times New Roman"/>
                <w:sz w:val="24"/>
                <w:szCs w:val="24"/>
              </w:rPr>
            </w:pPr>
          </w:p>
          <w:p w:rsidR="005D11E2" w:rsidRDefault="00A045FE"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w:t>
            </w:r>
          </w:p>
        </w:tc>
      </w:tr>
      <w:tr w:rsidR="004B2491" w:rsidRPr="0077703F" w:rsidTr="00B7410A">
        <w:tc>
          <w:tcPr>
            <w:tcW w:w="6476" w:type="dxa"/>
          </w:tcPr>
          <w:p w:rsidR="004B2491" w:rsidRDefault="004B2491" w:rsidP="004B2491">
            <w:pPr>
              <w:spacing w:after="0" w:line="240" w:lineRule="auto"/>
              <w:rPr>
                <w:rFonts w:ascii="Times New Roman" w:hAnsi="Times New Roman" w:cs="Times New Roman"/>
                <w:sz w:val="24"/>
                <w:szCs w:val="24"/>
              </w:rPr>
            </w:pPr>
            <w:r>
              <w:rPr>
                <w:rFonts w:ascii="Times New Roman" w:hAnsi="Times New Roman" w:cs="Times New Roman"/>
                <w:sz w:val="24"/>
                <w:szCs w:val="24"/>
              </w:rPr>
              <w:t>Figure 1</w:t>
            </w:r>
            <w:r w:rsidR="00F560C9">
              <w:rPr>
                <w:rFonts w:ascii="Times New Roman" w:hAnsi="Times New Roman" w:cs="Times New Roman"/>
                <w:sz w:val="24"/>
                <w:szCs w:val="24"/>
              </w:rPr>
              <w:t>2</w:t>
            </w:r>
            <w:r>
              <w:rPr>
                <w:rFonts w:ascii="Times New Roman" w:hAnsi="Times New Roman" w:cs="Times New Roman"/>
                <w:sz w:val="24"/>
                <w:szCs w:val="24"/>
              </w:rPr>
              <w:t xml:space="preserve">: George Romney, </w:t>
            </w:r>
            <w:r>
              <w:rPr>
                <w:rFonts w:ascii="Times New Roman" w:hAnsi="Times New Roman" w:cs="Times New Roman"/>
                <w:i/>
                <w:sz w:val="24"/>
                <w:szCs w:val="24"/>
              </w:rPr>
              <w:t>Charlotte Smith</w:t>
            </w:r>
            <w:r>
              <w:rPr>
                <w:rFonts w:ascii="Times New Roman" w:hAnsi="Times New Roman" w:cs="Times New Roman"/>
                <w:sz w:val="24"/>
                <w:szCs w:val="24"/>
              </w:rPr>
              <w:t>, 1792, pastel on paper.</w:t>
            </w:r>
          </w:p>
          <w:p w:rsidR="004B2491" w:rsidRPr="0077703F" w:rsidRDefault="004B2491" w:rsidP="004B2491">
            <w:pPr>
              <w:spacing w:after="0" w:line="240" w:lineRule="auto"/>
              <w:rPr>
                <w:rFonts w:ascii="Times New Roman" w:hAnsi="Times New Roman" w:cs="Times New Roman"/>
                <w:sz w:val="24"/>
                <w:szCs w:val="24"/>
              </w:rPr>
            </w:pPr>
          </w:p>
        </w:tc>
        <w:tc>
          <w:tcPr>
            <w:tcW w:w="2137" w:type="dxa"/>
          </w:tcPr>
          <w:p w:rsidR="005D11E2" w:rsidRDefault="005D11E2" w:rsidP="004B2491">
            <w:pPr>
              <w:spacing w:after="0" w:line="240" w:lineRule="auto"/>
              <w:jc w:val="center"/>
              <w:rPr>
                <w:rFonts w:ascii="Times New Roman" w:hAnsi="Times New Roman" w:cs="Times New Roman"/>
                <w:sz w:val="24"/>
                <w:szCs w:val="24"/>
              </w:rPr>
            </w:pPr>
          </w:p>
          <w:p w:rsidR="005D11E2" w:rsidRPr="0077703F" w:rsidRDefault="00A045FE"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60</w:t>
            </w:r>
          </w:p>
        </w:tc>
      </w:tr>
      <w:tr w:rsidR="004B2491" w:rsidRPr="0077703F" w:rsidTr="00B7410A">
        <w:tc>
          <w:tcPr>
            <w:tcW w:w="6476" w:type="dxa"/>
          </w:tcPr>
          <w:p w:rsidR="004B2491" w:rsidRDefault="004B2491" w:rsidP="004B249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w:t>
            </w:r>
            <w:r w:rsidR="0071347C">
              <w:rPr>
                <w:rFonts w:ascii="Times New Roman" w:hAnsi="Times New Roman" w:cs="Times New Roman"/>
                <w:sz w:val="24"/>
                <w:szCs w:val="24"/>
              </w:rPr>
              <w:t>1</w:t>
            </w:r>
            <w:r w:rsidR="005F0F29">
              <w:rPr>
                <w:rFonts w:ascii="Times New Roman" w:hAnsi="Times New Roman" w:cs="Times New Roman"/>
                <w:sz w:val="24"/>
                <w:szCs w:val="24"/>
              </w:rPr>
              <w:t>3</w:t>
            </w:r>
            <w:r>
              <w:rPr>
                <w:rFonts w:ascii="Times New Roman" w:hAnsi="Times New Roman" w:cs="Times New Roman"/>
                <w:sz w:val="24"/>
                <w:szCs w:val="24"/>
              </w:rPr>
              <w:t xml:space="preserve">: George Smith, </w:t>
            </w:r>
            <w:r>
              <w:rPr>
                <w:rFonts w:ascii="Times New Roman" w:hAnsi="Times New Roman" w:cs="Times New Roman"/>
                <w:i/>
                <w:sz w:val="24"/>
                <w:szCs w:val="24"/>
              </w:rPr>
              <w:t>George and John Smith</w:t>
            </w:r>
            <w:r>
              <w:rPr>
                <w:rFonts w:ascii="Times New Roman" w:hAnsi="Times New Roman" w:cs="Times New Roman"/>
                <w:sz w:val="24"/>
                <w:szCs w:val="24"/>
              </w:rPr>
              <w:t>, c. 1760, oil on canvas.</w:t>
            </w:r>
          </w:p>
          <w:p w:rsidR="004B2491" w:rsidRPr="00E614DF" w:rsidRDefault="004B2491" w:rsidP="004B2491">
            <w:pPr>
              <w:tabs>
                <w:tab w:val="left" w:pos="7200"/>
              </w:tabs>
              <w:spacing w:after="0" w:line="240" w:lineRule="auto"/>
              <w:rPr>
                <w:rFonts w:ascii="Times New Roman" w:hAnsi="Times New Roman" w:cs="Times New Roman"/>
                <w:sz w:val="24"/>
                <w:szCs w:val="24"/>
              </w:rPr>
            </w:pPr>
          </w:p>
        </w:tc>
        <w:tc>
          <w:tcPr>
            <w:tcW w:w="2137" w:type="dxa"/>
          </w:tcPr>
          <w:p w:rsidR="004B2491" w:rsidRDefault="004B2491" w:rsidP="004B2491">
            <w:pPr>
              <w:spacing w:after="0" w:line="240" w:lineRule="auto"/>
              <w:jc w:val="center"/>
              <w:rPr>
                <w:rFonts w:ascii="Times New Roman" w:hAnsi="Times New Roman" w:cs="Times New Roman"/>
                <w:sz w:val="24"/>
                <w:szCs w:val="24"/>
              </w:rPr>
            </w:pPr>
          </w:p>
          <w:p w:rsidR="004B2491" w:rsidRDefault="00A045FE"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61</w:t>
            </w:r>
          </w:p>
          <w:p w:rsidR="004B2491" w:rsidRPr="0077703F" w:rsidRDefault="004B2491" w:rsidP="004B2491">
            <w:pPr>
              <w:spacing w:after="0" w:line="240" w:lineRule="auto"/>
              <w:jc w:val="center"/>
              <w:rPr>
                <w:rFonts w:ascii="Times New Roman" w:hAnsi="Times New Roman" w:cs="Times New Roman"/>
                <w:sz w:val="24"/>
                <w:szCs w:val="24"/>
              </w:rPr>
            </w:pPr>
          </w:p>
        </w:tc>
      </w:tr>
      <w:tr w:rsidR="004B2491" w:rsidTr="00B7410A">
        <w:tc>
          <w:tcPr>
            <w:tcW w:w="6476" w:type="dxa"/>
          </w:tcPr>
          <w:p w:rsidR="004B2491" w:rsidRPr="00FA413B" w:rsidRDefault="005F0F29" w:rsidP="004B2491">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Figure 14</w:t>
            </w:r>
            <w:r w:rsidR="004B2491">
              <w:rPr>
                <w:rFonts w:ascii="Times New Roman" w:hAnsi="Times New Roman" w:cs="Times New Roman"/>
                <w:sz w:val="24"/>
                <w:szCs w:val="24"/>
              </w:rPr>
              <w:t>: George Smith’s Premium Painting of 1760, engraved by William Woollett and publi</w:t>
            </w:r>
            <w:r w:rsidR="00DF67A0">
              <w:rPr>
                <w:rFonts w:ascii="Times New Roman" w:hAnsi="Times New Roman" w:cs="Times New Roman"/>
                <w:sz w:val="24"/>
                <w:szCs w:val="24"/>
              </w:rPr>
              <w:t>shed by J. Boydell in 1762</w:t>
            </w:r>
            <w:r w:rsidR="004B2491">
              <w:rPr>
                <w:rFonts w:ascii="Times New Roman" w:hAnsi="Times New Roman" w:cs="Times New Roman"/>
                <w:sz w:val="24"/>
                <w:szCs w:val="24"/>
              </w:rPr>
              <w:t xml:space="preserve"> as compared with Thomas Hearne’s </w:t>
            </w:r>
            <w:r w:rsidR="004B2491">
              <w:rPr>
                <w:rFonts w:ascii="Times New Roman" w:hAnsi="Times New Roman" w:cs="Times New Roman"/>
                <w:i/>
                <w:sz w:val="24"/>
                <w:szCs w:val="24"/>
              </w:rPr>
              <w:t>The Unimproved Picturesque Landscape</w:t>
            </w:r>
            <w:r w:rsidR="004B2491">
              <w:rPr>
                <w:rFonts w:ascii="Times New Roman" w:hAnsi="Times New Roman" w:cs="Times New Roman"/>
                <w:sz w:val="24"/>
                <w:szCs w:val="24"/>
              </w:rPr>
              <w:t xml:space="preserve">, an illustration from Richard Payne Knight’s </w:t>
            </w:r>
            <w:r w:rsidR="004B2491">
              <w:rPr>
                <w:rFonts w:ascii="Times New Roman" w:hAnsi="Times New Roman" w:cs="Times New Roman"/>
                <w:i/>
                <w:sz w:val="24"/>
                <w:szCs w:val="24"/>
              </w:rPr>
              <w:t>The Landscape: a didactic poem in three books.</w:t>
            </w:r>
          </w:p>
          <w:p w:rsidR="004B2491" w:rsidRDefault="004B2491" w:rsidP="004B2491">
            <w:pPr>
              <w:spacing w:after="0" w:line="240" w:lineRule="auto"/>
              <w:rPr>
                <w:rFonts w:ascii="Times New Roman" w:hAnsi="Times New Roman" w:cs="Times New Roman"/>
                <w:sz w:val="24"/>
                <w:szCs w:val="24"/>
              </w:rPr>
            </w:pPr>
          </w:p>
        </w:tc>
        <w:tc>
          <w:tcPr>
            <w:tcW w:w="2137" w:type="dxa"/>
          </w:tcPr>
          <w:p w:rsidR="004B2491" w:rsidRDefault="004B2491" w:rsidP="004B2491">
            <w:pPr>
              <w:spacing w:after="0" w:line="240" w:lineRule="auto"/>
              <w:jc w:val="center"/>
              <w:rPr>
                <w:rFonts w:ascii="Times New Roman" w:hAnsi="Times New Roman" w:cs="Times New Roman"/>
                <w:sz w:val="24"/>
                <w:szCs w:val="24"/>
              </w:rPr>
            </w:pPr>
          </w:p>
          <w:p w:rsidR="004B2491" w:rsidRDefault="004B2491" w:rsidP="004B2491">
            <w:pPr>
              <w:spacing w:after="0" w:line="240" w:lineRule="auto"/>
              <w:jc w:val="center"/>
              <w:rPr>
                <w:rFonts w:ascii="Times New Roman" w:hAnsi="Times New Roman" w:cs="Times New Roman"/>
                <w:sz w:val="24"/>
                <w:szCs w:val="24"/>
              </w:rPr>
            </w:pPr>
          </w:p>
          <w:p w:rsidR="004B2491" w:rsidRDefault="004B2491" w:rsidP="004B2491">
            <w:pPr>
              <w:spacing w:after="0" w:line="240" w:lineRule="auto"/>
              <w:jc w:val="center"/>
              <w:rPr>
                <w:rFonts w:ascii="Times New Roman" w:hAnsi="Times New Roman" w:cs="Times New Roman"/>
                <w:sz w:val="24"/>
                <w:szCs w:val="24"/>
              </w:rPr>
            </w:pPr>
          </w:p>
          <w:p w:rsidR="004B2491" w:rsidRDefault="004B2491" w:rsidP="004B2491">
            <w:pPr>
              <w:spacing w:after="0" w:line="240" w:lineRule="auto"/>
              <w:jc w:val="center"/>
              <w:rPr>
                <w:rFonts w:ascii="Times New Roman" w:hAnsi="Times New Roman" w:cs="Times New Roman"/>
                <w:sz w:val="24"/>
                <w:szCs w:val="24"/>
              </w:rPr>
            </w:pPr>
          </w:p>
          <w:p w:rsidR="004B2491" w:rsidRDefault="00DC3E8B"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r w:rsidR="00A045FE">
              <w:rPr>
                <w:rFonts w:ascii="Times New Roman" w:hAnsi="Times New Roman" w:cs="Times New Roman"/>
                <w:sz w:val="24"/>
                <w:szCs w:val="24"/>
              </w:rPr>
              <w:t>6</w:t>
            </w:r>
          </w:p>
        </w:tc>
      </w:tr>
      <w:tr w:rsidR="004B2491" w:rsidRPr="0077703F" w:rsidTr="00B7410A">
        <w:tc>
          <w:tcPr>
            <w:tcW w:w="6476" w:type="dxa"/>
          </w:tcPr>
          <w:p w:rsidR="004B2491" w:rsidRPr="00837B66" w:rsidRDefault="00DC3E8B" w:rsidP="004B2491">
            <w:pPr>
              <w:spacing w:after="0" w:line="240" w:lineRule="auto"/>
              <w:rPr>
                <w:rFonts w:ascii="Times New Roman" w:hAnsi="Times New Roman" w:cs="Times New Roman"/>
                <w:sz w:val="24"/>
                <w:szCs w:val="24"/>
              </w:rPr>
            </w:pPr>
            <w:r>
              <w:rPr>
                <w:rFonts w:ascii="Times New Roman" w:hAnsi="Times New Roman" w:cs="Times New Roman"/>
                <w:sz w:val="24"/>
                <w:szCs w:val="24"/>
              </w:rPr>
              <w:t>Figure 1</w:t>
            </w:r>
            <w:r w:rsidR="005F0F29">
              <w:rPr>
                <w:rFonts w:ascii="Times New Roman" w:hAnsi="Times New Roman" w:cs="Times New Roman"/>
                <w:sz w:val="24"/>
                <w:szCs w:val="24"/>
              </w:rPr>
              <w:t>5</w:t>
            </w:r>
            <w:r w:rsidR="004B2491">
              <w:rPr>
                <w:rFonts w:ascii="Times New Roman" w:hAnsi="Times New Roman" w:cs="Times New Roman"/>
                <w:sz w:val="24"/>
                <w:szCs w:val="24"/>
              </w:rPr>
              <w:t xml:space="preserve">: George Smith, </w:t>
            </w:r>
            <w:r w:rsidR="004B2491">
              <w:rPr>
                <w:rFonts w:ascii="Times New Roman" w:hAnsi="Times New Roman" w:cs="Times New Roman"/>
                <w:i/>
                <w:sz w:val="24"/>
                <w:szCs w:val="24"/>
              </w:rPr>
              <w:t xml:space="preserve">Ideal Classical Landscape, </w:t>
            </w:r>
            <w:r w:rsidR="004B2491">
              <w:rPr>
                <w:rFonts w:ascii="Times New Roman" w:hAnsi="Times New Roman" w:cs="Times New Roman"/>
                <w:sz w:val="24"/>
                <w:szCs w:val="24"/>
              </w:rPr>
              <w:t>c. 1770, oil on canvas.</w:t>
            </w:r>
          </w:p>
          <w:p w:rsidR="004B2491" w:rsidRPr="00D047A3" w:rsidRDefault="004B2491" w:rsidP="004B2491">
            <w:pPr>
              <w:tabs>
                <w:tab w:val="left" w:pos="7200"/>
              </w:tabs>
              <w:spacing w:after="0" w:line="240" w:lineRule="auto"/>
              <w:rPr>
                <w:rFonts w:ascii="Times New Roman" w:hAnsi="Times New Roman" w:cs="Times New Roman"/>
                <w:sz w:val="24"/>
                <w:szCs w:val="24"/>
              </w:rPr>
            </w:pPr>
          </w:p>
        </w:tc>
        <w:tc>
          <w:tcPr>
            <w:tcW w:w="2137" w:type="dxa"/>
          </w:tcPr>
          <w:p w:rsidR="004B2491" w:rsidRDefault="004B2491" w:rsidP="004B2491">
            <w:pPr>
              <w:spacing w:after="0" w:line="240" w:lineRule="auto"/>
              <w:jc w:val="center"/>
              <w:rPr>
                <w:rFonts w:ascii="Times New Roman" w:hAnsi="Times New Roman" w:cs="Times New Roman"/>
                <w:sz w:val="24"/>
                <w:szCs w:val="24"/>
              </w:rPr>
            </w:pPr>
          </w:p>
          <w:p w:rsidR="004B2491" w:rsidRDefault="00A045FE"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69</w:t>
            </w:r>
          </w:p>
          <w:p w:rsidR="004B2491" w:rsidRPr="0077703F" w:rsidRDefault="004B2491" w:rsidP="004B2491">
            <w:pPr>
              <w:spacing w:after="0" w:line="240" w:lineRule="auto"/>
              <w:jc w:val="center"/>
              <w:rPr>
                <w:rFonts w:ascii="Times New Roman" w:hAnsi="Times New Roman" w:cs="Times New Roman"/>
                <w:sz w:val="24"/>
                <w:szCs w:val="24"/>
              </w:rPr>
            </w:pPr>
          </w:p>
        </w:tc>
      </w:tr>
      <w:tr w:rsidR="004B2491" w:rsidTr="00B7410A">
        <w:tc>
          <w:tcPr>
            <w:tcW w:w="6476" w:type="dxa"/>
          </w:tcPr>
          <w:p w:rsidR="004B2491" w:rsidRPr="00D3795D" w:rsidRDefault="00DC3E8B" w:rsidP="004B2491">
            <w:pPr>
              <w:spacing w:after="0" w:line="240" w:lineRule="auto"/>
              <w:rPr>
                <w:rFonts w:ascii="Times New Roman" w:hAnsi="Times New Roman" w:cs="Times New Roman"/>
                <w:sz w:val="24"/>
                <w:szCs w:val="24"/>
              </w:rPr>
            </w:pPr>
            <w:r>
              <w:rPr>
                <w:rFonts w:ascii="Times New Roman" w:hAnsi="Times New Roman" w:cs="Times New Roman"/>
                <w:sz w:val="24"/>
                <w:szCs w:val="24"/>
              </w:rPr>
              <w:t>Figure 1</w:t>
            </w:r>
            <w:r w:rsidR="005F0F29">
              <w:rPr>
                <w:rFonts w:ascii="Times New Roman" w:hAnsi="Times New Roman" w:cs="Times New Roman"/>
                <w:sz w:val="24"/>
                <w:szCs w:val="24"/>
              </w:rPr>
              <w:t>6</w:t>
            </w:r>
            <w:r w:rsidR="004B2491" w:rsidRPr="00D3795D">
              <w:rPr>
                <w:rFonts w:ascii="Times New Roman" w:hAnsi="Times New Roman" w:cs="Times New Roman"/>
                <w:sz w:val="24"/>
                <w:szCs w:val="24"/>
              </w:rPr>
              <w:t xml:space="preserve">: George Smith, </w:t>
            </w:r>
            <w:r w:rsidR="004B2491" w:rsidRPr="00D3795D">
              <w:rPr>
                <w:rFonts w:ascii="Times New Roman" w:hAnsi="Times New Roman" w:cs="Times New Roman"/>
                <w:i/>
                <w:sz w:val="24"/>
                <w:szCs w:val="24"/>
              </w:rPr>
              <w:t xml:space="preserve">Langdale Pikes, </w:t>
            </w:r>
            <w:r w:rsidR="004B2491" w:rsidRPr="00D3795D">
              <w:rPr>
                <w:rFonts w:ascii="Times New Roman" w:hAnsi="Times New Roman" w:cs="Times New Roman"/>
                <w:sz w:val="24"/>
                <w:szCs w:val="24"/>
              </w:rPr>
              <w:t>undated, oil on re-lined canvas.</w:t>
            </w:r>
          </w:p>
          <w:p w:rsidR="004B2491" w:rsidRDefault="004B2491" w:rsidP="004B2491">
            <w:pPr>
              <w:spacing w:after="0" w:line="240" w:lineRule="auto"/>
              <w:rPr>
                <w:rFonts w:ascii="Times New Roman" w:hAnsi="Times New Roman" w:cs="Times New Roman"/>
                <w:sz w:val="24"/>
                <w:szCs w:val="24"/>
              </w:rPr>
            </w:pPr>
          </w:p>
        </w:tc>
        <w:tc>
          <w:tcPr>
            <w:tcW w:w="2137" w:type="dxa"/>
          </w:tcPr>
          <w:p w:rsidR="004B2491" w:rsidRDefault="004B2491" w:rsidP="004B2491">
            <w:pPr>
              <w:spacing w:after="0" w:line="240" w:lineRule="auto"/>
              <w:jc w:val="center"/>
              <w:rPr>
                <w:rFonts w:ascii="Times New Roman" w:hAnsi="Times New Roman" w:cs="Times New Roman"/>
                <w:sz w:val="24"/>
                <w:szCs w:val="24"/>
              </w:rPr>
            </w:pPr>
          </w:p>
          <w:p w:rsidR="004B2491" w:rsidRDefault="00A045FE"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r>
      <w:tr w:rsidR="004B2491" w:rsidTr="00B7410A">
        <w:tc>
          <w:tcPr>
            <w:tcW w:w="6476" w:type="dxa"/>
          </w:tcPr>
          <w:p w:rsidR="004B2491" w:rsidRPr="00E80450" w:rsidRDefault="005F0F29" w:rsidP="004B2491">
            <w:pPr>
              <w:spacing w:after="0" w:line="240" w:lineRule="auto"/>
              <w:rPr>
                <w:rFonts w:ascii="Times New Roman" w:hAnsi="Times New Roman" w:cs="Times New Roman"/>
                <w:sz w:val="24"/>
                <w:szCs w:val="24"/>
              </w:rPr>
            </w:pPr>
            <w:r>
              <w:rPr>
                <w:rFonts w:ascii="Times New Roman" w:hAnsi="Times New Roman" w:cs="Times New Roman"/>
                <w:sz w:val="24"/>
                <w:szCs w:val="24"/>
              </w:rPr>
              <w:t>Figure 17</w:t>
            </w:r>
            <w:r w:rsidR="004B2491" w:rsidRPr="00E80450">
              <w:rPr>
                <w:rFonts w:ascii="Times New Roman" w:hAnsi="Times New Roman" w:cs="Times New Roman"/>
                <w:sz w:val="24"/>
                <w:szCs w:val="24"/>
              </w:rPr>
              <w:t xml:space="preserve">: George Smith: </w:t>
            </w:r>
            <w:r w:rsidR="004B2491" w:rsidRPr="00E80450">
              <w:rPr>
                <w:rFonts w:ascii="Times New Roman" w:hAnsi="Times New Roman" w:cs="Times New Roman"/>
                <w:i/>
                <w:sz w:val="24"/>
                <w:szCs w:val="24"/>
              </w:rPr>
              <w:t>A Landscape with Views of a  Ruined Castle and a distant Town seen over Water</w:t>
            </w:r>
            <w:r w:rsidR="004B2491" w:rsidRPr="00E80450">
              <w:rPr>
                <w:rFonts w:ascii="Times New Roman" w:hAnsi="Times New Roman" w:cs="Times New Roman"/>
                <w:sz w:val="24"/>
                <w:szCs w:val="24"/>
              </w:rPr>
              <w:t>, 1776, oil on canvas.</w:t>
            </w:r>
          </w:p>
          <w:p w:rsidR="004B2491" w:rsidRPr="00D3795D" w:rsidRDefault="004B2491" w:rsidP="004B2491">
            <w:pPr>
              <w:spacing w:after="0" w:line="240" w:lineRule="auto"/>
              <w:rPr>
                <w:rFonts w:ascii="Times New Roman" w:hAnsi="Times New Roman" w:cs="Times New Roman"/>
                <w:sz w:val="24"/>
                <w:szCs w:val="24"/>
              </w:rPr>
            </w:pPr>
          </w:p>
        </w:tc>
        <w:tc>
          <w:tcPr>
            <w:tcW w:w="2137" w:type="dxa"/>
          </w:tcPr>
          <w:p w:rsidR="004B2491" w:rsidRDefault="004B2491" w:rsidP="004B2491">
            <w:pPr>
              <w:spacing w:after="0" w:line="240" w:lineRule="auto"/>
              <w:jc w:val="center"/>
              <w:rPr>
                <w:rFonts w:ascii="Times New Roman" w:hAnsi="Times New Roman" w:cs="Times New Roman"/>
                <w:sz w:val="24"/>
                <w:szCs w:val="24"/>
              </w:rPr>
            </w:pPr>
          </w:p>
          <w:p w:rsidR="004B2491" w:rsidRDefault="00A045FE"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71</w:t>
            </w:r>
          </w:p>
        </w:tc>
      </w:tr>
      <w:tr w:rsidR="004B2491" w:rsidTr="00B7410A">
        <w:tc>
          <w:tcPr>
            <w:tcW w:w="6476" w:type="dxa"/>
          </w:tcPr>
          <w:p w:rsidR="004B2491" w:rsidRDefault="005F0F29" w:rsidP="004B2491">
            <w:pPr>
              <w:spacing w:after="0" w:line="240" w:lineRule="auto"/>
              <w:rPr>
                <w:rFonts w:ascii="Times New Roman" w:hAnsi="Times New Roman" w:cs="Times New Roman"/>
                <w:sz w:val="24"/>
                <w:szCs w:val="24"/>
              </w:rPr>
            </w:pPr>
            <w:r>
              <w:rPr>
                <w:rFonts w:ascii="Times New Roman" w:hAnsi="Times New Roman" w:cs="Times New Roman"/>
                <w:sz w:val="24"/>
                <w:szCs w:val="24"/>
              </w:rPr>
              <w:t>Figure 18</w:t>
            </w:r>
            <w:r w:rsidR="004B2491">
              <w:rPr>
                <w:rFonts w:ascii="Times New Roman" w:hAnsi="Times New Roman" w:cs="Times New Roman"/>
                <w:sz w:val="24"/>
                <w:szCs w:val="24"/>
              </w:rPr>
              <w:t xml:space="preserve">: George Smith, </w:t>
            </w:r>
            <w:r w:rsidR="004B2491">
              <w:rPr>
                <w:rFonts w:ascii="Times New Roman" w:hAnsi="Times New Roman" w:cs="Times New Roman"/>
                <w:i/>
                <w:sz w:val="24"/>
                <w:szCs w:val="24"/>
              </w:rPr>
              <w:t>Rocky Shore with a Ship Foundering</w:t>
            </w:r>
            <w:r w:rsidR="004B2491">
              <w:rPr>
                <w:rFonts w:ascii="Times New Roman" w:hAnsi="Times New Roman" w:cs="Times New Roman"/>
                <w:sz w:val="24"/>
                <w:szCs w:val="24"/>
              </w:rPr>
              <w:t>, undated, oil on canvas.</w:t>
            </w:r>
          </w:p>
          <w:p w:rsidR="004B2491" w:rsidRPr="008D55C8" w:rsidRDefault="004B2491" w:rsidP="004B2491">
            <w:pPr>
              <w:spacing w:after="0" w:line="240" w:lineRule="auto"/>
              <w:rPr>
                <w:rFonts w:ascii="Times New Roman" w:hAnsi="Times New Roman" w:cs="Times New Roman"/>
                <w:sz w:val="24"/>
                <w:szCs w:val="24"/>
              </w:rPr>
            </w:pPr>
          </w:p>
        </w:tc>
        <w:tc>
          <w:tcPr>
            <w:tcW w:w="2137" w:type="dxa"/>
          </w:tcPr>
          <w:p w:rsidR="004B2491" w:rsidRDefault="004B2491" w:rsidP="004B2491">
            <w:pPr>
              <w:spacing w:after="0" w:line="240" w:lineRule="auto"/>
              <w:jc w:val="center"/>
              <w:rPr>
                <w:rFonts w:ascii="Times New Roman" w:hAnsi="Times New Roman" w:cs="Times New Roman"/>
                <w:sz w:val="24"/>
                <w:szCs w:val="24"/>
              </w:rPr>
            </w:pPr>
          </w:p>
          <w:p w:rsidR="004B2491" w:rsidRDefault="005F0F29"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r w:rsidR="00A045FE">
              <w:rPr>
                <w:rFonts w:ascii="Times New Roman" w:hAnsi="Times New Roman" w:cs="Times New Roman"/>
                <w:sz w:val="24"/>
                <w:szCs w:val="24"/>
              </w:rPr>
              <w:t>3</w:t>
            </w:r>
          </w:p>
        </w:tc>
      </w:tr>
      <w:tr w:rsidR="004B2491" w:rsidTr="00B7410A">
        <w:tc>
          <w:tcPr>
            <w:tcW w:w="6476" w:type="dxa"/>
          </w:tcPr>
          <w:p w:rsidR="004B2491" w:rsidRDefault="005F0F29" w:rsidP="004B2491">
            <w:pPr>
              <w:spacing w:after="0" w:line="240" w:lineRule="auto"/>
              <w:rPr>
                <w:rFonts w:ascii="Times New Roman" w:hAnsi="Times New Roman" w:cs="Times New Roman"/>
                <w:sz w:val="24"/>
                <w:szCs w:val="24"/>
              </w:rPr>
            </w:pPr>
            <w:r>
              <w:rPr>
                <w:rFonts w:ascii="Times New Roman" w:hAnsi="Times New Roman" w:cs="Times New Roman"/>
                <w:sz w:val="24"/>
                <w:szCs w:val="24"/>
              </w:rPr>
              <w:t>Figure 19</w:t>
            </w:r>
            <w:r w:rsidR="004B2491">
              <w:rPr>
                <w:rFonts w:ascii="Times New Roman" w:hAnsi="Times New Roman" w:cs="Times New Roman"/>
                <w:sz w:val="24"/>
                <w:szCs w:val="24"/>
              </w:rPr>
              <w:t xml:space="preserve">: George Smith, </w:t>
            </w:r>
            <w:r w:rsidR="004B2491">
              <w:rPr>
                <w:rFonts w:ascii="Times New Roman" w:hAnsi="Times New Roman" w:cs="Times New Roman"/>
                <w:i/>
                <w:sz w:val="24"/>
                <w:szCs w:val="24"/>
              </w:rPr>
              <w:t>Landscape with a Castle on a Hill</w:t>
            </w:r>
            <w:r w:rsidR="004B2491">
              <w:rPr>
                <w:rFonts w:ascii="Times New Roman" w:hAnsi="Times New Roman" w:cs="Times New Roman"/>
                <w:sz w:val="24"/>
                <w:szCs w:val="24"/>
              </w:rPr>
              <w:t>, undated, oil on canvas.</w:t>
            </w:r>
          </w:p>
          <w:p w:rsidR="004B2491" w:rsidRPr="00BC7D43" w:rsidRDefault="004B2491" w:rsidP="004B2491">
            <w:pPr>
              <w:spacing w:after="0" w:line="240" w:lineRule="auto"/>
              <w:rPr>
                <w:rFonts w:ascii="Times New Roman" w:hAnsi="Times New Roman" w:cs="Times New Roman"/>
                <w:sz w:val="24"/>
                <w:szCs w:val="24"/>
              </w:rPr>
            </w:pPr>
          </w:p>
        </w:tc>
        <w:tc>
          <w:tcPr>
            <w:tcW w:w="2137" w:type="dxa"/>
          </w:tcPr>
          <w:p w:rsidR="004B2491" w:rsidRDefault="004B2491" w:rsidP="004B2491">
            <w:pPr>
              <w:spacing w:after="0" w:line="240" w:lineRule="auto"/>
              <w:jc w:val="center"/>
              <w:rPr>
                <w:rFonts w:ascii="Times New Roman" w:hAnsi="Times New Roman" w:cs="Times New Roman"/>
                <w:sz w:val="24"/>
                <w:szCs w:val="24"/>
              </w:rPr>
            </w:pPr>
          </w:p>
          <w:p w:rsidR="004B2491" w:rsidRDefault="005F0F29"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r w:rsidR="00A045FE">
              <w:rPr>
                <w:rFonts w:ascii="Times New Roman" w:hAnsi="Times New Roman" w:cs="Times New Roman"/>
                <w:sz w:val="24"/>
                <w:szCs w:val="24"/>
              </w:rPr>
              <w:t>8</w:t>
            </w:r>
          </w:p>
        </w:tc>
      </w:tr>
      <w:tr w:rsidR="004B2491" w:rsidTr="00B7410A">
        <w:tc>
          <w:tcPr>
            <w:tcW w:w="6476" w:type="dxa"/>
          </w:tcPr>
          <w:p w:rsidR="004B2491" w:rsidRPr="00BC7D43" w:rsidRDefault="005F0F29" w:rsidP="004B2491">
            <w:pPr>
              <w:spacing w:after="0" w:line="240" w:lineRule="auto"/>
              <w:rPr>
                <w:rFonts w:ascii="Times New Roman" w:hAnsi="Times New Roman" w:cs="Times New Roman"/>
                <w:sz w:val="24"/>
                <w:szCs w:val="24"/>
              </w:rPr>
            </w:pPr>
            <w:r>
              <w:rPr>
                <w:rFonts w:ascii="Times New Roman" w:hAnsi="Times New Roman" w:cs="Times New Roman"/>
                <w:sz w:val="24"/>
                <w:szCs w:val="24"/>
              </w:rPr>
              <w:t>Figure 20</w:t>
            </w:r>
            <w:r w:rsidR="004B2491" w:rsidRPr="00BC7D43">
              <w:rPr>
                <w:rFonts w:ascii="Times New Roman" w:hAnsi="Times New Roman" w:cs="Times New Roman"/>
                <w:sz w:val="24"/>
                <w:szCs w:val="24"/>
              </w:rPr>
              <w:t xml:space="preserve">: George Smith, </w:t>
            </w:r>
            <w:r w:rsidR="004B2491" w:rsidRPr="00BC7D43">
              <w:rPr>
                <w:rFonts w:ascii="Times New Roman" w:hAnsi="Times New Roman" w:cs="Times New Roman"/>
                <w:i/>
                <w:sz w:val="24"/>
                <w:szCs w:val="24"/>
              </w:rPr>
              <w:t>Evening Landscape</w:t>
            </w:r>
            <w:r w:rsidR="004B2491" w:rsidRPr="00BC7D43">
              <w:rPr>
                <w:rFonts w:ascii="Times New Roman" w:hAnsi="Times New Roman" w:cs="Times New Roman"/>
                <w:sz w:val="24"/>
                <w:szCs w:val="24"/>
              </w:rPr>
              <w:t>, undated, oil on canvas.</w:t>
            </w:r>
          </w:p>
          <w:p w:rsidR="004B2491" w:rsidRDefault="004B2491" w:rsidP="004B2491">
            <w:pPr>
              <w:spacing w:after="0" w:line="240" w:lineRule="auto"/>
              <w:rPr>
                <w:rFonts w:ascii="Times New Roman" w:hAnsi="Times New Roman" w:cs="Times New Roman"/>
                <w:sz w:val="24"/>
                <w:szCs w:val="24"/>
              </w:rPr>
            </w:pPr>
          </w:p>
        </w:tc>
        <w:tc>
          <w:tcPr>
            <w:tcW w:w="2137" w:type="dxa"/>
          </w:tcPr>
          <w:p w:rsidR="004B2491" w:rsidRDefault="004B2491" w:rsidP="004B2491">
            <w:pPr>
              <w:spacing w:after="0" w:line="240" w:lineRule="auto"/>
              <w:jc w:val="center"/>
              <w:rPr>
                <w:rFonts w:ascii="Times New Roman" w:hAnsi="Times New Roman" w:cs="Times New Roman"/>
                <w:sz w:val="24"/>
                <w:szCs w:val="24"/>
              </w:rPr>
            </w:pPr>
          </w:p>
          <w:p w:rsidR="00DC3E8B" w:rsidRDefault="00A045FE"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79</w:t>
            </w:r>
          </w:p>
          <w:p w:rsidR="004B2491" w:rsidRDefault="004B2491" w:rsidP="004B2491">
            <w:pPr>
              <w:spacing w:after="0" w:line="240" w:lineRule="auto"/>
              <w:jc w:val="center"/>
              <w:rPr>
                <w:rFonts w:ascii="Times New Roman" w:hAnsi="Times New Roman" w:cs="Times New Roman"/>
                <w:sz w:val="24"/>
                <w:szCs w:val="24"/>
              </w:rPr>
            </w:pPr>
          </w:p>
        </w:tc>
      </w:tr>
      <w:tr w:rsidR="004B2491" w:rsidTr="00B7410A">
        <w:tc>
          <w:tcPr>
            <w:tcW w:w="6476" w:type="dxa"/>
          </w:tcPr>
          <w:p w:rsidR="004B2491" w:rsidRPr="00D909DF" w:rsidRDefault="005F0F29" w:rsidP="004B2491">
            <w:pPr>
              <w:spacing w:after="0" w:line="240" w:lineRule="auto"/>
              <w:rPr>
                <w:rFonts w:ascii="Times New Roman" w:hAnsi="Times New Roman" w:cs="Times New Roman"/>
                <w:sz w:val="24"/>
                <w:szCs w:val="24"/>
              </w:rPr>
            </w:pPr>
            <w:r>
              <w:rPr>
                <w:rFonts w:ascii="Times New Roman" w:hAnsi="Times New Roman" w:cs="Times New Roman"/>
                <w:sz w:val="24"/>
                <w:szCs w:val="24"/>
              </w:rPr>
              <w:t>Figure 21</w:t>
            </w:r>
            <w:r w:rsidR="004B2491" w:rsidRPr="00D909DF">
              <w:rPr>
                <w:rFonts w:ascii="Times New Roman" w:hAnsi="Times New Roman" w:cs="Times New Roman"/>
                <w:sz w:val="24"/>
                <w:szCs w:val="24"/>
              </w:rPr>
              <w:t xml:space="preserve">: Paul Sandby, </w:t>
            </w:r>
            <w:r w:rsidR="004B2491" w:rsidRPr="00D909DF">
              <w:rPr>
                <w:rFonts w:ascii="Times New Roman" w:hAnsi="Times New Roman" w:cs="Times New Roman"/>
                <w:i/>
                <w:sz w:val="24"/>
                <w:szCs w:val="24"/>
              </w:rPr>
              <w:t>The South Gate of Cardiff Castle in Glamorganshire</w:t>
            </w:r>
            <w:r w:rsidR="004B2491" w:rsidRPr="00D909DF">
              <w:rPr>
                <w:rFonts w:ascii="Times New Roman" w:hAnsi="Times New Roman" w:cs="Times New Roman"/>
                <w:sz w:val="24"/>
                <w:szCs w:val="24"/>
              </w:rPr>
              <w:t>, 1777, aquatint on paper.</w:t>
            </w:r>
          </w:p>
          <w:p w:rsidR="004B2491" w:rsidRPr="00BC7D43" w:rsidRDefault="004B2491" w:rsidP="004B2491">
            <w:pPr>
              <w:spacing w:after="0" w:line="240" w:lineRule="auto"/>
              <w:rPr>
                <w:rFonts w:ascii="Times New Roman" w:hAnsi="Times New Roman" w:cs="Times New Roman"/>
                <w:sz w:val="24"/>
                <w:szCs w:val="24"/>
              </w:rPr>
            </w:pPr>
          </w:p>
        </w:tc>
        <w:tc>
          <w:tcPr>
            <w:tcW w:w="2137" w:type="dxa"/>
          </w:tcPr>
          <w:p w:rsidR="004B2491" w:rsidRDefault="004B2491" w:rsidP="004B2491">
            <w:pPr>
              <w:spacing w:after="0" w:line="240" w:lineRule="auto"/>
              <w:jc w:val="center"/>
              <w:rPr>
                <w:rFonts w:ascii="Times New Roman" w:hAnsi="Times New Roman" w:cs="Times New Roman"/>
                <w:sz w:val="24"/>
                <w:szCs w:val="24"/>
              </w:rPr>
            </w:pPr>
          </w:p>
          <w:p w:rsidR="004B2491" w:rsidRDefault="00A045FE"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w:t>
            </w:r>
          </w:p>
        </w:tc>
      </w:tr>
      <w:tr w:rsidR="004B2491" w:rsidTr="00B7410A">
        <w:tc>
          <w:tcPr>
            <w:tcW w:w="6476" w:type="dxa"/>
          </w:tcPr>
          <w:p w:rsidR="004B2491" w:rsidRPr="00D909DF" w:rsidRDefault="00DC3E8B" w:rsidP="004B2491">
            <w:pPr>
              <w:spacing w:after="0" w:line="240" w:lineRule="auto"/>
              <w:rPr>
                <w:rFonts w:ascii="Times New Roman" w:hAnsi="Times New Roman" w:cs="Times New Roman"/>
                <w:sz w:val="24"/>
                <w:szCs w:val="24"/>
              </w:rPr>
            </w:pPr>
            <w:r>
              <w:rPr>
                <w:rFonts w:ascii="Times New Roman" w:hAnsi="Times New Roman" w:cs="Times New Roman"/>
                <w:sz w:val="24"/>
                <w:szCs w:val="24"/>
              </w:rPr>
              <w:t>Figure 2</w:t>
            </w:r>
            <w:r w:rsidR="005F0F29">
              <w:rPr>
                <w:rFonts w:ascii="Times New Roman" w:hAnsi="Times New Roman" w:cs="Times New Roman"/>
                <w:sz w:val="24"/>
                <w:szCs w:val="24"/>
              </w:rPr>
              <w:t>2</w:t>
            </w:r>
            <w:r w:rsidR="004B2491" w:rsidRPr="00D909DF">
              <w:rPr>
                <w:rFonts w:ascii="Times New Roman" w:hAnsi="Times New Roman" w:cs="Times New Roman"/>
                <w:sz w:val="24"/>
                <w:szCs w:val="24"/>
              </w:rPr>
              <w:t xml:space="preserve">: Paul Sandby, </w:t>
            </w:r>
            <w:r w:rsidR="004B2491" w:rsidRPr="00D909DF">
              <w:rPr>
                <w:rFonts w:ascii="Times New Roman" w:hAnsi="Times New Roman" w:cs="Times New Roman"/>
                <w:i/>
                <w:sz w:val="24"/>
                <w:szCs w:val="24"/>
              </w:rPr>
              <w:t>Manerbawr Castle in Pembrokeshire</w:t>
            </w:r>
            <w:r w:rsidR="004B2491" w:rsidRPr="00D909DF">
              <w:rPr>
                <w:rFonts w:ascii="Times New Roman" w:hAnsi="Times New Roman" w:cs="Times New Roman"/>
                <w:sz w:val="24"/>
                <w:szCs w:val="24"/>
              </w:rPr>
              <w:t>, 1777, aquatint on paper.</w:t>
            </w:r>
          </w:p>
          <w:p w:rsidR="004B2491" w:rsidRPr="00D909DF" w:rsidRDefault="004B2491" w:rsidP="004B2491">
            <w:pPr>
              <w:spacing w:after="0" w:line="240" w:lineRule="auto"/>
              <w:rPr>
                <w:rFonts w:ascii="Times New Roman" w:hAnsi="Times New Roman" w:cs="Times New Roman"/>
                <w:sz w:val="24"/>
                <w:szCs w:val="24"/>
              </w:rPr>
            </w:pPr>
          </w:p>
        </w:tc>
        <w:tc>
          <w:tcPr>
            <w:tcW w:w="2137" w:type="dxa"/>
          </w:tcPr>
          <w:p w:rsidR="004B2491" w:rsidRDefault="004B2491" w:rsidP="004B2491">
            <w:pPr>
              <w:spacing w:after="0" w:line="240" w:lineRule="auto"/>
              <w:jc w:val="center"/>
              <w:rPr>
                <w:rFonts w:ascii="Times New Roman" w:hAnsi="Times New Roman" w:cs="Times New Roman"/>
                <w:sz w:val="24"/>
                <w:szCs w:val="24"/>
              </w:rPr>
            </w:pPr>
          </w:p>
          <w:p w:rsidR="004B2491" w:rsidRDefault="00A045FE"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81</w:t>
            </w:r>
          </w:p>
        </w:tc>
      </w:tr>
      <w:tr w:rsidR="004B2491" w:rsidTr="00B7410A">
        <w:tc>
          <w:tcPr>
            <w:tcW w:w="6476" w:type="dxa"/>
          </w:tcPr>
          <w:p w:rsidR="004B2491" w:rsidRPr="007F71AE" w:rsidRDefault="005F0F29" w:rsidP="004B2491">
            <w:pPr>
              <w:spacing w:after="0" w:line="240" w:lineRule="auto"/>
              <w:rPr>
                <w:rFonts w:ascii="Times New Roman" w:hAnsi="Times New Roman" w:cs="Times New Roman"/>
                <w:sz w:val="24"/>
                <w:szCs w:val="24"/>
              </w:rPr>
            </w:pPr>
            <w:r>
              <w:rPr>
                <w:rFonts w:ascii="Times New Roman" w:hAnsi="Times New Roman" w:cs="Times New Roman"/>
                <w:sz w:val="24"/>
                <w:szCs w:val="24"/>
              </w:rPr>
              <w:t>Figure 23</w:t>
            </w:r>
            <w:r w:rsidR="004B2491" w:rsidRPr="007F71AE">
              <w:rPr>
                <w:rFonts w:ascii="Times New Roman" w:hAnsi="Times New Roman" w:cs="Times New Roman"/>
                <w:sz w:val="24"/>
                <w:szCs w:val="24"/>
              </w:rPr>
              <w:t xml:space="preserve">: Richard Wilson, </w:t>
            </w:r>
            <w:r w:rsidR="004B2491" w:rsidRPr="007F71AE">
              <w:rPr>
                <w:rFonts w:ascii="Times New Roman" w:hAnsi="Times New Roman" w:cs="Times New Roman"/>
                <w:i/>
                <w:sz w:val="24"/>
                <w:szCs w:val="24"/>
              </w:rPr>
              <w:t>Pembroke Town and Castle</w:t>
            </w:r>
            <w:r w:rsidR="004B2491" w:rsidRPr="007F71AE">
              <w:rPr>
                <w:rFonts w:ascii="Times New Roman" w:hAnsi="Times New Roman" w:cs="Times New Roman"/>
                <w:sz w:val="24"/>
                <w:szCs w:val="24"/>
              </w:rPr>
              <w:t>, c. 1773, oil on canvas.</w:t>
            </w:r>
          </w:p>
          <w:p w:rsidR="004B2491" w:rsidRPr="00D909DF" w:rsidRDefault="004B2491" w:rsidP="004B2491">
            <w:pPr>
              <w:spacing w:after="0" w:line="240" w:lineRule="auto"/>
              <w:rPr>
                <w:rFonts w:ascii="Times New Roman" w:hAnsi="Times New Roman" w:cs="Times New Roman"/>
                <w:sz w:val="24"/>
                <w:szCs w:val="24"/>
              </w:rPr>
            </w:pPr>
          </w:p>
        </w:tc>
        <w:tc>
          <w:tcPr>
            <w:tcW w:w="2137" w:type="dxa"/>
          </w:tcPr>
          <w:p w:rsidR="004B2491" w:rsidRDefault="004B2491" w:rsidP="004B2491">
            <w:pPr>
              <w:spacing w:after="0" w:line="240" w:lineRule="auto"/>
              <w:jc w:val="center"/>
              <w:rPr>
                <w:rFonts w:ascii="Times New Roman" w:hAnsi="Times New Roman" w:cs="Times New Roman"/>
                <w:sz w:val="24"/>
                <w:szCs w:val="24"/>
              </w:rPr>
            </w:pPr>
          </w:p>
          <w:p w:rsidR="004B2491" w:rsidRDefault="00A045FE"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w:t>
            </w:r>
          </w:p>
        </w:tc>
      </w:tr>
      <w:tr w:rsidR="004B2491" w:rsidTr="00B7410A">
        <w:tc>
          <w:tcPr>
            <w:tcW w:w="6476" w:type="dxa"/>
          </w:tcPr>
          <w:p w:rsidR="004B2491" w:rsidRPr="003E567A" w:rsidRDefault="005F0F29" w:rsidP="004B2491">
            <w:pPr>
              <w:spacing w:after="0" w:line="240" w:lineRule="auto"/>
              <w:rPr>
                <w:rFonts w:ascii="Times New Roman" w:hAnsi="Times New Roman" w:cs="Times New Roman"/>
                <w:sz w:val="24"/>
                <w:szCs w:val="24"/>
              </w:rPr>
            </w:pPr>
            <w:r>
              <w:rPr>
                <w:rFonts w:ascii="Times New Roman" w:hAnsi="Times New Roman" w:cs="Times New Roman"/>
                <w:sz w:val="24"/>
                <w:szCs w:val="24"/>
              </w:rPr>
              <w:t>Figure 24</w:t>
            </w:r>
            <w:r w:rsidR="004B2491" w:rsidRPr="003E567A">
              <w:rPr>
                <w:rFonts w:ascii="Times New Roman" w:hAnsi="Times New Roman" w:cs="Times New Roman"/>
                <w:sz w:val="24"/>
                <w:szCs w:val="24"/>
              </w:rPr>
              <w:t xml:space="preserve">: William Gilpin, </w:t>
            </w:r>
            <w:r w:rsidR="004B2491" w:rsidRPr="00467068">
              <w:rPr>
                <w:rFonts w:ascii="Times New Roman" w:hAnsi="Times New Roman" w:cs="Times New Roman"/>
                <w:i/>
                <w:sz w:val="24"/>
                <w:szCs w:val="24"/>
              </w:rPr>
              <w:t>Goodrich Castle</w:t>
            </w:r>
            <w:r w:rsidR="004B2491" w:rsidRPr="003E567A">
              <w:rPr>
                <w:rFonts w:ascii="Times New Roman" w:hAnsi="Times New Roman" w:cs="Times New Roman"/>
                <w:sz w:val="24"/>
                <w:szCs w:val="24"/>
              </w:rPr>
              <w:t>, 1782, aquatint on paper.</w:t>
            </w:r>
          </w:p>
          <w:p w:rsidR="004B2491" w:rsidRPr="007F71AE" w:rsidRDefault="004B2491" w:rsidP="004B2491">
            <w:pPr>
              <w:spacing w:after="0" w:line="240" w:lineRule="auto"/>
              <w:rPr>
                <w:rFonts w:ascii="Times New Roman" w:hAnsi="Times New Roman" w:cs="Times New Roman"/>
                <w:sz w:val="24"/>
                <w:szCs w:val="24"/>
              </w:rPr>
            </w:pPr>
          </w:p>
        </w:tc>
        <w:tc>
          <w:tcPr>
            <w:tcW w:w="2137" w:type="dxa"/>
          </w:tcPr>
          <w:p w:rsidR="004B2491" w:rsidRDefault="004B2491" w:rsidP="004B2491">
            <w:pPr>
              <w:spacing w:after="0" w:line="240" w:lineRule="auto"/>
              <w:jc w:val="center"/>
              <w:rPr>
                <w:rFonts w:ascii="Times New Roman" w:hAnsi="Times New Roman" w:cs="Times New Roman"/>
                <w:sz w:val="24"/>
                <w:szCs w:val="24"/>
              </w:rPr>
            </w:pPr>
          </w:p>
          <w:p w:rsidR="00DC3E8B" w:rsidRDefault="00A045FE"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83</w:t>
            </w:r>
          </w:p>
          <w:p w:rsidR="004B2491" w:rsidRDefault="004B2491" w:rsidP="004B2491">
            <w:pPr>
              <w:spacing w:after="0" w:line="240" w:lineRule="auto"/>
              <w:jc w:val="center"/>
              <w:rPr>
                <w:rFonts w:ascii="Times New Roman" w:hAnsi="Times New Roman" w:cs="Times New Roman"/>
                <w:sz w:val="24"/>
                <w:szCs w:val="24"/>
              </w:rPr>
            </w:pPr>
          </w:p>
        </w:tc>
      </w:tr>
      <w:tr w:rsidR="004B2491" w:rsidTr="00B7410A">
        <w:tc>
          <w:tcPr>
            <w:tcW w:w="6476" w:type="dxa"/>
          </w:tcPr>
          <w:p w:rsidR="004B2491" w:rsidRDefault="005F0F29" w:rsidP="004B2491">
            <w:pPr>
              <w:spacing w:after="0" w:line="240" w:lineRule="auto"/>
              <w:rPr>
                <w:rFonts w:ascii="Times New Roman" w:hAnsi="Times New Roman" w:cs="Times New Roman"/>
                <w:sz w:val="24"/>
                <w:szCs w:val="24"/>
              </w:rPr>
            </w:pPr>
            <w:r>
              <w:rPr>
                <w:rFonts w:ascii="Times New Roman" w:hAnsi="Times New Roman" w:cs="Times New Roman"/>
                <w:sz w:val="24"/>
                <w:szCs w:val="24"/>
              </w:rPr>
              <w:t>Figure 25</w:t>
            </w:r>
            <w:r w:rsidR="004B2491">
              <w:rPr>
                <w:rFonts w:ascii="Times New Roman" w:hAnsi="Times New Roman" w:cs="Times New Roman"/>
                <w:sz w:val="24"/>
                <w:szCs w:val="24"/>
              </w:rPr>
              <w:t xml:space="preserve">: Paul Sandby, detail from </w:t>
            </w:r>
            <w:r w:rsidR="004B2491">
              <w:rPr>
                <w:rFonts w:ascii="Times New Roman" w:hAnsi="Times New Roman" w:cs="Times New Roman"/>
                <w:i/>
                <w:sz w:val="24"/>
                <w:szCs w:val="24"/>
              </w:rPr>
              <w:t>Carew Castle with Reflections</w:t>
            </w:r>
            <w:r w:rsidR="004B2491">
              <w:rPr>
                <w:rFonts w:ascii="Times New Roman" w:hAnsi="Times New Roman" w:cs="Times New Roman"/>
                <w:sz w:val="24"/>
                <w:szCs w:val="24"/>
              </w:rPr>
              <w:t>, 1777, aquatint on paper.</w:t>
            </w:r>
          </w:p>
          <w:p w:rsidR="004B2491" w:rsidRPr="003E567A" w:rsidRDefault="004B2491" w:rsidP="004B2491">
            <w:pPr>
              <w:spacing w:after="0" w:line="240" w:lineRule="auto"/>
              <w:rPr>
                <w:rFonts w:ascii="Times New Roman" w:hAnsi="Times New Roman" w:cs="Times New Roman"/>
                <w:sz w:val="24"/>
                <w:szCs w:val="24"/>
              </w:rPr>
            </w:pPr>
          </w:p>
        </w:tc>
        <w:tc>
          <w:tcPr>
            <w:tcW w:w="2137" w:type="dxa"/>
          </w:tcPr>
          <w:p w:rsidR="004B2491" w:rsidRDefault="004B2491" w:rsidP="004B2491">
            <w:pPr>
              <w:spacing w:after="0" w:line="240" w:lineRule="auto"/>
              <w:jc w:val="center"/>
              <w:rPr>
                <w:rFonts w:ascii="Times New Roman" w:hAnsi="Times New Roman" w:cs="Times New Roman"/>
                <w:sz w:val="24"/>
                <w:szCs w:val="24"/>
              </w:rPr>
            </w:pPr>
          </w:p>
          <w:p w:rsidR="004B2491" w:rsidRDefault="00DC3E8B"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r w:rsidR="00A045FE">
              <w:rPr>
                <w:rFonts w:ascii="Times New Roman" w:hAnsi="Times New Roman" w:cs="Times New Roman"/>
                <w:sz w:val="24"/>
                <w:szCs w:val="24"/>
              </w:rPr>
              <w:t>5</w:t>
            </w:r>
          </w:p>
        </w:tc>
      </w:tr>
      <w:tr w:rsidR="004B2491" w:rsidTr="00B7410A">
        <w:tc>
          <w:tcPr>
            <w:tcW w:w="6476" w:type="dxa"/>
          </w:tcPr>
          <w:p w:rsidR="004B2491" w:rsidRDefault="005F0F29" w:rsidP="004B2491">
            <w:pPr>
              <w:spacing w:after="0" w:line="240" w:lineRule="auto"/>
              <w:rPr>
                <w:rFonts w:ascii="Times New Roman" w:hAnsi="Times New Roman" w:cs="Times New Roman"/>
                <w:sz w:val="24"/>
                <w:szCs w:val="24"/>
              </w:rPr>
            </w:pPr>
            <w:r>
              <w:rPr>
                <w:rFonts w:ascii="Times New Roman" w:hAnsi="Times New Roman" w:cs="Times New Roman"/>
                <w:sz w:val="24"/>
                <w:szCs w:val="24"/>
              </w:rPr>
              <w:t>Figure 26</w:t>
            </w:r>
            <w:r w:rsidR="004B2491">
              <w:rPr>
                <w:rFonts w:ascii="Times New Roman" w:hAnsi="Times New Roman" w:cs="Times New Roman"/>
                <w:sz w:val="24"/>
                <w:szCs w:val="24"/>
              </w:rPr>
              <w:t xml:space="preserve">: Paul Sandby, detail from </w:t>
            </w:r>
            <w:r w:rsidR="004B2491">
              <w:rPr>
                <w:rFonts w:ascii="Times New Roman" w:hAnsi="Times New Roman" w:cs="Times New Roman"/>
                <w:i/>
                <w:sz w:val="24"/>
                <w:szCs w:val="24"/>
              </w:rPr>
              <w:t>The West Gate at Cardiff</w:t>
            </w:r>
            <w:r w:rsidR="004B2491">
              <w:rPr>
                <w:rFonts w:ascii="Times New Roman" w:hAnsi="Times New Roman" w:cs="Times New Roman"/>
                <w:sz w:val="24"/>
                <w:szCs w:val="24"/>
              </w:rPr>
              <w:t xml:space="preserve">, 1777, aquatint on paper. </w:t>
            </w:r>
          </w:p>
          <w:p w:rsidR="004B2491" w:rsidRDefault="004B2491" w:rsidP="004B2491">
            <w:pPr>
              <w:spacing w:after="0" w:line="240" w:lineRule="auto"/>
              <w:rPr>
                <w:rFonts w:ascii="Times New Roman" w:hAnsi="Times New Roman" w:cs="Times New Roman"/>
                <w:sz w:val="24"/>
                <w:szCs w:val="24"/>
              </w:rPr>
            </w:pPr>
          </w:p>
        </w:tc>
        <w:tc>
          <w:tcPr>
            <w:tcW w:w="2137" w:type="dxa"/>
          </w:tcPr>
          <w:p w:rsidR="004B2491" w:rsidRDefault="004B2491" w:rsidP="004B2491">
            <w:pPr>
              <w:spacing w:after="0" w:line="240" w:lineRule="auto"/>
              <w:jc w:val="center"/>
              <w:rPr>
                <w:rFonts w:ascii="Times New Roman" w:hAnsi="Times New Roman" w:cs="Times New Roman"/>
                <w:sz w:val="24"/>
                <w:szCs w:val="24"/>
              </w:rPr>
            </w:pPr>
          </w:p>
          <w:p w:rsidR="004B2491" w:rsidRDefault="00DC3E8B"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r w:rsidR="00A045FE">
              <w:rPr>
                <w:rFonts w:ascii="Times New Roman" w:hAnsi="Times New Roman" w:cs="Times New Roman"/>
                <w:sz w:val="24"/>
                <w:szCs w:val="24"/>
              </w:rPr>
              <w:t>5</w:t>
            </w:r>
          </w:p>
        </w:tc>
      </w:tr>
      <w:tr w:rsidR="004B2491" w:rsidTr="00B7410A">
        <w:tc>
          <w:tcPr>
            <w:tcW w:w="6476" w:type="dxa"/>
          </w:tcPr>
          <w:p w:rsidR="004B2491" w:rsidRPr="00D159A7" w:rsidRDefault="005F0F29" w:rsidP="004B2491">
            <w:pPr>
              <w:spacing w:after="0" w:line="240" w:lineRule="auto"/>
              <w:rPr>
                <w:rFonts w:ascii="Times New Roman" w:hAnsi="Times New Roman" w:cs="Times New Roman"/>
                <w:sz w:val="24"/>
                <w:szCs w:val="24"/>
              </w:rPr>
            </w:pPr>
            <w:r>
              <w:rPr>
                <w:rFonts w:ascii="Times New Roman" w:hAnsi="Times New Roman" w:cs="Times New Roman"/>
                <w:sz w:val="24"/>
                <w:szCs w:val="24"/>
              </w:rPr>
              <w:t>Figure 27</w:t>
            </w:r>
            <w:r w:rsidR="004B2491" w:rsidRPr="00D159A7">
              <w:rPr>
                <w:rFonts w:ascii="Times New Roman" w:hAnsi="Times New Roman" w:cs="Times New Roman"/>
                <w:sz w:val="24"/>
                <w:szCs w:val="24"/>
              </w:rPr>
              <w:t xml:space="preserve">: George  and John Smith, </w:t>
            </w:r>
            <w:r w:rsidR="004B2491" w:rsidRPr="00D159A7">
              <w:rPr>
                <w:rFonts w:ascii="Times New Roman" w:hAnsi="Times New Roman" w:cs="Times New Roman"/>
                <w:i/>
                <w:sz w:val="24"/>
                <w:szCs w:val="24"/>
              </w:rPr>
              <w:t>The Shepherd, Evening</w:t>
            </w:r>
            <w:r w:rsidR="004B2491" w:rsidRPr="00D159A7">
              <w:rPr>
                <w:rFonts w:ascii="Times New Roman" w:hAnsi="Times New Roman" w:cs="Times New Roman"/>
                <w:sz w:val="24"/>
                <w:szCs w:val="24"/>
              </w:rPr>
              <w:t>, undated, oil on canvas.</w:t>
            </w:r>
          </w:p>
          <w:p w:rsidR="004B2491" w:rsidRDefault="004B2491" w:rsidP="004B2491">
            <w:pPr>
              <w:spacing w:after="0" w:line="240" w:lineRule="auto"/>
              <w:rPr>
                <w:rFonts w:ascii="Times New Roman" w:hAnsi="Times New Roman" w:cs="Times New Roman"/>
                <w:sz w:val="24"/>
                <w:szCs w:val="24"/>
              </w:rPr>
            </w:pPr>
          </w:p>
        </w:tc>
        <w:tc>
          <w:tcPr>
            <w:tcW w:w="2137" w:type="dxa"/>
          </w:tcPr>
          <w:p w:rsidR="004B2491" w:rsidRDefault="004B2491" w:rsidP="004B2491">
            <w:pPr>
              <w:spacing w:after="0" w:line="240" w:lineRule="auto"/>
              <w:jc w:val="center"/>
              <w:rPr>
                <w:rFonts w:ascii="Times New Roman" w:hAnsi="Times New Roman" w:cs="Times New Roman"/>
                <w:sz w:val="24"/>
                <w:szCs w:val="24"/>
              </w:rPr>
            </w:pPr>
          </w:p>
          <w:p w:rsidR="004B2491" w:rsidRDefault="005F0F29"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r w:rsidR="00A045FE">
              <w:rPr>
                <w:rFonts w:ascii="Times New Roman" w:hAnsi="Times New Roman" w:cs="Times New Roman"/>
                <w:sz w:val="24"/>
                <w:szCs w:val="24"/>
              </w:rPr>
              <w:t>7</w:t>
            </w:r>
          </w:p>
        </w:tc>
      </w:tr>
      <w:tr w:rsidR="004B2491" w:rsidTr="00B7410A">
        <w:tc>
          <w:tcPr>
            <w:tcW w:w="6476" w:type="dxa"/>
          </w:tcPr>
          <w:p w:rsidR="004B2491" w:rsidRPr="00121960" w:rsidRDefault="005F0F29" w:rsidP="004B2491">
            <w:pPr>
              <w:spacing w:after="0" w:line="240" w:lineRule="auto"/>
              <w:rPr>
                <w:rFonts w:ascii="Times New Roman" w:hAnsi="Times New Roman" w:cs="Times New Roman"/>
                <w:sz w:val="24"/>
                <w:szCs w:val="24"/>
              </w:rPr>
            </w:pPr>
            <w:r>
              <w:rPr>
                <w:rFonts w:ascii="Times New Roman" w:hAnsi="Times New Roman" w:cs="Times New Roman"/>
                <w:sz w:val="24"/>
                <w:szCs w:val="24"/>
              </w:rPr>
              <w:t>Figure 28</w:t>
            </w:r>
            <w:r w:rsidR="004B2491" w:rsidRPr="00121960">
              <w:rPr>
                <w:rFonts w:ascii="Times New Roman" w:hAnsi="Times New Roman" w:cs="Times New Roman"/>
                <w:sz w:val="24"/>
                <w:szCs w:val="24"/>
              </w:rPr>
              <w:t xml:space="preserve">: George Smith, </w:t>
            </w:r>
            <w:r w:rsidR="004B2491" w:rsidRPr="00121960">
              <w:rPr>
                <w:rFonts w:ascii="Times New Roman" w:hAnsi="Times New Roman" w:cs="Times New Roman"/>
                <w:i/>
                <w:sz w:val="24"/>
                <w:szCs w:val="24"/>
              </w:rPr>
              <w:t xml:space="preserve">Winter Scene, </w:t>
            </w:r>
            <w:r w:rsidR="004B2491" w:rsidRPr="00121960">
              <w:rPr>
                <w:rFonts w:ascii="Times New Roman" w:hAnsi="Times New Roman" w:cs="Times New Roman"/>
                <w:sz w:val="24"/>
                <w:szCs w:val="24"/>
              </w:rPr>
              <w:t>undated, oil on canvas.</w:t>
            </w:r>
          </w:p>
          <w:p w:rsidR="004B2491" w:rsidRPr="00D159A7" w:rsidRDefault="004B2491" w:rsidP="004B2491">
            <w:pPr>
              <w:spacing w:after="0" w:line="240" w:lineRule="auto"/>
              <w:rPr>
                <w:rFonts w:ascii="Times New Roman" w:hAnsi="Times New Roman" w:cs="Times New Roman"/>
                <w:sz w:val="24"/>
                <w:szCs w:val="24"/>
              </w:rPr>
            </w:pPr>
          </w:p>
        </w:tc>
        <w:tc>
          <w:tcPr>
            <w:tcW w:w="2137" w:type="dxa"/>
          </w:tcPr>
          <w:p w:rsidR="004B2491" w:rsidRDefault="00A045FE"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93</w:t>
            </w:r>
          </w:p>
          <w:p w:rsidR="004B2491" w:rsidRDefault="004B2491" w:rsidP="004B2491">
            <w:pPr>
              <w:spacing w:after="0" w:line="240" w:lineRule="auto"/>
              <w:jc w:val="center"/>
              <w:rPr>
                <w:rFonts w:ascii="Times New Roman" w:hAnsi="Times New Roman" w:cs="Times New Roman"/>
                <w:sz w:val="24"/>
                <w:szCs w:val="24"/>
              </w:rPr>
            </w:pPr>
          </w:p>
        </w:tc>
      </w:tr>
      <w:tr w:rsidR="004B2491" w:rsidTr="00B7410A">
        <w:tc>
          <w:tcPr>
            <w:tcW w:w="6476" w:type="dxa"/>
          </w:tcPr>
          <w:p w:rsidR="005F0F29" w:rsidRDefault="005F0F29" w:rsidP="004B2491">
            <w:pPr>
              <w:spacing w:after="0" w:line="240" w:lineRule="auto"/>
              <w:rPr>
                <w:rFonts w:ascii="Times New Roman" w:hAnsi="Times New Roman" w:cs="Times New Roman"/>
                <w:sz w:val="24"/>
                <w:szCs w:val="24"/>
              </w:rPr>
            </w:pPr>
          </w:p>
          <w:p w:rsidR="004B2491" w:rsidRPr="00121960" w:rsidRDefault="005F0F29" w:rsidP="004B2491">
            <w:pPr>
              <w:spacing w:after="0" w:line="240" w:lineRule="auto"/>
              <w:rPr>
                <w:rFonts w:ascii="Times New Roman" w:hAnsi="Times New Roman" w:cs="Times New Roman"/>
                <w:sz w:val="24"/>
                <w:szCs w:val="24"/>
              </w:rPr>
            </w:pPr>
            <w:r>
              <w:rPr>
                <w:rFonts w:ascii="Times New Roman" w:hAnsi="Times New Roman" w:cs="Times New Roman"/>
                <w:sz w:val="24"/>
                <w:szCs w:val="24"/>
              </w:rPr>
              <w:t>Figure 29</w:t>
            </w:r>
            <w:r w:rsidR="004B2491" w:rsidRPr="00121960">
              <w:rPr>
                <w:rFonts w:ascii="Times New Roman" w:hAnsi="Times New Roman" w:cs="Times New Roman"/>
                <w:sz w:val="24"/>
                <w:szCs w:val="24"/>
              </w:rPr>
              <w:t xml:space="preserve">: George Smith, </w:t>
            </w:r>
            <w:r w:rsidR="004B2491" w:rsidRPr="00121960">
              <w:rPr>
                <w:rFonts w:ascii="Times New Roman" w:hAnsi="Times New Roman" w:cs="Times New Roman"/>
                <w:i/>
                <w:sz w:val="24"/>
                <w:szCs w:val="24"/>
              </w:rPr>
              <w:t>A Winter Landscape</w:t>
            </w:r>
            <w:r w:rsidR="004B2491" w:rsidRPr="00121960">
              <w:rPr>
                <w:rFonts w:ascii="Times New Roman" w:hAnsi="Times New Roman" w:cs="Times New Roman"/>
                <w:sz w:val="24"/>
                <w:szCs w:val="24"/>
              </w:rPr>
              <w:t>, undated, oil on canvas.</w:t>
            </w:r>
          </w:p>
          <w:p w:rsidR="004B2491" w:rsidRPr="00121960" w:rsidRDefault="004B2491" w:rsidP="004B2491">
            <w:pPr>
              <w:spacing w:after="0" w:line="240" w:lineRule="auto"/>
              <w:rPr>
                <w:rFonts w:ascii="Times New Roman" w:hAnsi="Times New Roman" w:cs="Times New Roman"/>
                <w:sz w:val="24"/>
                <w:szCs w:val="24"/>
              </w:rPr>
            </w:pPr>
          </w:p>
        </w:tc>
        <w:tc>
          <w:tcPr>
            <w:tcW w:w="2137" w:type="dxa"/>
          </w:tcPr>
          <w:p w:rsidR="004B2491" w:rsidRDefault="004B2491" w:rsidP="004B2491">
            <w:pPr>
              <w:spacing w:after="0" w:line="240" w:lineRule="auto"/>
              <w:jc w:val="center"/>
              <w:rPr>
                <w:rFonts w:ascii="Times New Roman" w:hAnsi="Times New Roman" w:cs="Times New Roman"/>
                <w:sz w:val="24"/>
                <w:szCs w:val="24"/>
              </w:rPr>
            </w:pPr>
          </w:p>
          <w:p w:rsidR="00DC3E8B" w:rsidRDefault="005F0F29"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r w:rsidR="00A045FE">
              <w:rPr>
                <w:rFonts w:ascii="Times New Roman" w:hAnsi="Times New Roman" w:cs="Times New Roman"/>
                <w:sz w:val="24"/>
                <w:szCs w:val="24"/>
              </w:rPr>
              <w:t>3</w:t>
            </w:r>
          </w:p>
        </w:tc>
      </w:tr>
      <w:tr w:rsidR="004B2491" w:rsidTr="00B7410A">
        <w:tc>
          <w:tcPr>
            <w:tcW w:w="6476" w:type="dxa"/>
          </w:tcPr>
          <w:p w:rsidR="004B2491" w:rsidRPr="00F26DFB" w:rsidRDefault="004B2491" w:rsidP="004B2491">
            <w:pPr>
              <w:spacing w:after="0" w:line="240" w:lineRule="auto"/>
              <w:rPr>
                <w:rFonts w:ascii="Times New Roman" w:hAnsi="Times New Roman" w:cs="Times New Roman"/>
                <w:sz w:val="24"/>
                <w:szCs w:val="24"/>
              </w:rPr>
            </w:pPr>
            <w:r>
              <w:br w:type="page"/>
            </w:r>
            <w:r w:rsidR="005F0F29">
              <w:rPr>
                <w:rFonts w:ascii="Times New Roman" w:hAnsi="Times New Roman" w:cs="Times New Roman"/>
                <w:sz w:val="24"/>
                <w:szCs w:val="24"/>
              </w:rPr>
              <w:t>Figure 30</w:t>
            </w:r>
            <w:r w:rsidRPr="00F26DFB">
              <w:rPr>
                <w:rFonts w:ascii="Times New Roman" w:hAnsi="Times New Roman" w:cs="Times New Roman"/>
                <w:sz w:val="24"/>
                <w:szCs w:val="24"/>
              </w:rPr>
              <w:t xml:space="preserve">: </w:t>
            </w:r>
            <w:r w:rsidRPr="00F26DFB">
              <w:rPr>
                <w:rFonts w:ascii="Times New Roman" w:hAnsi="Times New Roman" w:cs="Times New Roman"/>
                <w:i/>
                <w:sz w:val="24"/>
                <w:szCs w:val="24"/>
              </w:rPr>
              <w:t>View of Chichester Cathedral (Duke of Richmond and Groom in the Foreground)</w:t>
            </w:r>
            <w:r w:rsidRPr="00F26DFB">
              <w:rPr>
                <w:rFonts w:ascii="Times New Roman" w:hAnsi="Times New Roman" w:cs="Times New Roman"/>
                <w:sz w:val="24"/>
                <w:szCs w:val="24"/>
              </w:rPr>
              <w:t>, undated, oil on canvas.</w:t>
            </w:r>
          </w:p>
          <w:p w:rsidR="004B2491" w:rsidRDefault="004B2491" w:rsidP="004B2491">
            <w:pPr>
              <w:spacing w:after="0" w:line="240" w:lineRule="auto"/>
              <w:rPr>
                <w:rFonts w:ascii="Times New Roman" w:hAnsi="Times New Roman" w:cs="Times New Roman"/>
                <w:sz w:val="24"/>
                <w:szCs w:val="24"/>
              </w:rPr>
            </w:pPr>
          </w:p>
        </w:tc>
        <w:tc>
          <w:tcPr>
            <w:tcW w:w="2137" w:type="dxa"/>
          </w:tcPr>
          <w:p w:rsidR="004B2491" w:rsidRDefault="004B2491" w:rsidP="004B2491">
            <w:pPr>
              <w:spacing w:after="0" w:line="240" w:lineRule="auto"/>
              <w:jc w:val="center"/>
              <w:rPr>
                <w:rFonts w:ascii="Times New Roman" w:hAnsi="Times New Roman" w:cs="Times New Roman"/>
                <w:sz w:val="24"/>
                <w:szCs w:val="24"/>
              </w:rPr>
            </w:pPr>
          </w:p>
          <w:p w:rsidR="004B2491" w:rsidRDefault="005F0F29"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r w:rsidR="00A045FE">
              <w:rPr>
                <w:rFonts w:ascii="Times New Roman" w:hAnsi="Times New Roman" w:cs="Times New Roman"/>
                <w:sz w:val="24"/>
                <w:szCs w:val="24"/>
              </w:rPr>
              <w:t>9</w:t>
            </w:r>
          </w:p>
        </w:tc>
      </w:tr>
      <w:tr w:rsidR="004B2491" w:rsidTr="00B7410A">
        <w:tc>
          <w:tcPr>
            <w:tcW w:w="6476" w:type="dxa"/>
          </w:tcPr>
          <w:p w:rsidR="004B2491" w:rsidRDefault="004B2491" w:rsidP="004B2491">
            <w:pPr>
              <w:spacing w:after="0" w:line="240" w:lineRule="auto"/>
              <w:rPr>
                <w:rFonts w:ascii="Times New Roman" w:hAnsi="Times New Roman" w:cs="Times New Roman"/>
                <w:sz w:val="24"/>
                <w:szCs w:val="24"/>
              </w:rPr>
            </w:pPr>
            <w:r>
              <w:rPr>
                <w:rFonts w:ascii="Times New Roman" w:hAnsi="Times New Roman" w:cs="Times New Roman"/>
                <w:sz w:val="24"/>
                <w:szCs w:val="24"/>
              </w:rPr>
              <w:t>Figure</w:t>
            </w:r>
            <w:r w:rsidR="005F0F29">
              <w:rPr>
                <w:rFonts w:ascii="Times New Roman" w:hAnsi="Times New Roman" w:cs="Times New Roman"/>
                <w:sz w:val="24"/>
                <w:szCs w:val="24"/>
              </w:rPr>
              <w:t xml:space="preserve"> 31</w:t>
            </w:r>
            <w:r>
              <w:rPr>
                <w:rFonts w:ascii="Times New Roman" w:hAnsi="Times New Roman" w:cs="Times New Roman"/>
                <w:sz w:val="24"/>
                <w:szCs w:val="24"/>
              </w:rPr>
              <w:t xml:space="preserve">: George Smith, </w:t>
            </w:r>
            <w:r>
              <w:rPr>
                <w:rFonts w:ascii="Times New Roman" w:hAnsi="Times New Roman" w:cs="Times New Roman"/>
                <w:i/>
                <w:sz w:val="24"/>
                <w:szCs w:val="24"/>
              </w:rPr>
              <w:t>Landscape with a Camp Fire</w:t>
            </w:r>
            <w:r>
              <w:rPr>
                <w:rFonts w:ascii="Times New Roman" w:hAnsi="Times New Roman" w:cs="Times New Roman"/>
                <w:sz w:val="24"/>
                <w:szCs w:val="24"/>
              </w:rPr>
              <w:t>, undated, oil on canvas.</w:t>
            </w:r>
          </w:p>
          <w:p w:rsidR="004B2491" w:rsidRPr="004C52FA" w:rsidRDefault="004B2491" w:rsidP="004B2491">
            <w:pPr>
              <w:spacing w:after="0" w:line="240" w:lineRule="auto"/>
              <w:rPr>
                <w:rFonts w:ascii="Times New Roman" w:hAnsi="Times New Roman" w:cs="Times New Roman"/>
                <w:sz w:val="24"/>
                <w:szCs w:val="24"/>
              </w:rPr>
            </w:pPr>
          </w:p>
        </w:tc>
        <w:tc>
          <w:tcPr>
            <w:tcW w:w="2137" w:type="dxa"/>
          </w:tcPr>
          <w:p w:rsidR="004B2491" w:rsidRDefault="004B2491" w:rsidP="004B2491">
            <w:pPr>
              <w:spacing w:after="0" w:line="240" w:lineRule="auto"/>
              <w:jc w:val="center"/>
              <w:rPr>
                <w:rFonts w:ascii="Times New Roman" w:hAnsi="Times New Roman" w:cs="Times New Roman"/>
                <w:sz w:val="24"/>
                <w:szCs w:val="24"/>
              </w:rPr>
            </w:pPr>
          </w:p>
          <w:p w:rsidR="004B2491" w:rsidRDefault="00DC3E8B"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r w:rsidR="00A045FE">
              <w:rPr>
                <w:rFonts w:ascii="Times New Roman" w:hAnsi="Times New Roman" w:cs="Times New Roman"/>
                <w:sz w:val="24"/>
                <w:szCs w:val="24"/>
              </w:rPr>
              <w:t>11</w:t>
            </w:r>
          </w:p>
        </w:tc>
      </w:tr>
      <w:tr w:rsidR="00A34FED" w:rsidTr="00B7410A">
        <w:tc>
          <w:tcPr>
            <w:tcW w:w="6476" w:type="dxa"/>
          </w:tcPr>
          <w:p w:rsidR="00A34FED" w:rsidRPr="00A34FED" w:rsidRDefault="005F0F29" w:rsidP="00A34FED">
            <w:pPr>
              <w:spacing w:after="0" w:line="240" w:lineRule="auto"/>
              <w:rPr>
                <w:rFonts w:ascii="Times New Roman" w:hAnsi="Times New Roman" w:cs="Times New Roman"/>
                <w:sz w:val="24"/>
                <w:szCs w:val="24"/>
              </w:rPr>
            </w:pPr>
            <w:r>
              <w:rPr>
                <w:rFonts w:ascii="Times New Roman" w:hAnsi="Times New Roman" w:cs="Times New Roman"/>
                <w:sz w:val="24"/>
                <w:szCs w:val="24"/>
              </w:rPr>
              <w:t>Figure 32</w:t>
            </w:r>
            <w:r w:rsidR="00A34FED" w:rsidRPr="00A34FED">
              <w:rPr>
                <w:rFonts w:ascii="Times New Roman" w:hAnsi="Times New Roman" w:cs="Times New Roman"/>
                <w:sz w:val="24"/>
                <w:szCs w:val="24"/>
              </w:rPr>
              <w:t>: After Richard Corbould, Plate to accompany ‘Ode to the Po</w:t>
            </w:r>
            <w:r w:rsidR="00DF67A0">
              <w:rPr>
                <w:rFonts w:ascii="Times New Roman" w:hAnsi="Times New Roman" w:cs="Times New Roman"/>
                <w:sz w:val="24"/>
                <w:szCs w:val="24"/>
              </w:rPr>
              <w:t>ppy’ by Henrietta Boyle O’Neill</w:t>
            </w:r>
            <w:r w:rsidR="00A34FED" w:rsidRPr="00A34FED">
              <w:rPr>
                <w:rFonts w:ascii="Times New Roman" w:hAnsi="Times New Roman" w:cs="Times New Roman"/>
                <w:sz w:val="24"/>
                <w:szCs w:val="24"/>
              </w:rPr>
              <w:t xml:space="preserve">, published in the second volume of the </w:t>
            </w:r>
            <w:r w:rsidR="00A34FED" w:rsidRPr="00A34FED">
              <w:rPr>
                <w:rFonts w:ascii="Times New Roman" w:hAnsi="Times New Roman" w:cs="Times New Roman"/>
                <w:i/>
                <w:sz w:val="24"/>
                <w:szCs w:val="24"/>
              </w:rPr>
              <w:t xml:space="preserve">Elegiac Sonnets, </w:t>
            </w:r>
            <w:r w:rsidR="00A34FED" w:rsidRPr="00A34FED">
              <w:rPr>
                <w:rFonts w:ascii="Times New Roman" w:hAnsi="Times New Roman" w:cs="Times New Roman"/>
                <w:sz w:val="24"/>
                <w:szCs w:val="24"/>
              </w:rPr>
              <w:t>James  Neagle, 1796, line engraving on paper</w:t>
            </w:r>
            <w:r w:rsidR="00A34FED" w:rsidRPr="00A34FED">
              <w:rPr>
                <w:rFonts w:ascii="Times New Roman" w:hAnsi="Times New Roman" w:cs="Times New Roman"/>
                <w:i/>
                <w:sz w:val="24"/>
                <w:szCs w:val="24"/>
              </w:rPr>
              <w:t xml:space="preserve">.  </w:t>
            </w:r>
            <w:r w:rsidR="00A34FED" w:rsidRPr="00A34FED">
              <w:rPr>
                <w:rFonts w:ascii="Times New Roman" w:hAnsi="Times New Roman" w:cs="Times New Roman"/>
                <w:sz w:val="24"/>
                <w:szCs w:val="24"/>
              </w:rPr>
              <w:t xml:space="preserve">As noted by Jacqueline M. Labbe, </w:t>
            </w:r>
            <w:r w:rsidR="00A34FED" w:rsidRPr="00A34FED">
              <w:rPr>
                <w:rFonts w:ascii="Times New Roman" w:hAnsi="Times New Roman" w:cs="Times New Roman"/>
                <w:i/>
                <w:sz w:val="24"/>
                <w:szCs w:val="24"/>
              </w:rPr>
              <w:t>Charlotte Smith: Romanticism, Poetry and the Culture of Gender</w:t>
            </w:r>
            <w:r w:rsidR="00A34FED" w:rsidRPr="00A34FED">
              <w:rPr>
                <w:rFonts w:ascii="Times New Roman" w:hAnsi="Times New Roman" w:cs="Times New Roman"/>
                <w:sz w:val="24"/>
                <w:szCs w:val="24"/>
              </w:rPr>
              <w:t xml:space="preserve"> (Manchester &amp; New York: Manchester University Press, 2003), p. 41.  </w:t>
            </w:r>
          </w:p>
          <w:p w:rsidR="00A34FED" w:rsidRDefault="00A34FED" w:rsidP="004B2491">
            <w:pPr>
              <w:spacing w:after="0" w:line="240" w:lineRule="auto"/>
              <w:rPr>
                <w:rFonts w:ascii="Times New Roman" w:hAnsi="Times New Roman" w:cs="Times New Roman"/>
                <w:sz w:val="24"/>
                <w:szCs w:val="24"/>
              </w:rPr>
            </w:pPr>
          </w:p>
        </w:tc>
        <w:tc>
          <w:tcPr>
            <w:tcW w:w="2137" w:type="dxa"/>
          </w:tcPr>
          <w:p w:rsidR="00A34FED" w:rsidRDefault="00A34FED" w:rsidP="004B2491">
            <w:pPr>
              <w:spacing w:after="0" w:line="240" w:lineRule="auto"/>
              <w:jc w:val="center"/>
              <w:rPr>
                <w:rFonts w:ascii="Times New Roman" w:hAnsi="Times New Roman" w:cs="Times New Roman"/>
                <w:sz w:val="24"/>
                <w:szCs w:val="24"/>
              </w:rPr>
            </w:pPr>
          </w:p>
          <w:p w:rsidR="00A34FED" w:rsidRDefault="00A34FED" w:rsidP="004B2491">
            <w:pPr>
              <w:spacing w:after="0" w:line="240" w:lineRule="auto"/>
              <w:jc w:val="center"/>
              <w:rPr>
                <w:rFonts w:ascii="Times New Roman" w:hAnsi="Times New Roman" w:cs="Times New Roman"/>
                <w:sz w:val="24"/>
                <w:szCs w:val="24"/>
              </w:rPr>
            </w:pPr>
          </w:p>
          <w:p w:rsidR="00A34FED" w:rsidRDefault="00A34FED" w:rsidP="004B2491">
            <w:pPr>
              <w:spacing w:after="0" w:line="240" w:lineRule="auto"/>
              <w:jc w:val="center"/>
              <w:rPr>
                <w:rFonts w:ascii="Times New Roman" w:hAnsi="Times New Roman" w:cs="Times New Roman"/>
                <w:sz w:val="24"/>
                <w:szCs w:val="24"/>
              </w:rPr>
            </w:pPr>
          </w:p>
          <w:p w:rsidR="00A34FED" w:rsidRDefault="00A34FED" w:rsidP="004B2491">
            <w:pPr>
              <w:spacing w:after="0" w:line="240" w:lineRule="auto"/>
              <w:jc w:val="center"/>
              <w:rPr>
                <w:rFonts w:ascii="Times New Roman" w:hAnsi="Times New Roman" w:cs="Times New Roman"/>
                <w:sz w:val="24"/>
                <w:szCs w:val="24"/>
              </w:rPr>
            </w:pPr>
          </w:p>
          <w:p w:rsidR="00A34FED" w:rsidRDefault="00A34FED" w:rsidP="004B2491">
            <w:pPr>
              <w:spacing w:after="0" w:line="240" w:lineRule="auto"/>
              <w:jc w:val="center"/>
              <w:rPr>
                <w:rFonts w:ascii="Times New Roman" w:hAnsi="Times New Roman" w:cs="Times New Roman"/>
                <w:sz w:val="24"/>
                <w:szCs w:val="24"/>
              </w:rPr>
            </w:pPr>
          </w:p>
          <w:p w:rsidR="00A34FED" w:rsidRDefault="00A34FED" w:rsidP="004B2491">
            <w:pPr>
              <w:spacing w:after="0" w:line="240" w:lineRule="auto"/>
              <w:jc w:val="center"/>
              <w:rPr>
                <w:rFonts w:ascii="Times New Roman" w:hAnsi="Times New Roman" w:cs="Times New Roman"/>
                <w:sz w:val="24"/>
                <w:szCs w:val="24"/>
              </w:rPr>
            </w:pPr>
          </w:p>
          <w:p w:rsidR="00A34FED" w:rsidRDefault="00DC3E8B"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r w:rsidR="00A045FE">
              <w:rPr>
                <w:rFonts w:ascii="Times New Roman" w:hAnsi="Times New Roman" w:cs="Times New Roman"/>
                <w:sz w:val="24"/>
                <w:szCs w:val="24"/>
              </w:rPr>
              <w:t>34</w:t>
            </w:r>
          </w:p>
        </w:tc>
      </w:tr>
      <w:tr w:rsidR="00A34FED" w:rsidTr="00B7410A">
        <w:tc>
          <w:tcPr>
            <w:tcW w:w="6476" w:type="dxa"/>
          </w:tcPr>
          <w:p w:rsidR="00A34FED" w:rsidRPr="00A34FED" w:rsidRDefault="005F0F29" w:rsidP="00A34FED">
            <w:pPr>
              <w:spacing w:after="0" w:line="240" w:lineRule="auto"/>
              <w:rPr>
                <w:rFonts w:ascii="Times New Roman" w:hAnsi="Times New Roman" w:cs="Times New Roman"/>
                <w:sz w:val="24"/>
                <w:szCs w:val="24"/>
              </w:rPr>
            </w:pPr>
            <w:r>
              <w:rPr>
                <w:rFonts w:ascii="Times New Roman" w:hAnsi="Times New Roman" w:cs="Times New Roman"/>
                <w:sz w:val="24"/>
                <w:szCs w:val="24"/>
              </w:rPr>
              <w:t>Figure 33</w:t>
            </w:r>
            <w:r w:rsidR="00A34FED">
              <w:rPr>
                <w:rFonts w:ascii="Times New Roman" w:hAnsi="Times New Roman" w:cs="Times New Roman"/>
                <w:sz w:val="24"/>
                <w:szCs w:val="24"/>
              </w:rPr>
              <w:t>:</w:t>
            </w:r>
            <w:r w:rsidR="00D6118D">
              <w:rPr>
                <w:rFonts w:ascii="Times New Roman" w:hAnsi="Times New Roman" w:cs="Times New Roman"/>
                <w:sz w:val="24"/>
                <w:szCs w:val="24"/>
              </w:rPr>
              <w:t xml:space="preserve"> </w:t>
            </w:r>
            <w:r w:rsidR="00D6118D" w:rsidRPr="00D6118D">
              <w:rPr>
                <w:rFonts w:ascii="Times New Roman" w:hAnsi="Times New Roman" w:cs="Times New Roman"/>
                <w:sz w:val="24"/>
                <w:szCs w:val="24"/>
              </w:rPr>
              <w:t xml:space="preserve">George Smith, </w:t>
            </w:r>
            <w:r w:rsidR="00D6118D" w:rsidRPr="00D6118D">
              <w:rPr>
                <w:rFonts w:ascii="Times New Roman" w:hAnsi="Times New Roman" w:cs="Times New Roman"/>
                <w:i/>
                <w:sz w:val="24"/>
                <w:szCs w:val="24"/>
              </w:rPr>
              <w:t xml:space="preserve">A Monk by a Church in a Wood (The Hermitage, Goodwood), </w:t>
            </w:r>
            <w:r w:rsidR="00D6118D" w:rsidRPr="00D6118D">
              <w:rPr>
                <w:rFonts w:ascii="Times New Roman" w:hAnsi="Times New Roman" w:cs="Times New Roman"/>
                <w:sz w:val="24"/>
                <w:szCs w:val="24"/>
              </w:rPr>
              <w:t>c. 1734-1776, oil on canvas</w:t>
            </w:r>
            <w:r w:rsidR="00766426">
              <w:rPr>
                <w:rFonts w:ascii="Times New Roman" w:hAnsi="Times New Roman" w:cs="Times New Roman"/>
                <w:sz w:val="24"/>
                <w:szCs w:val="24"/>
              </w:rPr>
              <w:t>.</w:t>
            </w:r>
          </w:p>
        </w:tc>
        <w:tc>
          <w:tcPr>
            <w:tcW w:w="2137" w:type="dxa"/>
          </w:tcPr>
          <w:p w:rsidR="00A34FED" w:rsidRDefault="00A34FED" w:rsidP="004B2491">
            <w:pPr>
              <w:spacing w:after="0" w:line="240" w:lineRule="auto"/>
              <w:jc w:val="center"/>
              <w:rPr>
                <w:rFonts w:ascii="Times New Roman" w:hAnsi="Times New Roman" w:cs="Times New Roman"/>
                <w:sz w:val="24"/>
                <w:szCs w:val="24"/>
              </w:rPr>
            </w:pPr>
          </w:p>
          <w:p w:rsidR="00D6118D" w:rsidRDefault="00A045FE" w:rsidP="004B24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135</w:t>
            </w:r>
          </w:p>
          <w:p w:rsidR="00DC3E8B" w:rsidRDefault="00DC3E8B" w:rsidP="004B2491">
            <w:pPr>
              <w:spacing w:after="0" w:line="240" w:lineRule="auto"/>
              <w:jc w:val="center"/>
              <w:rPr>
                <w:rFonts w:ascii="Times New Roman" w:hAnsi="Times New Roman" w:cs="Times New Roman"/>
                <w:sz w:val="24"/>
                <w:szCs w:val="24"/>
              </w:rPr>
            </w:pPr>
          </w:p>
        </w:tc>
      </w:tr>
      <w:tr w:rsidR="00110E70" w:rsidTr="00B7410A">
        <w:tc>
          <w:tcPr>
            <w:tcW w:w="6476" w:type="dxa"/>
          </w:tcPr>
          <w:p w:rsidR="00110E70" w:rsidRDefault="001F75B6" w:rsidP="00110E70">
            <w:pPr>
              <w:tabs>
                <w:tab w:val="left" w:pos="7200"/>
              </w:tabs>
              <w:spacing w:after="0" w:line="240" w:lineRule="auto"/>
              <w:rPr>
                <w:rFonts w:ascii="Times New Roman" w:hAnsi="Times New Roman" w:cs="Times New Roman"/>
                <w:sz w:val="24"/>
                <w:szCs w:val="24"/>
              </w:rPr>
            </w:pPr>
            <w:r>
              <w:rPr>
                <w:rFonts w:ascii="Times New Roman" w:hAnsi="Times New Roman" w:cs="Times New Roman"/>
                <w:sz w:val="24"/>
                <w:szCs w:val="24"/>
              </w:rPr>
              <w:t>Figure 34</w:t>
            </w:r>
            <w:r w:rsidR="00110E70">
              <w:rPr>
                <w:rFonts w:ascii="Times New Roman" w:hAnsi="Times New Roman" w:cs="Times New Roman"/>
                <w:sz w:val="24"/>
                <w:szCs w:val="24"/>
              </w:rPr>
              <w:t xml:space="preserve">: George Romney, </w:t>
            </w:r>
            <w:r w:rsidR="00110E70">
              <w:rPr>
                <w:rFonts w:ascii="Times New Roman" w:hAnsi="Times New Roman" w:cs="Times New Roman"/>
                <w:i/>
                <w:sz w:val="24"/>
                <w:szCs w:val="24"/>
              </w:rPr>
              <w:t xml:space="preserve">Self-portrait (unfinished), </w:t>
            </w:r>
            <w:r w:rsidR="00110E70">
              <w:rPr>
                <w:rFonts w:ascii="Times New Roman" w:hAnsi="Times New Roman" w:cs="Times New Roman"/>
                <w:sz w:val="24"/>
                <w:szCs w:val="24"/>
              </w:rPr>
              <w:t>undated, oil on canvas.</w:t>
            </w:r>
          </w:p>
          <w:p w:rsidR="00110E70" w:rsidRPr="0077703F" w:rsidRDefault="00110E70" w:rsidP="00110E70">
            <w:pPr>
              <w:tabs>
                <w:tab w:val="left" w:pos="7200"/>
              </w:tabs>
              <w:spacing w:after="0" w:line="240" w:lineRule="auto"/>
              <w:rPr>
                <w:rFonts w:ascii="Times New Roman" w:hAnsi="Times New Roman" w:cs="Times New Roman"/>
                <w:sz w:val="24"/>
                <w:szCs w:val="24"/>
              </w:rPr>
            </w:pPr>
          </w:p>
        </w:tc>
        <w:tc>
          <w:tcPr>
            <w:tcW w:w="2137" w:type="dxa"/>
          </w:tcPr>
          <w:p w:rsidR="00110E70" w:rsidRDefault="00110E70" w:rsidP="00110E70">
            <w:pPr>
              <w:spacing w:after="0" w:line="240" w:lineRule="auto"/>
              <w:jc w:val="center"/>
              <w:rPr>
                <w:rFonts w:ascii="Times New Roman" w:hAnsi="Times New Roman" w:cs="Times New Roman"/>
                <w:sz w:val="24"/>
                <w:szCs w:val="24"/>
              </w:rPr>
            </w:pPr>
          </w:p>
          <w:p w:rsidR="00110E70" w:rsidRPr="0077703F" w:rsidRDefault="00FC2FB9" w:rsidP="00110E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r w:rsidR="001F75B6">
              <w:rPr>
                <w:rFonts w:ascii="Times New Roman" w:hAnsi="Times New Roman" w:cs="Times New Roman"/>
                <w:sz w:val="24"/>
                <w:szCs w:val="24"/>
              </w:rPr>
              <w:t>3</w:t>
            </w:r>
            <w:r w:rsidR="00A045FE">
              <w:rPr>
                <w:rFonts w:ascii="Times New Roman" w:hAnsi="Times New Roman" w:cs="Times New Roman"/>
                <w:sz w:val="24"/>
                <w:szCs w:val="24"/>
              </w:rPr>
              <w:t>8</w:t>
            </w:r>
          </w:p>
        </w:tc>
      </w:tr>
      <w:tr w:rsidR="00110E70" w:rsidTr="00B7410A">
        <w:tc>
          <w:tcPr>
            <w:tcW w:w="6476" w:type="dxa"/>
          </w:tcPr>
          <w:p w:rsidR="00110E70" w:rsidRPr="00E614DF" w:rsidRDefault="001F75B6" w:rsidP="00110E70">
            <w:pPr>
              <w:spacing w:after="0" w:line="240" w:lineRule="auto"/>
              <w:rPr>
                <w:rFonts w:ascii="Times New Roman" w:hAnsi="Times New Roman" w:cs="Times New Roman"/>
                <w:sz w:val="24"/>
                <w:szCs w:val="24"/>
              </w:rPr>
            </w:pPr>
            <w:r>
              <w:rPr>
                <w:rFonts w:ascii="Times New Roman" w:hAnsi="Times New Roman" w:cs="Times New Roman"/>
                <w:sz w:val="24"/>
                <w:szCs w:val="24"/>
              </w:rPr>
              <w:t>Figure 35</w:t>
            </w:r>
            <w:r w:rsidR="00110E70">
              <w:rPr>
                <w:rFonts w:ascii="Times New Roman" w:hAnsi="Times New Roman" w:cs="Times New Roman"/>
                <w:sz w:val="24"/>
                <w:szCs w:val="24"/>
              </w:rPr>
              <w:t xml:space="preserve">: George Romney, </w:t>
            </w:r>
            <w:r w:rsidR="00110E70">
              <w:rPr>
                <w:rFonts w:ascii="Times New Roman" w:hAnsi="Times New Roman" w:cs="Times New Roman"/>
                <w:i/>
                <w:sz w:val="24"/>
                <w:szCs w:val="24"/>
              </w:rPr>
              <w:t>Self-Portrait (unfinished)</w:t>
            </w:r>
            <w:r w:rsidR="00110E70">
              <w:rPr>
                <w:rFonts w:ascii="Times New Roman" w:hAnsi="Times New Roman" w:cs="Times New Roman"/>
                <w:sz w:val="24"/>
                <w:szCs w:val="24"/>
              </w:rPr>
              <w:t>, 1794, oil on canvas.</w:t>
            </w:r>
          </w:p>
        </w:tc>
        <w:tc>
          <w:tcPr>
            <w:tcW w:w="2137" w:type="dxa"/>
          </w:tcPr>
          <w:p w:rsidR="00110E70" w:rsidRDefault="00110E70" w:rsidP="00110E70">
            <w:pPr>
              <w:spacing w:after="0" w:line="240" w:lineRule="auto"/>
              <w:jc w:val="center"/>
              <w:rPr>
                <w:rFonts w:ascii="Times New Roman" w:hAnsi="Times New Roman" w:cs="Times New Roman"/>
                <w:sz w:val="24"/>
                <w:szCs w:val="24"/>
              </w:rPr>
            </w:pPr>
          </w:p>
          <w:p w:rsidR="00110E70" w:rsidRDefault="00FC2FB9" w:rsidP="00110E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r w:rsidR="00A045FE">
              <w:rPr>
                <w:rFonts w:ascii="Times New Roman" w:hAnsi="Times New Roman" w:cs="Times New Roman"/>
                <w:sz w:val="24"/>
                <w:szCs w:val="24"/>
              </w:rPr>
              <w:t>39</w:t>
            </w:r>
          </w:p>
          <w:p w:rsidR="001F75B6" w:rsidRPr="0077703F" w:rsidRDefault="001F75B6" w:rsidP="00110E70">
            <w:pPr>
              <w:spacing w:after="0" w:line="240" w:lineRule="auto"/>
              <w:jc w:val="center"/>
              <w:rPr>
                <w:rFonts w:ascii="Times New Roman" w:hAnsi="Times New Roman" w:cs="Times New Roman"/>
                <w:sz w:val="24"/>
                <w:szCs w:val="24"/>
              </w:rPr>
            </w:pPr>
          </w:p>
        </w:tc>
      </w:tr>
      <w:tr w:rsidR="001811C3" w:rsidTr="00B7410A">
        <w:tc>
          <w:tcPr>
            <w:tcW w:w="6476" w:type="dxa"/>
          </w:tcPr>
          <w:p w:rsidR="001811C3" w:rsidRDefault="001F75B6" w:rsidP="001811C3">
            <w:pPr>
              <w:rPr>
                <w:rFonts w:ascii="Times New Roman" w:hAnsi="Times New Roman" w:cs="Times New Roman"/>
                <w:sz w:val="24"/>
                <w:szCs w:val="24"/>
              </w:rPr>
            </w:pPr>
            <w:r>
              <w:rPr>
                <w:rFonts w:ascii="Times New Roman" w:hAnsi="Times New Roman" w:cs="Times New Roman"/>
                <w:sz w:val="24"/>
                <w:szCs w:val="24"/>
              </w:rPr>
              <w:t>Figure 36</w:t>
            </w:r>
            <w:r w:rsidR="00FC2FB9">
              <w:rPr>
                <w:rFonts w:ascii="Times New Roman" w:hAnsi="Times New Roman" w:cs="Times New Roman"/>
                <w:sz w:val="24"/>
                <w:szCs w:val="24"/>
              </w:rPr>
              <w:t>:</w:t>
            </w:r>
            <w:r w:rsidR="001811C3" w:rsidRPr="00976F2B">
              <w:rPr>
                <w:rFonts w:ascii="Times New Roman" w:hAnsi="Times New Roman" w:cs="Times New Roman"/>
                <w:sz w:val="24"/>
                <w:szCs w:val="24"/>
              </w:rPr>
              <w:t xml:space="preserve"> James Neagle after Thomas Stothard, </w:t>
            </w:r>
            <w:r w:rsidR="001811C3" w:rsidRPr="00976F2B">
              <w:rPr>
                <w:rFonts w:ascii="Times New Roman" w:hAnsi="Times New Roman" w:cs="Times New Roman"/>
                <w:i/>
                <w:sz w:val="24"/>
                <w:szCs w:val="24"/>
              </w:rPr>
              <w:t>Illustration to accompany Sonnet XII: ‘On Some rude fragment of the rocky shore</w:t>
            </w:r>
            <w:r w:rsidR="001811C3" w:rsidRPr="00842926">
              <w:rPr>
                <w:rFonts w:ascii="Times New Roman" w:hAnsi="Times New Roman" w:cs="Times New Roman"/>
                <w:iCs/>
                <w:sz w:val="24"/>
                <w:szCs w:val="24"/>
              </w:rPr>
              <w:t>,’</w:t>
            </w:r>
            <w:r w:rsidR="001811C3">
              <w:rPr>
                <w:rFonts w:ascii="Times New Roman" w:hAnsi="Times New Roman" w:cs="Times New Roman"/>
                <w:sz w:val="24"/>
                <w:szCs w:val="24"/>
              </w:rPr>
              <w:t xml:space="preserve"> 1797, engraving.</w:t>
            </w:r>
          </w:p>
        </w:tc>
        <w:tc>
          <w:tcPr>
            <w:tcW w:w="2137" w:type="dxa"/>
          </w:tcPr>
          <w:p w:rsidR="001811C3" w:rsidRDefault="001811C3" w:rsidP="00110E70">
            <w:pPr>
              <w:spacing w:after="0" w:line="240" w:lineRule="auto"/>
              <w:jc w:val="center"/>
              <w:rPr>
                <w:rFonts w:ascii="Times New Roman" w:hAnsi="Times New Roman" w:cs="Times New Roman"/>
                <w:sz w:val="24"/>
                <w:szCs w:val="24"/>
              </w:rPr>
            </w:pPr>
          </w:p>
          <w:p w:rsidR="001811C3" w:rsidRDefault="001811C3" w:rsidP="00110E70">
            <w:pPr>
              <w:spacing w:after="0" w:line="240" w:lineRule="auto"/>
              <w:jc w:val="center"/>
              <w:rPr>
                <w:rFonts w:ascii="Times New Roman" w:hAnsi="Times New Roman" w:cs="Times New Roman"/>
                <w:sz w:val="24"/>
                <w:szCs w:val="24"/>
              </w:rPr>
            </w:pPr>
          </w:p>
          <w:p w:rsidR="001811C3" w:rsidRDefault="00FC2FB9" w:rsidP="00110E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r w:rsidR="001F75B6">
              <w:rPr>
                <w:rFonts w:ascii="Times New Roman" w:hAnsi="Times New Roman" w:cs="Times New Roman"/>
                <w:sz w:val="24"/>
                <w:szCs w:val="24"/>
              </w:rPr>
              <w:t>4</w:t>
            </w:r>
            <w:r w:rsidR="00A045FE">
              <w:rPr>
                <w:rFonts w:ascii="Times New Roman" w:hAnsi="Times New Roman" w:cs="Times New Roman"/>
                <w:sz w:val="24"/>
                <w:szCs w:val="24"/>
              </w:rPr>
              <w:t>4</w:t>
            </w:r>
          </w:p>
        </w:tc>
      </w:tr>
      <w:tr w:rsidR="001811C3" w:rsidTr="00B7410A">
        <w:tc>
          <w:tcPr>
            <w:tcW w:w="6476" w:type="dxa"/>
          </w:tcPr>
          <w:p w:rsidR="001811C3" w:rsidRDefault="001F75B6" w:rsidP="001811C3">
            <w:pPr>
              <w:spacing w:after="0" w:line="240" w:lineRule="auto"/>
              <w:rPr>
                <w:rFonts w:ascii="Times New Roman" w:hAnsi="Times New Roman" w:cs="Times New Roman"/>
                <w:sz w:val="24"/>
                <w:szCs w:val="24"/>
              </w:rPr>
            </w:pPr>
            <w:r>
              <w:rPr>
                <w:rFonts w:ascii="Times New Roman" w:hAnsi="Times New Roman" w:cs="Times New Roman"/>
                <w:sz w:val="24"/>
                <w:szCs w:val="24"/>
              </w:rPr>
              <w:t>Figure 37</w:t>
            </w:r>
            <w:r w:rsidR="001811C3" w:rsidRPr="00976F2B">
              <w:rPr>
                <w:rFonts w:ascii="Times New Roman" w:hAnsi="Times New Roman" w:cs="Times New Roman"/>
                <w:sz w:val="24"/>
                <w:szCs w:val="24"/>
              </w:rPr>
              <w:t xml:space="preserve">: </w:t>
            </w:r>
            <w:r w:rsidR="001811C3">
              <w:rPr>
                <w:rFonts w:ascii="Times New Roman" w:hAnsi="Times New Roman" w:cs="Times New Roman"/>
                <w:sz w:val="24"/>
                <w:szCs w:val="24"/>
              </w:rPr>
              <w:t xml:space="preserve">George Romney, Page from </w:t>
            </w:r>
            <w:r w:rsidR="001811C3">
              <w:rPr>
                <w:rFonts w:ascii="Times New Roman" w:hAnsi="Times New Roman" w:cs="Times New Roman"/>
                <w:i/>
                <w:sz w:val="24"/>
                <w:szCs w:val="24"/>
              </w:rPr>
              <w:t>The Kendal Sketchbook 1763-71</w:t>
            </w:r>
            <w:r w:rsidR="001811C3">
              <w:rPr>
                <w:rFonts w:ascii="Times New Roman" w:hAnsi="Times New Roman" w:cs="Times New Roman"/>
                <w:sz w:val="24"/>
                <w:szCs w:val="24"/>
              </w:rPr>
              <w:t>, undated, pencil sketch.</w:t>
            </w:r>
          </w:p>
          <w:p w:rsidR="001811C3" w:rsidRPr="001811C3" w:rsidRDefault="001811C3" w:rsidP="001811C3">
            <w:pPr>
              <w:spacing w:after="0" w:line="240" w:lineRule="auto"/>
              <w:rPr>
                <w:rFonts w:ascii="Times New Roman" w:hAnsi="Times New Roman" w:cs="Times New Roman"/>
                <w:sz w:val="24"/>
                <w:szCs w:val="24"/>
              </w:rPr>
            </w:pPr>
          </w:p>
        </w:tc>
        <w:tc>
          <w:tcPr>
            <w:tcW w:w="2137" w:type="dxa"/>
          </w:tcPr>
          <w:p w:rsidR="001811C3" w:rsidRDefault="001811C3" w:rsidP="00110E70">
            <w:pPr>
              <w:spacing w:after="0" w:line="240" w:lineRule="auto"/>
              <w:jc w:val="center"/>
              <w:rPr>
                <w:rFonts w:ascii="Times New Roman" w:hAnsi="Times New Roman" w:cs="Times New Roman"/>
                <w:sz w:val="24"/>
                <w:szCs w:val="24"/>
              </w:rPr>
            </w:pPr>
          </w:p>
          <w:p w:rsidR="001811C3" w:rsidRDefault="00FC2FB9" w:rsidP="00110E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r w:rsidR="001F75B6">
              <w:rPr>
                <w:rFonts w:ascii="Times New Roman" w:hAnsi="Times New Roman" w:cs="Times New Roman"/>
                <w:sz w:val="24"/>
                <w:szCs w:val="24"/>
              </w:rPr>
              <w:t>4</w:t>
            </w:r>
            <w:r w:rsidR="00A045FE">
              <w:rPr>
                <w:rFonts w:ascii="Times New Roman" w:hAnsi="Times New Roman" w:cs="Times New Roman"/>
                <w:sz w:val="24"/>
                <w:szCs w:val="24"/>
              </w:rPr>
              <w:t>6</w:t>
            </w:r>
          </w:p>
        </w:tc>
      </w:tr>
      <w:tr w:rsidR="00110E70" w:rsidTr="00B7410A">
        <w:tc>
          <w:tcPr>
            <w:tcW w:w="6476" w:type="dxa"/>
          </w:tcPr>
          <w:p w:rsidR="00110E70" w:rsidRDefault="001F75B6" w:rsidP="00110E70">
            <w:pPr>
              <w:spacing w:after="0" w:line="240" w:lineRule="auto"/>
              <w:rPr>
                <w:rFonts w:ascii="Times New Roman" w:hAnsi="Times New Roman" w:cs="Times New Roman"/>
                <w:sz w:val="24"/>
                <w:szCs w:val="24"/>
              </w:rPr>
            </w:pPr>
            <w:r>
              <w:rPr>
                <w:rFonts w:ascii="Times New Roman" w:hAnsi="Times New Roman" w:cs="Times New Roman"/>
                <w:sz w:val="24"/>
                <w:szCs w:val="24"/>
              </w:rPr>
              <w:t>Figure 38</w:t>
            </w:r>
            <w:r w:rsidR="00110E70">
              <w:rPr>
                <w:rFonts w:ascii="Times New Roman" w:hAnsi="Times New Roman" w:cs="Times New Roman"/>
                <w:sz w:val="24"/>
                <w:szCs w:val="24"/>
              </w:rPr>
              <w:t xml:space="preserve">: </w:t>
            </w:r>
            <w:r w:rsidR="00110E70" w:rsidRPr="009B6B06">
              <w:rPr>
                <w:rFonts w:ascii="Times New Roman" w:hAnsi="Times New Roman" w:cs="Times New Roman"/>
                <w:sz w:val="24"/>
                <w:szCs w:val="24"/>
              </w:rPr>
              <w:t xml:space="preserve">George Romney, </w:t>
            </w:r>
            <w:r w:rsidR="00110E70" w:rsidRPr="009B6B06">
              <w:rPr>
                <w:rFonts w:ascii="Times New Roman" w:hAnsi="Times New Roman" w:cs="Times New Roman"/>
                <w:i/>
                <w:sz w:val="24"/>
                <w:szCs w:val="24"/>
              </w:rPr>
              <w:t>John Flaxman Modelling the Bust of William Hayley,</w:t>
            </w:r>
            <w:r w:rsidR="00110E70" w:rsidRPr="009B6B06">
              <w:rPr>
                <w:rFonts w:ascii="Times New Roman" w:hAnsi="Times New Roman" w:cs="Times New Roman"/>
                <w:sz w:val="24"/>
                <w:szCs w:val="24"/>
              </w:rPr>
              <w:t xml:space="preserve"> 1795, oil on canvas</w:t>
            </w:r>
          </w:p>
        </w:tc>
        <w:tc>
          <w:tcPr>
            <w:tcW w:w="2137" w:type="dxa"/>
          </w:tcPr>
          <w:p w:rsidR="00110E70" w:rsidRDefault="00110E70" w:rsidP="00110E70">
            <w:pPr>
              <w:spacing w:after="0" w:line="240" w:lineRule="auto"/>
              <w:jc w:val="center"/>
              <w:rPr>
                <w:rFonts w:ascii="Times New Roman" w:hAnsi="Times New Roman" w:cs="Times New Roman"/>
                <w:sz w:val="24"/>
                <w:szCs w:val="24"/>
              </w:rPr>
            </w:pPr>
          </w:p>
          <w:p w:rsidR="00110E70" w:rsidRDefault="00A045FE" w:rsidP="00110E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155</w:t>
            </w:r>
          </w:p>
          <w:p w:rsidR="00110E70" w:rsidRPr="0077703F" w:rsidRDefault="00110E70" w:rsidP="00110E70">
            <w:pPr>
              <w:spacing w:after="0" w:line="240" w:lineRule="auto"/>
              <w:jc w:val="center"/>
              <w:rPr>
                <w:rFonts w:ascii="Times New Roman" w:hAnsi="Times New Roman" w:cs="Times New Roman"/>
                <w:sz w:val="24"/>
                <w:szCs w:val="24"/>
              </w:rPr>
            </w:pPr>
          </w:p>
        </w:tc>
      </w:tr>
      <w:tr w:rsidR="00110E70" w:rsidTr="00B7410A">
        <w:tc>
          <w:tcPr>
            <w:tcW w:w="6476" w:type="dxa"/>
          </w:tcPr>
          <w:p w:rsidR="00110E70" w:rsidRPr="007F2966" w:rsidRDefault="001F75B6" w:rsidP="00110E70">
            <w:pPr>
              <w:spacing w:after="0" w:line="240" w:lineRule="auto"/>
              <w:rPr>
                <w:rFonts w:ascii="Times New Roman" w:hAnsi="Times New Roman" w:cs="Times New Roman"/>
                <w:sz w:val="24"/>
                <w:szCs w:val="24"/>
              </w:rPr>
            </w:pPr>
            <w:r>
              <w:rPr>
                <w:rFonts w:ascii="Times New Roman" w:hAnsi="Times New Roman" w:cs="Times New Roman"/>
                <w:sz w:val="24"/>
                <w:szCs w:val="24"/>
              </w:rPr>
              <w:t>Figure 39</w:t>
            </w:r>
            <w:r w:rsidR="00110E70">
              <w:rPr>
                <w:rFonts w:ascii="Times New Roman" w:hAnsi="Times New Roman" w:cs="Times New Roman"/>
                <w:sz w:val="24"/>
                <w:szCs w:val="24"/>
              </w:rPr>
              <w:t xml:space="preserve">: George Romney, </w:t>
            </w:r>
            <w:r w:rsidR="00110E70">
              <w:rPr>
                <w:rFonts w:ascii="Times New Roman" w:hAnsi="Times New Roman" w:cs="Times New Roman"/>
                <w:i/>
                <w:sz w:val="24"/>
                <w:szCs w:val="24"/>
              </w:rPr>
              <w:t xml:space="preserve">The Egremont Family, </w:t>
            </w:r>
            <w:r w:rsidR="00110E70">
              <w:rPr>
                <w:rFonts w:ascii="Times New Roman" w:hAnsi="Times New Roman" w:cs="Times New Roman"/>
                <w:sz w:val="24"/>
                <w:szCs w:val="24"/>
              </w:rPr>
              <w:t>1795-1796, oil on canvas.</w:t>
            </w:r>
          </w:p>
          <w:p w:rsidR="00110E70" w:rsidRPr="00035A1B" w:rsidRDefault="00110E70" w:rsidP="00110E70">
            <w:pPr>
              <w:spacing w:after="0" w:line="240" w:lineRule="auto"/>
              <w:rPr>
                <w:rFonts w:ascii="Times New Roman" w:hAnsi="Times New Roman" w:cs="Times New Roman"/>
                <w:sz w:val="24"/>
                <w:szCs w:val="24"/>
              </w:rPr>
            </w:pPr>
          </w:p>
        </w:tc>
        <w:tc>
          <w:tcPr>
            <w:tcW w:w="2137" w:type="dxa"/>
          </w:tcPr>
          <w:p w:rsidR="00110E70" w:rsidRDefault="00110E70" w:rsidP="00110E70">
            <w:pPr>
              <w:spacing w:after="0" w:line="240" w:lineRule="auto"/>
              <w:jc w:val="center"/>
              <w:rPr>
                <w:rFonts w:ascii="Times New Roman" w:hAnsi="Times New Roman" w:cs="Times New Roman"/>
                <w:sz w:val="24"/>
                <w:szCs w:val="24"/>
              </w:rPr>
            </w:pPr>
          </w:p>
          <w:p w:rsidR="00110E70" w:rsidRDefault="00FC2FB9" w:rsidP="00110E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r w:rsidR="001F75B6">
              <w:rPr>
                <w:rFonts w:ascii="Times New Roman" w:hAnsi="Times New Roman" w:cs="Times New Roman"/>
                <w:sz w:val="24"/>
                <w:szCs w:val="24"/>
              </w:rPr>
              <w:t>6</w:t>
            </w:r>
            <w:r w:rsidR="00A045FE">
              <w:rPr>
                <w:rFonts w:ascii="Times New Roman" w:hAnsi="Times New Roman" w:cs="Times New Roman"/>
                <w:sz w:val="24"/>
                <w:szCs w:val="24"/>
              </w:rPr>
              <w:t>5</w:t>
            </w:r>
          </w:p>
        </w:tc>
      </w:tr>
      <w:tr w:rsidR="00110E70" w:rsidTr="00B7410A">
        <w:tc>
          <w:tcPr>
            <w:tcW w:w="6476" w:type="dxa"/>
          </w:tcPr>
          <w:p w:rsidR="00110E70" w:rsidRPr="00035A1B" w:rsidRDefault="001F75B6" w:rsidP="00110E70">
            <w:pPr>
              <w:spacing w:after="0" w:line="240" w:lineRule="auto"/>
              <w:rPr>
                <w:rFonts w:ascii="Times New Roman" w:hAnsi="Times New Roman" w:cs="Times New Roman"/>
                <w:sz w:val="24"/>
                <w:szCs w:val="24"/>
              </w:rPr>
            </w:pPr>
            <w:r>
              <w:rPr>
                <w:rFonts w:ascii="Times New Roman" w:hAnsi="Times New Roman" w:cs="Times New Roman"/>
                <w:sz w:val="24"/>
                <w:szCs w:val="24"/>
              </w:rPr>
              <w:t>Figure 40</w:t>
            </w:r>
            <w:r w:rsidR="00110E70" w:rsidRPr="00035A1B">
              <w:rPr>
                <w:rFonts w:ascii="Times New Roman" w:hAnsi="Times New Roman" w:cs="Times New Roman"/>
                <w:sz w:val="24"/>
                <w:szCs w:val="24"/>
              </w:rPr>
              <w:t xml:space="preserve">: George Romney, </w:t>
            </w:r>
            <w:r w:rsidR="00110E70" w:rsidRPr="00035A1B">
              <w:rPr>
                <w:rFonts w:ascii="Times New Roman" w:hAnsi="Times New Roman" w:cs="Times New Roman"/>
                <w:i/>
                <w:sz w:val="24"/>
                <w:szCs w:val="24"/>
              </w:rPr>
              <w:t>Lady Eliz</w:t>
            </w:r>
            <w:r w:rsidR="00110E70">
              <w:rPr>
                <w:rFonts w:ascii="Times New Roman" w:hAnsi="Times New Roman" w:cs="Times New Roman"/>
                <w:i/>
                <w:sz w:val="24"/>
                <w:szCs w:val="24"/>
              </w:rPr>
              <w:t>abeth Stanley (</w:t>
            </w:r>
            <w:r w:rsidR="00110E70" w:rsidRPr="00035A1B">
              <w:rPr>
                <w:rFonts w:ascii="Times New Roman" w:hAnsi="Times New Roman" w:cs="Times New Roman"/>
                <w:i/>
                <w:sz w:val="24"/>
                <w:szCs w:val="24"/>
              </w:rPr>
              <w:t xml:space="preserve">1753-1797), Countess of Derby, </w:t>
            </w:r>
            <w:r w:rsidR="00110E70">
              <w:rPr>
                <w:rFonts w:ascii="Times New Roman" w:hAnsi="Times New Roman" w:cs="Times New Roman"/>
                <w:sz w:val="24"/>
                <w:szCs w:val="24"/>
              </w:rPr>
              <w:t>1776-1778, oil on canvas.</w:t>
            </w:r>
          </w:p>
          <w:p w:rsidR="00110E70" w:rsidRDefault="00110E70" w:rsidP="00110E70">
            <w:pPr>
              <w:spacing w:after="0" w:line="240" w:lineRule="auto"/>
              <w:rPr>
                <w:rFonts w:ascii="Times New Roman" w:hAnsi="Times New Roman" w:cs="Times New Roman"/>
                <w:sz w:val="24"/>
                <w:szCs w:val="24"/>
              </w:rPr>
            </w:pPr>
          </w:p>
        </w:tc>
        <w:tc>
          <w:tcPr>
            <w:tcW w:w="2137" w:type="dxa"/>
          </w:tcPr>
          <w:p w:rsidR="00110E70" w:rsidRDefault="00110E70" w:rsidP="00110E70">
            <w:pPr>
              <w:spacing w:after="0" w:line="240" w:lineRule="auto"/>
              <w:jc w:val="center"/>
              <w:rPr>
                <w:rFonts w:ascii="Times New Roman" w:hAnsi="Times New Roman" w:cs="Times New Roman"/>
                <w:sz w:val="24"/>
                <w:szCs w:val="24"/>
              </w:rPr>
            </w:pPr>
          </w:p>
          <w:p w:rsidR="00110E70" w:rsidRPr="0077703F" w:rsidRDefault="00FC2FB9" w:rsidP="00110E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r w:rsidR="00A045FE">
              <w:rPr>
                <w:rFonts w:ascii="Times New Roman" w:hAnsi="Times New Roman" w:cs="Times New Roman"/>
                <w:sz w:val="24"/>
                <w:szCs w:val="24"/>
              </w:rPr>
              <w:t>71</w:t>
            </w:r>
          </w:p>
        </w:tc>
      </w:tr>
      <w:tr w:rsidR="00110E70" w:rsidTr="00B7410A">
        <w:tc>
          <w:tcPr>
            <w:tcW w:w="6476" w:type="dxa"/>
          </w:tcPr>
          <w:p w:rsidR="00110E70" w:rsidRDefault="00110E70" w:rsidP="00110E70">
            <w:pPr>
              <w:spacing w:after="0" w:line="240" w:lineRule="auto"/>
              <w:rPr>
                <w:rFonts w:ascii="Times New Roman" w:hAnsi="Times New Roman" w:cs="Times New Roman"/>
                <w:sz w:val="24"/>
                <w:szCs w:val="24"/>
              </w:rPr>
            </w:pPr>
            <w:r w:rsidRPr="007076BE">
              <w:rPr>
                <w:rFonts w:ascii="Times New Roman" w:hAnsi="Times New Roman" w:cs="Times New Roman"/>
                <w:sz w:val="24"/>
                <w:szCs w:val="24"/>
              </w:rPr>
              <w:t xml:space="preserve">Figure </w:t>
            </w:r>
            <w:r w:rsidR="001F75B6">
              <w:rPr>
                <w:rFonts w:ascii="Times New Roman" w:hAnsi="Times New Roman" w:cs="Times New Roman"/>
                <w:sz w:val="24"/>
                <w:szCs w:val="24"/>
              </w:rPr>
              <w:t>41</w:t>
            </w:r>
            <w:r w:rsidRPr="007076BE">
              <w:rPr>
                <w:rFonts w:ascii="Times New Roman" w:hAnsi="Times New Roman" w:cs="Times New Roman"/>
                <w:sz w:val="24"/>
                <w:szCs w:val="24"/>
              </w:rPr>
              <w:t xml:space="preserve">: Handwritten note quoting Anon., ‘Mrs. Smith’s </w:t>
            </w:r>
            <w:r w:rsidRPr="007076BE">
              <w:rPr>
                <w:rFonts w:ascii="Times New Roman" w:hAnsi="Times New Roman" w:cs="Times New Roman"/>
                <w:i/>
                <w:sz w:val="24"/>
                <w:szCs w:val="24"/>
              </w:rPr>
              <w:t>Ethelinde,</w:t>
            </w:r>
            <w:r w:rsidR="00766426">
              <w:rPr>
                <w:rFonts w:ascii="Times New Roman" w:hAnsi="Times New Roman" w:cs="Times New Roman"/>
                <w:sz w:val="24"/>
                <w:szCs w:val="24"/>
              </w:rPr>
              <w:t xml:space="preserve"> a Novel,’</w:t>
            </w:r>
            <w:r w:rsidRPr="007076BE">
              <w:rPr>
                <w:rFonts w:ascii="Times New Roman" w:hAnsi="Times New Roman" w:cs="Times New Roman"/>
                <w:sz w:val="24"/>
                <w:szCs w:val="24"/>
              </w:rPr>
              <w:t xml:space="preserve"> </w:t>
            </w:r>
            <w:r w:rsidRPr="007076BE">
              <w:rPr>
                <w:rFonts w:ascii="Times New Roman" w:hAnsi="Times New Roman" w:cs="Times New Roman"/>
                <w:i/>
                <w:sz w:val="24"/>
                <w:szCs w:val="24"/>
              </w:rPr>
              <w:t xml:space="preserve">A Monthly Review, or Literary Journal </w:t>
            </w:r>
            <w:r>
              <w:rPr>
                <w:rFonts w:ascii="Times New Roman" w:hAnsi="Times New Roman" w:cs="Times New Roman"/>
                <w:sz w:val="24"/>
                <w:szCs w:val="24"/>
              </w:rPr>
              <w:t xml:space="preserve">(June 1790), included in the frontispiece to the ECCO edition of Charlotte Smith, </w:t>
            </w:r>
            <w:r>
              <w:rPr>
                <w:rFonts w:ascii="Times New Roman" w:hAnsi="Times New Roman" w:cs="Times New Roman"/>
                <w:i/>
                <w:sz w:val="24"/>
                <w:szCs w:val="24"/>
              </w:rPr>
              <w:t>Ethelinde, or the Recluse of the Lake</w:t>
            </w:r>
            <w:r>
              <w:rPr>
                <w:rFonts w:ascii="Times New Roman" w:hAnsi="Times New Roman" w:cs="Times New Roman"/>
                <w:sz w:val="24"/>
                <w:szCs w:val="24"/>
              </w:rPr>
              <w:t xml:space="preserve"> (1789).</w:t>
            </w:r>
          </w:p>
          <w:p w:rsidR="00110E70" w:rsidRPr="00ED06E1" w:rsidRDefault="00110E70" w:rsidP="00110E70">
            <w:pPr>
              <w:spacing w:after="0" w:line="240" w:lineRule="auto"/>
              <w:rPr>
                <w:rFonts w:ascii="Times New Roman" w:hAnsi="Times New Roman" w:cs="Times New Roman"/>
                <w:sz w:val="24"/>
                <w:szCs w:val="24"/>
              </w:rPr>
            </w:pPr>
          </w:p>
        </w:tc>
        <w:tc>
          <w:tcPr>
            <w:tcW w:w="2137" w:type="dxa"/>
          </w:tcPr>
          <w:p w:rsidR="00110E70" w:rsidRDefault="00110E70" w:rsidP="00110E70">
            <w:pPr>
              <w:spacing w:after="0" w:line="240" w:lineRule="auto"/>
              <w:jc w:val="center"/>
              <w:rPr>
                <w:rFonts w:ascii="Times New Roman" w:hAnsi="Times New Roman" w:cs="Times New Roman"/>
                <w:sz w:val="24"/>
                <w:szCs w:val="24"/>
              </w:rPr>
            </w:pPr>
          </w:p>
          <w:p w:rsidR="00110E70" w:rsidRDefault="00110E70" w:rsidP="00110E70">
            <w:pPr>
              <w:spacing w:after="0" w:line="240" w:lineRule="auto"/>
              <w:jc w:val="center"/>
              <w:rPr>
                <w:rFonts w:ascii="Times New Roman" w:hAnsi="Times New Roman" w:cs="Times New Roman"/>
                <w:sz w:val="24"/>
                <w:szCs w:val="24"/>
              </w:rPr>
            </w:pPr>
          </w:p>
          <w:p w:rsidR="00110E70" w:rsidRDefault="00110E70" w:rsidP="00110E70">
            <w:pPr>
              <w:spacing w:after="0" w:line="240" w:lineRule="auto"/>
              <w:jc w:val="center"/>
              <w:rPr>
                <w:rFonts w:ascii="Times New Roman" w:hAnsi="Times New Roman" w:cs="Times New Roman"/>
                <w:sz w:val="24"/>
                <w:szCs w:val="24"/>
              </w:rPr>
            </w:pPr>
          </w:p>
          <w:p w:rsidR="00110E70" w:rsidRDefault="00A045FE" w:rsidP="00110E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177</w:t>
            </w:r>
          </w:p>
          <w:p w:rsidR="001F75B6" w:rsidRDefault="001F75B6" w:rsidP="00110E70">
            <w:pPr>
              <w:spacing w:after="0" w:line="240" w:lineRule="auto"/>
              <w:jc w:val="center"/>
              <w:rPr>
                <w:rFonts w:ascii="Times New Roman" w:hAnsi="Times New Roman" w:cs="Times New Roman"/>
                <w:sz w:val="24"/>
                <w:szCs w:val="24"/>
              </w:rPr>
            </w:pPr>
          </w:p>
          <w:p w:rsidR="001F75B6" w:rsidRDefault="001F75B6" w:rsidP="00110E70">
            <w:pPr>
              <w:spacing w:after="0" w:line="240" w:lineRule="auto"/>
              <w:jc w:val="center"/>
              <w:rPr>
                <w:rFonts w:ascii="Times New Roman" w:hAnsi="Times New Roman" w:cs="Times New Roman"/>
                <w:sz w:val="24"/>
                <w:szCs w:val="24"/>
              </w:rPr>
            </w:pPr>
          </w:p>
          <w:p w:rsidR="00110E70" w:rsidRPr="007076BE" w:rsidRDefault="00110E70" w:rsidP="00110E70">
            <w:pPr>
              <w:spacing w:after="0" w:line="240" w:lineRule="auto"/>
              <w:jc w:val="center"/>
              <w:rPr>
                <w:rFonts w:ascii="Times New Roman" w:hAnsi="Times New Roman" w:cs="Times New Roman"/>
                <w:sz w:val="24"/>
                <w:szCs w:val="24"/>
              </w:rPr>
            </w:pPr>
          </w:p>
        </w:tc>
      </w:tr>
      <w:tr w:rsidR="00110E70" w:rsidTr="00B7410A">
        <w:tc>
          <w:tcPr>
            <w:tcW w:w="6476" w:type="dxa"/>
          </w:tcPr>
          <w:p w:rsidR="00110E70" w:rsidRDefault="001F75B6" w:rsidP="00110E70">
            <w:pPr>
              <w:spacing w:after="0" w:line="240" w:lineRule="auto"/>
              <w:rPr>
                <w:rFonts w:ascii="Times New Roman" w:hAnsi="Times New Roman" w:cs="Times New Roman"/>
                <w:sz w:val="24"/>
                <w:szCs w:val="24"/>
              </w:rPr>
            </w:pPr>
            <w:r>
              <w:rPr>
                <w:rFonts w:ascii="Times New Roman" w:hAnsi="Times New Roman" w:cs="Times New Roman"/>
                <w:sz w:val="24"/>
                <w:szCs w:val="24"/>
              </w:rPr>
              <w:t>Figure 42</w:t>
            </w:r>
            <w:r w:rsidR="00110E70">
              <w:rPr>
                <w:rFonts w:ascii="Times New Roman" w:hAnsi="Times New Roman" w:cs="Times New Roman"/>
                <w:sz w:val="24"/>
                <w:szCs w:val="24"/>
              </w:rPr>
              <w:t xml:space="preserve">: </w:t>
            </w:r>
            <w:r w:rsidR="00110E70" w:rsidRPr="00BF7267">
              <w:rPr>
                <w:rFonts w:ascii="Times New Roman" w:hAnsi="Times New Roman" w:cs="Times New Roman"/>
                <w:sz w:val="24"/>
                <w:szCs w:val="24"/>
              </w:rPr>
              <w:t xml:space="preserve">Handwritten note </w:t>
            </w:r>
            <w:r w:rsidR="00110E70">
              <w:rPr>
                <w:rFonts w:ascii="Times New Roman" w:hAnsi="Times New Roman" w:cs="Times New Roman"/>
                <w:sz w:val="24"/>
                <w:szCs w:val="24"/>
              </w:rPr>
              <w:t xml:space="preserve">written on page 298 of volume IV of the ECCO version of Smith’s </w:t>
            </w:r>
            <w:r w:rsidR="00110E70">
              <w:rPr>
                <w:rFonts w:ascii="Times New Roman" w:hAnsi="Times New Roman" w:cs="Times New Roman"/>
                <w:i/>
                <w:sz w:val="24"/>
                <w:szCs w:val="24"/>
              </w:rPr>
              <w:t xml:space="preserve">Ethelinde, or the Recluse of the Lake </w:t>
            </w:r>
            <w:r w:rsidR="00110E70">
              <w:rPr>
                <w:rFonts w:ascii="Times New Roman" w:hAnsi="Times New Roman" w:cs="Times New Roman"/>
                <w:sz w:val="24"/>
                <w:szCs w:val="24"/>
              </w:rPr>
              <w:t>(1789): ‘Two fools, and one of them Criminal even.’</w:t>
            </w:r>
          </w:p>
          <w:p w:rsidR="00110E70" w:rsidRDefault="00110E70" w:rsidP="00110E70">
            <w:pPr>
              <w:spacing w:after="0" w:line="240" w:lineRule="auto"/>
              <w:rPr>
                <w:rFonts w:ascii="Times New Roman" w:hAnsi="Times New Roman" w:cs="Times New Roman"/>
                <w:sz w:val="24"/>
                <w:szCs w:val="24"/>
              </w:rPr>
            </w:pPr>
          </w:p>
        </w:tc>
        <w:tc>
          <w:tcPr>
            <w:tcW w:w="2137" w:type="dxa"/>
          </w:tcPr>
          <w:p w:rsidR="00110E70" w:rsidRDefault="00110E70" w:rsidP="00110E70">
            <w:pPr>
              <w:spacing w:after="0" w:line="240" w:lineRule="auto"/>
              <w:jc w:val="center"/>
              <w:rPr>
                <w:rFonts w:ascii="Times New Roman" w:hAnsi="Times New Roman" w:cs="Times New Roman"/>
                <w:sz w:val="24"/>
                <w:szCs w:val="24"/>
              </w:rPr>
            </w:pPr>
          </w:p>
          <w:p w:rsidR="00110E70" w:rsidRDefault="00110E70" w:rsidP="00110E70">
            <w:pPr>
              <w:spacing w:after="0" w:line="240" w:lineRule="auto"/>
              <w:jc w:val="center"/>
              <w:rPr>
                <w:rFonts w:ascii="Times New Roman" w:hAnsi="Times New Roman" w:cs="Times New Roman"/>
                <w:sz w:val="24"/>
                <w:szCs w:val="24"/>
              </w:rPr>
            </w:pPr>
          </w:p>
          <w:p w:rsidR="00110E70" w:rsidRDefault="00FC2FB9" w:rsidP="00110E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r w:rsidR="001F75B6">
              <w:rPr>
                <w:rFonts w:ascii="Times New Roman" w:hAnsi="Times New Roman" w:cs="Times New Roman"/>
                <w:sz w:val="24"/>
                <w:szCs w:val="24"/>
              </w:rPr>
              <w:t>7</w:t>
            </w:r>
            <w:r w:rsidR="00A045FE">
              <w:rPr>
                <w:rFonts w:ascii="Times New Roman" w:hAnsi="Times New Roman" w:cs="Times New Roman"/>
                <w:sz w:val="24"/>
                <w:szCs w:val="24"/>
              </w:rPr>
              <w:t>7</w:t>
            </w:r>
          </w:p>
        </w:tc>
      </w:tr>
      <w:tr w:rsidR="00110E70" w:rsidTr="00B7410A">
        <w:tc>
          <w:tcPr>
            <w:tcW w:w="6476" w:type="dxa"/>
          </w:tcPr>
          <w:p w:rsidR="00110E70" w:rsidRDefault="001F75B6" w:rsidP="00110E70">
            <w:pPr>
              <w:spacing w:after="0" w:line="240" w:lineRule="auto"/>
              <w:rPr>
                <w:rFonts w:ascii="Times New Roman" w:hAnsi="Times New Roman" w:cs="Times New Roman"/>
                <w:sz w:val="24"/>
                <w:szCs w:val="24"/>
              </w:rPr>
            </w:pPr>
            <w:r>
              <w:rPr>
                <w:rFonts w:ascii="Times New Roman" w:hAnsi="Times New Roman" w:cs="Times New Roman"/>
                <w:sz w:val="24"/>
                <w:szCs w:val="24"/>
              </w:rPr>
              <w:t>Figure 43</w:t>
            </w:r>
            <w:r w:rsidR="00110E70">
              <w:rPr>
                <w:rFonts w:ascii="Times New Roman" w:hAnsi="Times New Roman" w:cs="Times New Roman"/>
                <w:sz w:val="24"/>
                <w:szCs w:val="24"/>
              </w:rPr>
              <w:t xml:space="preserve">: George Romney, </w:t>
            </w:r>
            <w:r w:rsidR="00110E70">
              <w:rPr>
                <w:rFonts w:ascii="Times New Roman" w:hAnsi="Times New Roman" w:cs="Times New Roman"/>
                <w:i/>
                <w:sz w:val="24"/>
                <w:szCs w:val="24"/>
              </w:rPr>
              <w:t xml:space="preserve">Anne Albemarle, formerly Keppel, Countess of Albemarle, and Son, </w:t>
            </w:r>
            <w:r w:rsidR="00110E70">
              <w:rPr>
                <w:rFonts w:ascii="Times New Roman" w:hAnsi="Times New Roman" w:cs="Times New Roman"/>
                <w:sz w:val="24"/>
                <w:szCs w:val="24"/>
              </w:rPr>
              <w:t>1779, oil on canvas.</w:t>
            </w:r>
          </w:p>
          <w:p w:rsidR="00110E70" w:rsidRPr="00CF60A1" w:rsidRDefault="00110E70" w:rsidP="00110E70">
            <w:pPr>
              <w:spacing w:after="0" w:line="240" w:lineRule="auto"/>
              <w:rPr>
                <w:rFonts w:ascii="Times New Roman" w:hAnsi="Times New Roman" w:cs="Times New Roman"/>
                <w:sz w:val="24"/>
                <w:szCs w:val="24"/>
              </w:rPr>
            </w:pPr>
          </w:p>
        </w:tc>
        <w:tc>
          <w:tcPr>
            <w:tcW w:w="2137" w:type="dxa"/>
          </w:tcPr>
          <w:p w:rsidR="00110E70" w:rsidRDefault="00110E70" w:rsidP="00110E70">
            <w:pPr>
              <w:spacing w:after="0" w:line="240" w:lineRule="auto"/>
              <w:jc w:val="center"/>
              <w:rPr>
                <w:rFonts w:ascii="Times New Roman" w:hAnsi="Times New Roman" w:cs="Times New Roman"/>
                <w:sz w:val="24"/>
                <w:szCs w:val="24"/>
              </w:rPr>
            </w:pPr>
          </w:p>
          <w:p w:rsidR="00110E70" w:rsidRPr="0077703F" w:rsidRDefault="00FC2FB9" w:rsidP="00110E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r w:rsidR="001F75B6">
              <w:rPr>
                <w:rFonts w:ascii="Times New Roman" w:hAnsi="Times New Roman" w:cs="Times New Roman"/>
                <w:sz w:val="24"/>
                <w:szCs w:val="24"/>
              </w:rPr>
              <w:t>7</w:t>
            </w:r>
            <w:r w:rsidR="00A045FE">
              <w:rPr>
                <w:rFonts w:ascii="Times New Roman" w:hAnsi="Times New Roman" w:cs="Times New Roman"/>
                <w:sz w:val="24"/>
                <w:szCs w:val="24"/>
              </w:rPr>
              <w:t>9</w:t>
            </w:r>
          </w:p>
        </w:tc>
      </w:tr>
      <w:tr w:rsidR="00110E70" w:rsidTr="00B7410A">
        <w:tc>
          <w:tcPr>
            <w:tcW w:w="6476" w:type="dxa"/>
          </w:tcPr>
          <w:p w:rsidR="00110E70" w:rsidRPr="004A01AF" w:rsidRDefault="001F75B6" w:rsidP="00110E70">
            <w:pPr>
              <w:spacing w:after="0" w:line="240" w:lineRule="auto"/>
              <w:rPr>
                <w:rFonts w:ascii="Times New Roman" w:hAnsi="Times New Roman" w:cs="Times New Roman"/>
                <w:sz w:val="24"/>
                <w:szCs w:val="24"/>
              </w:rPr>
            </w:pPr>
            <w:r>
              <w:rPr>
                <w:rFonts w:ascii="Times New Roman" w:hAnsi="Times New Roman" w:cs="Times New Roman"/>
                <w:sz w:val="24"/>
                <w:szCs w:val="24"/>
              </w:rPr>
              <w:t>Figure 44</w:t>
            </w:r>
            <w:r w:rsidR="00110E70">
              <w:rPr>
                <w:rFonts w:ascii="Times New Roman" w:hAnsi="Times New Roman" w:cs="Times New Roman"/>
                <w:sz w:val="24"/>
                <w:szCs w:val="24"/>
              </w:rPr>
              <w:t xml:space="preserve">: George Romney, </w:t>
            </w:r>
            <w:r w:rsidR="00110E70">
              <w:rPr>
                <w:rFonts w:ascii="Times New Roman" w:hAnsi="Times New Roman" w:cs="Times New Roman"/>
                <w:i/>
                <w:sz w:val="24"/>
                <w:szCs w:val="24"/>
              </w:rPr>
              <w:t>King Lear in the Tempest Tearing off His Robes</w:t>
            </w:r>
            <w:r w:rsidR="00110E70">
              <w:rPr>
                <w:rFonts w:ascii="Times New Roman" w:hAnsi="Times New Roman" w:cs="Times New Roman"/>
                <w:sz w:val="24"/>
                <w:szCs w:val="24"/>
              </w:rPr>
              <w:t>, undated, oil on canvas.</w:t>
            </w:r>
          </w:p>
        </w:tc>
        <w:tc>
          <w:tcPr>
            <w:tcW w:w="2137" w:type="dxa"/>
          </w:tcPr>
          <w:p w:rsidR="00110E70" w:rsidRDefault="00110E70" w:rsidP="00110E70">
            <w:pPr>
              <w:spacing w:after="0" w:line="240" w:lineRule="auto"/>
              <w:jc w:val="center"/>
              <w:rPr>
                <w:rFonts w:ascii="Times New Roman" w:hAnsi="Times New Roman" w:cs="Times New Roman"/>
                <w:sz w:val="24"/>
                <w:szCs w:val="24"/>
              </w:rPr>
            </w:pPr>
          </w:p>
          <w:p w:rsidR="00110E70" w:rsidRDefault="00A045FE" w:rsidP="00110E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187</w:t>
            </w:r>
          </w:p>
          <w:p w:rsidR="00110E70" w:rsidRPr="0077703F" w:rsidRDefault="00110E70" w:rsidP="00110E70">
            <w:pPr>
              <w:spacing w:after="0" w:line="240" w:lineRule="auto"/>
              <w:jc w:val="center"/>
              <w:rPr>
                <w:rFonts w:ascii="Times New Roman" w:hAnsi="Times New Roman" w:cs="Times New Roman"/>
                <w:sz w:val="24"/>
                <w:szCs w:val="24"/>
              </w:rPr>
            </w:pPr>
          </w:p>
        </w:tc>
      </w:tr>
      <w:tr w:rsidR="00110E70" w:rsidTr="00B7410A">
        <w:tc>
          <w:tcPr>
            <w:tcW w:w="6476" w:type="dxa"/>
          </w:tcPr>
          <w:p w:rsidR="00110E70" w:rsidRPr="00131C58" w:rsidRDefault="001F75B6" w:rsidP="00110E70">
            <w:pPr>
              <w:spacing w:after="0" w:line="240" w:lineRule="auto"/>
              <w:rPr>
                <w:rFonts w:ascii="Times New Roman" w:hAnsi="Times New Roman" w:cs="Times New Roman"/>
                <w:sz w:val="24"/>
                <w:szCs w:val="24"/>
              </w:rPr>
            </w:pPr>
            <w:r>
              <w:rPr>
                <w:rFonts w:ascii="Times New Roman" w:hAnsi="Times New Roman" w:cs="Times New Roman"/>
                <w:sz w:val="24"/>
                <w:szCs w:val="24"/>
              </w:rPr>
              <w:t>Figure 45</w:t>
            </w:r>
            <w:r w:rsidR="00110E70" w:rsidRPr="00131C58">
              <w:rPr>
                <w:rFonts w:ascii="Times New Roman" w:hAnsi="Times New Roman" w:cs="Times New Roman"/>
                <w:sz w:val="24"/>
                <w:szCs w:val="24"/>
              </w:rPr>
              <w:t xml:space="preserve">: George Romney, </w:t>
            </w:r>
            <w:r w:rsidR="00110E70" w:rsidRPr="00131C58">
              <w:rPr>
                <w:rFonts w:ascii="Times New Roman" w:hAnsi="Times New Roman" w:cs="Times New Roman"/>
                <w:i/>
                <w:sz w:val="24"/>
                <w:szCs w:val="24"/>
              </w:rPr>
              <w:t>Mademoiselle Pamela</w:t>
            </w:r>
            <w:r w:rsidR="00110E70" w:rsidRPr="00131C58">
              <w:rPr>
                <w:rFonts w:ascii="Times New Roman" w:hAnsi="Times New Roman" w:cs="Times New Roman"/>
                <w:sz w:val="24"/>
                <w:szCs w:val="24"/>
              </w:rPr>
              <w:t>, undated, oil on canvas.</w:t>
            </w:r>
          </w:p>
          <w:p w:rsidR="00110E70" w:rsidRDefault="00110E70" w:rsidP="00110E70">
            <w:pPr>
              <w:spacing w:after="0" w:line="240" w:lineRule="auto"/>
              <w:rPr>
                <w:rFonts w:ascii="Times New Roman" w:hAnsi="Times New Roman" w:cs="Times New Roman"/>
                <w:sz w:val="24"/>
                <w:szCs w:val="24"/>
              </w:rPr>
            </w:pPr>
          </w:p>
        </w:tc>
        <w:tc>
          <w:tcPr>
            <w:tcW w:w="2137" w:type="dxa"/>
          </w:tcPr>
          <w:p w:rsidR="00110E70" w:rsidRDefault="00110E70" w:rsidP="00110E70">
            <w:pPr>
              <w:spacing w:after="0" w:line="240" w:lineRule="auto"/>
              <w:jc w:val="center"/>
              <w:rPr>
                <w:rFonts w:ascii="Times New Roman" w:hAnsi="Times New Roman" w:cs="Times New Roman"/>
                <w:sz w:val="24"/>
                <w:szCs w:val="24"/>
              </w:rPr>
            </w:pPr>
          </w:p>
          <w:p w:rsidR="00110E70" w:rsidRDefault="00A045FE" w:rsidP="00110E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192</w:t>
            </w:r>
          </w:p>
          <w:p w:rsidR="00110E70" w:rsidRPr="0077703F" w:rsidRDefault="00110E70" w:rsidP="00110E70">
            <w:pPr>
              <w:spacing w:after="0" w:line="240" w:lineRule="auto"/>
              <w:jc w:val="center"/>
              <w:rPr>
                <w:rFonts w:ascii="Times New Roman" w:hAnsi="Times New Roman" w:cs="Times New Roman"/>
                <w:sz w:val="24"/>
                <w:szCs w:val="24"/>
              </w:rPr>
            </w:pPr>
          </w:p>
        </w:tc>
      </w:tr>
      <w:tr w:rsidR="00110E70" w:rsidTr="00B7410A">
        <w:tc>
          <w:tcPr>
            <w:tcW w:w="6476" w:type="dxa"/>
          </w:tcPr>
          <w:p w:rsidR="00110E70" w:rsidRPr="00727F2E" w:rsidRDefault="001F75B6" w:rsidP="00110E70">
            <w:pPr>
              <w:spacing w:after="0" w:line="240" w:lineRule="auto"/>
              <w:rPr>
                <w:rFonts w:ascii="Times New Roman" w:hAnsi="Times New Roman" w:cs="Times New Roman"/>
                <w:sz w:val="24"/>
                <w:szCs w:val="24"/>
              </w:rPr>
            </w:pPr>
            <w:r>
              <w:rPr>
                <w:rFonts w:ascii="Times New Roman" w:hAnsi="Times New Roman" w:cs="Times New Roman"/>
                <w:sz w:val="24"/>
                <w:szCs w:val="24"/>
              </w:rPr>
              <w:t>Figure 46</w:t>
            </w:r>
            <w:r w:rsidR="00110E70">
              <w:rPr>
                <w:rFonts w:ascii="Times New Roman" w:hAnsi="Times New Roman" w:cs="Times New Roman"/>
                <w:sz w:val="24"/>
                <w:szCs w:val="24"/>
              </w:rPr>
              <w:t xml:space="preserve">: George Romney, </w:t>
            </w:r>
            <w:r w:rsidR="00110E70">
              <w:rPr>
                <w:rFonts w:ascii="Times New Roman" w:hAnsi="Times New Roman" w:cs="Times New Roman"/>
                <w:i/>
                <w:sz w:val="24"/>
                <w:szCs w:val="24"/>
              </w:rPr>
              <w:t xml:space="preserve">Emma as Circe, </w:t>
            </w:r>
            <w:r w:rsidR="00110E70">
              <w:rPr>
                <w:rFonts w:ascii="Times New Roman" w:hAnsi="Times New Roman" w:cs="Times New Roman"/>
                <w:sz w:val="24"/>
                <w:szCs w:val="24"/>
              </w:rPr>
              <w:t>1782, oil on canvas.</w:t>
            </w:r>
          </w:p>
          <w:p w:rsidR="00110E70" w:rsidRDefault="00110E70" w:rsidP="00110E70">
            <w:pPr>
              <w:spacing w:after="0" w:line="240" w:lineRule="auto"/>
              <w:rPr>
                <w:rFonts w:ascii="Times New Roman" w:hAnsi="Times New Roman" w:cs="Times New Roman"/>
                <w:sz w:val="24"/>
                <w:szCs w:val="24"/>
              </w:rPr>
            </w:pPr>
          </w:p>
        </w:tc>
        <w:tc>
          <w:tcPr>
            <w:tcW w:w="2137" w:type="dxa"/>
          </w:tcPr>
          <w:p w:rsidR="00110E70" w:rsidRDefault="00110E70" w:rsidP="00110E70">
            <w:pPr>
              <w:spacing w:after="0" w:line="240" w:lineRule="auto"/>
              <w:jc w:val="center"/>
              <w:rPr>
                <w:rFonts w:ascii="Times New Roman" w:hAnsi="Times New Roman" w:cs="Times New Roman"/>
                <w:sz w:val="24"/>
                <w:szCs w:val="24"/>
              </w:rPr>
            </w:pPr>
          </w:p>
          <w:p w:rsidR="00FC2FB9" w:rsidRDefault="00A045FE" w:rsidP="00110E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194</w:t>
            </w:r>
          </w:p>
          <w:p w:rsidR="00110E70" w:rsidRPr="0077703F" w:rsidRDefault="00110E70" w:rsidP="00110E70">
            <w:pPr>
              <w:spacing w:after="0" w:line="240" w:lineRule="auto"/>
              <w:jc w:val="center"/>
              <w:rPr>
                <w:rFonts w:ascii="Times New Roman" w:hAnsi="Times New Roman" w:cs="Times New Roman"/>
                <w:sz w:val="24"/>
                <w:szCs w:val="24"/>
              </w:rPr>
            </w:pPr>
          </w:p>
        </w:tc>
      </w:tr>
      <w:tr w:rsidR="00110E70" w:rsidTr="00B7410A">
        <w:tc>
          <w:tcPr>
            <w:tcW w:w="6476" w:type="dxa"/>
          </w:tcPr>
          <w:p w:rsidR="00110E70" w:rsidRPr="00727F2E" w:rsidRDefault="001F75B6" w:rsidP="00110E70">
            <w:pPr>
              <w:spacing w:after="0" w:line="240" w:lineRule="auto"/>
              <w:rPr>
                <w:rFonts w:ascii="Times New Roman" w:hAnsi="Times New Roman" w:cs="Times New Roman"/>
                <w:sz w:val="24"/>
                <w:szCs w:val="24"/>
              </w:rPr>
            </w:pPr>
            <w:r>
              <w:rPr>
                <w:rFonts w:ascii="Times New Roman" w:hAnsi="Times New Roman" w:cs="Times New Roman"/>
                <w:sz w:val="24"/>
                <w:szCs w:val="24"/>
              </w:rPr>
              <w:t>Figure 47</w:t>
            </w:r>
            <w:r w:rsidR="00110E70">
              <w:rPr>
                <w:rFonts w:ascii="Times New Roman" w:hAnsi="Times New Roman" w:cs="Times New Roman"/>
                <w:sz w:val="24"/>
                <w:szCs w:val="24"/>
              </w:rPr>
              <w:t xml:space="preserve">: George Romney, </w:t>
            </w:r>
            <w:r w:rsidR="00110E70">
              <w:rPr>
                <w:rFonts w:ascii="Times New Roman" w:hAnsi="Times New Roman" w:cs="Times New Roman"/>
                <w:i/>
                <w:sz w:val="24"/>
                <w:szCs w:val="24"/>
              </w:rPr>
              <w:t xml:space="preserve">Emma as a Bacchante, </w:t>
            </w:r>
            <w:r w:rsidR="00110E70">
              <w:rPr>
                <w:rFonts w:ascii="Times New Roman" w:hAnsi="Times New Roman" w:cs="Times New Roman"/>
                <w:sz w:val="24"/>
                <w:szCs w:val="24"/>
              </w:rPr>
              <w:t>undated, oil on canvas.</w:t>
            </w:r>
          </w:p>
          <w:p w:rsidR="00110E70" w:rsidRDefault="00110E70" w:rsidP="00110E70">
            <w:pPr>
              <w:spacing w:after="0" w:line="240" w:lineRule="auto"/>
              <w:rPr>
                <w:rFonts w:ascii="Times New Roman" w:hAnsi="Times New Roman" w:cs="Times New Roman"/>
                <w:sz w:val="24"/>
                <w:szCs w:val="24"/>
              </w:rPr>
            </w:pPr>
          </w:p>
        </w:tc>
        <w:tc>
          <w:tcPr>
            <w:tcW w:w="2137" w:type="dxa"/>
          </w:tcPr>
          <w:p w:rsidR="00110E70" w:rsidRDefault="00110E70" w:rsidP="00110E70">
            <w:pPr>
              <w:spacing w:after="0" w:line="240" w:lineRule="auto"/>
              <w:jc w:val="center"/>
              <w:rPr>
                <w:rFonts w:ascii="Times New Roman" w:hAnsi="Times New Roman" w:cs="Times New Roman"/>
                <w:sz w:val="24"/>
                <w:szCs w:val="24"/>
              </w:rPr>
            </w:pPr>
          </w:p>
          <w:p w:rsidR="00110E70" w:rsidRPr="0077703F" w:rsidRDefault="001F75B6" w:rsidP="00110E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r w:rsidR="00A045FE">
              <w:rPr>
                <w:rFonts w:ascii="Times New Roman" w:hAnsi="Times New Roman" w:cs="Times New Roman"/>
                <w:sz w:val="24"/>
                <w:szCs w:val="24"/>
              </w:rPr>
              <w:t>5</w:t>
            </w:r>
          </w:p>
        </w:tc>
      </w:tr>
      <w:tr w:rsidR="00110E70" w:rsidTr="00B7410A">
        <w:tc>
          <w:tcPr>
            <w:tcW w:w="6476" w:type="dxa"/>
          </w:tcPr>
          <w:p w:rsidR="00110E70" w:rsidRDefault="001F75B6" w:rsidP="007130CF">
            <w:pPr>
              <w:spacing w:after="0" w:line="240" w:lineRule="auto"/>
              <w:rPr>
                <w:rFonts w:ascii="Times New Roman" w:hAnsi="Times New Roman" w:cs="Times New Roman"/>
                <w:sz w:val="24"/>
                <w:szCs w:val="24"/>
              </w:rPr>
            </w:pPr>
            <w:r>
              <w:rPr>
                <w:rFonts w:ascii="Times New Roman" w:hAnsi="Times New Roman" w:cs="Times New Roman"/>
                <w:sz w:val="24"/>
                <w:szCs w:val="24"/>
              </w:rPr>
              <w:t>Figure 48</w:t>
            </w:r>
            <w:r w:rsidR="00110E70" w:rsidRPr="00885109">
              <w:rPr>
                <w:rFonts w:ascii="Times New Roman" w:hAnsi="Times New Roman" w:cs="Times New Roman"/>
                <w:sz w:val="24"/>
                <w:szCs w:val="24"/>
              </w:rPr>
              <w:t xml:space="preserve">: George Romney, </w:t>
            </w:r>
            <w:r w:rsidR="00110E70" w:rsidRPr="00885109">
              <w:rPr>
                <w:rFonts w:ascii="Times New Roman" w:hAnsi="Times New Roman" w:cs="Times New Roman"/>
                <w:i/>
                <w:sz w:val="24"/>
                <w:szCs w:val="24"/>
              </w:rPr>
              <w:t>Emma as a Bacchante</w:t>
            </w:r>
            <w:r w:rsidR="00110E70" w:rsidRPr="00885109">
              <w:rPr>
                <w:rFonts w:ascii="Times New Roman" w:hAnsi="Times New Roman" w:cs="Times New Roman"/>
                <w:sz w:val="24"/>
                <w:szCs w:val="24"/>
              </w:rPr>
              <w:t>, 1785, oil on canvas.</w:t>
            </w:r>
          </w:p>
        </w:tc>
        <w:tc>
          <w:tcPr>
            <w:tcW w:w="2137" w:type="dxa"/>
          </w:tcPr>
          <w:p w:rsidR="00110E70" w:rsidRDefault="00110E70" w:rsidP="00110E70">
            <w:pPr>
              <w:spacing w:after="0" w:line="240" w:lineRule="auto"/>
              <w:jc w:val="center"/>
              <w:rPr>
                <w:rFonts w:ascii="Times New Roman" w:hAnsi="Times New Roman" w:cs="Times New Roman"/>
                <w:sz w:val="24"/>
                <w:szCs w:val="24"/>
              </w:rPr>
            </w:pPr>
          </w:p>
          <w:p w:rsidR="00110E70" w:rsidRDefault="00A045FE" w:rsidP="00110E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196</w:t>
            </w:r>
          </w:p>
          <w:p w:rsidR="00FC2FB9" w:rsidRPr="0077703F" w:rsidRDefault="00FC2FB9" w:rsidP="00110E70">
            <w:pPr>
              <w:spacing w:after="0" w:line="240" w:lineRule="auto"/>
              <w:jc w:val="center"/>
              <w:rPr>
                <w:rFonts w:ascii="Times New Roman" w:hAnsi="Times New Roman" w:cs="Times New Roman"/>
                <w:sz w:val="24"/>
                <w:szCs w:val="24"/>
              </w:rPr>
            </w:pPr>
          </w:p>
        </w:tc>
      </w:tr>
      <w:tr w:rsidR="00110E70" w:rsidTr="00B7410A">
        <w:tc>
          <w:tcPr>
            <w:tcW w:w="6476" w:type="dxa"/>
          </w:tcPr>
          <w:p w:rsidR="00110E70" w:rsidRPr="00EB10E5" w:rsidRDefault="001F75B6" w:rsidP="00110E70">
            <w:pPr>
              <w:spacing w:after="0" w:line="240" w:lineRule="auto"/>
              <w:rPr>
                <w:rFonts w:ascii="Times New Roman" w:hAnsi="Times New Roman" w:cs="Times New Roman"/>
                <w:sz w:val="24"/>
                <w:szCs w:val="24"/>
              </w:rPr>
            </w:pPr>
            <w:r>
              <w:rPr>
                <w:rFonts w:ascii="Times New Roman" w:hAnsi="Times New Roman" w:cs="Times New Roman"/>
                <w:sz w:val="24"/>
                <w:szCs w:val="24"/>
              </w:rPr>
              <w:t>Figure 49</w:t>
            </w:r>
            <w:r w:rsidR="00110E70">
              <w:rPr>
                <w:rFonts w:ascii="Times New Roman" w:hAnsi="Times New Roman" w:cs="Times New Roman"/>
                <w:sz w:val="24"/>
                <w:szCs w:val="24"/>
              </w:rPr>
              <w:t xml:space="preserve">: George Romney, </w:t>
            </w:r>
            <w:r w:rsidR="00110E70">
              <w:rPr>
                <w:rFonts w:ascii="Times New Roman" w:hAnsi="Times New Roman" w:cs="Times New Roman"/>
                <w:i/>
                <w:sz w:val="24"/>
                <w:szCs w:val="24"/>
              </w:rPr>
              <w:t>Owen Putland Meyrick (1752-1825)</w:t>
            </w:r>
            <w:r w:rsidR="00110E70">
              <w:rPr>
                <w:rFonts w:ascii="Times New Roman" w:hAnsi="Times New Roman" w:cs="Times New Roman"/>
                <w:sz w:val="24"/>
                <w:szCs w:val="24"/>
              </w:rPr>
              <w:t>, c. 1789-92, oil on canvas.</w:t>
            </w:r>
          </w:p>
          <w:p w:rsidR="00110E70" w:rsidRPr="00A747C8" w:rsidRDefault="00110E70" w:rsidP="00110E70">
            <w:pPr>
              <w:spacing w:after="0" w:line="240" w:lineRule="auto"/>
              <w:rPr>
                <w:rFonts w:ascii="Times New Roman" w:hAnsi="Times New Roman" w:cs="Times New Roman"/>
                <w:sz w:val="24"/>
                <w:szCs w:val="24"/>
              </w:rPr>
            </w:pPr>
          </w:p>
        </w:tc>
        <w:tc>
          <w:tcPr>
            <w:tcW w:w="2137" w:type="dxa"/>
          </w:tcPr>
          <w:p w:rsidR="00110E70" w:rsidRDefault="00110E70" w:rsidP="00110E70">
            <w:pPr>
              <w:spacing w:after="0" w:line="240" w:lineRule="auto"/>
              <w:jc w:val="center"/>
              <w:rPr>
                <w:rFonts w:ascii="Times New Roman" w:hAnsi="Times New Roman" w:cs="Times New Roman"/>
                <w:sz w:val="24"/>
                <w:szCs w:val="24"/>
              </w:rPr>
            </w:pPr>
          </w:p>
          <w:p w:rsidR="00110E70" w:rsidRPr="0077703F" w:rsidRDefault="001F75B6" w:rsidP="00110E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A045FE">
              <w:rPr>
                <w:rFonts w:ascii="Times New Roman" w:hAnsi="Times New Roman" w:cs="Times New Roman"/>
                <w:sz w:val="24"/>
                <w:szCs w:val="24"/>
              </w:rPr>
              <w:t>13</w:t>
            </w:r>
          </w:p>
        </w:tc>
      </w:tr>
      <w:tr w:rsidR="00110E70" w:rsidTr="00B7410A">
        <w:tc>
          <w:tcPr>
            <w:tcW w:w="6476" w:type="dxa"/>
          </w:tcPr>
          <w:p w:rsidR="00110E70" w:rsidRDefault="00FC2FB9" w:rsidP="00110E70">
            <w:pPr>
              <w:spacing w:after="0" w:line="240" w:lineRule="auto"/>
              <w:rPr>
                <w:rFonts w:ascii="Times New Roman" w:hAnsi="Times New Roman" w:cs="Times New Roman"/>
                <w:sz w:val="24"/>
                <w:szCs w:val="24"/>
              </w:rPr>
            </w:pPr>
            <w:r>
              <w:br w:type="page"/>
            </w:r>
            <w:r w:rsidR="001F75B6">
              <w:rPr>
                <w:rFonts w:ascii="Times New Roman" w:hAnsi="Times New Roman" w:cs="Times New Roman"/>
                <w:sz w:val="24"/>
                <w:szCs w:val="24"/>
              </w:rPr>
              <w:t>Figure 50</w:t>
            </w:r>
            <w:r w:rsidR="00110E70">
              <w:rPr>
                <w:rFonts w:ascii="Times New Roman" w:hAnsi="Times New Roman" w:cs="Times New Roman"/>
                <w:sz w:val="24"/>
                <w:szCs w:val="24"/>
              </w:rPr>
              <w:t xml:space="preserve">: George Romney, </w:t>
            </w:r>
            <w:r w:rsidR="00110E70">
              <w:rPr>
                <w:rFonts w:ascii="Times New Roman" w:hAnsi="Times New Roman" w:cs="Times New Roman"/>
                <w:i/>
                <w:sz w:val="24"/>
                <w:szCs w:val="24"/>
              </w:rPr>
              <w:t xml:space="preserve">Mrs. Clara Meyrick (1754-5-1826), </w:t>
            </w:r>
            <w:r w:rsidR="00110E70">
              <w:rPr>
                <w:rFonts w:ascii="Times New Roman" w:hAnsi="Times New Roman" w:cs="Times New Roman"/>
                <w:sz w:val="24"/>
                <w:szCs w:val="24"/>
              </w:rPr>
              <w:t>c. 1789-92, oil on canvas.</w:t>
            </w:r>
          </w:p>
          <w:p w:rsidR="00FC2FB9" w:rsidRDefault="00FC2FB9" w:rsidP="00110E70">
            <w:pPr>
              <w:spacing w:after="0" w:line="240" w:lineRule="auto"/>
              <w:rPr>
                <w:rFonts w:ascii="Times New Roman" w:hAnsi="Times New Roman" w:cs="Times New Roman"/>
                <w:sz w:val="24"/>
                <w:szCs w:val="24"/>
              </w:rPr>
            </w:pPr>
          </w:p>
        </w:tc>
        <w:tc>
          <w:tcPr>
            <w:tcW w:w="2137" w:type="dxa"/>
          </w:tcPr>
          <w:p w:rsidR="00110E70" w:rsidRDefault="00110E70" w:rsidP="00110E70">
            <w:pPr>
              <w:spacing w:after="0" w:line="240" w:lineRule="auto"/>
              <w:jc w:val="center"/>
              <w:rPr>
                <w:rFonts w:ascii="Times New Roman" w:hAnsi="Times New Roman" w:cs="Times New Roman"/>
                <w:sz w:val="24"/>
                <w:szCs w:val="24"/>
              </w:rPr>
            </w:pPr>
          </w:p>
          <w:p w:rsidR="00110E70" w:rsidRDefault="00A045FE" w:rsidP="00110E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214</w:t>
            </w:r>
          </w:p>
          <w:p w:rsidR="00110E70" w:rsidRPr="0077703F" w:rsidRDefault="00110E70" w:rsidP="00110E70">
            <w:pPr>
              <w:spacing w:after="0" w:line="240" w:lineRule="auto"/>
              <w:jc w:val="center"/>
              <w:rPr>
                <w:rFonts w:ascii="Times New Roman" w:hAnsi="Times New Roman" w:cs="Times New Roman"/>
                <w:sz w:val="24"/>
                <w:szCs w:val="24"/>
              </w:rPr>
            </w:pPr>
          </w:p>
        </w:tc>
      </w:tr>
      <w:tr w:rsidR="00110E70" w:rsidTr="00B7410A">
        <w:tc>
          <w:tcPr>
            <w:tcW w:w="6476" w:type="dxa"/>
          </w:tcPr>
          <w:p w:rsidR="00110E70" w:rsidRDefault="001F75B6" w:rsidP="00110E70">
            <w:pPr>
              <w:spacing w:after="0" w:line="240" w:lineRule="auto"/>
              <w:rPr>
                <w:rFonts w:ascii="Times New Roman" w:hAnsi="Times New Roman" w:cs="Times New Roman"/>
                <w:sz w:val="24"/>
                <w:szCs w:val="24"/>
              </w:rPr>
            </w:pPr>
            <w:r>
              <w:rPr>
                <w:rFonts w:ascii="Times New Roman" w:hAnsi="Times New Roman" w:cs="Times New Roman"/>
                <w:sz w:val="24"/>
                <w:szCs w:val="24"/>
              </w:rPr>
              <w:t>Figure 51</w:t>
            </w:r>
            <w:r w:rsidR="00110E70">
              <w:rPr>
                <w:rFonts w:ascii="Times New Roman" w:hAnsi="Times New Roman" w:cs="Times New Roman"/>
                <w:sz w:val="24"/>
                <w:szCs w:val="24"/>
              </w:rPr>
              <w:t xml:space="preserve">: Aaron Hill, </w:t>
            </w:r>
            <w:r w:rsidR="00110E70">
              <w:rPr>
                <w:rFonts w:ascii="Times New Roman" w:hAnsi="Times New Roman" w:cs="Times New Roman"/>
                <w:i/>
                <w:sz w:val="24"/>
                <w:szCs w:val="24"/>
              </w:rPr>
              <w:t>Moral Rock Garden</w:t>
            </w:r>
            <w:r w:rsidR="00110E70">
              <w:rPr>
                <w:rFonts w:ascii="Times New Roman" w:hAnsi="Times New Roman" w:cs="Times New Roman"/>
                <w:sz w:val="24"/>
                <w:szCs w:val="24"/>
              </w:rPr>
              <w:t xml:space="preserve">, plan reproduced by Stephen Bending, </w:t>
            </w:r>
            <w:r w:rsidR="00110E70">
              <w:rPr>
                <w:rFonts w:ascii="Times New Roman" w:hAnsi="Times New Roman" w:cs="Times New Roman"/>
                <w:i/>
                <w:sz w:val="24"/>
                <w:szCs w:val="24"/>
              </w:rPr>
              <w:t xml:space="preserve">Green Retreats: Women, Gardens and Eighteenth-Century Culture </w:t>
            </w:r>
            <w:r w:rsidR="00110E70">
              <w:rPr>
                <w:rFonts w:ascii="Times New Roman" w:hAnsi="Times New Roman" w:cs="Times New Roman"/>
                <w:sz w:val="24"/>
                <w:szCs w:val="24"/>
              </w:rPr>
              <w:t>(Cambridge: Cambridge University Press, 2013)</w:t>
            </w:r>
          </w:p>
          <w:p w:rsidR="00110E70" w:rsidRDefault="00110E70" w:rsidP="00110E70">
            <w:pPr>
              <w:spacing w:after="0" w:line="240" w:lineRule="auto"/>
              <w:rPr>
                <w:rFonts w:ascii="Times New Roman" w:hAnsi="Times New Roman" w:cs="Times New Roman"/>
                <w:sz w:val="24"/>
                <w:szCs w:val="24"/>
              </w:rPr>
            </w:pPr>
          </w:p>
        </w:tc>
        <w:tc>
          <w:tcPr>
            <w:tcW w:w="2137" w:type="dxa"/>
          </w:tcPr>
          <w:p w:rsidR="00110E70" w:rsidRDefault="00110E70" w:rsidP="00110E70">
            <w:pPr>
              <w:spacing w:after="0" w:line="240" w:lineRule="auto"/>
              <w:jc w:val="center"/>
              <w:rPr>
                <w:rFonts w:ascii="Times New Roman" w:hAnsi="Times New Roman" w:cs="Times New Roman"/>
                <w:sz w:val="24"/>
                <w:szCs w:val="24"/>
              </w:rPr>
            </w:pPr>
          </w:p>
          <w:p w:rsidR="00110E70" w:rsidRDefault="00110E70" w:rsidP="00110E70">
            <w:pPr>
              <w:spacing w:after="0" w:line="240" w:lineRule="auto"/>
              <w:jc w:val="center"/>
              <w:rPr>
                <w:rFonts w:ascii="Times New Roman" w:hAnsi="Times New Roman" w:cs="Times New Roman"/>
                <w:sz w:val="24"/>
                <w:szCs w:val="24"/>
              </w:rPr>
            </w:pPr>
          </w:p>
          <w:p w:rsidR="00110E70" w:rsidRDefault="00110E70" w:rsidP="00110E70">
            <w:pPr>
              <w:spacing w:after="0" w:line="240" w:lineRule="auto"/>
              <w:jc w:val="center"/>
              <w:rPr>
                <w:rFonts w:ascii="Times New Roman" w:hAnsi="Times New Roman" w:cs="Times New Roman"/>
                <w:sz w:val="24"/>
                <w:szCs w:val="24"/>
              </w:rPr>
            </w:pPr>
          </w:p>
          <w:p w:rsidR="00110E70" w:rsidRPr="0077703F" w:rsidRDefault="00FC2FB9" w:rsidP="00110E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1F75B6">
              <w:rPr>
                <w:rFonts w:ascii="Times New Roman" w:hAnsi="Times New Roman" w:cs="Times New Roman"/>
                <w:sz w:val="24"/>
                <w:szCs w:val="24"/>
              </w:rPr>
              <w:t>1</w:t>
            </w:r>
            <w:r w:rsidR="00A045FE">
              <w:rPr>
                <w:rFonts w:ascii="Times New Roman" w:hAnsi="Times New Roman" w:cs="Times New Roman"/>
                <w:sz w:val="24"/>
                <w:szCs w:val="24"/>
              </w:rPr>
              <w:t>6</w:t>
            </w:r>
          </w:p>
        </w:tc>
      </w:tr>
    </w:tbl>
    <w:tbl>
      <w:tblPr>
        <w:tblStyle w:val="TableGrid"/>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87"/>
        <w:gridCol w:w="2126"/>
      </w:tblGrid>
      <w:tr w:rsidR="00A90AC0" w:rsidRPr="0077703F" w:rsidTr="00B7410A">
        <w:tc>
          <w:tcPr>
            <w:tcW w:w="6487" w:type="dxa"/>
          </w:tcPr>
          <w:p w:rsidR="00A90AC0" w:rsidRPr="0077703F" w:rsidRDefault="008F1C94" w:rsidP="00990249">
            <w:pPr>
              <w:tabs>
                <w:tab w:val="left" w:pos="7200"/>
              </w:tabs>
              <w:rPr>
                <w:rFonts w:ascii="Times New Roman" w:hAnsi="Times New Roman" w:cs="Times New Roman"/>
                <w:sz w:val="24"/>
                <w:szCs w:val="24"/>
              </w:rPr>
            </w:pPr>
            <w:r>
              <w:rPr>
                <w:rFonts w:ascii="Times New Roman" w:hAnsi="Times New Roman" w:cs="Times New Roman"/>
                <w:sz w:val="24"/>
                <w:szCs w:val="24"/>
              </w:rPr>
              <w:t>Figure 52</w:t>
            </w:r>
            <w:r w:rsidR="007130CF">
              <w:rPr>
                <w:rFonts w:ascii="Times New Roman" w:hAnsi="Times New Roman" w:cs="Times New Roman"/>
                <w:sz w:val="24"/>
                <w:szCs w:val="24"/>
              </w:rPr>
              <w:t xml:space="preserve">: </w:t>
            </w:r>
            <w:r w:rsidR="00A90AC0">
              <w:rPr>
                <w:rFonts w:ascii="Times New Roman" w:hAnsi="Times New Roman" w:cs="Times New Roman"/>
                <w:sz w:val="24"/>
                <w:szCs w:val="24"/>
              </w:rPr>
              <w:t xml:space="preserve">James Northcote, </w:t>
            </w:r>
            <w:r w:rsidR="00A90AC0">
              <w:rPr>
                <w:rFonts w:ascii="Times New Roman" w:hAnsi="Times New Roman" w:cs="Times New Roman"/>
                <w:i/>
                <w:sz w:val="24"/>
                <w:szCs w:val="24"/>
              </w:rPr>
              <w:t xml:space="preserve">Self-portrait, </w:t>
            </w:r>
            <w:r w:rsidR="00A90AC0">
              <w:rPr>
                <w:rFonts w:ascii="Times New Roman" w:hAnsi="Times New Roman" w:cs="Times New Roman"/>
                <w:sz w:val="24"/>
                <w:szCs w:val="24"/>
              </w:rPr>
              <w:t>c.1784, oil on canvas.</w:t>
            </w:r>
          </w:p>
        </w:tc>
        <w:tc>
          <w:tcPr>
            <w:tcW w:w="2126" w:type="dxa"/>
          </w:tcPr>
          <w:p w:rsidR="00A90AC0" w:rsidRPr="0077703F" w:rsidRDefault="0097187F"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8F1C94">
              <w:rPr>
                <w:rFonts w:ascii="Times New Roman" w:hAnsi="Times New Roman" w:cs="Times New Roman"/>
                <w:sz w:val="24"/>
                <w:szCs w:val="24"/>
              </w:rPr>
              <w:t>2</w:t>
            </w:r>
            <w:r w:rsidR="00A045FE">
              <w:rPr>
                <w:rFonts w:ascii="Times New Roman" w:hAnsi="Times New Roman" w:cs="Times New Roman"/>
                <w:sz w:val="24"/>
                <w:szCs w:val="24"/>
              </w:rPr>
              <w:t>8</w:t>
            </w:r>
          </w:p>
        </w:tc>
      </w:tr>
      <w:tr w:rsidR="00A90AC0" w:rsidTr="00B7410A">
        <w:tc>
          <w:tcPr>
            <w:tcW w:w="6487" w:type="dxa"/>
          </w:tcPr>
          <w:p w:rsidR="00A90AC0" w:rsidRDefault="008F1C94" w:rsidP="00990249">
            <w:pPr>
              <w:rPr>
                <w:rFonts w:ascii="Times New Roman" w:hAnsi="Times New Roman" w:cs="Times New Roman"/>
                <w:sz w:val="24"/>
                <w:szCs w:val="24"/>
              </w:rPr>
            </w:pPr>
            <w:r>
              <w:rPr>
                <w:rFonts w:ascii="Times New Roman" w:hAnsi="Times New Roman" w:cs="Times New Roman"/>
                <w:sz w:val="24"/>
                <w:szCs w:val="24"/>
              </w:rPr>
              <w:t>Figure 53</w:t>
            </w:r>
            <w:r w:rsidR="007130CF">
              <w:rPr>
                <w:rFonts w:ascii="Times New Roman" w:hAnsi="Times New Roman" w:cs="Times New Roman"/>
                <w:sz w:val="24"/>
                <w:szCs w:val="24"/>
              </w:rPr>
              <w:t xml:space="preserve">: </w:t>
            </w:r>
            <w:r w:rsidR="00A90AC0">
              <w:rPr>
                <w:rFonts w:ascii="Times New Roman" w:hAnsi="Times New Roman" w:cs="Times New Roman"/>
                <w:sz w:val="24"/>
                <w:szCs w:val="24"/>
              </w:rPr>
              <w:t xml:space="preserve">James Northcote, </w:t>
            </w:r>
            <w:r w:rsidR="00A90AC0">
              <w:rPr>
                <w:rFonts w:ascii="Times New Roman" w:hAnsi="Times New Roman" w:cs="Times New Roman"/>
                <w:i/>
                <w:sz w:val="24"/>
                <w:szCs w:val="24"/>
              </w:rPr>
              <w:t xml:space="preserve">Lieutenant George Dyer, </w:t>
            </w:r>
            <w:r w:rsidR="00A90AC0">
              <w:rPr>
                <w:rFonts w:ascii="Times New Roman" w:hAnsi="Times New Roman" w:cs="Times New Roman"/>
                <w:sz w:val="24"/>
                <w:szCs w:val="24"/>
              </w:rPr>
              <w:t>1780, oil on canvas.</w:t>
            </w:r>
          </w:p>
        </w:tc>
        <w:tc>
          <w:tcPr>
            <w:tcW w:w="2126" w:type="dxa"/>
          </w:tcPr>
          <w:p w:rsidR="00A90AC0" w:rsidRDefault="00A90AC0" w:rsidP="0097187F">
            <w:pPr>
              <w:spacing w:after="0" w:line="240" w:lineRule="auto"/>
              <w:jc w:val="center"/>
              <w:rPr>
                <w:rFonts w:ascii="Times New Roman" w:hAnsi="Times New Roman" w:cs="Times New Roman"/>
                <w:sz w:val="24"/>
                <w:szCs w:val="24"/>
              </w:rPr>
            </w:pPr>
          </w:p>
          <w:p w:rsidR="0097187F" w:rsidRDefault="008F1C94"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A045FE">
              <w:rPr>
                <w:rFonts w:ascii="Times New Roman" w:hAnsi="Times New Roman" w:cs="Times New Roman"/>
                <w:sz w:val="24"/>
                <w:szCs w:val="24"/>
              </w:rPr>
              <w:t>31</w:t>
            </w:r>
          </w:p>
        </w:tc>
      </w:tr>
      <w:tr w:rsidR="00A90AC0" w:rsidTr="00B7410A">
        <w:tc>
          <w:tcPr>
            <w:tcW w:w="6487" w:type="dxa"/>
          </w:tcPr>
          <w:p w:rsidR="00A90AC0" w:rsidRDefault="008F1C94" w:rsidP="00990249">
            <w:pPr>
              <w:rPr>
                <w:rFonts w:ascii="Times New Roman" w:hAnsi="Times New Roman" w:cs="Times New Roman"/>
                <w:sz w:val="24"/>
                <w:szCs w:val="24"/>
              </w:rPr>
            </w:pPr>
            <w:r>
              <w:rPr>
                <w:rFonts w:ascii="Times New Roman" w:hAnsi="Times New Roman" w:cs="Times New Roman"/>
                <w:sz w:val="24"/>
                <w:szCs w:val="24"/>
              </w:rPr>
              <w:t>Figure 54</w:t>
            </w:r>
            <w:r w:rsidR="00A90AC0">
              <w:rPr>
                <w:rFonts w:ascii="Times New Roman" w:hAnsi="Times New Roman" w:cs="Times New Roman"/>
                <w:sz w:val="24"/>
                <w:szCs w:val="24"/>
              </w:rPr>
              <w:t xml:space="preserve">: James Northcote, </w:t>
            </w:r>
            <w:r w:rsidR="00A90AC0">
              <w:rPr>
                <w:rFonts w:ascii="Times New Roman" w:hAnsi="Times New Roman" w:cs="Times New Roman"/>
                <w:i/>
                <w:sz w:val="24"/>
                <w:szCs w:val="24"/>
              </w:rPr>
              <w:t xml:space="preserve">William Henry </w:t>
            </w:r>
            <w:r w:rsidR="007B17F4">
              <w:rPr>
                <w:rFonts w:ascii="Times New Roman" w:hAnsi="Times New Roman" w:cs="Times New Roman"/>
                <w:i/>
                <w:sz w:val="24"/>
                <w:szCs w:val="24"/>
              </w:rPr>
              <w:t>West Betty, the ‘Young Roscius,’</w:t>
            </w:r>
            <w:r w:rsidR="00A90AC0">
              <w:rPr>
                <w:rFonts w:ascii="Times New Roman" w:hAnsi="Times New Roman" w:cs="Times New Roman"/>
                <w:i/>
                <w:sz w:val="24"/>
                <w:szCs w:val="24"/>
              </w:rPr>
              <w:t xml:space="preserve"> as Norval in John Home’s Douglas, </w:t>
            </w:r>
            <w:r w:rsidR="00A90AC0">
              <w:rPr>
                <w:rFonts w:ascii="Times New Roman" w:hAnsi="Times New Roman" w:cs="Times New Roman"/>
                <w:sz w:val="24"/>
                <w:szCs w:val="24"/>
              </w:rPr>
              <w:t>1804, oil on canvas.</w:t>
            </w:r>
          </w:p>
        </w:tc>
        <w:tc>
          <w:tcPr>
            <w:tcW w:w="2126" w:type="dxa"/>
          </w:tcPr>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8F1C94"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A045FE">
              <w:rPr>
                <w:rFonts w:ascii="Times New Roman" w:hAnsi="Times New Roman" w:cs="Times New Roman"/>
                <w:sz w:val="24"/>
                <w:szCs w:val="24"/>
              </w:rPr>
              <w:t>32</w:t>
            </w:r>
          </w:p>
        </w:tc>
      </w:tr>
      <w:tr w:rsidR="00A90AC0" w:rsidTr="00B7410A">
        <w:tc>
          <w:tcPr>
            <w:tcW w:w="6487" w:type="dxa"/>
          </w:tcPr>
          <w:p w:rsidR="00A90AC0" w:rsidRDefault="008F1C94" w:rsidP="00990249">
            <w:pPr>
              <w:rPr>
                <w:rFonts w:ascii="Times New Roman" w:hAnsi="Times New Roman" w:cs="Times New Roman"/>
                <w:sz w:val="24"/>
                <w:szCs w:val="24"/>
              </w:rPr>
            </w:pPr>
            <w:r>
              <w:rPr>
                <w:rFonts w:ascii="Times New Roman" w:hAnsi="Times New Roman" w:cs="Times New Roman"/>
                <w:sz w:val="24"/>
                <w:szCs w:val="24"/>
              </w:rPr>
              <w:t>Figure 55</w:t>
            </w:r>
            <w:r w:rsidR="00A90AC0">
              <w:rPr>
                <w:rFonts w:ascii="Times New Roman" w:hAnsi="Times New Roman" w:cs="Times New Roman"/>
                <w:sz w:val="24"/>
                <w:szCs w:val="24"/>
              </w:rPr>
              <w:t xml:space="preserve">: After James Northcote, </w:t>
            </w:r>
            <w:r w:rsidR="00A90AC0" w:rsidRPr="00721FED">
              <w:rPr>
                <w:rFonts w:ascii="Times New Roman" w:hAnsi="Times New Roman" w:cs="Times New Roman"/>
                <w:i/>
                <w:sz w:val="24"/>
                <w:szCs w:val="24"/>
              </w:rPr>
              <w:t xml:space="preserve">William Henry West Betty </w:t>
            </w:r>
            <w:r w:rsidR="007B17F4">
              <w:rPr>
                <w:rFonts w:ascii="Times New Roman" w:hAnsi="Times New Roman" w:cs="Times New Roman"/>
                <w:i/>
                <w:sz w:val="24"/>
                <w:szCs w:val="24"/>
              </w:rPr>
              <w:t>(1791-1874), the ‘Young Roscius</w:t>
            </w:r>
            <w:r w:rsidR="00A90AC0" w:rsidRPr="00721FED">
              <w:rPr>
                <w:rFonts w:ascii="Times New Roman" w:hAnsi="Times New Roman" w:cs="Times New Roman"/>
                <w:i/>
                <w:sz w:val="24"/>
                <w:szCs w:val="24"/>
              </w:rPr>
              <w:t>,</w:t>
            </w:r>
            <w:r w:rsidR="007B17F4">
              <w:rPr>
                <w:rFonts w:ascii="Times New Roman" w:hAnsi="Times New Roman" w:cs="Times New Roman"/>
                <w:i/>
                <w:sz w:val="24"/>
                <w:szCs w:val="24"/>
              </w:rPr>
              <w:t>’</w:t>
            </w:r>
            <w:r w:rsidR="00A90AC0" w:rsidRPr="00721FED">
              <w:rPr>
                <w:rFonts w:ascii="Times New Roman" w:hAnsi="Times New Roman" w:cs="Times New Roman"/>
                <w:i/>
                <w:sz w:val="24"/>
                <w:szCs w:val="24"/>
              </w:rPr>
              <w:t xml:space="preserve"> Juvenile Actor</w:t>
            </w:r>
            <w:r w:rsidR="00A90AC0">
              <w:rPr>
                <w:rFonts w:ascii="Times New Roman" w:hAnsi="Times New Roman" w:cs="Times New Roman"/>
                <w:sz w:val="24"/>
                <w:szCs w:val="24"/>
              </w:rPr>
              <w:t>, engraved by James Heath, 1808, line engraving on paper.</w:t>
            </w:r>
          </w:p>
        </w:tc>
        <w:tc>
          <w:tcPr>
            <w:tcW w:w="2126" w:type="dxa"/>
          </w:tcPr>
          <w:p w:rsidR="00A90AC0" w:rsidRDefault="00A90AC0"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8F1C94"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A045FE">
              <w:rPr>
                <w:rFonts w:ascii="Times New Roman" w:hAnsi="Times New Roman" w:cs="Times New Roman"/>
                <w:sz w:val="24"/>
                <w:szCs w:val="24"/>
              </w:rPr>
              <w:t>40</w:t>
            </w:r>
          </w:p>
        </w:tc>
      </w:tr>
      <w:tr w:rsidR="00A90AC0" w:rsidTr="00B7410A">
        <w:tc>
          <w:tcPr>
            <w:tcW w:w="6487" w:type="dxa"/>
          </w:tcPr>
          <w:p w:rsidR="008F1C94" w:rsidRDefault="008F1C94" w:rsidP="00990249">
            <w:pPr>
              <w:rPr>
                <w:rFonts w:ascii="Times New Roman" w:hAnsi="Times New Roman" w:cs="Times New Roman"/>
                <w:sz w:val="24"/>
                <w:szCs w:val="24"/>
              </w:rPr>
            </w:pPr>
          </w:p>
          <w:p w:rsidR="007B17F4" w:rsidRDefault="007B17F4" w:rsidP="00990249">
            <w:pPr>
              <w:rPr>
                <w:rFonts w:ascii="Times New Roman" w:hAnsi="Times New Roman" w:cs="Times New Roman"/>
                <w:sz w:val="24"/>
                <w:szCs w:val="24"/>
              </w:rPr>
            </w:pPr>
          </w:p>
          <w:p w:rsidR="00A90AC0" w:rsidRDefault="008F1C94" w:rsidP="00990249">
            <w:pPr>
              <w:rPr>
                <w:rFonts w:ascii="Times New Roman" w:hAnsi="Times New Roman" w:cs="Times New Roman"/>
                <w:sz w:val="24"/>
                <w:szCs w:val="24"/>
              </w:rPr>
            </w:pPr>
            <w:r>
              <w:rPr>
                <w:rFonts w:ascii="Times New Roman" w:hAnsi="Times New Roman" w:cs="Times New Roman"/>
                <w:sz w:val="24"/>
                <w:szCs w:val="24"/>
              </w:rPr>
              <w:t>Figure 56</w:t>
            </w:r>
            <w:r w:rsidR="00A90AC0">
              <w:rPr>
                <w:rFonts w:ascii="Times New Roman" w:hAnsi="Times New Roman" w:cs="Times New Roman"/>
                <w:sz w:val="24"/>
                <w:szCs w:val="24"/>
              </w:rPr>
              <w:t xml:space="preserve">: Detail from After James Northcote, close up of facial features, </w:t>
            </w:r>
            <w:r w:rsidR="00A90AC0" w:rsidRPr="00721FED">
              <w:rPr>
                <w:rFonts w:ascii="Times New Roman" w:hAnsi="Times New Roman" w:cs="Times New Roman"/>
                <w:i/>
                <w:sz w:val="24"/>
                <w:szCs w:val="24"/>
              </w:rPr>
              <w:t>William Henry West Betty (</w:t>
            </w:r>
            <w:r w:rsidR="007B17F4">
              <w:rPr>
                <w:rFonts w:ascii="Times New Roman" w:hAnsi="Times New Roman" w:cs="Times New Roman"/>
                <w:i/>
                <w:sz w:val="24"/>
                <w:szCs w:val="24"/>
              </w:rPr>
              <w:t>1791-1874), the ‘Young Roscius,’</w:t>
            </w:r>
            <w:r w:rsidR="00A90AC0" w:rsidRPr="00721FED">
              <w:rPr>
                <w:rFonts w:ascii="Times New Roman" w:hAnsi="Times New Roman" w:cs="Times New Roman"/>
                <w:i/>
                <w:sz w:val="24"/>
                <w:szCs w:val="24"/>
              </w:rPr>
              <w:t xml:space="preserve"> Juvenile Actor</w:t>
            </w:r>
            <w:r w:rsidR="00A90AC0">
              <w:rPr>
                <w:rFonts w:ascii="Times New Roman" w:hAnsi="Times New Roman" w:cs="Times New Roman"/>
                <w:sz w:val="24"/>
                <w:szCs w:val="24"/>
              </w:rPr>
              <w:t>, engraved by James Heath, 1808, line engraving on paper.</w:t>
            </w:r>
          </w:p>
        </w:tc>
        <w:tc>
          <w:tcPr>
            <w:tcW w:w="2126" w:type="dxa"/>
          </w:tcPr>
          <w:p w:rsidR="00A90AC0" w:rsidRDefault="00A90AC0"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8F1C94" w:rsidRDefault="008F1C94" w:rsidP="0097187F">
            <w:pPr>
              <w:spacing w:after="0" w:line="240" w:lineRule="auto"/>
              <w:jc w:val="center"/>
              <w:rPr>
                <w:rFonts w:ascii="Times New Roman" w:hAnsi="Times New Roman" w:cs="Times New Roman"/>
                <w:sz w:val="24"/>
                <w:szCs w:val="24"/>
              </w:rPr>
            </w:pPr>
          </w:p>
          <w:p w:rsidR="008F1C94" w:rsidRDefault="008F1C94" w:rsidP="0097187F">
            <w:pPr>
              <w:spacing w:after="0" w:line="240" w:lineRule="auto"/>
              <w:jc w:val="center"/>
              <w:rPr>
                <w:rFonts w:ascii="Times New Roman" w:hAnsi="Times New Roman" w:cs="Times New Roman"/>
                <w:sz w:val="24"/>
                <w:szCs w:val="24"/>
              </w:rPr>
            </w:pPr>
          </w:p>
          <w:p w:rsidR="008F1C94" w:rsidRDefault="008F1C94" w:rsidP="0097187F">
            <w:pPr>
              <w:spacing w:after="0" w:line="240" w:lineRule="auto"/>
              <w:jc w:val="center"/>
              <w:rPr>
                <w:rFonts w:ascii="Times New Roman" w:hAnsi="Times New Roman" w:cs="Times New Roman"/>
                <w:sz w:val="24"/>
                <w:szCs w:val="24"/>
              </w:rPr>
            </w:pPr>
          </w:p>
          <w:p w:rsidR="008F1C94" w:rsidRDefault="008F1C94" w:rsidP="0097187F">
            <w:pPr>
              <w:spacing w:after="0" w:line="240" w:lineRule="auto"/>
              <w:jc w:val="center"/>
              <w:rPr>
                <w:rFonts w:ascii="Times New Roman" w:hAnsi="Times New Roman" w:cs="Times New Roman"/>
                <w:sz w:val="24"/>
                <w:szCs w:val="24"/>
              </w:rPr>
            </w:pPr>
          </w:p>
          <w:p w:rsidR="008F1C94" w:rsidRDefault="008F1C94" w:rsidP="0097187F">
            <w:pPr>
              <w:spacing w:after="0" w:line="240" w:lineRule="auto"/>
              <w:jc w:val="center"/>
              <w:rPr>
                <w:rFonts w:ascii="Times New Roman" w:hAnsi="Times New Roman" w:cs="Times New Roman"/>
                <w:sz w:val="24"/>
                <w:szCs w:val="24"/>
              </w:rPr>
            </w:pPr>
          </w:p>
          <w:p w:rsidR="0097187F" w:rsidRDefault="008F1C94"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A045FE">
              <w:rPr>
                <w:rFonts w:ascii="Times New Roman" w:hAnsi="Times New Roman" w:cs="Times New Roman"/>
                <w:sz w:val="24"/>
                <w:szCs w:val="24"/>
              </w:rPr>
              <w:t>41</w:t>
            </w:r>
          </w:p>
        </w:tc>
      </w:tr>
      <w:tr w:rsidR="00A90AC0" w:rsidTr="00B7410A">
        <w:tc>
          <w:tcPr>
            <w:tcW w:w="6487" w:type="dxa"/>
          </w:tcPr>
          <w:p w:rsidR="00A90AC0" w:rsidRDefault="008F1C94" w:rsidP="00990249">
            <w:pPr>
              <w:rPr>
                <w:rFonts w:ascii="Times New Roman" w:hAnsi="Times New Roman" w:cs="Times New Roman"/>
                <w:sz w:val="24"/>
                <w:szCs w:val="24"/>
              </w:rPr>
            </w:pPr>
            <w:r>
              <w:rPr>
                <w:rFonts w:ascii="Times New Roman" w:hAnsi="Times New Roman" w:cs="Times New Roman"/>
                <w:sz w:val="24"/>
                <w:szCs w:val="24"/>
              </w:rPr>
              <w:t>Figure 57</w:t>
            </w:r>
            <w:r w:rsidR="00A90AC0">
              <w:rPr>
                <w:rFonts w:ascii="Times New Roman" w:hAnsi="Times New Roman" w:cs="Times New Roman"/>
                <w:sz w:val="24"/>
                <w:szCs w:val="24"/>
              </w:rPr>
              <w:t xml:space="preserve">: Detail from After James Northcote showing jewelled footwear, </w:t>
            </w:r>
            <w:r w:rsidR="00A90AC0" w:rsidRPr="00721FED">
              <w:rPr>
                <w:rFonts w:ascii="Times New Roman" w:hAnsi="Times New Roman" w:cs="Times New Roman"/>
                <w:i/>
                <w:sz w:val="24"/>
                <w:szCs w:val="24"/>
              </w:rPr>
              <w:t>William Henry West Betty (</w:t>
            </w:r>
            <w:r w:rsidR="007B17F4">
              <w:rPr>
                <w:rFonts w:ascii="Times New Roman" w:hAnsi="Times New Roman" w:cs="Times New Roman"/>
                <w:i/>
                <w:sz w:val="24"/>
                <w:szCs w:val="24"/>
              </w:rPr>
              <w:t>1791-1874), the ‘Young Roscius.’</w:t>
            </w:r>
            <w:r w:rsidR="00A90AC0" w:rsidRPr="00721FED">
              <w:rPr>
                <w:rFonts w:ascii="Times New Roman" w:hAnsi="Times New Roman" w:cs="Times New Roman"/>
                <w:i/>
                <w:sz w:val="24"/>
                <w:szCs w:val="24"/>
              </w:rPr>
              <w:t xml:space="preserve"> Juvenile Actor</w:t>
            </w:r>
            <w:r w:rsidR="00A90AC0">
              <w:rPr>
                <w:rFonts w:ascii="Times New Roman" w:hAnsi="Times New Roman" w:cs="Times New Roman"/>
                <w:sz w:val="24"/>
                <w:szCs w:val="24"/>
              </w:rPr>
              <w:t>, engraved by James Heath, 1808, line engraving on paper.</w:t>
            </w:r>
          </w:p>
        </w:tc>
        <w:tc>
          <w:tcPr>
            <w:tcW w:w="2126" w:type="dxa"/>
          </w:tcPr>
          <w:p w:rsidR="00A90AC0" w:rsidRDefault="00A90AC0"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8F1C94"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A045FE">
              <w:rPr>
                <w:rFonts w:ascii="Times New Roman" w:hAnsi="Times New Roman" w:cs="Times New Roman"/>
                <w:sz w:val="24"/>
                <w:szCs w:val="24"/>
              </w:rPr>
              <w:t>42</w:t>
            </w:r>
          </w:p>
        </w:tc>
      </w:tr>
      <w:tr w:rsidR="00A90AC0" w:rsidTr="00B7410A">
        <w:tc>
          <w:tcPr>
            <w:tcW w:w="6487" w:type="dxa"/>
          </w:tcPr>
          <w:p w:rsidR="00A90AC0" w:rsidRDefault="008F1C94" w:rsidP="00990249">
            <w:pPr>
              <w:rPr>
                <w:rFonts w:ascii="Times New Roman" w:hAnsi="Times New Roman" w:cs="Times New Roman"/>
                <w:sz w:val="24"/>
                <w:szCs w:val="24"/>
              </w:rPr>
            </w:pPr>
            <w:r>
              <w:rPr>
                <w:rFonts w:ascii="Times New Roman" w:hAnsi="Times New Roman" w:cs="Times New Roman"/>
                <w:sz w:val="24"/>
                <w:szCs w:val="24"/>
              </w:rPr>
              <w:t>Figure 58</w:t>
            </w:r>
            <w:r w:rsidR="00A90AC0">
              <w:rPr>
                <w:rFonts w:ascii="Times New Roman" w:hAnsi="Times New Roman" w:cs="Times New Roman"/>
                <w:sz w:val="24"/>
                <w:szCs w:val="24"/>
              </w:rPr>
              <w:t xml:space="preserve">: Detail from After James Northcote showing jewelled clothing and frilled collar, </w:t>
            </w:r>
            <w:r w:rsidR="00A90AC0" w:rsidRPr="00721FED">
              <w:rPr>
                <w:rFonts w:ascii="Times New Roman" w:hAnsi="Times New Roman" w:cs="Times New Roman"/>
                <w:i/>
                <w:sz w:val="24"/>
                <w:szCs w:val="24"/>
              </w:rPr>
              <w:t xml:space="preserve">William Henry West Betty (1791-1874), the ‘Young </w:t>
            </w:r>
            <w:r w:rsidR="007B17F4">
              <w:rPr>
                <w:rFonts w:ascii="Times New Roman" w:hAnsi="Times New Roman" w:cs="Times New Roman"/>
                <w:i/>
                <w:sz w:val="24"/>
                <w:szCs w:val="24"/>
              </w:rPr>
              <w:t>Roscius,’</w:t>
            </w:r>
            <w:r w:rsidR="00A90AC0" w:rsidRPr="00721FED">
              <w:rPr>
                <w:rFonts w:ascii="Times New Roman" w:hAnsi="Times New Roman" w:cs="Times New Roman"/>
                <w:i/>
                <w:sz w:val="24"/>
                <w:szCs w:val="24"/>
              </w:rPr>
              <w:t xml:space="preserve"> Juvenile Actor</w:t>
            </w:r>
            <w:r w:rsidR="00A90AC0">
              <w:rPr>
                <w:rFonts w:ascii="Times New Roman" w:hAnsi="Times New Roman" w:cs="Times New Roman"/>
                <w:sz w:val="24"/>
                <w:szCs w:val="24"/>
              </w:rPr>
              <w:t>, engraved by James Heath, 1808, line engraving on paper.</w:t>
            </w:r>
          </w:p>
        </w:tc>
        <w:tc>
          <w:tcPr>
            <w:tcW w:w="2126" w:type="dxa"/>
          </w:tcPr>
          <w:p w:rsidR="00A90AC0" w:rsidRDefault="00A90AC0"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8F1C94"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A045FE">
              <w:rPr>
                <w:rFonts w:ascii="Times New Roman" w:hAnsi="Times New Roman" w:cs="Times New Roman"/>
                <w:sz w:val="24"/>
                <w:szCs w:val="24"/>
              </w:rPr>
              <w:t>43</w:t>
            </w:r>
          </w:p>
        </w:tc>
      </w:tr>
      <w:tr w:rsidR="00A90AC0" w:rsidTr="00B7410A">
        <w:tc>
          <w:tcPr>
            <w:tcW w:w="6487" w:type="dxa"/>
          </w:tcPr>
          <w:p w:rsidR="00A90AC0" w:rsidRDefault="008F1C94" w:rsidP="00990249">
            <w:pPr>
              <w:rPr>
                <w:rFonts w:ascii="Times New Roman" w:hAnsi="Times New Roman" w:cs="Times New Roman"/>
                <w:sz w:val="24"/>
                <w:szCs w:val="24"/>
              </w:rPr>
            </w:pPr>
            <w:r>
              <w:rPr>
                <w:rFonts w:ascii="Times New Roman" w:hAnsi="Times New Roman" w:cs="Times New Roman"/>
                <w:sz w:val="24"/>
                <w:szCs w:val="24"/>
              </w:rPr>
              <w:t>Figure 59</w:t>
            </w:r>
            <w:r w:rsidR="00A90AC0" w:rsidRPr="003D1504">
              <w:rPr>
                <w:rFonts w:ascii="Times New Roman" w:hAnsi="Times New Roman" w:cs="Times New Roman"/>
                <w:sz w:val="24"/>
                <w:szCs w:val="24"/>
              </w:rPr>
              <w:t xml:space="preserve">:  After James Northcote, </w:t>
            </w:r>
            <w:r w:rsidR="00A90AC0" w:rsidRPr="003D1504">
              <w:rPr>
                <w:rFonts w:ascii="Times New Roman" w:hAnsi="Times New Roman" w:cs="Times New Roman"/>
                <w:i/>
                <w:sz w:val="24"/>
                <w:szCs w:val="24"/>
              </w:rPr>
              <w:t xml:space="preserve">In the Tower of London, Dighton and Forrest carry the murdered princes down stairs in their bedclothes, another man reaching up to receive </w:t>
            </w:r>
            <w:r w:rsidR="007B17F4">
              <w:rPr>
                <w:rFonts w:ascii="Times New Roman" w:hAnsi="Times New Roman" w:cs="Times New Roman"/>
                <w:i/>
                <w:sz w:val="24"/>
                <w:szCs w:val="24"/>
              </w:rPr>
              <w:t xml:space="preserve">them at left at the foot, only </w:t>
            </w:r>
            <w:r w:rsidR="00A90AC0" w:rsidRPr="003D1504">
              <w:rPr>
                <w:rFonts w:ascii="Times New Roman" w:hAnsi="Times New Roman" w:cs="Times New Roman"/>
                <w:i/>
                <w:sz w:val="24"/>
                <w:szCs w:val="24"/>
              </w:rPr>
              <w:t>his hands seen</w:t>
            </w:r>
            <w:r w:rsidR="00A90AC0" w:rsidRPr="003D1504">
              <w:rPr>
                <w:rFonts w:ascii="Times New Roman" w:hAnsi="Times New Roman" w:cs="Times New Roman"/>
                <w:sz w:val="24"/>
                <w:szCs w:val="24"/>
              </w:rPr>
              <w:t>; unknown engraver, mezzotint on paper, c. 1790s, British Museum holding 2010.7081.5483.</w:t>
            </w:r>
          </w:p>
        </w:tc>
        <w:tc>
          <w:tcPr>
            <w:tcW w:w="2126" w:type="dxa"/>
          </w:tcPr>
          <w:p w:rsidR="00A90AC0" w:rsidRDefault="00A90AC0"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7B17F4" w:rsidRDefault="00A045FE"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244</w:t>
            </w:r>
          </w:p>
          <w:p w:rsidR="00A90AC0" w:rsidRDefault="00A90AC0" w:rsidP="0097187F">
            <w:pPr>
              <w:spacing w:after="0" w:line="240" w:lineRule="auto"/>
              <w:jc w:val="center"/>
              <w:rPr>
                <w:rFonts w:ascii="Times New Roman" w:hAnsi="Times New Roman" w:cs="Times New Roman"/>
                <w:sz w:val="24"/>
                <w:szCs w:val="24"/>
              </w:rPr>
            </w:pPr>
          </w:p>
        </w:tc>
      </w:tr>
      <w:tr w:rsidR="00A90AC0" w:rsidTr="00B7410A">
        <w:tc>
          <w:tcPr>
            <w:tcW w:w="6487" w:type="dxa"/>
          </w:tcPr>
          <w:p w:rsidR="00A90AC0" w:rsidRDefault="008F1C94" w:rsidP="00990249">
            <w:pPr>
              <w:rPr>
                <w:rFonts w:ascii="Times New Roman" w:hAnsi="Times New Roman" w:cs="Times New Roman"/>
                <w:sz w:val="24"/>
                <w:szCs w:val="24"/>
              </w:rPr>
            </w:pPr>
            <w:r>
              <w:rPr>
                <w:rFonts w:ascii="Times New Roman" w:hAnsi="Times New Roman" w:cs="Times New Roman"/>
                <w:sz w:val="24"/>
                <w:szCs w:val="24"/>
              </w:rPr>
              <w:t>Figure 60</w:t>
            </w:r>
            <w:r w:rsidR="00A90AC0" w:rsidRPr="008A69A2">
              <w:rPr>
                <w:rFonts w:ascii="Times New Roman" w:hAnsi="Times New Roman" w:cs="Times New Roman"/>
                <w:sz w:val="24"/>
                <w:szCs w:val="24"/>
              </w:rPr>
              <w:t xml:space="preserve">: After James Northcote, </w:t>
            </w:r>
            <w:r w:rsidR="00A90AC0" w:rsidRPr="008A69A2">
              <w:rPr>
                <w:rFonts w:ascii="Times New Roman" w:hAnsi="Times New Roman" w:cs="Times New Roman"/>
                <w:i/>
                <w:sz w:val="24"/>
                <w:szCs w:val="24"/>
              </w:rPr>
              <w:t>Portrait of Miss Clarke as Una</w:t>
            </w:r>
            <w:r w:rsidR="00A90AC0" w:rsidRPr="008A69A2">
              <w:rPr>
                <w:rFonts w:ascii="Times New Roman" w:hAnsi="Times New Roman" w:cs="Times New Roman"/>
                <w:sz w:val="24"/>
                <w:szCs w:val="24"/>
              </w:rPr>
              <w:t>, Print made by William Say, c. 1783-1834, mezzotint engraving on paper.</w:t>
            </w:r>
          </w:p>
        </w:tc>
        <w:tc>
          <w:tcPr>
            <w:tcW w:w="2126" w:type="dxa"/>
          </w:tcPr>
          <w:p w:rsidR="00A90AC0" w:rsidRDefault="00A90AC0"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827667"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246</w:t>
            </w: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tc>
      </w:tr>
      <w:tr w:rsidR="00A90AC0" w:rsidTr="00B7410A">
        <w:tc>
          <w:tcPr>
            <w:tcW w:w="6487" w:type="dxa"/>
          </w:tcPr>
          <w:p w:rsidR="00A90AC0" w:rsidRPr="008A69A2" w:rsidRDefault="008F1C94" w:rsidP="00990249">
            <w:pPr>
              <w:rPr>
                <w:rFonts w:ascii="Times New Roman" w:hAnsi="Times New Roman" w:cs="Times New Roman"/>
                <w:sz w:val="24"/>
                <w:szCs w:val="24"/>
              </w:rPr>
            </w:pPr>
            <w:r>
              <w:rPr>
                <w:rFonts w:ascii="Times New Roman" w:hAnsi="Times New Roman" w:cs="Times New Roman"/>
                <w:sz w:val="24"/>
                <w:szCs w:val="24"/>
              </w:rPr>
              <w:t>Figure 61</w:t>
            </w:r>
            <w:r w:rsidR="00A90AC0">
              <w:rPr>
                <w:rFonts w:ascii="Times New Roman" w:hAnsi="Times New Roman" w:cs="Times New Roman"/>
                <w:sz w:val="24"/>
                <w:szCs w:val="24"/>
              </w:rPr>
              <w:t xml:space="preserve">: </w:t>
            </w:r>
            <w:r w:rsidR="00A90AC0" w:rsidRPr="007E1D1F">
              <w:rPr>
                <w:rFonts w:ascii="Times New Roman" w:hAnsi="Times New Roman" w:cs="Times New Roman"/>
                <w:sz w:val="24"/>
                <w:szCs w:val="24"/>
              </w:rPr>
              <w:t xml:space="preserve">After James Northcote, </w:t>
            </w:r>
            <w:r w:rsidR="00A90AC0" w:rsidRPr="007E1D1F">
              <w:rPr>
                <w:rFonts w:ascii="Times New Roman" w:hAnsi="Times New Roman" w:cs="Times New Roman"/>
                <w:i/>
                <w:sz w:val="24"/>
                <w:szCs w:val="24"/>
              </w:rPr>
              <w:t>The Loss of the Halsewell East Indiaman</w:t>
            </w:r>
            <w:r w:rsidR="00A90AC0" w:rsidRPr="007E1D1F">
              <w:rPr>
                <w:rFonts w:ascii="Times New Roman" w:hAnsi="Times New Roman" w:cs="Times New Roman"/>
                <w:sz w:val="24"/>
                <w:szCs w:val="24"/>
              </w:rPr>
              <w:t>,</w:t>
            </w:r>
            <w:r w:rsidR="00A90AC0">
              <w:rPr>
                <w:rFonts w:ascii="Times New Roman" w:hAnsi="Times New Roman" w:cs="Times New Roman"/>
                <w:sz w:val="24"/>
                <w:szCs w:val="24"/>
              </w:rPr>
              <w:t xml:space="preserve"> James Gillray, </w:t>
            </w:r>
            <w:r w:rsidR="00A90AC0" w:rsidRPr="007E1D1F">
              <w:rPr>
                <w:rFonts w:ascii="Times New Roman" w:hAnsi="Times New Roman" w:cs="Times New Roman"/>
                <w:sz w:val="24"/>
                <w:szCs w:val="24"/>
              </w:rPr>
              <w:t>1787, line engraving, etching and stipple on paper</w:t>
            </w:r>
            <w:r w:rsidR="00A90AC0">
              <w:rPr>
                <w:rFonts w:ascii="Times New Roman" w:hAnsi="Times New Roman" w:cs="Times New Roman"/>
                <w:sz w:val="24"/>
                <w:szCs w:val="24"/>
              </w:rPr>
              <w:t>.</w:t>
            </w:r>
          </w:p>
        </w:tc>
        <w:tc>
          <w:tcPr>
            <w:tcW w:w="2126" w:type="dxa"/>
          </w:tcPr>
          <w:p w:rsidR="00A90AC0" w:rsidRDefault="00A90AC0"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8F1C94"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A045FE">
              <w:rPr>
                <w:rFonts w:ascii="Times New Roman" w:hAnsi="Times New Roman" w:cs="Times New Roman"/>
                <w:sz w:val="24"/>
                <w:szCs w:val="24"/>
              </w:rPr>
              <w:t>7</w:t>
            </w:r>
            <w:r w:rsidR="00827667">
              <w:rPr>
                <w:rFonts w:ascii="Times New Roman" w:hAnsi="Times New Roman" w:cs="Times New Roman"/>
                <w:sz w:val="24"/>
                <w:szCs w:val="24"/>
              </w:rPr>
              <w:t>5</w:t>
            </w:r>
          </w:p>
        </w:tc>
      </w:tr>
      <w:tr w:rsidR="00A90AC0" w:rsidTr="00B7410A">
        <w:tc>
          <w:tcPr>
            <w:tcW w:w="6487" w:type="dxa"/>
          </w:tcPr>
          <w:p w:rsidR="00A90AC0" w:rsidRDefault="0097187F" w:rsidP="008F1C94">
            <w:pPr>
              <w:rPr>
                <w:rFonts w:ascii="Times New Roman" w:hAnsi="Times New Roman" w:cs="Times New Roman"/>
                <w:sz w:val="24"/>
                <w:szCs w:val="24"/>
              </w:rPr>
            </w:pPr>
            <w:r>
              <w:rPr>
                <w:rFonts w:ascii="Times New Roman" w:hAnsi="Times New Roman" w:cs="Times New Roman"/>
                <w:sz w:val="24"/>
                <w:szCs w:val="24"/>
              </w:rPr>
              <w:t>Figure 6</w:t>
            </w:r>
            <w:r w:rsidR="008F1C94">
              <w:rPr>
                <w:rFonts w:ascii="Times New Roman" w:hAnsi="Times New Roman" w:cs="Times New Roman"/>
                <w:sz w:val="24"/>
                <w:szCs w:val="24"/>
              </w:rPr>
              <w:t>2</w:t>
            </w:r>
            <w:r w:rsidR="00A90AC0">
              <w:rPr>
                <w:rFonts w:ascii="Times New Roman" w:hAnsi="Times New Roman" w:cs="Times New Roman"/>
                <w:sz w:val="24"/>
                <w:szCs w:val="24"/>
              </w:rPr>
              <w:t xml:space="preserve">: James Northcote, </w:t>
            </w:r>
            <w:r w:rsidR="00A90AC0">
              <w:rPr>
                <w:rFonts w:ascii="Times New Roman" w:hAnsi="Times New Roman" w:cs="Times New Roman"/>
                <w:i/>
                <w:sz w:val="24"/>
                <w:szCs w:val="24"/>
              </w:rPr>
              <w:t>Captain Sir Thomas Hyde (1746-1821) holding a Plan of Fort Landguard and seen in the distance</w:t>
            </w:r>
            <w:r w:rsidR="00A90AC0">
              <w:rPr>
                <w:rFonts w:ascii="Times New Roman" w:hAnsi="Times New Roman" w:cs="Times New Roman"/>
                <w:sz w:val="24"/>
                <w:szCs w:val="24"/>
              </w:rPr>
              <w:t>, c. 1783-1821, oil on canvas.</w:t>
            </w:r>
          </w:p>
        </w:tc>
        <w:tc>
          <w:tcPr>
            <w:tcW w:w="2126" w:type="dxa"/>
          </w:tcPr>
          <w:p w:rsidR="00A90AC0" w:rsidRDefault="00A90AC0"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827667"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276</w:t>
            </w:r>
          </w:p>
          <w:p w:rsidR="0097187F" w:rsidRDefault="0097187F" w:rsidP="0097187F">
            <w:pPr>
              <w:spacing w:after="0" w:line="240" w:lineRule="auto"/>
              <w:jc w:val="center"/>
              <w:rPr>
                <w:rFonts w:ascii="Times New Roman" w:hAnsi="Times New Roman" w:cs="Times New Roman"/>
                <w:sz w:val="24"/>
                <w:szCs w:val="24"/>
              </w:rPr>
            </w:pPr>
          </w:p>
        </w:tc>
      </w:tr>
      <w:tr w:rsidR="00A90AC0" w:rsidTr="00B7410A">
        <w:tc>
          <w:tcPr>
            <w:tcW w:w="6487" w:type="dxa"/>
          </w:tcPr>
          <w:p w:rsidR="00A90AC0" w:rsidRDefault="008F1C94" w:rsidP="0097187F">
            <w:pPr>
              <w:rPr>
                <w:rFonts w:ascii="Times New Roman" w:hAnsi="Times New Roman" w:cs="Times New Roman"/>
                <w:sz w:val="24"/>
                <w:szCs w:val="24"/>
              </w:rPr>
            </w:pPr>
            <w:r>
              <w:rPr>
                <w:rFonts w:ascii="Times New Roman" w:hAnsi="Times New Roman" w:cs="Times New Roman"/>
                <w:sz w:val="24"/>
                <w:szCs w:val="24"/>
              </w:rPr>
              <w:t>Figure 63</w:t>
            </w:r>
            <w:r w:rsidR="00A90AC0">
              <w:rPr>
                <w:rFonts w:ascii="Times New Roman" w:hAnsi="Times New Roman" w:cs="Times New Roman"/>
                <w:sz w:val="24"/>
                <w:szCs w:val="24"/>
              </w:rPr>
              <w:t>: James Northcote, ‘En</w:t>
            </w:r>
            <w:r w:rsidR="007B17F4">
              <w:rPr>
                <w:rFonts w:ascii="Times New Roman" w:hAnsi="Times New Roman" w:cs="Times New Roman"/>
                <w:sz w:val="24"/>
                <w:szCs w:val="24"/>
              </w:rPr>
              <w:t>d plate accompanying the fable “</w:t>
            </w:r>
            <w:r w:rsidR="00A90AC0">
              <w:rPr>
                <w:rFonts w:ascii="Times New Roman" w:hAnsi="Times New Roman" w:cs="Times New Roman"/>
                <w:sz w:val="24"/>
                <w:szCs w:val="24"/>
              </w:rPr>
              <w:t>The Nightingale</w:t>
            </w:r>
            <w:r w:rsidR="007B17F4">
              <w:rPr>
                <w:rFonts w:ascii="Times New Roman" w:hAnsi="Times New Roman" w:cs="Times New Roman"/>
                <w:sz w:val="24"/>
                <w:szCs w:val="24"/>
              </w:rPr>
              <w:t>”</w:t>
            </w:r>
            <w:r w:rsidR="00A90AC0">
              <w:rPr>
                <w:rFonts w:ascii="Times New Roman" w:hAnsi="Times New Roman" w:cs="Times New Roman"/>
                <w:sz w:val="24"/>
                <w:szCs w:val="24"/>
              </w:rPr>
              <w:t xml:space="preserve">’ in </w:t>
            </w:r>
            <w:r w:rsidR="00A90AC0">
              <w:rPr>
                <w:rFonts w:ascii="Times New Roman" w:hAnsi="Times New Roman" w:cs="Times New Roman"/>
                <w:i/>
                <w:sz w:val="24"/>
                <w:szCs w:val="24"/>
              </w:rPr>
              <w:t>One Hundred Fables, Original and Selected</w:t>
            </w:r>
            <w:r w:rsidR="00A90AC0">
              <w:rPr>
                <w:rFonts w:ascii="Times New Roman" w:hAnsi="Times New Roman" w:cs="Times New Roman"/>
                <w:sz w:val="24"/>
                <w:szCs w:val="24"/>
              </w:rPr>
              <w:t xml:space="preserve"> (London: Geo. Lawford, 1829), p. 174.</w:t>
            </w:r>
          </w:p>
        </w:tc>
        <w:tc>
          <w:tcPr>
            <w:tcW w:w="2126" w:type="dxa"/>
          </w:tcPr>
          <w:p w:rsidR="00A90AC0" w:rsidRDefault="00A90AC0"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8F1C94"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w:t>
            </w:r>
            <w:r w:rsidR="00876317">
              <w:rPr>
                <w:rFonts w:ascii="Times New Roman" w:hAnsi="Times New Roman" w:cs="Times New Roman"/>
                <w:sz w:val="24"/>
                <w:szCs w:val="24"/>
              </w:rPr>
              <w:t>6</w:t>
            </w:r>
          </w:p>
        </w:tc>
      </w:tr>
      <w:tr w:rsidR="00A90AC0" w:rsidTr="00B7410A">
        <w:tc>
          <w:tcPr>
            <w:tcW w:w="6487" w:type="dxa"/>
          </w:tcPr>
          <w:p w:rsidR="00A90AC0" w:rsidRDefault="008F1C94" w:rsidP="00990249">
            <w:pPr>
              <w:rPr>
                <w:rFonts w:ascii="Times New Roman" w:hAnsi="Times New Roman" w:cs="Times New Roman"/>
                <w:sz w:val="24"/>
                <w:szCs w:val="24"/>
              </w:rPr>
            </w:pPr>
            <w:r>
              <w:rPr>
                <w:rFonts w:ascii="Times New Roman" w:hAnsi="Times New Roman" w:cs="Times New Roman"/>
                <w:sz w:val="24"/>
                <w:szCs w:val="24"/>
              </w:rPr>
              <w:t>Figure 64</w:t>
            </w:r>
            <w:r w:rsidR="00A90AC0">
              <w:rPr>
                <w:rFonts w:ascii="Times New Roman" w:hAnsi="Times New Roman" w:cs="Times New Roman"/>
                <w:sz w:val="24"/>
                <w:szCs w:val="24"/>
              </w:rPr>
              <w:t>: James Northcote, ‘Illus</w:t>
            </w:r>
            <w:r w:rsidR="007B17F4">
              <w:rPr>
                <w:rFonts w:ascii="Times New Roman" w:hAnsi="Times New Roman" w:cs="Times New Roman"/>
                <w:sz w:val="24"/>
                <w:szCs w:val="24"/>
              </w:rPr>
              <w:t>tration accompanying the fable “</w:t>
            </w:r>
            <w:r w:rsidR="00A90AC0">
              <w:rPr>
                <w:rFonts w:ascii="Times New Roman" w:hAnsi="Times New Roman" w:cs="Times New Roman"/>
                <w:sz w:val="24"/>
                <w:szCs w:val="24"/>
              </w:rPr>
              <w:t>The Trooper</w:t>
            </w:r>
            <w:r w:rsidR="007B17F4">
              <w:rPr>
                <w:rFonts w:ascii="Times New Roman" w:hAnsi="Times New Roman" w:cs="Times New Roman"/>
                <w:sz w:val="24"/>
                <w:szCs w:val="24"/>
              </w:rPr>
              <w:t>”</w:t>
            </w:r>
            <w:r w:rsidR="00A90AC0">
              <w:rPr>
                <w:rFonts w:ascii="Times New Roman" w:hAnsi="Times New Roman" w:cs="Times New Roman"/>
                <w:sz w:val="24"/>
                <w:szCs w:val="24"/>
              </w:rPr>
              <w:t xml:space="preserve">’ in </w:t>
            </w:r>
            <w:r w:rsidR="00A90AC0">
              <w:rPr>
                <w:rFonts w:ascii="Times New Roman" w:hAnsi="Times New Roman" w:cs="Times New Roman"/>
                <w:i/>
                <w:sz w:val="24"/>
                <w:szCs w:val="24"/>
              </w:rPr>
              <w:t>One Hundred Fables, Original and Selected</w:t>
            </w:r>
            <w:r w:rsidR="00A90AC0">
              <w:rPr>
                <w:rFonts w:ascii="Times New Roman" w:hAnsi="Times New Roman" w:cs="Times New Roman"/>
                <w:sz w:val="24"/>
                <w:szCs w:val="24"/>
              </w:rPr>
              <w:t xml:space="preserve"> (London: Geo. Lawford, 1829)</w:t>
            </w:r>
            <w:r w:rsidR="00C3349E">
              <w:rPr>
                <w:rFonts w:ascii="Times New Roman" w:hAnsi="Times New Roman" w:cs="Times New Roman"/>
                <w:sz w:val="24"/>
                <w:szCs w:val="24"/>
              </w:rPr>
              <w:t>, p. 114.</w:t>
            </w:r>
          </w:p>
        </w:tc>
        <w:tc>
          <w:tcPr>
            <w:tcW w:w="2126" w:type="dxa"/>
          </w:tcPr>
          <w:p w:rsidR="00A90AC0" w:rsidRDefault="00A90AC0"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8F1C94"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876317">
              <w:rPr>
                <w:rFonts w:ascii="Times New Roman" w:hAnsi="Times New Roman" w:cs="Times New Roman"/>
                <w:sz w:val="24"/>
                <w:szCs w:val="24"/>
              </w:rPr>
              <w:t>89</w:t>
            </w:r>
          </w:p>
        </w:tc>
      </w:tr>
      <w:tr w:rsidR="00A90AC0" w:rsidTr="00B7410A">
        <w:tc>
          <w:tcPr>
            <w:tcW w:w="6487" w:type="dxa"/>
          </w:tcPr>
          <w:p w:rsidR="008F1C94" w:rsidRDefault="008F1C94" w:rsidP="00990249">
            <w:pPr>
              <w:rPr>
                <w:rFonts w:ascii="Times New Roman" w:hAnsi="Times New Roman" w:cs="Times New Roman"/>
                <w:sz w:val="24"/>
                <w:szCs w:val="24"/>
              </w:rPr>
            </w:pPr>
          </w:p>
          <w:p w:rsidR="001C74CD" w:rsidRDefault="001C74CD" w:rsidP="00990249">
            <w:pPr>
              <w:rPr>
                <w:rFonts w:ascii="Times New Roman" w:hAnsi="Times New Roman" w:cs="Times New Roman"/>
                <w:sz w:val="24"/>
                <w:szCs w:val="24"/>
              </w:rPr>
            </w:pPr>
          </w:p>
          <w:p w:rsidR="00A90AC0" w:rsidRDefault="008F1C94" w:rsidP="00990249">
            <w:pPr>
              <w:rPr>
                <w:rFonts w:ascii="Times New Roman" w:hAnsi="Times New Roman" w:cs="Times New Roman"/>
                <w:sz w:val="24"/>
                <w:szCs w:val="24"/>
              </w:rPr>
            </w:pPr>
            <w:r>
              <w:rPr>
                <w:rFonts w:ascii="Times New Roman" w:hAnsi="Times New Roman" w:cs="Times New Roman"/>
                <w:sz w:val="24"/>
                <w:szCs w:val="24"/>
              </w:rPr>
              <w:t>Figure 65</w:t>
            </w:r>
            <w:r w:rsidR="00A90AC0">
              <w:rPr>
                <w:rFonts w:ascii="Times New Roman" w:hAnsi="Times New Roman" w:cs="Times New Roman"/>
                <w:sz w:val="24"/>
                <w:szCs w:val="24"/>
              </w:rPr>
              <w:t>: James Northcote, ‘En</w:t>
            </w:r>
            <w:r w:rsidR="007B17F4">
              <w:rPr>
                <w:rFonts w:ascii="Times New Roman" w:hAnsi="Times New Roman" w:cs="Times New Roman"/>
                <w:sz w:val="24"/>
                <w:szCs w:val="24"/>
              </w:rPr>
              <w:t>d plate accompanying the fable “</w:t>
            </w:r>
            <w:r w:rsidR="00A90AC0">
              <w:rPr>
                <w:rFonts w:ascii="Times New Roman" w:hAnsi="Times New Roman" w:cs="Times New Roman"/>
                <w:sz w:val="24"/>
                <w:szCs w:val="24"/>
              </w:rPr>
              <w:t>The Trooper</w:t>
            </w:r>
            <w:r w:rsidR="007B17F4">
              <w:rPr>
                <w:rFonts w:ascii="Times New Roman" w:hAnsi="Times New Roman" w:cs="Times New Roman"/>
                <w:sz w:val="24"/>
                <w:szCs w:val="24"/>
              </w:rPr>
              <w:t>”</w:t>
            </w:r>
            <w:r w:rsidR="00A90AC0">
              <w:rPr>
                <w:rFonts w:ascii="Times New Roman" w:hAnsi="Times New Roman" w:cs="Times New Roman"/>
                <w:sz w:val="24"/>
                <w:szCs w:val="24"/>
              </w:rPr>
              <w:t xml:space="preserve">’ in </w:t>
            </w:r>
            <w:r w:rsidR="00A90AC0">
              <w:rPr>
                <w:rFonts w:ascii="Times New Roman" w:hAnsi="Times New Roman" w:cs="Times New Roman"/>
                <w:i/>
                <w:sz w:val="24"/>
                <w:szCs w:val="24"/>
              </w:rPr>
              <w:t>One Hundred Fables, Original and Selected</w:t>
            </w:r>
            <w:r w:rsidR="00A90AC0">
              <w:rPr>
                <w:rFonts w:ascii="Times New Roman" w:hAnsi="Times New Roman" w:cs="Times New Roman"/>
                <w:sz w:val="24"/>
                <w:szCs w:val="24"/>
              </w:rPr>
              <w:t xml:space="preserve"> (London: Geo. Lawford, 1829), illustrating the consequences of the </w:t>
            </w:r>
            <w:r w:rsidR="00C3349E">
              <w:rPr>
                <w:rFonts w:ascii="Times New Roman" w:hAnsi="Times New Roman" w:cs="Times New Roman"/>
                <w:sz w:val="24"/>
                <w:szCs w:val="24"/>
              </w:rPr>
              <w:t>Trooper’s death upon his family, p. 115.</w:t>
            </w:r>
          </w:p>
        </w:tc>
        <w:tc>
          <w:tcPr>
            <w:tcW w:w="2126" w:type="dxa"/>
          </w:tcPr>
          <w:p w:rsidR="00A90AC0" w:rsidRDefault="00A90AC0"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8F1C94" w:rsidRDefault="008F1C94" w:rsidP="0097187F">
            <w:pPr>
              <w:spacing w:after="0" w:line="240" w:lineRule="auto"/>
              <w:jc w:val="center"/>
              <w:rPr>
                <w:rFonts w:ascii="Times New Roman" w:hAnsi="Times New Roman" w:cs="Times New Roman"/>
                <w:sz w:val="24"/>
                <w:szCs w:val="24"/>
              </w:rPr>
            </w:pPr>
          </w:p>
          <w:p w:rsidR="008F1C94" w:rsidRDefault="008F1C94" w:rsidP="0097187F">
            <w:pPr>
              <w:spacing w:after="0" w:line="240" w:lineRule="auto"/>
              <w:jc w:val="center"/>
              <w:rPr>
                <w:rFonts w:ascii="Times New Roman" w:hAnsi="Times New Roman" w:cs="Times New Roman"/>
                <w:sz w:val="24"/>
                <w:szCs w:val="24"/>
              </w:rPr>
            </w:pPr>
          </w:p>
          <w:p w:rsidR="008F1C94" w:rsidRDefault="008F1C94" w:rsidP="0097187F">
            <w:pPr>
              <w:spacing w:after="0" w:line="240" w:lineRule="auto"/>
              <w:jc w:val="center"/>
              <w:rPr>
                <w:rFonts w:ascii="Times New Roman" w:hAnsi="Times New Roman" w:cs="Times New Roman"/>
                <w:sz w:val="24"/>
                <w:szCs w:val="24"/>
              </w:rPr>
            </w:pPr>
          </w:p>
          <w:p w:rsidR="008F1C94" w:rsidRDefault="008F1C94" w:rsidP="0097187F">
            <w:pPr>
              <w:spacing w:after="0" w:line="240" w:lineRule="auto"/>
              <w:jc w:val="center"/>
              <w:rPr>
                <w:rFonts w:ascii="Times New Roman" w:hAnsi="Times New Roman" w:cs="Times New Roman"/>
                <w:sz w:val="24"/>
                <w:szCs w:val="24"/>
              </w:rPr>
            </w:pPr>
          </w:p>
          <w:p w:rsidR="008F1C94" w:rsidRDefault="008F1C94" w:rsidP="0097187F">
            <w:pPr>
              <w:spacing w:after="0" w:line="240" w:lineRule="auto"/>
              <w:jc w:val="center"/>
              <w:rPr>
                <w:rFonts w:ascii="Times New Roman" w:hAnsi="Times New Roman" w:cs="Times New Roman"/>
                <w:sz w:val="24"/>
                <w:szCs w:val="24"/>
              </w:rPr>
            </w:pPr>
          </w:p>
          <w:p w:rsidR="0097187F" w:rsidRDefault="008F1C94"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A045FE">
              <w:rPr>
                <w:rFonts w:ascii="Times New Roman" w:hAnsi="Times New Roman" w:cs="Times New Roman"/>
                <w:sz w:val="24"/>
                <w:szCs w:val="24"/>
              </w:rPr>
              <w:t>9</w:t>
            </w:r>
            <w:r w:rsidR="00876317">
              <w:rPr>
                <w:rFonts w:ascii="Times New Roman" w:hAnsi="Times New Roman" w:cs="Times New Roman"/>
                <w:sz w:val="24"/>
                <w:szCs w:val="24"/>
              </w:rPr>
              <w:t>0</w:t>
            </w:r>
          </w:p>
        </w:tc>
      </w:tr>
      <w:tr w:rsidR="00A90AC0" w:rsidTr="00B7410A">
        <w:tc>
          <w:tcPr>
            <w:tcW w:w="6487" w:type="dxa"/>
          </w:tcPr>
          <w:p w:rsidR="00A90AC0" w:rsidRDefault="008F1C94" w:rsidP="00990249">
            <w:pPr>
              <w:rPr>
                <w:rFonts w:ascii="Times New Roman" w:hAnsi="Times New Roman" w:cs="Times New Roman"/>
                <w:sz w:val="24"/>
                <w:szCs w:val="24"/>
              </w:rPr>
            </w:pPr>
            <w:r>
              <w:rPr>
                <w:rFonts w:ascii="Times New Roman" w:hAnsi="Times New Roman" w:cs="Times New Roman"/>
                <w:sz w:val="24"/>
                <w:szCs w:val="24"/>
              </w:rPr>
              <w:t>Figure 66</w:t>
            </w:r>
            <w:r w:rsidR="00A90AC0">
              <w:rPr>
                <w:rFonts w:ascii="Times New Roman" w:hAnsi="Times New Roman" w:cs="Times New Roman"/>
                <w:sz w:val="24"/>
                <w:szCs w:val="24"/>
              </w:rPr>
              <w:t xml:space="preserve">: After James Northcote, </w:t>
            </w:r>
            <w:r w:rsidR="00A90AC0">
              <w:rPr>
                <w:rFonts w:ascii="Times New Roman" w:hAnsi="Times New Roman" w:cs="Times New Roman"/>
                <w:i/>
                <w:sz w:val="24"/>
                <w:szCs w:val="24"/>
              </w:rPr>
              <w:t>The Modest Girl and the Fellow Wanton Servant</w:t>
            </w:r>
            <w:r w:rsidR="00A90AC0">
              <w:rPr>
                <w:rFonts w:ascii="Times New Roman" w:hAnsi="Times New Roman" w:cs="Times New Roman"/>
                <w:sz w:val="24"/>
                <w:szCs w:val="24"/>
              </w:rPr>
              <w:t>, plate I from</w:t>
            </w:r>
            <w:r w:rsidR="00A90AC0" w:rsidRPr="00541DC8">
              <w:rPr>
                <w:rFonts w:ascii="Times New Roman" w:hAnsi="Times New Roman" w:cs="Times New Roman"/>
                <w:color w:val="131313"/>
                <w:sz w:val="24"/>
                <w:szCs w:val="24"/>
              </w:rPr>
              <w:t xml:space="preserve"> </w:t>
            </w:r>
            <w:r w:rsidR="00A90AC0">
              <w:rPr>
                <w:rFonts w:ascii="Times New Roman" w:hAnsi="Times New Roman" w:cs="Times New Roman"/>
                <w:color w:val="131313"/>
                <w:sz w:val="24"/>
                <w:szCs w:val="24"/>
              </w:rPr>
              <w:t xml:space="preserve">James Northcote, </w:t>
            </w:r>
            <w:r w:rsidR="00A90AC0">
              <w:rPr>
                <w:rFonts w:ascii="Times New Roman" w:hAnsi="Times New Roman" w:cs="Times New Roman"/>
                <w:i/>
                <w:color w:val="131313"/>
                <w:sz w:val="24"/>
                <w:szCs w:val="24"/>
              </w:rPr>
              <w:t xml:space="preserve">Diligence and Dissipation: Or, The Progress of a Modest Girl and a Wanton, Exemplified in Ten Different Stages of Their Lives, Being an Attempt to Exhibit the Natural Consequences which attend on Good and on Bad Conduct </w:t>
            </w:r>
            <w:r w:rsidR="00A90AC0">
              <w:rPr>
                <w:rFonts w:ascii="Times New Roman" w:hAnsi="Times New Roman" w:cs="Times New Roman"/>
                <w:color w:val="131313"/>
                <w:sz w:val="24"/>
                <w:szCs w:val="24"/>
              </w:rPr>
              <w:t xml:space="preserve">(London: H. L. Galahin, 1796), </w:t>
            </w:r>
            <w:r w:rsidR="00A90AC0">
              <w:rPr>
                <w:rFonts w:ascii="Times New Roman" w:hAnsi="Times New Roman" w:cs="Times New Roman"/>
                <w:sz w:val="24"/>
                <w:szCs w:val="24"/>
              </w:rPr>
              <w:t>engraved by Thomas Gaugin and Thomas Hellyer, 1796, etching on paper.</w:t>
            </w:r>
          </w:p>
        </w:tc>
        <w:tc>
          <w:tcPr>
            <w:tcW w:w="2126" w:type="dxa"/>
          </w:tcPr>
          <w:p w:rsidR="00A90AC0" w:rsidRDefault="00A90AC0"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8F1C94"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w:t>
            </w:r>
            <w:r w:rsidR="00876317">
              <w:rPr>
                <w:rFonts w:ascii="Times New Roman" w:hAnsi="Times New Roman" w:cs="Times New Roman"/>
                <w:sz w:val="24"/>
                <w:szCs w:val="24"/>
              </w:rPr>
              <w:t>4</w:t>
            </w:r>
          </w:p>
        </w:tc>
      </w:tr>
      <w:tr w:rsidR="00A90AC0" w:rsidTr="00B7410A">
        <w:tc>
          <w:tcPr>
            <w:tcW w:w="6487" w:type="dxa"/>
          </w:tcPr>
          <w:p w:rsidR="00A90AC0" w:rsidRDefault="008F1C94" w:rsidP="007130CF">
            <w:pPr>
              <w:rPr>
                <w:rFonts w:ascii="Times New Roman" w:hAnsi="Times New Roman" w:cs="Times New Roman"/>
                <w:sz w:val="24"/>
                <w:szCs w:val="24"/>
              </w:rPr>
            </w:pPr>
            <w:r>
              <w:rPr>
                <w:rFonts w:ascii="Times New Roman" w:hAnsi="Times New Roman" w:cs="Times New Roman"/>
                <w:sz w:val="24"/>
                <w:szCs w:val="24"/>
              </w:rPr>
              <w:t>Figure 67</w:t>
            </w:r>
            <w:r w:rsidR="00A90AC0">
              <w:rPr>
                <w:rFonts w:ascii="Times New Roman" w:hAnsi="Times New Roman" w:cs="Times New Roman"/>
                <w:sz w:val="24"/>
                <w:szCs w:val="24"/>
              </w:rPr>
              <w:t xml:space="preserve">: After James Northcote, </w:t>
            </w:r>
            <w:r w:rsidR="00A90AC0">
              <w:rPr>
                <w:rFonts w:ascii="Times New Roman" w:hAnsi="Times New Roman" w:cs="Times New Roman"/>
                <w:i/>
                <w:sz w:val="24"/>
                <w:szCs w:val="24"/>
              </w:rPr>
              <w:t xml:space="preserve">The Good Girl Married to her Master, the Wanton Laid in her Grave, </w:t>
            </w:r>
            <w:r w:rsidR="00A90AC0">
              <w:rPr>
                <w:rFonts w:ascii="Times New Roman" w:hAnsi="Times New Roman" w:cs="Times New Roman"/>
                <w:sz w:val="24"/>
                <w:szCs w:val="24"/>
              </w:rPr>
              <w:t>Plate X from</w:t>
            </w:r>
            <w:r w:rsidR="00A90AC0" w:rsidRPr="00541DC8">
              <w:rPr>
                <w:rFonts w:ascii="Times New Roman" w:hAnsi="Times New Roman" w:cs="Times New Roman"/>
                <w:color w:val="131313"/>
                <w:sz w:val="24"/>
                <w:szCs w:val="24"/>
              </w:rPr>
              <w:t xml:space="preserve"> </w:t>
            </w:r>
            <w:r w:rsidR="00A90AC0">
              <w:rPr>
                <w:rFonts w:ascii="Times New Roman" w:hAnsi="Times New Roman" w:cs="Times New Roman"/>
                <w:color w:val="131313"/>
                <w:sz w:val="24"/>
                <w:szCs w:val="24"/>
              </w:rPr>
              <w:t xml:space="preserve">James Northcote, </w:t>
            </w:r>
            <w:r w:rsidR="00A90AC0">
              <w:rPr>
                <w:rFonts w:ascii="Times New Roman" w:hAnsi="Times New Roman" w:cs="Times New Roman"/>
                <w:i/>
                <w:color w:val="131313"/>
                <w:sz w:val="24"/>
                <w:szCs w:val="24"/>
              </w:rPr>
              <w:t xml:space="preserve">Diligence and Dissipation: Or, The Progress of a Modest Girl and a Wanton, Exemplified in Ten Different Stages of Their Lives, Being an Attempt to Exhibit the Natural Consequences which attend on Good and on Bad Conduct </w:t>
            </w:r>
            <w:r w:rsidR="00A90AC0">
              <w:rPr>
                <w:rFonts w:ascii="Times New Roman" w:hAnsi="Times New Roman" w:cs="Times New Roman"/>
                <w:color w:val="131313"/>
                <w:sz w:val="24"/>
                <w:szCs w:val="24"/>
              </w:rPr>
              <w:t xml:space="preserve">(London: H. L. Galahin, 1796), </w:t>
            </w:r>
            <w:r w:rsidR="00A90AC0">
              <w:rPr>
                <w:rFonts w:ascii="Times New Roman" w:hAnsi="Times New Roman" w:cs="Times New Roman"/>
                <w:sz w:val="24"/>
                <w:szCs w:val="24"/>
              </w:rPr>
              <w:t>engraved by Thomas Gaugin and Thomas Hellyer, 1796, etching on paper.</w:t>
            </w:r>
          </w:p>
        </w:tc>
        <w:tc>
          <w:tcPr>
            <w:tcW w:w="2126" w:type="dxa"/>
          </w:tcPr>
          <w:p w:rsidR="00A90AC0" w:rsidRDefault="00A90AC0"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97187F" w:rsidP="0097187F">
            <w:pPr>
              <w:spacing w:after="0" w:line="240" w:lineRule="auto"/>
              <w:jc w:val="center"/>
              <w:rPr>
                <w:rFonts w:ascii="Times New Roman" w:hAnsi="Times New Roman" w:cs="Times New Roman"/>
                <w:sz w:val="24"/>
                <w:szCs w:val="24"/>
              </w:rPr>
            </w:pPr>
          </w:p>
          <w:p w:rsidR="0097187F" w:rsidRDefault="008F1C94"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w:t>
            </w:r>
            <w:r w:rsidR="00C4133F">
              <w:rPr>
                <w:rFonts w:ascii="Times New Roman" w:hAnsi="Times New Roman" w:cs="Times New Roman"/>
                <w:sz w:val="24"/>
                <w:szCs w:val="24"/>
              </w:rPr>
              <w:t>6</w:t>
            </w:r>
          </w:p>
        </w:tc>
      </w:tr>
      <w:tr w:rsidR="007130CF" w:rsidTr="00B7410A">
        <w:tc>
          <w:tcPr>
            <w:tcW w:w="6487" w:type="dxa"/>
          </w:tcPr>
          <w:p w:rsidR="007130CF" w:rsidRPr="007130CF" w:rsidRDefault="001D0A9E" w:rsidP="007130CF">
            <w:pPr>
              <w:rPr>
                <w:rFonts w:ascii="Times New Roman" w:hAnsi="Times New Roman" w:cs="Times New Roman"/>
                <w:sz w:val="24"/>
                <w:szCs w:val="24"/>
              </w:rPr>
            </w:pPr>
            <w:r>
              <w:rPr>
                <w:rFonts w:ascii="Times New Roman" w:hAnsi="Times New Roman" w:cs="Times New Roman"/>
                <w:sz w:val="24"/>
                <w:szCs w:val="24"/>
              </w:rPr>
              <w:t>Figure 68</w:t>
            </w:r>
            <w:r w:rsidR="005B2AC2">
              <w:rPr>
                <w:rFonts w:ascii="Times New Roman" w:hAnsi="Times New Roman" w:cs="Times New Roman"/>
                <w:sz w:val="24"/>
                <w:szCs w:val="24"/>
              </w:rPr>
              <w:t>:</w:t>
            </w:r>
            <w:r w:rsidR="007130CF">
              <w:rPr>
                <w:rFonts w:ascii="Times New Roman" w:hAnsi="Times New Roman" w:cs="Times New Roman"/>
                <w:sz w:val="24"/>
                <w:szCs w:val="24"/>
              </w:rPr>
              <w:t xml:space="preserve"> John Raphael Smith (1751-1812), </w:t>
            </w:r>
            <w:r w:rsidR="007130CF">
              <w:rPr>
                <w:rFonts w:ascii="Times New Roman" w:hAnsi="Times New Roman" w:cs="Times New Roman"/>
                <w:i/>
                <w:sz w:val="24"/>
                <w:szCs w:val="24"/>
              </w:rPr>
              <w:t>Self-Portrait</w:t>
            </w:r>
            <w:r w:rsidR="007130CF">
              <w:rPr>
                <w:rFonts w:ascii="Times New Roman" w:hAnsi="Times New Roman" w:cs="Times New Roman"/>
                <w:sz w:val="24"/>
                <w:szCs w:val="24"/>
              </w:rPr>
              <w:t>, 1807, pastel on paper.</w:t>
            </w:r>
          </w:p>
        </w:tc>
        <w:tc>
          <w:tcPr>
            <w:tcW w:w="2126" w:type="dxa"/>
          </w:tcPr>
          <w:p w:rsidR="007130CF" w:rsidRDefault="007130CF" w:rsidP="0097187F">
            <w:pPr>
              <w:spacing w:after="0" w:line="240" w:lineRule="auto"/>
              <w:jc w:val="center"/>
              <w:rPr>
                <w:rFonts w:ascii="Times New Roman" w:hAnsi="Times New Roman" w:cs="Times New Roman"/>
                <w:sz w:val="24"/>
                <w:szCs w:val="24"/>
              </w:rPr>
            </w:pPr>
          </w:p>
          <w:p w:rsidR="005B2AC2" w:rsidRDefault="00AF2831"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1D4805">
              <w:rPr>
                <w:rFonts w:ascii="Times New Roman" w:hAnsi="Times New Roman" w:cs="Times New Roman"/>
                <w:sz w:val="24"/>
                <w:szCs w:val="24"/>
              </w:rPr>
              <w:t>12</w:t>
            </w:r>
          </w:p>
        </w:tc>
      </w:tr>
      <w:tr w:rsidR="007130CF" w:rsidTr="00B7410A">
        <w:tc>
          <w:tcPr>
            <w:tcW w:w="6487" w:type="dxa"/>
          </w:tcPr>
          <w:p w:rsidR="007130CF" w:rsidRPr="007130CF" w:rsidRDefault="00680759" w:rsidP="007130CF">
            <w:pPr>
              <w:rPr>
                <w:rFonts w:ascii="Times New Roman" w:hAnsi="Times New Roman" w:cs="Times New Roman"/>
                <w:sz w:val="24"/>
                <w:szCs w:val="24"/>
              </w:rPr>
            </w:pPr>
            <w:r>
              <w:rPr>
                <w:rFonts w:ascii="Times New Roman" w:hAnsi="Times New Roman" w:cs="Times New Roman"/>
                <w:sz w:val="24"/>
                <w:szCs w:val="24"/>
              </w:rPr>
              <w:t>Figure 69</w:t>
            </w:r>
            <w:r w:rsidR="007130CF">
              <w:rPr>
                <w:rFonts w:ascii="Times New Roman" w:hAnsi="Times New Roman" w:cs="Times New Roman"/>
                <w:sz w:val="24"/>
                <w:szCs w:val="24"/>
              </w:rPr>
              <w:t xml:space="preserve">: Ann Probyn (apprentice of John Raphael Smith), </w:t>
            </w:r>
            <w:r w:rsidR="007130CF">
              <w:rPr>
                <w:rFonts w:ascii="Times New Roman" w:hAnsi="Times New Roman" w:cs="Times New Roman"/>
                <w:i/>
                <w:sz w:val="24"/>
                <w:szCs w:val="24"/>
              </w:rPr>
              <w:t>Female Study: Portrait of Emma Smith (1783-1853)</w:t>
            </w:r>
            <w:r w:rsidR="007130CF">
              <w:rPr>
                <w:rFonts w:ascii="Times New Roman" w:hAnsi="Times New Roman" w:cs="Times New Roman"/>
                <w:sz w:val="24"/>
                <w:szCs w:val="24"/>
              </w:rPr>
              <w:t>, 1801, mezzotint engraving.</w:t>
            </w:r>
          </w:p>
        </w:tc>
        <w:tc>
          <w:tcPr>
            <w:tcW w:w="2126" w:type="dxa"/>
          </w:tcPr>
          <w:p w:rsidR="007130CF" w:rsidRDefault="007130CF" w:rsidP="0097187F">
            <w:pPr>
              <w:spacing w:after="0" w:line="240" w:lineRule="auto"/>
              <w:jc w:val="center"/>
              <w:rPr>
                <w:rFonts w:ascii="Times New Roman" w:hAnsi="Times New Roman" w:cs="Times New Roman"/>
                <w:sz w:val="24"/>
                <w:szCs w:val="24"/>
              </w:rPr>
            </w:pPr>
          </w:p>
          <w:p w:rsidR="005B2AC2" w:rsidRDefault="005B2AC2" w:rsidP="0097187F">
            <w:pPr>
              <w:spacing w:after="0" w:line="240" w:lineRule="auto"/>
              <w:jc w:val="center"/>
              <w:rPr>
                <w:rFonts w:ascii="Times New Roman" w:hAnsi="Times New Roman" w:cs="Times New Roman"/>
                <w:sz w:val="24"/>
                <w:szCs w:val="24"/>
              </w:rPr>
            </w:pPr>
          </w:p>
          <w:p w:rsidR="005B2AC2" w:rsidRDefault="00AF2831"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w:t>
            </w:r>
            <w:r w:rsidR="001D4805">
              <w:rPr>
                <w:rFonts w:ascii="Times New Roman" w:hAnsi="Times New Roman" w:cs="Times New Roman"/>
                <w:sz w:val="24"/>
                <w:szCs w:val="24"/>
              </w:rPr>
              <w:t>3</w:t>
            </w:r>
          </w:p>
        </w:tc>
      </w:tr>
      <w:tr w:rsidR="00AF2831" w:rsidTr="00B7410A">
        <w:tc>
          <w:tcPr>
            <w:tcW w:w="6487" w:type="dxa"/>
          </w:tcPr>
          <w:p w:rsidR="00AF2831" w:rsidRDefault="00AF2831" w:rsidP="007130CF">
            <w:pPr>
              <w:rPr>
                <w:rFonts w:ascii="Times New Roman" w:hAnsi="Times New Roman" w:cs="Times New Roman"/>
                <w:sz w:val="24"/>
                <w:szCs w:val="24"/>
              </w:rPr>
            </w:pPr>
            <w:r>
              <w:rPr>
                <w:rFonts w:ascii="Times New Roman" w:hAnsi="Times New Roman" w:cs="Times New Roman"/>
                <w:sz w:val="24"/>
                <w:szCs w:val="24"/>
              </w:rPr>
              <w:t>Figure 70</w:t>
            </w:r>
            <w:r w:rsidRPr="002767BD">
              <w:rPr>
                <w:rFonts w:ascii="Times New Roman" w:hAnsi="Times New Roman" w:cs="Times New Roman"/>
                <w:sz w:val="24"/>
                <w:szCs w:val="24"/>
              </w:rPr>
              <w:t xml:space="preserve">: John Raphael Smith, </w:t>
            </w:r>
            <w:r w:rsidRPr="002767BD">
              <w:rPr>
                <w:rFonts w:ascii="Times New Roman" w:hAnsi="Times New Roman" w:cs="Times New Roman"/>
                <w:i/>
                <w:sz w:val="24"/>
                <w:szCs w:val="24"/>
              </w:rPr>
              <w:t>Spectators at a Print Shop in St. Paul’s Churchyard</w:t>
            </w:r>
            <w:r w:rsidRPr="002767BD">
              <w:rPr>
                <w:rFonts w:ascii="Times New Roman" w:hAnsi="Times New Roman" w:cs="Times New Roman"/>
                <w:sz w:val="24"/>
                <w:szCs w:val="24"/>
              </w:rPr>
              <w:t>, 1774, mezzotint on paper with hand-colouring.</w:t>
            </w:r>
          </w:p>
        </w:tc>
        <w:tc>
          <w:tcPr>
            <w:tcW w:w="2126" w:type="dxa"/>
          </w:tcPr>
          <w:p w:rsidR="00AF2831" w:rsidRDefault="00AF2831" w:rsidP="0097187F">
            <w:pPr>
              <w:spacing w:after="0" w:line="240" w:lineRule="auto"/>
              <w:jc w:val="center"/>
              <w:rPr>
                <w:rFonts w:ascii="Times New Roman" w:hAnsi="Times New Roman" w:cs="Times New Roman"/>
                <w:sz w:val="24"/>
                <w:szCs w:val="24"/>
              </w:rPr>
            </w:pPr>
          </w:p>
          <w:p w:rsidR="00AF2831" w:rsidRDefault="00AF2831" w:rsidP="0097187F">
            <w:pPr>
              <w:spacing w:after="0" w:line="240" w:lineRule="auto"/>
              <w:jc w:val="center"/>
              <w:rPr>
                <w:rFonts w:ascii="Times New Roman" w:hAnsi="Times New Roman" w:cs="Times New Roman"/>
                <w:sz w:val="24"/>
                <w:szCs w:val="24"/>
              </w:rPr>
            </w:pPr>
          </w:p>
          <w:p w:rsidR="00AF2831" w:rsidRDefault="00AF2831"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w:t>
            </w:r>
            <w:r w:rsidR="001D4805">
              <w:rPr>
                <w:rFonts w:ascii="Times New Roman" w:hAnsi="Times New Roman" w:cs="Times New Roman"/>
                <w:sz w:val="24"/>
                <w:szCs w:val="24"/>
              </w:rPr>
              <w:t>6</w:t>
            </w:r>
          </w:p>
        </w:tc>
      </w:tr>
      <w:tr w:rsidR="00DD2742" w:rsidTr="00B7410A">
        <w:tc>
          <w:tcPr>
            <w:tcW w:w="6487" w:type="dxa"/>
          </w:tcPr>
          <w:p w:rsidR="00DD2742" w:rsidRPr="00DD2742" w:rsidRDefault="000A11E9" w:rsidP="007130CF">
            <w:pPr>
              <w:rPr>
                <w:rFonts w:ascii="Times New Roman" w:hAnsi="Times New Roman" w:cs="Times New Roman"/>
                <w:sz w:val="24"/>
                <w:szCs w:val="24"/>
              </w:rPr>
            </w:pPr>
            <w:r>
              <w:rPr>
                <w:rFonts w:ascii="Times New Roman" w:hAnsi="Times New Roman" w:cs="Times New Roman"/>
                <w:sz w:val="24"/>
                <w:szCs w:val="24"/>
              </w:rPr>
              <w:t>Figure 71</w:t>
            </w:r>
            <w:r w:rsidR="00DD2742" w:rsidRPr="00A87791">
              <w:rPr>
                <w:rFonts w:ascii="Times New Roman" w:hAnsi="Times New Roman" w:cs="Times New Roman"/>
                <w:sz w:val="24"/>
                <w:szCs w:val="24"/>
              </w:rPr>
              <w:t xml:space="preserve">: John Raphael Smith, </w:t>
            </w:r>
            <w:r w:rsidR="00DD2742" w:rsidRPr="00A87791">
              <w:rPr>
                <w:rFonts w:ascii="Times New Roman" w:hAnsi="Times New Roman" w:cs="Times New Roman"/>
                <w:i/>
                <w:sz w:val="24"/>
                <w:szCs w:val="24"/>
              </w:rPr>
              <w:t>George O’Brien Wyndham, 3</w:t>
            </w:r>
            <w:r w:rsidR="00DD2742" w:rsidRPr="00A87791">
              <w:rPr>
                <w:rFonts w:ascii="Times New Roman" w:hAnsi="Times New Roman" w:cs="Times New Roman"/>
                <w:i/>
                <w:sz w:val="24"/>
                <w:szCs w:val="24"/>
                <w:vertAlign w:val="superscript"/>
              </w:rPr>
              <w:t>rd</w:t>
            </w:r>
            <w:r w:rsidR="00DD2742" w:rsidRPr="00A87791">
              <w:rPr>
                <w:rFonts w:ascii="Times New Roman" w:hAnsi="Times New Roman" w:cs="Times New Roman"/>
                <w:i/>
                <w:sz w:val="24"/>
                <w:szCs w:val="24"/>
              </w:rPr>
              <w:t xml:space="preserve"> Earl of Egremont</w:t>
            </w:r>
            <w:r w:rsidR="00DD2742" w:rsidRPr="00A87791">
              <w:rPr>
                <w:rFonts w:ascii="Times New Roman" w:hAnsi="Times New Roman" w:cs="Times New Roman"/>
                <w:sz w:val="24"/>
                <w:szCs w:val="24"/>
              </w:rPr>
              <w:t>, c. 1785, pastel on paper.</w:t>
            </w:r>
          </w:p>
        </w:tc>
        <w:tc>
          <w:tcPr>
            <w:tcW w:w="2126" w:type="dxa"/>
          </w:tcPr>
          <w:p w:rsidR="00DD2742" w:rsidRDefault="00DD2742" w:rsidP="0097187F">
            <w:pPr>
              <w:spacing w:after="0" w:line="240" w:lineRule="auto"/>
              <w:jc w:val="center"/>
              <w:rPr>
                <w:rFonts w:ascii="Times New Roman" w:hAnsi="Times New Roman" w:cs="Times New Roman"/>
                <w:sz w:val="24"/>
                <w:szCs w:val="24"/>
              </w:rPr>
            </w:pPr>
          </w:p>
          <w:p w:rsidR="005B2AC2" w:rsidRDefault="000A11E9"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w:t>
            </w:r>
            <w:r w:rsidR="001D4805">
              <w:rPr>
                <w:rFonts w:ascii="Times New Roman" w:hAnsi="Times New Roman" w:cs="Times New Roman"/>
                <w:sz w:val="24"/>
                <w:szCs w:val="24"/>
              </w:rPr>
              <w:t>9</w:t>
            </w:r>
          </w:p>
        </w:tc>
      </w:tr>
      <w:tr w:rsidR="00DD2742" w:rsidTr="00B7410A">
        <w:tc>
          <w:tcPr>
            <w:tcW w:w="6487" w:type="dxa"/>
          </w:tcPr>
          <w:p w:rsidR="00DD2742" w:rsidRPr="00DD2742" w:rsidRDefault="000A11E9" w:rsidP="007130CF">
            <w:pPr>
              <w:rPr>
                <w:rFonts w:ascii="Times New Roman" w:hAnsi="Times New Roman" w:cs="Times New Roman"/>
                <w:sz w:val="24"/>
                <w:szCs w:val="24"/>
              </w:rPr>
            </w:pPr>
            <w:r>
              <w:rPr>
                <w:rFonts w:ascii="Times New Roman" w:hAnsi="Times New Roman" w:cs="Times New Roman"/>
                <w:sz w:val="24"/>
                <w:szCs w:val="24"/>
              </w:rPr>
              <w:t>Figure 72</w:t>
            </w:r>
            <w:r w:rsidR="00DD2742" w:rsidRPr="00A87791">
              <w:rPr>
                <w:rFonts w:ascii="Times New Roman" w:hAnsi="Times New Roman" w:cs="Times New Roman"/>
                <w:sz w:val="24"/>
                <w:szCs w:val="24"/>
              </w:rPr>
              <w:t xml:space="preserve">: John Raphael Smith, </w:t>
            </w:r>
            <w:r w:rsidR="00DD2742" w:rsidRPr="00A87791">
              <w:rPr>
                <w:rFonts w:ascii="Times New Roman" w:hAnsi="Times New Roman" w:cs="Times New Roman"/>
                <w:i/>
                <w:sz w:val="24"/>
                <w:szCs w:val="24"/>
              </w:rPr>
              <w:t>Duchess of Richmond, née Lady Mary Bruce</w:t>
            </w:r>
            <w:r w:rsidR="00DD2742" w:rsidRPr="00A87791">
              <w:rPr>
                <w:rFonts w:ascii="Times New Roman" w:hAnsi="Times New Roman" w:cs="Times New Roman"/>
                <w:sz w:val="24"/>
                <w:szCs w:val="24"/>
              </w:rPr>
              <w:t>, c. 1785, pastel on paper.</w:t>
            </w:r>
          </w:p>
        </w:tc>
        <w:tc>
          <w:tcPr>
            <w:tcW w:w="2126" w:type="dxa"/>
          </w:tcPr>
          <w:p w:rsidR="00DD2742" w:rsidRDefault="00DD2742" w:rsidP="0097187F">
            <w:pPr>
              <w:spacing w:after="0" w:line="240" w:lineRule="auto"/>
              <w:jc w:val="center"/>
              <w:rPr>
                <w:rFonts w:ascii="Times New Roman" w:hAnsi="Times New Roman" w:cs="Times New Roman"/>
                <w:sz w:val="24"/>
                <w:szCs w:val="24"/>
              </w:rPr>
            </w:pPr>
          </w:p>
          <w:p w:rsidR="005B2AC2" w:rsidRDefault="000A11E9"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w:t>
            </w:r>
            <w:r w:rsidR="001D4805">
              <w:rPr>
                <w:rFonts w:ascii="Times New Roman" w:hAnsi="Times New Roman" w:cs="Times New Roman"/>
                <w:sz w:val="24"/>
                <w:szCs w:val="24"/>
              </w:rPr>
              <w:t>9</w:t>
            </w:r>
          </w:p>
        </w:tc>
      </w:tr>
      <w:tr w:rsidR="00C149E3" w:rsidTr="00B7410A">
        <w:tc>
          <w:tcPr>
            <w:tcW w:w="6487" w:type="dxa"/>
          </w:tcPr>
          <w:p w:rsidR="00C149E3" w:rsidRPr="00C149E3" w:rsidRDefault="000A11E9" w:rsidP="007130CF">
            <w:pPr>
              <w:rPr>
                <w:rFonts w:ascii="Times New Roman" w:hAnsi="Times New Roman" w:cs="Times New Roman"/>
                <w:i/>
                <w:sz w:val="24"/>
                <w:szCs w:val="24"/>
              </w:rPr>
            </w:pPr>
            <w:r>
              <w:rPr>
                <w:rFonts w:ascii="Times New Roman" w:hAnsi="Times New Roman" w:cs="Times New Roman"/>
                <w:sz w:val="24"/>
                <w:szCs w:val="24"/>
              </w:rPr>
              <w:t>Figure 73</w:t>
            </w:r>
            <w:r w:rsidR="00C149E3" w:rsidRPr="00446AEE">
              <w:rPr>
                <w:rFonts w:ascii="Times New Roman" w:hAnsi="Times New Roman" w:cs="Times New Roman"/>
                <w:sz w:val="24"/>
                <w:szCs w:val="24"/>
              </w:rPr>
              <w:t xml:space="preserve">: John Raphael Smith (after Romney), </w:t>
            </w:r>
            <w:r w:rsidR="00C149E3" w:rsidRPr="00446AEE">
              <w:rPr>
                <w:rFonts w:ascii="Times New Roman" w:hAnsi="Times New Roman" w:cs="Times New Roman"/>
                <w:i/>
                <w:sz w:val="24"/>
                <w:szCs w:val="24"/>
              </w:rPr>
              <w:t>Serena</w:t>
            </w:r>
            <w:r w:rsidR="00C149E3" w:rsidRPr="00446AEE">
              <w:rPr>
                <w:rFonts w:ascii="Times New Roman" w:hAnsi="Times New Roman" w:cs="Times New Roman"/>
                <w:sz w:val="24"/>
                <w:szCs w:val="24"/>
              </w:rPr>
              <w:t>, 1782, mezzotint with hand-colouring</w:t>
            </w:r>
            <w:r w:rsidR="00C149E3">
              <w:rPr>
                <w:rFonts w:ascii="Times New Roman" w:hAnsi="Times New Roman" w:cs="Times New Roman"/>
                <w:i/>
                <w:sz w:val="24"/>
                <w:szCs w:val="24"/>
              </w:rPr>
              <w:t>.</w:t>
            </w:r>
          </w:p>
        </w:tc>
        <w:tc>
          <w:tcPr>
            <w:tcW w:w="2126" w:type="dxa"/>
          </w:tcPr>
          <w:p w:rsidR="00C149E3" w:rsidRDefault="00C149E3" w:rsidP="0097187F">
            <w:pPr>
              <w:spacing w:after="0" w:line="240" w:lineRule="auto"/>
              <w:jc w:val="center"/>
              <w:rPr>
                <w:rFonts w:ascii="Times New Roman" w:hAnsi="Times New Roman" w:cs="Times New Roman"/>
                <w:sz w:val="24"/>
                <w:szCs w:val="24"/>
              </w:rPr>
            </w:pPr>
          </w:p>
          <w:p w:rsidR="000A11E9" w:rsidRDefault="00680759"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1D4805">
              <w:rPr>
                <w:rFonts w:ascii="Times New Roman" w:hAnsi="Times New Roman" w:cs="Times New Roman"/>
                <w:sz w:val="24"/>
                <w:szCs w:val="24"/>
              </w:rPr>
              <w:t>22</w:t>
            </w:r>
          </w:p>
        </w:tc>
      </w:tr>
      <w:tr w:rsidR="000A11E9" w:rsidTr="00B7410A">
        <w:tc>
          <w:tcPr>
            <w:tcW w:w="6487" w:type="dxa"/>
          </w:tcPr>
          <w:p w:rsidR="000A11E9" w:rsidRPr="000A11E9" w:rsidRDefault="000A11E9" w:rsidP="000A11E9">
            <w:pPr>
              <w:rPr>
                <w:rFonts w:ascii="Times New Roman" w:hAnsi="Times New Roman" w:cs="Times New Roman"/>
                <w:sz w:val="24"/>
                <w:szCs w:val="24"/>
              </w:rPr>
            </w:pPr>
            <w:r w:rsidRPr="000A11E9">
              <w:rPr>
                <w:rFonts w:ascii="Times New Roman" w:hAnsi="Times New Roman" w:cs="Times New Roman"/>
                <w:sz w:val="24"/>
                <w:szCs w:val="24"/>
              </w:rPr>
              <w:t xml:space="preserve">Figure 74: George Romney, </w:t>
            </w:r>
            <w:r w:rsidRPr="000A11E9">
              <w:rPr>
                <w:rFonts w:ascii="Times New Roman" w:hAnsi="Times New Roman" w:cs="Times New Roman"/>
                <w:i/>
                <w:sz w:val="24"/>
                <w:szCs w:val="24"/>
              </w:rPr>
              <w:t>Serena</w:t>
            </w:r>
            <w:r w:rsidRPr="000A11E9">
              <w:rPr>
                <w:rFonts w:ascii="Times New Roman" w:hAnsi="Times New Roman" w:cs="Times New Roman"/>
                <w:sz w:val="24"/>
                <w:szCs w:val="24"/>
              </w:rPr>
              <w:t>, 1782, oil on canvas.</w:t>
            </w:r>
          </w:p>
          <w:p w:rsidR="000A11E9" w:rsidRDefault="000A11E9" w:rsidP="007130CF">
            <w:pPr>
              <w:rPr>
                <w:rFonts w:ascii="Times New Roman" w:hAnsi="Times New Roman" w:cs="Times New Roman"/>
                <w:sz w:val="24"/>
                <w:szCs w:val="24"/>
              </w:rPr>
            </w:pPr>
          </w:p>
        </w:tc>
        <w:tc>
          <w:tcPr>
            <w:tcW w:w="2126" w:type="dxa"/>
          </w:tcPr>
          <w:p w:rsidR="000A11E9" w:rsidRDefault="00680759"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r w:rsidR="001D4805">
              <w:rPr>
                <w:rFonts w:ascii="Times New Roman" w:hAnsi="Times New Roman" w:cs="Times New Roman"/>
                <w:sz w:val="24"/>
                <w:szCs w:val="24"/>
              </w:rPr>
              <w:t>3</w:t>
            </w:r>
          </w:p>
        </w:tc>
      </w:tr>
      <w:tr w:rsidR="00C333AA" w:rsidTr="00B7410A">
        <w:tc>
          <w:tcPr>
            <w:tcW w:w="6487" w:type="dxa"/>
          </w:tcPr>
          <w:p w:rsidR="00C333AA" w:rsidRPr="00C333AA" w:rsidRDefault="00680759" w:rsidP="007130CF">
            <w:pPr>
              <w:rPr>
                <w:rFonts w:ascii="Times New Roman" w:hAnsi="Times New Roman" w:cs="Times New Roman"/>
                <w:sz w:val="24"/>
                <w:szCs w:val="24"/>
              </w:rPr>
            </w:pPr>
            <w:r>
              <w:rPr>
                <w:rFonts w:ascii="Times New Roman" w:hAnsi="Times New Roman" w:cs="Times New Roman"/>
                <w:sz w:val="24"/>
                <w:szCs w:val="24"/>
              </w:rPr>
              <w:t>Figure 75</w:t>
            </w:r>
            <w:r w:rsidR="00C333AA">
              <w:rPr>
                <w:rFonts w:ascii="Times New Roman" w:hAnsi="Times New Roman" w:cs="Times New Roman"/>
                <w:sz w:val="24"/>
                <w:szCs w:val="24"/>
              </w:rPr>
              <w:t xml:space="preserve">: John Keyse Sherwin after Thomas Rowlandson, </w:t>
            </w:r>
            <w:r w:rsidR="00C333AA">
              <w:rPr>
                <w:rFonts w:ascii="Times New Roman" w:hAnsi="Times New Roman" w:cs="Times New Roman"/>
                <w:i/>
                <w:sz w:val="24"/>
                <w:szCs w:val="24"/>
              </w:rPr>
              <w:t>The Smithfield Sharpers, or The Countrymen Defrauded</w:t>
            </w:r>
            <w:r w:rsidR="00C333AA">
              <w:rPr>
                <w:rFonts w:ascii="Times New Roman" w:hAnsi="Times New Roman" w:cs="Times New Roman"/>
                <w:sz w:val="24"/>
                <w:szCs w:val="24"/>
              </w:rPr>
              <w:t>, 1787, hand-coloured etching engraving on paper.</w:t>
            </w:r>
          </w:p>
        </w:tc>
        <w:tc>
          <w:tcPr>
            <w:tcW w:w="2126" w:type="dxa"/>
          </w:tcPr>
          <w:p w:rsidR="00C333AA" w:rsidRDefault="00C333AA" w:rsidP="0097187F">
            <w:pPr>
              <w:spacing w:after="0" w:line="240" w:lineRule="auto"/>
              <w:jc w:val="center"/>
              <w:rPr>
                <w:rFonts w:ascii="Times New Roman" w:hAnsi="Times New Roman" w:cs="Times New Roman"/>
                <w:sz w:val="24"/>
                <w:szCs w:val="24"/>
              </w:rPr>
            </w:pPr>
          </w:p>
          <w:p w:rsidR="005B2AC2" w:rsidRDefault="005B2AC2" w:rsidP="0097187F">
            <w:pPr>
              <w:spacing w:after="0" w:line="240" w:lineRule="auto"/>
              <w:jc w:val="center"/>
              <w:rPr>
                <w:rFonts w:ascii="Times New Roman" w:hAnsi="Times New Roman" w:cs="Times New Roman"/>
                <w:sz w:val="24"/>
                <w:szCs w:val="24"/>
              </w:rPr>
            </w:pPr>
          </w:p>
          <w:p w:rsidR="005B2AC2" w:rsidRDefault="00680759"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r w:rsidR="001D4805">
              <w:rPr>
                <w:rFonts w:ascii="Times New Roman" w:hAnsi="Times New Roman" w:cs="Times New Roman"/>
                <w:sz w:val="24"/>
                <w:szCs w:val="24"/>
              </w:rPr>
              <w:t>5</w:t>
            </w:r>
          </w:p>
        </w:tc>
      </w:tr>
      <w:tr w:rsidR="00C333AA" w:rsidTr="00B7410A">
        <w:tc>
          <w:tcPr>
            <w:tcW w:w="6487" w:type="dxa"/>
          </w:tcPr>
          <w:p w:rsidR="00C333AA" w:rsidRPr="00C333AA" w:rsidRDefault="00680759" w:rsidP="000D78CB">
            <w:pPr>
              <w:rPr>
                <w:rFonts w:ascii="Times New Roman" w:hAnsi="Times New Roman" w:cs="Times New Roman"/>
                <w:sz w:val="24"/>
                <w:szCs w:val="24"/>
              </w:rPr>
            </w:pPr>
            <w:r>
              <w:rPr>
                <w:rFonts w:ascii="Times New Roman" w:hAnsi="Times New Roman" w:cs="Times New Roman"/>
                <w:sz w:val="24"/>
                <w:szCs w:val="24"/>
              </w:rPr>
              <w:t>Figure 76</w:t>
            </w:r>
            <w:r w:rsidR="000D78CB">
              <w:rPr>
                <w:rFonts w:ascii="Times New Roman" w:hAnsi="Times New Roman" w:cs="Times New Roman"/>
                <w:sz w:val="24"/>
                <w:szCs w:val="24"/>
              </w:rPr>
              <w:t xml:space="preserve">: </w:t>
            </w:r>
            <w:r w:rsidR="00C333AA" w:rsidRPr="00C333AA">
              <w:rPr>
                <w:rFonts w:ascii="Times New Roman" w:hAnsi="Times New Roman" w:cs="Times New Roman"/>
                <w:sz w:val="24"/>
                <w:szCs w:val="24"/>
              </w:rPr>
              <w:t xml:space="preserve"> John Raphael Smith, </w:t>
            </w:r>
            <w:r w:rsidR="00C333AA" w:rsidRPr="00C333AA">
              <w:rPr>
                <w:rFonts w:ascii="Times New Roman" w:hAnsi="Times New Roman" w:cs="Times New Roman"/>
                <w:i/>
                <w:sz w:val="24"/>
                <w:szCs w:val="24"/>
              </w:rPr>
              <w:t xml:space="preserve">Self-Portrait, </w:t>
            </w:r>
            <w:r w:rsidR="00C333AA" w:rsidRPr="00C333AA">
              <w:rPr>
                <w:rFonts w:ascii="Times New Roman" w:hAnsi="Times New Roman" w:cs="Times New Roman"/>
                <w:sz w:val="24"/>
                <w:szCs w:val="24"/>
              </w:rPr>
              <w:t>c. 1774-75, pencil, black and red chalk on grey prepared paper</w:t>
            </w:r>
            <w:r w:rsidR="000D78CB">
              <w:rPr>
                <w:rFonts w:ascii="Times New Roman" w:hAnsi="Times New Roman" w:cs="Times New Roman"/>
                <w:sz w:val="24"/>
                <w:szCs w:val="24"/>
              </w:rPr>
              <w:t xml:space="preserve"> and detail from Figure 80</w:t>
            </w:r>
            <w:r w:rsidR="00C333AA" w:rsidRPr="00C333AA">
              <w:rPr>
                <w:rFonts w:ascii="Times New Roman" w:hAnsi="Times New Roman" w:cs="Times New Roman"/>
                <w:sz w:val="24"/>
                <w:szCs w:val="24"/>
              </w:rPr>
              <w:t xml:space="preserve"> showing the character in Rowlandson’s print who has clearly been modelled upon J. R. Smith.</w:t>
            </w:r>
          </w:p>
        </w:tc>
        <w:tc>
          <w:tcPr>
            <w:tcW w:w="2126" w:type="dxa"/>
          </w:tcPr>
          <w:p w:rsidR="00C333AA" w:rsidRDefault="00C333AA" w:rsidP="0097187F">
            <w:pPr>
              <w:spacing w:after="0" w:line="240" w:lineRule="auto"/>
              <w:jc w:val="center"/>
              <w:rPr>
                <w:rFonts w:ascii="Times New Roman" w:hAnsi="Times New Roman" w:cs="Times New Roman"/>
                <w:sz w:val="24"/>
                <w:szCs w:val="24"/>
              </w:rPr>
            </w:pPr>
          </w:p>
          <w:p w:rsidR="005B2AC2" w:rsidRDefault="005B2AC2" w:rsidP="0097187F">
            <w:pPr>
              <w:spacing w:after="0" w:line="240" w:lineRule="auto"/>
              <w:jc w:val="center"/>
              <w:rPr>
                <w:rFonts w:ascii="Times New Roman" w:hAnsi="Times New Roman" w:cs="Times New Roman"/>
                <w:sz w:val="24"/>
                <w:szCs w:val="24"/>
              </w:rPr>
            </w:pPr>
          </w:p>
          <w:p w:rsidR="005B2AC2" w:rsidRDefault="005B2AC2" w:rsidP="0097187F">
            <w:pPr>
              <w:spacing w:after="0" w:line="240" w:lineRule="auto"/>
              <w:jc w:val="center"/>
              <w:rPr>
                <w:rFonts w:ascii="Times New Roman" w:hAnsi="Times New Roman" w:cs="Times New Roman"/>
                <w:sz w:val="24"/>
                <w:szCs w:val="24"/>
              </w:rPr>
            </w:pPr>
          </w:p>
          <w:p w:rsidR="005B2AC2" w:rsidRDefault="005B2AC2" w:rsidP="0097187F">
            <w:pPr>
              <w:spacing w:after="0" w:line="240" w:lineRule="auto"/>
              <w:jc w:val="center"/>
              <w:rPr>
                <w:rFonts w:ascii="Times New Roman" w:hAnsi="Times New Roman" w:cs="Times New Roman"/>
                <w:sz w:val="24"/>
                <w:szCs w:val="24"/>
              </w:rPr>
            </w:pPr>
          </w:p>
          <w:p w:rsidR="005B2AC2" w:rsidRDefault="00680759"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r w:rsidR="001D4805">
              <w:rPr>
                <w:rFonts w:ascii="Times New Roman" w:hAnsi="Times New Roman" w:cs="Times New Roman"/>
                <w:sz w:val="24"/>
                <w:szCs w:val="24"/>
              </w:rPr>
              <w:t>6</w:t>
            </w:r>
          </w:p>
        </w:tc>
      </w:tr>
      <w:tr w:rsidR="00DB1986" w:rsidTr="00B7410A">
        <w:tc>
          <w:tcPr>
            <w:tcW w:w="6487" w:type="dxa"/>
          </w:tcPr>
          <w:p w:rsidR="00DB1986" w:rsidRPr="00DB1986" w:rsidRDefault="00680759" w:rsidP="000D78CB">
            <w:pPr>
              <w:rPr>
                <w:rFonts w:ascii="Times New Roman" w:hAnsi="Times New Roman" w:cs="Times New Roman"/>
                <w:sz w:val="24"/>
                <w:szCs w:val="24"/>
              </w:rPr>
            </w:pPr>
            <w:r>
              <w:rPr>
                <w:rFonts w:ascii="Times New Roman" w:hAnsi="Times New Roman" w:cs="Times New Roman"/>
                <w:sz w:val="24"/>
                <w:szCs w:val="24"/>
              </w:rPr>
              <w:t>Figure 77</w:t>
            </w:r>
            <w:r w:rsidR="000D78CB">
              <w:rPr>
                <w:rFonts w:ascii="Times New Roman" w:hAnsi="Times New Roman" w:cs="Times New Roman"/>
                <w:sz w:val="24"/>
                <w:szCs w:val="24"/>
              </w:rPr>
              <w:t xml:space="preserve">: </w:t>
            </w:r>
            <w:r w:rsidR="00DB1986">
              <w:rPr>
                <w:rFonts w:ascii="Times New Roman" w:hAnsi="Times New Roman" w:cs="Times New Roman"/>
                <w:sz w:val="24"/>
                <w:szCs w:val="24"/>
              </w:rPr>
              <w:t xml:space="preserve"> </w:t>
            </w:r>
            <w:r w:rsidR="000D78CB">
              <w:rPr>
                <w:rFonts w:ascii="Times New Roman" w:hAnsi="Times New Roman" w:cs="Times New Roman"/>
                <w:sz w:val="24"/>
                <w:szCs w:val="24"/>
              </w:rPr>
              <w:t>Detail</w:t>
            </w:r>
            <w:r w:rsidR="00DB1986">
              <w:rPr>
                <w:rFonts w:ascii="Times New Roman" w:hAnsi="Times New Roman" w:cs="Times New Roman"/>
                <w:sz w:val="24"/>
                <w:szCs w:val="24"/>
              </w:rPr>
              <w:t xml:space="preserve"> from James Northcote</w:t>
            </w:r>
            <w:r w:rsidR="00DB1986" w:rsidRPr="00C333AA">
              <w:rPr>
                <w:rFonts w:ascii="Times New Roman" w:hAnsi="Times New Roman" w:cs="Times New Roman"/>
                <w:sz w:val="24"/>
                <w:szCs w:val="24"/>
              </w:rPr>
              <w:t xml:space="preserve">, </w:t>
            </w:r>
            <w:r w:rsidR="00DB1986" w:rsidRPr="00C333AA">
              <w:rPr>
                <w:rFonts w:ascii="Times New Roman" w:hAnsi="Times New Roman" w:cs="Times New Roman"/>
                <w:i/>
                <w:sz w:val="24"/>
                <w:szCs w:val="24"/>
              </w:rPr>
              <w:t xml:space="preserve">Self-Portrait, </w:t>
            </w:r>
            <w:r w:rsidR="00DB1986">
              <w:rPr>
                <w:rFonts w:ascii="Times New Roman" w:hAnsi="Times New Roman" w:cs="Times New Roman"/>
                <w:sz w:val="24"/>
                <w:szCs w:val="24"/>
              </w:rPr>
              <w:t>undated, oil on canvas</w:t>
            </w:r>
            <w:r w:rsidR="000D78CB">
              <w:rPr>
                <w:rFonts w:ascii="Times New Roman" w:hAnsi="Times New Roman" w:cs="Times New Roman"/>
                <w:sz w:val="24"/>
                <w:szCs w:val="24"/>
              </w:rPr>
              <w:t xml:space="preserve"> with detail from Figure 80</w:t>
            </w:r>
            <w:r w:rsidR="00DB1986" w:rsidRPr="00C333AA">
              <w:rPr>
                <w:rFonts w:ascii="Times New Roman" w:hAnsi="Times New Roman" w:cs="Times New Roman"/>
                <w:sz w:val="24"/>
                <w:szCs w:val="24"/>
              </w:rPr>
              <w:t xml:space="preserve"> showing the character in Rowlandson’s print who has clearly been modelled upon </w:t>
            </w:r>
            <w:r w:rsidR="00DB1986">
              <w:rPr>
                <w:rFonts w:ascii="Times New Roman" w:hAnsi="Times New Roman" w:cs="Times New Roman"/>
                <w:sz w:val="24"/>
                <w:szCs w:val="24"/>
              </w:rPr>
              <w:t>Northcote.</w:t>
            </w:r>
          </w:p>
        </w:tc>
        <w:tc>
          <w:tcPr>
            <w:tcW w:w="2126" w:type="dxa"/>
          </w:tcPr>
          <w:p w:rsidR="00DB1986" w:rsidRDefault="00DB1986" w:rsidP="0097187F">
            <w:pPr>
              <w:spacing w:after="0" w:line="240" w:lineRule="auto"/>
              <w:jc w:val="center"/>
              <w:rPr>
                <w:rFonts w:ascii="Times New Roman" w:hAnsi="Times New Roman" w:cs="Times New Roman"/>
                <w:sz w:val="24"/>
                <w:szCs w:val="24"/>
              </w:rPr>
            </w:pPr>
          </w:p>
          <w:p w:rsidR="000D78CB" w:rsidRDefault="000D78CB" w:rsidP="0097187F">
            <w:pPr>
              <w:spacing w:after="0" w:line="240" w:lineRule="auto"/>
              <w:jc w:val="center"/>
              <w:rPr>
                <w:rFonts w:ascii="Times New Roman" w:hAnsi="Times New Roman" w:cs="Times New Roman"/>
                <w:sz w:val="24"/>
                <w:szCs w:val="24"/>
              </w:rPr>
            </w:pPr>
          </w:p>
          <w:p w:rsidR="000D78CB" w:rsidRDefault="000D78CB" w:rsidP="0097187F">
            <w:pPr>
              <w:spacing w:after="0" w:line="240" w:lineRule="auto"/>
              <w:jc w:val="center"/>
              <w:rPr>
                <w:rFonts w:ascii="Times New Roman" w:hAnsi="Times New Roman" w:cs="Times New Roman"/>
                <w:sz w:val="24"/>
                <w:szCs w:val="24"/>
              </w:rPr>
            </w:pPr>
          </w:p>
          <w:p w:rsidR="000D78CB" w:rsidRDefault="00680759"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r w:rsidR="001D4805">
              <w:rPr>
                <w:rFonts w:ascii="Times New Roman" w:hAnsi="Times New Roman" w:cs="Times New Roman"/>
                <w:sz w:val="24"/>
                <w:szCs w:val="24"/>
              </w:rPr>
              <w:t>6</w:t>
            </w:r>
          </w:p>
        </w:tc>
      </w:tr>
      <w:tr w:rsidR="00835421" w:rsidTr="00B7410A">
        <w:tc>
          <w:tcPr>
            <w:tcW w:w="6487" w:type="dxa"/>
          </w:tcPr>
          <w:p w:rsidR="00835421" w:rsidRPr="00835421" w:rsidRDefault="00680759" w:rsidP="007130CF">
            <w:pPr>
              <w:rPr>
                <w:rFonts w:ascii="Times New Roman" w:hAnsi="Times New Roman" w:cs="Times New Roman"/>
                <w:sz w:val="24"/>
                <w:szCs w:val="24"/>
              </w:rPr>
            </w:pPr>
            <w:r>
              <w:rPr>
                <w:rFonts w:ascii="Times New Roman" w:hAnsi="Times New Roman" w:cs="Times New Roman"/>
                <w:sz w:val="24"/>
                <w:szCs w:val="24"/>
              </w:rPr>
              <w:t>Figure 78</w:t>
            </w:r>
            <w:r w:rsidR="00835421">
              <w:rPr>
                <w:rFonts w:ascii="Times New Roman" w:hAnsi="Times New Roman" w:cs="Times New Roman"/>
                <w:sz w:val="24"/>
                <w:szCs w:val="24"/>
              </w:rPr>
              <w:t xml:space="preserve">: Emma Smith, </w:t>
            </w:r>
            <w:r w:rsidR="00835421">
              <w:rPr>
                <w:rFonts w:ascii="Times New Roman" w:hAnsi="Times New Roman" w:cs="Times New Roman"/>
                <w:i/>
                <w:sz w:val="24"/>
                <w:szCs w:val="24"/>
              </w:rPr>
              <w:t xml:space="preserve">The Gypsy, </w:t>
            </w:r>
            <w:r w:rsidR="00835421">
              <w:rPr>
                <w:rFonts w:ascii="Times New Roman" w:hAnsi="Times New Roman" w:cs="Times New Roman"/>
                <w:sz w:val="24"/>
                <w:szCs w:val="24"/>
              </w:rPr>
              <w:t>c. 1798-1828, mezzotint engraving on paper.</w:t>
            </w:r>
          </w:p>
        </w:tc>
        <w:tc>
          <w:tcPr>
            <w:tcW w:w="2126" w:type="dxa"/>
          </w:tcPr>
          <w:p w:rsidR="00835421" w:rsidRDefault="00835421" w:rsidP="0097187F">
            <w:pPr>
              <w:spacing w:after="0" w:line="240" w:lineRule="auto"/>
              <w:jc w:val="center"/>
              <w:rPr>
                <w:rFonts w:ascii="Times New Roman" w:hAnsi="Times New Roman" w:cs="Times New Roman"/>
                <w:sz w:val="24"/>
                <w:szCs w:val="24"/>
              </w:rPr>
            </w:pPr>
          </w:p>
          <w:p w:rsidR="000D78CB" w:rsidRDefault="00680759"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r w:rsidR="001D4805">
              <w:rPr>
                <w:rFonts w:ascii="Times New Roman" w:hAnsi="Times New Roman" w:cs="Times New Roman"/>
                <w:sz w:val="24"/>
                <w:szCs w:val="24"/>
              </w:rPr>
              <w:t>9</w:t>
            </w:r>
          </w:p>
        </w:tc>
      </w:tr>
      <w:tr w:rsidR="00075641" w:rsidTr="00B7410A">
        <w:tc>
          <w:tcPr>
            <w:tcW w:w="6487" w:type="dxa"/>
          </w:tcPr>
          <w:p w:rsidR="00075641" w:rsidRPr="00075641" w:rsidRDefault="00680759" w:rsidP="007130CF">
            <w:pPr>
              <w:rPr>
                <w:rFonts w:ascii="Times New Roman" w:hAnsi="Times New Roman" w:cs="Times New Roman"/>
                <w:sz w:val="24"/>
                <w:szCs w:val="24"/>
              </w:rPr>
            </w:pPr>
            <w:r>
              <w:rPr>
                <w:rFonts w:ascii="Times New Roman" w:hAnsi="Times New Roman" w:cs="Times New Roman"/>
                <w:sz w:val="24"/>
                <w:szCs w:val="24"/>
              </w:rPr>
              <w:t>Figure 79</w:t>
            </w:r>
            <w:r w:rsidR="00075641">
              <w:rPr>
                <w:rFonts w:ascii="Times New Roman" w:hAnsi="Times New Roman" w:cs="Times New Roman"/>
                <w:sz w:val="24"/>
                <w:szCs w:val="24"/>
              </w:rPr>
              <w:t xml:space="preserve">: John Raphael Smith, </w:t>
            </w:r>
            <w:r w:rsidR="00075641">
              <w:rPr>
                <w:rFonts w:ascii="Times New Roman" w:hAnsi="Times New Roman" w:cs="Times New Roman"/>
                <w:i/>
                <w:sz w:val="24"/>
                <w:szCs w:val="24"/>
              </w:rPr>
              <w:t>Mrs. Henry Hare Townsend (née Charlotte Lake), c. 1768-1831, mother of Reverend Chauncy Hare Townshend, playing a harp</w:t>
            </w:r>
            <w:r w:rsidR="00075641">
              <w:rPr>
                <w:rFonts w:ascii="Times New Roman" w:hAnsi="Times New Roman" w:cs="Times New Roman"/>
                <w:sz w:val="24"/>
                <w:szCs w:val="24"/>
              </w:rPr>
              <w:t>, 1805, pastel on paper.</w:t>
            </w:r>
          </w:p>
        </w:tc>
        <w:tc>
          <w:tcPr>
            <w:tcW w:w="2126" w:type="dxa"/>
          </w:tcPr>
          <w:p w:rsidR="00075641" w:rsidRDefault="00075641" w:rsidP="0097187F">
            <w:pPr>
              <w:spacing w:after="0" w:line="240" w:lineRule="auto"/>
              <w:jc w:val="center"/>
              <w:rPr>
                <w:rFonts w:ascii="Times New Roman" w:hAnsi="Times New Roman" w:cs="Times New Roman"/>
                <w:sz w:val="24"/>
                <w:szCs w:val="24"/>
              </w:rPr>
            </w:pPr>
          </w:p>
          <w:p w:rsidR="000D78CB" w:rsidRDefault="000D78CB" w:rsidP="0097187F">
            <w:pPr>
              <w:spacing w:after="0" w:line="240" w:lineRule="auto"/>
              <w:jc w:val="center"/>
              <w:rPr>
                <w:rFonts w:ascii="Times New Roman" w:hAnsi="Times New Roman" w:cs="Times New Roman"/>
                <w:sz w:val="24"/>
                <w:szCs w:val="24"/>
              </w:rPr>
            </w:pPr>
          </w:p>
          <w:p w:rsidR="000D78CB" w:rsidRDefault="000D78CB" w:rsidP="0097187F">
            <w:pPr>
              <w:spacing w:after="0" w:line="240" w:lineRule="auto"/>
              <w:jc w:val="center"/>
              <w:rPr>
                <w:rFonts w:ascii="Times New Roman" w:hAnsi="Times New Roman" w:cs="Times New Roman"/>
                <w:sz w:val="24"/>
                <w:szCs w:val="24"/>
              </w:rPr>
            </w:pPr>
          </w:p>
          <w:p w:rsidR="000D78CB" w:rsidRDefault="00680759"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w:t>
            </w:r>
            <w:r w:rsidR="001D4805">
              <w:rPr>
                <w:rFonts w:ascii="Times New Roman" w:hAnsi="Times New Roman" w:cs="Times New Roman"/>
                <w:sz w:val="24"/>
                <w:szCs w:val="24"/>
              </w:rPr>
              <w:t>3</w:t>
            </w:r>
          </w:p>
        </w:tc>
      </w:tr>
      <w:tr w:rsidR="00075641" w:rsidTr="00B7410A">
        <w:tc>
          <w:tcPr>
            <w:tcW w:w="6487" w:type="dxa"/>
          </w:tcPr>
          <w:p w:rsidR="00075641" w:rsidRPr="00075641" w:rsidRDefault="00680759" w:rsidP="007130CF">
            <w:pPr>
              <w:rPr>
                <w:rFonts w:ascii="Times New Roman" w:hAnsi="Times New Roman" w:cs="Times New Roman"/>
                <w:sz w:val="24"/>
                <w:szCs w:val="24"/>
              </w:rPr>
            </w:pPr>
            <w:r>
              <w:rPr>
                <w:rFonts w:ascii="Times New Roman" w:hAnsi="Times New Roman" w:cs="Times New Roman"/>
                <w:sz w:val="24"/>
                <w:szCs w:val="24"/>
              </w:rPr>
              <w:t>Figure 80</w:t>
            </w:r>
            <w:r w:rsidR="000D78CB">
              <w:rPr>
                <w:rFonts w:ascii="Times New Roman" w:hAnsi="Times New Roman" w:cs="Times New Roman"/>
                <w:sz w:val="24"/>
                <w:szCs w:val="24"/>
              </w:rPr>
              <w:t>:</w:t>
            </w:r>
            <w:r w:rsidR="00075641">
              <w:rPr>
                <w:rFonts w:ascii="Times New Roman" w:hAnsi="Times New Roman" w:cs="Times New Roman"/>
                <w:sz w:val="24"/>
                <w:szCs w:val="24"/>
              </w:rPr>
              <w:t xml:space="preserve"> Joseph Raphael Smith, </w:t>
            </w:r>
            <w:r w:rsidR="00075641" w:rsidRPr="001D0ECC">
              <w:rPr>
                <w:rFonts w:ascii="Times New Roman" w:hAnsi="Times New Roman" w:cs="Times New Roman"/>
                <w:i/>
                <w:sz w:val="24"/>
                <w:szCs w:val="24"/>
              </w:rPr>
              <w:t>Reverend Chauncy Hare Townshend (né Townsend) (1798-1868)</w:t>
            </w:r>
            <w:r w:rsidR="00075641">
              <w:rPr>
                <w:rFonts w:ascii="Times New Roman" w:hAnsi="Times New Roman" w:cs="Times New Roman"/>
                <w:sz w:val="24"/>
                <w:szCs w:val="24"/>
              </w:rPr>
              <w:t>, 1805, pastel on paper.</w:t>
            </w:r>
          </w:p>
        </w:tc>
        <w:tc>
          <w:tcPr>
            <w:tcW w:w="2126" w:type="dxa"/>
          </w:tcPr>
          <w:p w:rsidR="00075641" w:rsidRDefault="00075641" w:rsidP="0097187F">
            <w:pPr>
              <w:spacing w:after="0" w:line="240" w:lineRule="auto"/>
              <w:jc w:val="center"/>
              <w:rPr>
                <w:rFonts w:ascii="Times New Roman" w:hAnsi="Times New Roman" w:cs="Times New Roman"/>
                <w:sz w:val="24"/>
                <w:szCs w:val="24"/>
              </w:rPr>
            </w:pPr>
          </w:p>
          <w:p w:rsidR="000D78CB" w:rsidRDefault="001D4805"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334</w:t>
            </w:r>
          </w:p>
          <w:p w:rsidR="001D4805" w:rsidRDefault="001D4805" w:rsidP="0097187F">
            <w:pPr>
              <w:spacing w:after="0" w:line="240" w:lineRule="auto"/>
              <w:jc w:val="center"/>
              <w:rPr>
                <w:rFonts w:ascii="Times New Roman" w:hAnsi="Times New Roman" w:cs="Times New Roman"/>
                <w:sz w:val="24"/>
                <w:szCs w:val="24"/>
              </w:rPr>
            </w:pPr>
          </w:p>
          <w:p w:rsidR="000D78CB" w:rsidRDefault="000D78CB" w:rsidP="0097187F">
            <w:pPr>
              <w:spacing w:after="0" w:line="240" w:lineRule="auto"/>
              <w:jc w:val="center"/>
              <w:rPr>
                <w:rFonts w:ascii="Times New Roman" w:hAnsi="Times New Roman" w:cs="Times New Roman"/>
                <w:sz w:val="24"/>
                <w:szCs w:val="24"/>
              </w:rPr>
            </w:pPr>
          </w:p>
        </w:tc>
      </w:tr>
      <w:tr w:rsidR="00075641" w:rsidTr="00B7410A">
        <w:tc>
          <w:tcPr>
            <w:tcW w:w="6487" w:type="dxa"/>
          </w:tcPr>
          <w:p w:rsidR="00075641" w:rsidRPr="00075641" w:rsidRDefault="00680759" w:rsidP="007130CF">
            <w:pPr>
              <w:rPr>
                <w:rFonts w:ascii="Times New Roman" w:hAnsi="Times New Roman" w:cs="Times New Roman"/>
                <w:sz w:val="24"/>
                <w:szCs w:val="24"/>
              </w:rPr>
            </w:pPr>
            <w:r>
              <w:rPr>
                <w:rFonts w:ascii="Times New Roman" w:hAnsi="Times New Roman" w:cs="Times New Roman"/>
                <w:sz w:val="24"/>
                <w:szCs w:val="24"/>
              </w:rPr>
              <w:t>Figure 81</w:t>
            </w:r>
            <w:r w:rsidR="00075641">
              <w:rPr>
                <w:rFonts w:ascii="Times New Roman" w:hAnsi="Times New Roman" w:cs="Times New Roman"/>
                <w:sz w:val="24"/>
                <w:szCs w:val="24"/>
              </w:rPr>
              <w:t xml:space="preserve">: John Raphael Smith, </w:t>
            </w:r>
            <w:r w:rsidR="00075641">
              <w:rPr>
                <w:rFonts w:ascii="Times New Roman" w:hAnsi="Times New Roman" w:cs="Times New Roman"/>
                <w:i/>
                <w:sz w:val="24"/>
                <w:szCs w:val="24"/>
              </w:rPr>
              <w:t>Mrs. John Crook Elrington, née Charlotte Townsend (1800-1824), Sister of Rev. Chauncy Hare Townshend</w:t>
            </w:r>
            <w:r w:rsidR="00075641">
              <w:rPr>
                <w:rFonts w:ascii="Times New Roman" w:hAnsi="Times New Roman" w:cs="Times New Roman"/>
                <w:sz w:val="24"/>
                <w:szCs w:val="24"/>
              </w:rPr>
              <w:t>, 1805, pastel on paper.</w:t>
            </w:r>
          </w:p>
        </w:tc>
        <w:tc>
          <w:tcPr>
            <w:tcW w:w="2126" w:type="dxa"/>
          </w:tcPr>
          <w:p w:rsidR="00075641" w:rsidRDefault="00075641" w:rsidP="0097187F">
            <w:pPr>
              <w:spacing w:after="0" w:line="240" w:lineRule="auto"/>
              <w:jc w:val="center"/>
              <w:rPr>
                <w:rFonts w:ascii="Times New Roman" w:hAnsi="Times New Roman" w:cs="Times New Roman"/>
                <w:sz w:val="24"/>
                <w:szCs w:val="24"/>
              </w:rPr>
            </w:pPr>
          </w:p>
          <w:p w:rsidR="000D78CB" w:rsidRDefault="000D78CB" w:rsidP="0097187F">
            <w:pPr>
              <w:spacing w:after="0" w:line="240" w:lineRule="auto"/>
              <w:jc w:val="center"/>
              <w:rPr>
                <w:rFonts w:ascii="Times New Roman" w:hAnsi="Times New Roman" w:cs="Times New Roman"/>
                <w:sz w:val="24"/>
                <w:szCs w:val="24"/>
              </w:rPr>
            </w:pPr>
          </w:p>
          <w:p w:rsidR="000D78CB" w:rsidRDefault="00680759"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w:t>
            </w:r>
            <w:r w:rsidR="001D4805">
              <w:rPr>
                <w:rFonts w:ascii="Times New Roman" w:hAnsi="Times New Roman" w:cs="Times New Roman"/>
                <w:sz w:val="24"/>
                <w:szCs w:val="24"/>
              </w:rPr>
              <w:t>4</w:t>
            </w:r>
          </w:p>
        </w:tc>
      </w:tr>
      <w:tr w:rsidR="00D769DC" w:rsidTr="00B7410A">
        <w:tc>
          <w:tcPr>
            <w:tcW w:w="6487" w:type="dxa"/>
          </w:tcPr>
          <w:p w:rsidR="00D769DC" w:rsidRPr="00D769DC" w:rsidRDefault="00680759" w:rsidP="007130CF">
            <w:pPr>
              <w:rPr>
                <w:rFonts w:ascii="Times New Roman" w:hAnsi="Times New Roman" w:cs="Times New Roman"/>
                <w:sz w:val="24"/>
                <w:szCs w:val="24"/>
              </w:rPr>
            </w:pPr>
            <w:r>
              <w:rPr>
                <w:rFonts w:ascii="Times New Roman" w:hAnsi="Times New Roman" w:cs="Times New Roman"/>
                <w:sz w:val="24"/>
                <w:szCs w:val="24"/>
              </w:rPr>
              <w:t>Figure 82</w:t>
            </w:r>
            <w:r w:rsidR="00D769DC" w:rsidRPr="00D769DC">
              <w:rPr>
                <w:rFonts w:ascii="Times New Roman" w:hAnsi="Times New Roman" w:cs="Times New Roman"/>
                <w:sz w:val="24"/>
                <w:szCs w:val="24"/>
              </w:rPr>
              <w:t xml:space="preserve">: Emma Smith, </w:t>
            </w:r>
            <w:r w:rsidR="00D769DC" w:rsidRPr="00D769DC">
              <w:rPr>
                <w:rFonts w:ascii="Times New Roman" w:hAnsi="Times New Roman" w:cs="Times New Roman"/>
                <w:i/>
                <w:sz w:val="24"/>
                <w:szCs w:val="24"/>
              </w:rPr>
              <w:t>Miss Raper of York</w:t>
            </w:r>
            <w:r w:rsidR="00D769DC" w:rsidRPr="00D769DC">
              <w:rPr>
                <w:rFonts w:ascii="Times New Roman" w:hAnsi="Times New Roman" w:cs="Times New Roman"/>
                <w:sz w:val="24"/>
                <w:szCs w:val="24"/>
              </w:rPr>
              <w:t>, Exhibit No. 789 at the Royal Academy of Arts, 1804, pastel on paper.</w:t>
            </w:r>
          </w:p>
        </w:tc>
        <w:tc>
          <w:tcPr>
            <w:tcW w:w="2126" w:type="dxa"/>
          </w:tcPr>
          <w:p w:rsidR="00D769DC" w:rsidRDefault="00D769DC" w:rsidP="0097187F">
            <w:pPr>
              <w:spacing w:after="0" w:line="240" w:lineRule="auto"/>
              <w:jc w:val="center"/>
              <w:rPr>
                <w:rFonts w:ascii="Times New Roman" w:hAnsi="Times New Roman" w:cs="Times New Roman"/>
                <w:sz w:val="24"/>
                <w:szCs w:val="24"/>
              </w:rPr>
            </w:pPr>
          </w:p>
          <w:p w:rsidR="000D78CB" w:rsidRDefault="001D4805"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p w:rsidR="000D78CB" w:rsidRDefault="000D78CB" w:rsidP="0097187F">
            <w:pPr>
              <w:spacing w:after="0" w:line="240" w:lineRule="auto"/>
              <w:jc w:val="center"/>
              <w:rPr>
                <w:rFonts w:ascii="Times New Roman" w:hAnsi="Times New Roman" w:cs="Times New Roman"/>
                <w:sz w:val="24"/>
                <w:szCs w:val="24"/>
              </w:rPr>
            </w:pPr>
          </w:p>
        </w:tc>
      </w:tr>
      <w:tr w:rsidR="000D78CB" w:rsidTr="00B7410A">
        <w:tc>
          <w:tcPr>
            <w:tcW w:w="6487" w:type="dxa"/>
          </w:tcPr>
          <w:p w:rsidR="000D78CB" w:rsidRDefault="00680759" w:rsidP="007130CF">
            <w:pPr>
              <w:rPr>
                <w:rFonts w:ascii="Times New Roman" w:hAnsi="Times New Roman" w:cs="Times New Roman"/>
                <w:sz w:val="24"/>
                <w:szCs w:val="24"/>
              </w:rPr>
            </w:pPr>
            <w:r>
              <w:rPr>
                <w:rFonts w:ascii="Times New Roman" w:hAnsi="Times New Roman" w:cs="Times New Roman"/>
                <w:sz w:val="24"/>
                <w:szCs w:val="24"/>
              </w:rPr>
              <w:t>Figure 83</w:t>
            </w:r>
            <w:r w:rsidR="000D78CB">
              <w:rPr>
                <w:rFonts w:ascii="Times New Roman" w:hAnsi="Times New Roman" w:cs="Times New Roman"/>
                <w:sz w:val="24"/>
                <w:szCs w:val="24"/>
              </w:rPr>
              <w:t>:</w:t>
            </w:r>
            <w:r w:rsidR="000D78CB" w:rsidRPr="00064909">
              <w:rPr>
                <w:rFonts w:ascii="Times New Roman" w:hAnsi="Times New Roman" w:cs="Times New Roman"/>
                <w:sz w:val="24"/>
                <w:szCs w:val="24"/>
              </w:rPr>
              <w:t xml:space="preserve"> John Raphael Smith, </w:t>
            </w:r>
            <w:r w:rsidR="000D78CB" w:rsidRPr="00064909">
              <w:rPr>
                <w:rFonts w:ascii="Times New Roman" w:hAnsi="Times New Roman" w:cs="Times New Roman"/>
                <w:i/>
                <w:sz w:val="24"/>
                <w:szCs w:val="24"/>
              </w:rPr>
              <w:t>The Soldier’s Farewell on the Eve of a Battle</w:t>
            </w:r>
            <w:r w:rsidR="000D78CB" w:rsidRPr="00064909">
              <w:rPr>
                <w:rFonts w:ascii="Times New Roman" w:hAnsi="Times New Roman" w:cs="Times New Roman"/>
                <w:sz w:val="24"/>
                <w:szCs w:val="24"/>
              </w:rPr>
              <w:t>, 1802, Stipple printed on brown ink with hand colouring.</w:t>
            </w:r>
          </w:p>
        </w:tc>
        <w:tc>
          <w:tcPr>
            <w:tcW w:w="2126" w:type="dxa"/>
          </w:tcPr>
          <w:p w:rsidR="000D78CB" w:rsidRDefault="000D78CB" w:rsidP="0097187F">
            <w:pPr>
              <w:spacing w:after="0" w:line="240" w:lineRule="auto"/>
              <w:jc w:val="center"/>
              <w:rPr>
                <w:rFonts w:ascii="Times New Roman" w:hAnsi="Times New Roman" w:cs="Times New Roman"/>
                <w:sz w:val="24"/>
                <w:szCs w:val="24"/>
              </w:rPr>
            </w:pPr>
          </w:p>
          <w:p w:rsidR="000D78CB" w:rsidRDefault="000D78CB" w:rsidP="0097187F">
            <w:pPr>
              <w:spacing w:after="0" w:line="240" w:lineRule="auto"/>
              <w:jc w:val="center"/>
              <w:rPr>
                <w:rFonts w:ascii="Times New Roman" w:hAnsi="Times New Roman" w:cs="Times New Roman"/>
                <w:sz w:val="24"/>
                <w:szCs w:val="24"/>
              </w:rPr>
            </w:pPr>
          </w:p>
          <w:p w:rsidR="000D78CB" w:rsidRDefault="00680759"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w:t>
            </w:r>
            <w:r w:rsidR="001D4805">
              <w:rPr>
                <w:rFonts w:ascii="Times New Roman" w:hAnsi="Times New Roman" w:cs="Times New Roman"/>
                <w:sz w:val="24"/>
                <w:szCs w:val="24"/>
              </w:rPr>
              <w:t>9</w:t>
            </w:r>
          </w:p>
        </w:tc>
      </w:tr>
      <w:tr w:rsidR="00A91CFA" w:rsidTr="00B7410A">
        <w:tc>
          <w:tcPr>
            <w:tcW w:w="6487" w:type="dxa"/>
          </w:tcPr>
          <w:p w:rsidR="00A91CFA" w:rsidRPr="00A91CFA" w:rsidRDefault="000D78CB" w:rsidP="007130CF">
            <w:pPr>
              <w:rPr>
                <w:rFonts w:ascii="Times New Roman" w:hAnsi="Times New Roman" w:cs="Times New Roman"/>
                <w:sz w:val="24"/>
                <w:szCs w:val="24"/>
              </w:rPr>
            </w:pPr>
            <w:r>
              <w:rPr>
                <w:rFonts w:ascii="Times New Roman" w:hAnsi="Times New Roman" w:cs="Times New Roman"/>
                <w:sz w:val="24"/>
                <w:szCs w:val="24"/>
              </w:rPr>
              <w:t>Figure 8</w:t>
            </w:r>
            <w:r w:rsidR="00680759">
              <w:rPr>
                <w:rFonts w:ascii="Times New Roman" w:hAnsi="Times New Roman" w:cs="Times New Roman"/>
                <w:sz w:val="24"/>
                <w:szCs w:val="24"/>
              </w:rPr>
              <w:t>4</w:t>
            </w:r>
            <w:r w:rsidR="00A91CFA" w:rsidRPr="009779FC">
              <w:rPr>
                <w:rFonts w:ascii="Times New Roman" w:hAnsi="Times New Roman" w:cs="Times New Roman"/>
                <w:sz w:val="24"/>
                <w:szCs w:val="24"/>
              </w:rPr>
              <w:t xml:space="preserve">: John Raphael Smith, </w:t>
            </w:r>
            <w:r w:rsidR="00A91CFA">
              <w:rPr>
                <w:rFonts w:ascii="Times New Roman" w:hAnsi="Times New Roman" w:cs="Times New Roman"/>
                <w:i/>
                <w:sz w:val="24"/>
                <w:szCs w:val="24"/>
              </w:rPr>
              <w:t xml:space="preserve">A Visit to the Grandfather, </w:t>
            </w:r>
            <w:r w:rsidR="00A91CFA">
              <w:rPr>
                <w:rFonts w:ascii="Times New Roman" w:hAnsi="Times New Roman" w:cs="Times New Roman"/>
                <w:sz w:val="24"/>
                <w:szCs w:val="24"/>
              </w:rPr>
              <w:t>1785, mezzotint on paper.</w:t>
            </w:r>
          </w:p>
        </w:tc>
        <w:tc>
          <w:tcPr>
            <w:tcW w:w="2126" w:type="dxa"/>
          </w:tcPr>
          <w:p w:rsidR="00A91CFA" w:rsidRDefault="00A91CFA" w:rsidP="0097187F">
            <w:pPr>
              <w:spacing w:after="0" w:line="240" w:lineRule="auto"/>
              <w:jc w:val="center"/>
              <w:rPr>
                <w:rFonts w:ascii="Times New Roman" w:hAnsi="Times New Roman" w:cs="Times New Roman"/>
                <w:sz w:val="24"/>
                <w:szCs w:val="24"/>
              </w:rPr>
            </w:pPr>
          </w:p>
          <w:p w:rsidR="000D78CB" w:rsidRDefault="000D78CB"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1D4805">
              <w:rPr>
                <w:rFonts w:ascii="Times New Roman" w:hAnsi="Times New Roman" w:cs="Times New Roman"/>
                <w:sz w:val="24"/>
                <w:szCs w:val="24"/>
              </w:rPr>
              <w:t>42</w:t>
            </w:r>
          </w:p>
        </w:tc>
      </w:tr>
      <w:tr w:rsidR="00D3524A" w:rsidTr="00B7410A">
        <w:tc>
          <w:tcPr>
            <w:tcW w:w="6487" w:type="dxa"/>
          </w:tcPr>
          <w:p w:rsidR="00D3524A" w:rsidRPr="00D3524A" w:rsidRDefault="000D78CB" w:rsidP="007130CF">
            <w:pPr>
              <w:rPr>
                <w:rFonts w:ascii="Times New Roman" w:hAnsi="Times New Roman" w:cs="Times New Roman"/>
                <w:sz w:val="24"/>
                <w:szCs w:val="24"/>
              </w:rPr>
            </w:pPr>
            <w:r>
              <w:rPr>
                <w:rFonts w:ascii="Times New Roman" w:hAnsi="Times New Roman" w:cs="Times New Roman"/>
                <w:sz w:val="24"/>
                <w:szCs w:val="24"/>
              </w:rPr>
              <w:t xml:space="preserve">Figure </w:t>
            </w:r>
            <w:r w:rsidR="00680759">
              <w:rPr>
                <w:rFonts w:ascii="Times New Roman" w:hAnsi="Times New Roman" w:cs="Times New Roman"/>
                <w:sz w:val="24"/>
                <w:szCs w:val="24"/>
              </w:rPr>
              <w:t>85</w:t>
            </w:r>
            <w:r w:rsidR="00D3524A" w:rsidRPr="00133777">
              <w:rPr>
                <w:rFonts w:ascii="Times New Roman" w:hAnsi="Times New Roman" w:cs="Times New Roman"/>
                <w:sz w:val="24"/>
                <w:szCs w:val="24"/>
              </w:rPr>
              <w:t xml:space="preserve">: John Raphael Smith, </w:t>
            </w:r>
            <w:r w:rsidR="00D3524A" w:rsidRPr="00133777">
              <w:rPr>
                <w:rFonts w:ascii="Times New Roman" w:hAnsi="Times New Roman" w:cs="Times New Roman"/>
                <w:i/>
                <w:sz w:val="24"/>
                <w:szCs w:val="24"/>
              </w:rPr>
              <w:t xml:space="preserve">A Lecture on Gadding, </w:t>
            </w:r>
            <w:r w:rsidR="00D3524A" w:rsidRPr="00133777">
              <w:rPr>
                <w:rFonts w:ascii="Times New Roman" w:hAnsi="Times New Roman" w:cs="Times New Roman"/>
                <w:sz w:val="24"/>
                <w:szCs w:val="24"/>
              </w:rPr>
              <w:t>1787, stipple on paper.</w:t>
            </w:r>
          </w:p>
        </w:tc>
        <w:tc>
          <w:tcPr>
            <w:tcW w:w="2126" w:type="dxa"/>
          </w:tcPr>
          <w:p w:rsidR="00D3524A" w:rsidRDefault="00D3524A" w:rsidP="0097187F">
            <w:pPr>
              <w:spacing w:after="0" w:line="240" w:lineRule="auto"/>
              <w:jc w:val="center"/>
              <w:rPr>
                <w:rFonts w:ascii="Times New Roman" w:hAnsi="Times New Roman" w:cs="Times New Roman"/>
                <w:sz w:val="24"/>
                <w:szCs w:val="24"/>
              </w:rPr>
            </w:pPr>
          </w:p>
          <w:p w:rsidR="000D78CB" w:rsidRDefault="000D78CB"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r w:rsidR="001D4805">
              <w:rPr>
                <w:rFonts w:ascii="Times New Roman" w:hAnsi="Times New Roman" w:cs="Times New Roman"/>
                <w:sz w:val="24"/>
                <w:szCs w:val="24"/>
              </w:rPr>
              <w:t>3</w:t>
            </w:r>
          </w:p>
        </w:tc>
      </w:tr>
      <w:tr w:rsidR="00D3524A" w:rsidTr="00B7410A">
        <w:tc>
          <w:tcPr>
            <w:tcW w:w="6487" w:type="dxa"/>
          </w:tcPr>
          <w:p w:rsidR="00D3524A" w:rsidRPr="00D3524A" w:rsidRDefault="00680759" w:rsidP="007130CF">
            <w:pPr>
              <w:rPr>
                <w:rFonts w:ascii="Times New Roman" w:hAnsi="Times New Roman" w:cs="Times New Roman"/>
                <w:sz w:val="24"/>
                <w:szCs w:val="24"/>
              </w:rPr>
            </w:pPr>
            <w:r>
              <w:rPr>
                <w:rFonts w:ascii="Times New Roman" w:hAnsi="Times New Roman" w:cs="Times New Roman"/>
                <w:sz w:val="24"/>
                <w:szCs w:val="24"/>
              </w:rPr>
              <w:t>Figure 86</w:t>
            </w:r>
            <w:r w:rsidR="00D3524A" w:rsidRPr="00CC7B09">
              <w:rPr>
                <w:rFonts w:ascii="Times New Roman" w:hAnsi="Times New Roman" w:cs="Times New Roman"/>
                <w:sz w:val="24"/>
                <w:szCs w:val="24"/>
              </w:rPr>
              <w:t xml:space="preserve">: John Raphael Smith, </w:t>
            </w:r>
            <w:r w:rsidR="00D3524A" w:rsidRPr="00CC7B09">
              <w:rPr>
                <w:rFonts w:ascii="Times New Roman" w:hAnsi="Times New Roman" w:cs="Times New Roman"/>
                <w:i/>
                <w:sz w:val="24"/>
                <w:szCs w:val="24"/>
              </w:rPr>
              <w:t xml:space="preserve">All Sorts, </w:t>
            </w:r>
            <w:r w:rsidR="00D3524A" w:rsidRPr="00CC7B09">
              <w:rPr>
                <w:rFonts w:ascii="Times New Roman" w:hAnsi="Times New Roman" w:cs="Times New Roman"/>
                <w:sz w:val="24"/>
                <w:szCs w:val="24"/>
              </w:rPr>
              <w:t>c. 1775-76, mezzotint on paper.</w:t>
            </w:r>
          </w:p>
        </w:tc>
        <w:tc>
          <w:tcPr>
            <w:tcW w:w="2126" w:type="dxa"/>
          </w:tcPr>
          <w:p w:rsidR="00D3524A" w:rsidRDefault="00D3524A" w:rsidP="0097187F">
            <w:pPr>
              <w:spacing w:after="0" w:line="240" w:lineRule="auto"/>
              <w:jc w:val="center"/>
              <w:rPr>
                <w:rFonts w:ascii="Times New Roman" w:hAnsi="Times New Roman" w:cs="Times New Roman"/>
                <w:sz w:val="24"/>
                <w:szCs w:val="24"/>
              </w:rPr>
            </w:pPr>
          </w:p>
          <w:p w:rsidR="000D78CB" w:rsidRDefault="000D78CB"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680759">
              <w:rPr>
                <w:rFonts w:ascii="Times New Roman" w:hAnsi="Times New Roman" w:cs="Times New Roman"/>
                <w:sz w:val="24"/>
                <w:szCs w:val="24"/>
              </w:rPr>
              <w:t>4</w:t>
            </w:r>
            <w:r w:rsidR="001D4805">
              <w:rPr>
                <w:rFonts w:ascii="Times New Roman" w:hAnsi="Times New Roman" w:cs="Times New Roman"/>
                <w:sz w:val="24"/>
                <w:szCs w:val="24"/>
              </w:rPr>
              <w:t>6</w:t>
            </w:r>
          </w:p>
        </w:tc>
      </w:tr>
      <w:tr w:rsidR="002E5CD0" w:rsidTr="00B7410A">
        <w:tc>
          <w:tcPr>
            <w:tcW w:w="6487" w:type="dxa"/>
          </w:tcPr>
          <w:p w:rsidR="00680759" w:rsidRDefault="00680759" w:rsidP="007130CF">
            <w:pPr>
              <w:rPr>
                <w:rFonts w:ascii="Times New Roman" w:hAnsi="Times New Roman" w:cs="Times New Roman"/>
                <w:sz w:val="24"/>
                <w:szCs w:val="24"/>
              </w:rPr>
            </w:pPr>
          </w:p>
          <w:p w:rsidR="002E5CD0" w:rsidRPr="002E5CD0" w:rsidRDefault="00680759" w:rsidP="007130CF">
            <w:pPr>
              <w:rPr>
                <w:rFonts w:ascii="Times New Roman" w:hAnsi="Times New Roman" w:cs="Times New Roman"/>
                <w:sz w:val="24"/>
                <w:szCs w:val="24"/>
              </w:rPr>
            </w:pPr>
            <w:r>
              <w:rPr>
                <w:rFonts w:ascii="Times New Roman" w:hAnsi="Times New Roman" w:cs="Times New Roman"/>
                <w:sz w:val="24"/>
                <w:szCs w:val="24"/>
              </w:rPr>
              <w:t>Figure 87</w:t>
            </w:r>
            <w:r w:rsidR="002E5CD0" w:rsidRPr="002E5CD0">
              <w:rPr>
                <w:rFonts w:ascii="Times New Roman" w:hAnsi="Times New Roman" w:cs="Times New Roman"/>
                <w:sz w:val="24"/>
                <w:szCs w:val="24"/>
              </w:rPr>
              <w:t xml:space="preserve">: John Raphael Smith, </w:t>
            </w:r>
            <w:r w:rsidR="002E5CD0" w:rsidRPr="002E5CD0">
              <w:rPr>
                <w:rFonts w:ascii="Times New Roman" w:hAnsi="Times New Roman" w:cs="Times New Roman"/>
                <w:i/>
                <w:sz w:val="24"/>
                <w:szCs w:val="24"/>
              </w:rPr>
              <w:t xml:space="preserve">Like Mistress, Like Maid, </w:t>
            </w:r>
            <w:r w:rsidR="002E5CD0" w:rsidRPr="002E5CD0">
              <w:rPr>
                <w:rFonts w:ascii="Times New Roman" w:hAnsi="Times New Roman" w:cs="Times New Roman"/>
                <w:sz w:val="24"/>
                <w:szCs w:val="24"/>
              </w:rPr>
              <w:t>1781, mezzotint engraving on paper.</w:t>
            </w:r>
          </w:p>
        </w:tc>
        <w:tc>
          <w:tcPr>
            <w:tcW w:w="2126" w:type="dxa"/>
          </w:tcPr>
          <w:p w:rsidR="002E5CD0" w:rsidRDefault="002E5CD0" w:rsidP="0097187F">
            <w:pPr>
              <w:spacing w:after="0" w:line="240" w:lineRule="auto"/>
              <w:jc w:val="center"/>
              <w:rPr>
                <w:rFonts w:ascii="Times New Roman" w:hAnsi="Times New Roman" w:cs="Times New Roman"/>
                <w:sz w:val="24"/>
                <w:szCs w:val="24"/>
              </w:rPr>
            </w:pPr>
          </w:p>
          <w:p w:rsidR="00680759" w:rsidRDefault="00680759" w:rsidP="0097187F">
            <w:pPr>
              <w:spacing w:after="0" w:line="240" w:lineRule="auto"/>
              <w:jc w:val="center"/>
              <w:rPr>
                <w:rFonts w:ascii="Times New Roman" w:hAnsi="Times New Roman" w:cs="Times New Roman"/>
                <w:sz w:val="24"/>
                <w:szCs w:val="24"/>
              </w:rPr>
            </w:pPr>
          </w:p>
          <w:p w:rsidR="00680759" w:rsidRDefault="00680759" w:rsidP="0097187F">
            <w:pPr>
              <w:spacing w:after="0" w:line="240" w:lineRule="auto"/>
              <w:jc w:val="center"/>
              <w:rPr>
                <w:rFonts w:ascii="Times New Roman" w:hAnsi="Times New Roman" w:cs="Times New Roman"/>
                <w:sz w:val="24"/>
                <w:szCs w:val="24"/>
              </w:rPr>
            </w:pPr>
          </w:p>
          <w:p w:rsidR="000D78CB" w:rsidRDefault="000D78CB"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760E18">
              <w:rPr>
                <w:rFonts w:ascii="Times New Roman" w:hAnsi="Times New Roman" w:cs="Times New Roman"/>
                <w:sz w:val="24"/>
                <w:szCs w:val="24"/>
              </w:rPr>
              <w:t>4</w:t>
            </w:r>
            <w:r w:rsidR="001D4805">
              <w:rPr>
                <w:rFonts w:ascii="Times New Roman" w:hAnsi="Times New Roman" w:cs="Times New Roman"/>
                <w:sz w:val="24"/>
                <w:szCs w:val="24"/>
              </w:rPr>
              <w:t>9</w:t>
            </w:r>
          </w:p>
        </w:tc>
      </w:tr>
      <w:tr w:rsidR="004F3326" w:rsidTr="00B7410A">
        <w:tc>
          <w:tcPr>
            <w:tcW w:w="6487" w:type="dxa"/>
          </w:tcPr>
          <w:p w:rsidR="004F3326" w:rsidRPr="00D3524A" w:rsidRDefault="000D78CB" w:rsidP="007130CF">
            <w:pPr>
              <w:rPr>
                <w:rFonts w:ascii="Times New Roman" w:hAnsi="Times New Roman" w:cs="Times New Roman"/>
                <w:sz w:val="24"/>
                <w:szCs w:val="24"/>
                <w:highlight w:val="yellow"/>
              </w:rPr>
            </w:pPr>
            <w:r>
              <w:rPr>
                <w:rFonts w:ascii="Times New Roman" w:hAnsi="Times New Roman" w:cs="Times New Roman"/>
                <w:sz w:val="24"/>
                <w:szCs w:val="24"/>
              </w:rPr>
              <w:t>Figu</w:t>
            </w:r>
            <w:r w:rsidR="00680759">
              <w:rPr>
                <w:rFonts w:ascii="Times New Roman" w:hAnsi="Times New Roman" w:cs="Times New Roman"/>
                <w:sz w:val="24"/>
                <w:szCs w:val="24"/>
              </w:rPr>
              <w:t>re 88</w:t>
            </w:r>
            <w:r w:rsidR="004F3326" w:rsidRPr="00CC7B09">
              <w:rPr>
                <w:rFonts w:ascii="Times New Roman" w:hAnsi="Times New Roman" w:cs="Times New Roman"/>
                <w:sz w:val="24"/>
                <w:szCs w:val="24"/>
              </w:rPr>
              <w:t xml:space="preserve">: John Raphael Smith, </w:t>
            </w:r>
            <w:r w:rsidR="004F3326" w:rsidRPr="00CC7B09">
              <w:rPr>
                <w:rFonts w:ascii="Times New Roman" w:hAnsi="Times New Roman" w:cs="Times New Roman"/>
                <w:i/>
                <w:sz w:val="24"/>
                <w:szCs w:val="24"/>
              </w:rPr>
              <w:t>A Widow – Une Veuve</w:t>
            </w:r>
            <w:r w:rsidR="004F3326" w:rsidRPr="00CC7B09">
              <w:rPr>
                <w:rFonts w:ascii="Times New Roman" w:hAnsi="Times New Roman" w:cs="Times New Roman"/>
                <w:sz w:val="24"/>
                <w:szCs w:val="24"/>
              </w:rPr>
              <w:t>, 1791, stipple on paper.</w:t>
            </w:r>
          </w:p>
        </w:tc>
        <w:tc>
          <w:tcPr>
            <w:tcW w:w="2126" w:type="dxa"/>
          </w:tcPr>
          <w:p w:rsidR="004F3326" w:rsidRDefault="004F3326" w:rsidP="001D4805">
            <w:pPr>
              <w:spacing w:after="0" w:line="240" w:lineRule="auto"/>
              <w:rPr>
                <w:rFonts w:ascii="Times New Roman" w:hAnsi="Times New Roman" w:cs="Times New Roman"/>
                <w:sz w:val="24"/>
                <w:szCs w:val="24"/>
              </w:rPr>
            </w:pPr>
          </w:p>
          <w:p w:rsidR="000D78CB" w:rsidRDefault="00680759"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760E18">
              <w:rPr>
                <w:rFonts w:ascii="Times New Roman" w:hAnsi="Times New Roman" w:cs="Times New Roman"/>
                <w:sz w:val="24"/>
                <w:szCs w:val="24"/>
              </w:rPr>
              <w:t>5</w:t>
            </w:r>
            <w:r w:rsidR="001D4805">
              <w:rPr>
                <w:rFonts w:ascii="Times New Roman" w:hAnsi="Times New Roman" w:cs="Times New Roman"/>
                <w:sz w:val="24"/>
                <w:szCs w:val="24"/>
              </w:rPr>
              <w:t>5</w:t>
            </w:r>
          </w:p>
        </w:tc>
      </w:tr>
      <w:tr w:rsidR="004F3326" w:rsidTr="00B7410A">
        <w:tc>
          <w:tcPr>
            <w:tcW w:w="6487" w:type="dxa"/>
          </w:tcPr>
          <w:p w:rsidR="004F3326" w:rsidRPr="004F3326" w:rsidRDefault="00680759" w:rsidP="007130CF">
            <w:pPr>
              <w:rPr>
                <w:rFonts w:ascii="Times New Roman" w:hAnsi="Times New Roman" w:cs="Times New Roman"/>
                <w:sz w:val="24"/>
                <w:szCs w:val="24"/>
              </w:rPr>
            </w:pPr>
            <w:r>
              <w:rPr>
                <w:rFonts w:ascii="Times New Roman" w:hAnsi="Times New Roman" w:cs="Times New Roman"/>
                <w:sz w:val="24"/>
                <w:szCs w:val="24"/>
              </w:rPr>
              <w:t>Figure 89</w:t>
            </w:r>
            <w:r w:rsidR="004F3326" w:rsidRPr="00CC7B09">
              <w:rPr>
                <w:rFonts w:ascii="Times New Roman" w:hAnsi="Times New Roman" w:cs="Times New Roman"/>
                <w:sz w:val="24"/>
                <w:szCs w:val="24"/>
              </w:rPr>
              <w:t xml:space="preserve">: John Raphael Smith, </w:t>
            </w:r>
            <w:r w:rsidR="004F3326" w:rsidRPr="00CC7B09">
              <w:rPr>
                <w:rFonts w:ascii="Times New Roman" w:hAnsi="Times New Roman" w:cs="Times New Roman"/>
                <w:i/>
                <w:sz w:val="24"/>
                <w:szCs w:val="24"/>
              </w:rPr>
              <w:t>What you will – ce qui vous plaira</w:t>
            </w:r>
            <w:r w:rsidR="004F3326" w:rsidRPr="00CC7B09">
              <w:rPr>
                <w:rFonts w:ascii="Times New Roman" w:hAnsi="Times New Roman" w:cs="Times New Roman"/>
                <w:sz w:val="24"/>
                <w:szCs w:val="24"/>
              </w:rPr>
              <w:t>, 1791, stipple on paper</w:t>
            </w:r>
            <w:r w:rsidR="004F3326">
              <w:rPr>
                <w:rFonts w:ascii="Times New Roman" w:hAnsi="Times New Roman" w:cs="Times New Roman"/>
                <w:sz w:val="24"/>
                <w:szCs w:val="24"/>
              </w:rPr>
              <w:t>.</w:t>
            </w:r>
          </w:p>
        </w:tc>
        <w:tc>
          <w:tcPr>
            <w:tcW w:w="2126" w:type="dxa"/>
          </w:tcPr>
          <w:p w:rsidR="004F3326" w:rsidRDefault="004F3326" w:rsidP="0097187F">
            <w:pPr>
              <w:spacing w:after="0" w:line="240" w:lineRule="auto"/>
              <w:jc w:val="center"/>
              <w:rPr>
                <w:rFonts w:ascii="Times New Roman" w:hAnsi="Times New Roman" w:cs="Times New Roman"/>
                <w:sz w:val="24"/>
                <w:szCs w:val="24"/>
              </w:rPr>
            </w:pPr>
          </w:p>
          <w:p w:rsidR="000D78CB" w:rsidRDefault="000D78CB"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760E18">
              <w:rPr>
                <w:rFonts w:ascii="Times New Roman" w:hAnsi="Times New Roman" w:cs="Times New Roman"/>
                <w:sz w:val="24"/>
                <w:szCs w:val="24"/>
              </w:rPr>
              <w:t>5</w:t>
            </w:r>
            <w:r w:rsidR="001D4805">
              <w:rPr>
                <w:rFonts w:ascii="Times New Roman" w:hAnsi="Times New Roman" w:cs="Times New Roman"/>
                <w:sz w:val="24"/>
                <w:szCs w:val="24"/>
              </w:rPr>
              <w:t>6</w:t>
            </w:r>
          </w:p>
        </w:tc>
      </w:tr>
      <w:tr w:rsidR="00D66CB3" w:rsidTr="00B7410A">
        <w:tc>
          <w:tcPr>
            <w:tcW w:w="6487" w:type="dxa"/>
          </w:tcPr>
          <w:p w:rsidR="00D66CB3" w:rsidRPr="00D66CB3" w:rsidRDefault="00680759" w:rsidP="001A11DB">
            <w:pPr>
              <w:rPr>
                <w:rFonts w:ascii="Times New Roman" w:hAnsi="Times New Roman" w:cs="Times New Roman"/>
                <w:sz w:val="24"/>
                <w:szCs w:val="24"/>
              </w:rPr>
            </w:pPr>
            <w:r>
              <w:rPr>
                <w:rFonts w:ascii="Times New Roman" w:hAnsi="Times New Roman" w:cs="Times New Roman"/>
                <w:sz w:val="24"/>
                <w:szCs w:val="24"/>
              </w:rPr>
              <w:t>Figure 90</w:t>
            </w:r>
            <w:r w:rsidR="00D66CB3" w:rsidRPr="006A0F4E">
              <w:rPr>
                <w:rFonts w:ascii="Times New Roman" w:hAnsi="Times New Roman" w:cs="Times New Roman"/>
                <w:sz w:val="24"/>
                <w:szCs w:val="24"/>
              </w:rPr>
              <w:t xml:space="preserve">: John Raphael Smith (after George Morland), </w:t>
            </w:r>
            <w:r w:rsidR="00D66CB3" w:rsidRPr="006A0F4E">
              <w:rPr>
                <w:rFonts w:ascii="Times New Roman" w:hAnsi="Times New Roman" w:cs="Times New Roman"/>
                <w:i/>
                <w:sz w:val="24"/>
                <w:szCs w:val="24"/>
              </w:rPr>
              <w:t>Domestic Happiness: Laetitia with her Parents</w:t>
            </w:r>
            <w:r w:rsidR="00D66CB3" w:rsidRPr="006A0F4E">
              <w:rPr>
                <w:rFonts w:ascii="Times New Roman" w:hAnsi="Times New Roman" w:cs="Times New Roman"/>
                <w:sz w:val="24"/>
                <w:szCs w:val="24"/>
              </w:rPr>
              <w:t>, 1789, stipple on paper.</w:t>
            </w:r>
          </w:p>
        </w:tc>
        <w:tc>
          <w:tcPr>
            <w:tcW w:w="2126" w:type="dxa"/>
          </w:tcPr>
          <w:p w:rsidR="00D66CB3" w:rsidRDefault="00D66CB3" w:rsidP="0097187F">
            <w:pPr>
              <w:spacing w:after="0" w:line="240" w:lineRule="auto"/>
              <w:jc w:val="center"/>
              <w:rPr>
                <w:rFonts w:ascii="Times New Roman" w:hAnsi="Times New Roman" w:cs="Times New Roman"/>
                <w:sz w:val="24"/>
                <w:szCs w:val="24"/>
              </w:rPr>
            </w:pPr>
          </w:p>
          <w:p w:rsidR="000D78CB" w:rsidRDefault="000D78CB" w:rsidP="0097187F">
            <w:pPr>
              <w:spacing w:after="0" w:line="240" w:lineRule="auto"/>
              <w:jc w:val="center"/>
              <w:rPr>
                <w:rFonts w:ascii="Times New Roman" w:hAnsi="Times New Roman" w:cs="Times New Roman"/>
                <w:sz w:val="24"/>
                <w:szCs w:val="24"/>
              </w:rPr>
            </w:pPr>
          </w:p>
          <w:p w:rsidR="000D78CB" w:rsidRDefault="000D78CB"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CA2642">
              <w:rPr>
                <w:rFonts w:ascii="Times New Roman" w:hAnsi="Times New Roman" w:cs="Times New Roman"/>
                <w:sz w:val="24"/>
                <w:szCs w:val="24"/>
              </w:rPr>
              <w:t>7</w:t>
            </w:r>
            <w:r w:rsidR="001D4805">
              <w:rPr>
                <w:rFonts w:ascii="Times New Roman" w:hAnsi="Times New Roman" w:cs="Times New Roman"/>
                <w:sz w:val="24"/>
                <w:szCs w:val="24"/>
              </w:rPr>
              <w:t>4</w:t>
            </w:r>
          </w:p>
        </w:tc>
      </w:tr>
      <w:tr w:rsidR="00D66CB3" w:rsidTr="00B7410A">
        <w:tc>
          <w:tcPr>
            <w:tcW w:w="6487" w:type="dxa"/>
          </w:tcPr>
          <w:p w:rsidR="00D66CB3" w:rsidRPr="00D66CB3" w:rsidRDefault="000D78CB" w:rsidP="001A11DB">
            <w:pPr>
              <w:rPr>
                <w:rFonts w:ascii="Times New Roman" w:hAnsi="Times New Roman" w:cs="Times New Roman"/>
                <w:sz w:val="24"/>
                <w:szCs w:val="24"/>
              </w:rPr>
            </w:pPr>
            <w:r>
              <w:rPr>
                <w:rFonts w:ascii="Times New Roman" w:hAnsi="Times New Roman" w:cs="Times New Roman"/>
                <w:sz w:val="24"/>
                <w:szCs w:val="24"/>
              </w:rPr>
              <w:t>Figure 9</w:t>
            </w:r>
            <w:r w:rsidR="00760E18">
              <w:rPr>
                <w:rFonts w:ascii="Times New Roman" w:hAnsi="Times New Roman" w:cs="Times New Roman"/>
                <w:sz w:val="24"/>
                <w:szCs w:val="24"/>
              </w:rPr>
              <w:t>1</w:t>
            </w:r>
            <w:r w:rsidR="00D66CB3" w:rsidRPr="006A0F4E">
              <w:rPr>
                <w:rFonts w:ascii="Times New Roman" w:hAnsi="Times New Roman" w:cs="Times New Roman"/>
                <w:sz w:val="24"/>
                <w:szCs w:val="24"/>
              </w:rPr>
              <w:t xml:space="preserve">: John Raphael Smith (after George Morland), </w:t>
            </w:r>
            <w:r w:rsidR="00D66CB3">
              <w:rPr>
                <w:rFonts w:ascii="Times New Roman" w:hAnsi="Times New Roman" w:cs="Times New Roman"/>
                <w:i/>
                <w:sz w:val="24"/>
                <w:szCs w:val="24"/>
              </w:rPr>
              <w:t>The Elopement</w:t>
            </w:r>
            <w:r w:rsidR="00D66CB3" w:rsidRPr="006A0F4E">
              <w:rPr>
                <w:rFonts w:ascii="Times New Roman" w:hAnsi="Times New Roman" w:cs="Times New Roman"/>
                <w:sz w:val="24"/>
                <w:szCs w:val="24"/>
              </w:rPr>
              <w:t>, 1789, stipple on paper.</w:t>
            </w:r>
          </w:p>
        </w:tc>
        <w:tc>
          <w:tcPr>
            <w:tcW w:w="2126" w:type="dxa"/>
          </w:tcPr>
          <w:p w:rsidR="00D66CB3" w:rsidRDefault="00D66CB3" w:rsidP="0097187F">
            <w:pPr>
              <w:spacing w:after="0" w:line="240" w:lineRule="auto"/>
              <w:jc w:val="center"/>
              <w:rPr>
                <w:rFonts w:ascii="Times New Roman" w:hAnsi="Times New Roman" w:cs="Times New Roman"/>
                <w:sz w:val="24"/>
                <w:szCs w:val="24"/>
              </w:rPr>
            </w:pPr>
          </w:p>
          <w:p w:rsidR="00CA2642" w:rsidRDefault="00760E18"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r w:rsidR="001D4805">
              <w:rPr>
                <w:rFonts w:ascii="Times New Roman" w:hAnsi="Times New Roman" w:cs="Times New Roman"/>
                <w:sz w:val="24"/>
                <w:szCs w:val="24"/>
              </w:rPr>
              <w:t>5</w:t>
            </w:r>
          </w:p>
        </w:tc>
      </w:tr>
      <w:tr w:rsidR="00613067" w:rsidTr="00B7410A">
        <w:tc>
          <w:tcPr>
            <w:tcW w:w="6487" w:type="dxa"/>
          </w:tcPr>
          <w:p w:rsidR="00613067" w:rsidRPr="00613067" w:rsidRDefault="00760E18" w:rsidP="001A11DB">
            <w:pPr>
              <w:rPr>
                <w:rFonts w:ascii="Times New Roman" w:hAnsi="Times New Roman" w:cs="Times New Roman"/>
                <w:sz w:val="24"/>
                <w:szCs w:val="24"/>
              </w:rPr>
            </w:pPr>
            <w:r>
              <w:rPr>
                <w:rFonts w:ascii="Times New Roman" w:hAnsi="Times New Roman" w:cs="Times New Roman"/>
                <w:sz w:val="24"/>
                <w:szCs w:val="24"/>
              </w:rPr>
              <w:t>Figure 92</w:t>
            </w:r>
            <w:r w:rsidR="00CA2642">
              <w:rPr>
                <w:rFonts w:ascii="Times New Roman" w:hAnsi="Times New Roman" w:cs="Times New Roman"/>
                <w:sz w:val="24"/>
                <w:szCs w:val="24"/>
              </w:rPr>
              <w:t>:</w:t>
            </w:r>
            <w:r w:rsidR="00613067" w:rsidRPr="006A0F4E">
              <w:rPr>
                <w:rFonts w:ascii="Times New Roman" w:hAnsi="Times New Roman" w:cs="Times New Roman"/>
                <w:sz w:val="24"/>
                <w:szCs w:val="24"/>
              </w:rPr>
              <w:t xml:space="preserve"> John Raphael Smith (after George Morland), </w:t>
            </w:r>
            <w:r w:rsidR="00613067">
              <w:rPr>
                <w:rFonts w:ascii="Times New Roman" w:hAnsi="Times New Roman" w:cs="Times New Roman"/>
                <w:i/>
                <w:sz w:val="24"/>
                <w:szCs w:val="24"/>
              </w:rPr>
              <w:t>The Virtuous Parent: Laetitia endeavours in vain by presents to reconcile her parents,</w:t>
            </w:r>
            <w:r w:rsidR="00613067" w:rsidRPr="006A0F4E">
              <w:rPr>
                <w:rFonts w:ascii="Times New Roman" w:hAnsi="Times New Roman" w:cs="Times New Roman"/>
                <w:sz w:val="24"/>
                <w:szCs w:val="24"/>
              </w:rPr>
              <w:t xml:space="preserve"> 1789, stipple on paper.</w:t>
            </w:r>
          </w:p>
        </w:tc>
        <w:tc>
          <w:tcPr>
            <w:tcW w:w="2126" w:type="dxa"/>
          </w:tcPr>
          <w:p w:rsidR="00613067" w:rsidRDefault="00613067" w:rsidP="0097187F">
            <w:pPr>
              <w:spacing w:after="0" w:line="240" w:lineRule="auto"/>
              <w:jc w:val="center"/>
              <w:rPr>
                <w:rFonts w:ascii="Times New Roman" w:hAnsi="Times New Roman" w:cs="Times New Roman"/>
                <w:sz w:val="24"/>
                <w:szCs w:val="24"/>
              </w:rPr>
            </w:pPr>
          </w:p>
          <w:p w:rsidR="00CA2642" w:rsidRDefault="00CA2642" w:rsidP="0097187F">
            <w:pPr>
              <w:spacing w:after="0" w:line="240" w:lineRule="auto"/>
              <w:jc w:val="center"/>
              <w:rPr>
                <w:rFonts w:ascii="Times New Roman" w:hAnsi="Times New Roman" w:cs="Times New Roman"/>
                <w:sz w:val="24"/>
                <w:szCs w:val="24"/>
              </w:rPr>
            </w:pPr>
          </w:p>
          <w:p w:rsidR="00CA2642" w:rsidRDefault="00760E18"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r w:rsidR="001D4805">
              <w:rPr>
                <w:rFonts w:ascii="Times New Roman" w:hAnsi="Times New Roman" w:cs="Times New Roman"/>
                <w:sz w:val="24"/>
                <w:szCs w:val="24"/>
              </w:rPr>
              <w:t>6</w:t>
            </w:r>
          </w:p>
        </w:tc>
      </w:tr>
      <w:tr w:rsidR="00613067" w:rsidTr="00B7410A">
        <w:tc>
          <w:tcPr>
            <w:tcW w:w="6487" w:type="dxa"/>
          </w:tcPr>
          <w:p w:rsidR="00613067" w:rsidRPr="00613067" w:rsidRDefault="00760E18" w:rsidP="001A11DB">
            <w:pPr>
              <w:rPr>
                <w:rFonts w:ascii="Times New Roman" w:hAnsi="Times New Roman" w:cs="Times New Roman"/>
                <w:sz w:val="24"/>
                <w:szCs w:val="24"/>
              </w:rPr>
            </w:pPr>
            <w:r>
              <w:rPr>
                <w:rFonts w:ascii="Times New Roman" w:hAnsi="Times New Roman" w:cs="Times New Roman"/>
                <w:sz w:val="24"/>
                <w:szCs w:val="24"/>
              </w:rPr>
              <w:t>Figure 93</w:t>
            </w:r>
            <w:r w:rsidR="00613067" w:rsidRPr="006A0F4E">
              <w:rPr>
                <w:rFonts w:ascii="Times New Roman" w:hAnsi="Times New Roman" w:cs="Times New Roman"/>
                <w:sz w:val="24"/>
                <w:szCs w:val="24"/>
              </w:rPr>
              <w:t xml:space="preserve">: </w:t>
            </w:r>
            <w:r w:rsidR="00304ED9" w:rsidRPr="006A0F4E">
              <w:rPr>
                <w:rFonts w:ascii="Times New Roman" w:hAnsi="Times New Roman" w:cs="Times New Roman"/>
                <w:sz w:val="24"/>
                <w:szCs w:val="24"/>
              </w:rPr>
              <w:t xml:space="preserve">John Raphael Smith (after George Morland), </w:t>
            </w:r>
            <w:r w:rsidR="00304ED9">
              <w:rPr>
                <w:rFonts w:ascii="Times New Roman" w:hAnsi="Times New Roman" w:cs="Times New Roman"/>
                <w:i/>
                <w:sz w:val="24"/>
                <w:szCs w:val="24"/>
              </w:rPr>
              <w:t>Dressing for the Masquerade: Laetitia flies from reflection to public entertainments,</w:t>
            </w:r>
            <w:r w:rsidR="00304ED9" w:rsidRPr="006A0F4E">
              <w:rPr>
                <w:rFonts w:ascii="Times New Roman" w:hAnsi="Times New Roman" w:cs="Times New Roman"/>
                <w:sz w:val="24"/>
                <w:szCs w:val="24"/>
              </w:rPr>
              <w:t xml:space="preserve"> 1789, stipple on paper.</w:t>
            </w:r>
          </w:p>
        </w:tc>
        <w:tc>
          <w:tcPr>
            <w:tcW w:w="2126" w:type="dxa"/>
          </w:tcPr>
          <w:p w:rsidR="00613067" w:rsidRDefault="00613067" w:rsidP="0097187F">
            <w:pPr>
              <w:spacing w:after="0" w:line="240" w:lineRule="auto"/>
              <w:jc w:val="center"/>
              <w:rPr>
                <w:rFonts w:ascii="Times New Roman" w:hAnsi="Times New Roman" w:cs="Times New Roman"/>
                <w:sz w:val="24"/>
                <w:szCs w:val="24"/>
              </w:rPr>
            </w:pPr>
          </w:p>
          <w:p w:rsidR="00CA2642" w:rsidRDefault="00CA2642" w:rsidP="0097187F">
            <w:pPr>
              <w:spacing w:after="0" w:line="240" w:lineRule="auto"/>
              <w:jc w:val="center"/>
              <w:rPr>
                <w:rFonts w:ascii="Times New Roman" w:hAnsi="Times New Roman" w:cs="Times New Roman"/>
                <w:sz w:val="24"/>
                <w:szCs w:val="24"/>
              </w:rPr>
            </w:pPr>
          </w:p>
          <w:p w:rsidR="00CA2642" w:rsidRDefault="00760E18"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r w:rsidR="001D4805">
              <w:rPr>
                <w:rFonts w:ascii="Times New Roman" w:hAnsi="Times New Roman" w:cs="Times New Roman"/>
                <w:sz w:val="24"/>
                <w:szCs w:val="24"/>
              </w:rPr>
              <w:t>7</w:t>
            </w:r>
          </w:p>
        </w:tc>
      </w:tr>
      <w:tr w:rsidR="00613067" w:rsidTr="00B7410A">
        <w:tc>
          <w:tcPr>
            <w:tcW w:w="6487" w:type="dxa"/>
          </w:tcPr>
          <w:p w:rsidR="00613067" w:rsidRPr="00613067" w:rsidRDefault="00760E18" w:rsidP="001A11DB">
            <w:pPr>
              <w:rPr>
                <w:rFonts w:ascii="Times New Roman" w:hAnsi="Times New Roman" w:cs="Times New Roman"/>
                <w:i/>
                <w:sz w:val="24"/>
                <w:szCs w:val="24"/>
              </w:rPr>
            </w:pPr>
            <w:r>
              <w:rPr>
                <w:rFonts w:ascii="Times New Roman" w:hAnsi="Times New Roman" w:cs="Times New Roman"/>
                <w:sz w:val="24"/>
                <w:szCs w:val="24"/>
              </w:rPr>
              <w:t>Figure 94</w:t>
            </w:r>
            <w:r w:rsidR="00CA2642">
              <w:rPr>
                <w:rFonts w:ascii="Times New Roman" w:hAnsi="Times New Roman" w:cs="Times New Roman"/>
                <w:sz w:val="24"/>
                <w:szCs w:val="24"/>
              </w:rPr>
              <w:t>:</w:t>
            </w:r>
            <w:r w:rsidR="00613067" w:rsidRPr="006A0F4E">
              <w:rPr>
                <w:rFonts w:ascii="Times New Roman" w:hAnsi="Times New Roman" w:cs="Times New Roman"/>
                <w:sz w:val="24"/>
                <w:szCs w:val="24"/>
              </w:rPr>
              <w:t xml:space="preserve"> John Raphael Smith (after George Morland), </w:t>
            </w:r>
            <w:r w:rsidR="00613067">
              <w:rPr>
                <w:rFonts w:ascii="Times New Roman" w:hAnsi="Times New Roman" w:cs="Times New Roman"/>
                <w:i/>
                <w:sz w:val="24"/>
                <w:szCs w:val="24"/>
              </w:rPr>
              <w:t>The Tavern Door: Laetitia deserted by her Seducer is thrown on the Town,</w:t>
            </w:r>
            <w:r w:rsidR="00613067" w:rsidRPr="006A0F4E">
              <w:rPr>
                <w:rFonts w:ascii="Times New Roman" w:hAnsi="Times New Roman" w:cs="Times New Roman"/>
                <w:sz w:val="24"/>
                <w:szCs w:val="24"/>
              </w:rPr>
              <w:t xml:space="preserve"> 1789, stipple on paper.</w:t>
            </w:r>
          </w:p>
        </w:tc>
        <w:tc>
          <w:tcPr>
            <w:tcW w:w="2126" w:type="dxa"/>
          </w:tcPr>
          <w:p w:rsidR="00613067" w:rsidRDefault="00613067" w:rsidP="0097187F">
            <w:pPr>
              <w:spacing w:after="0" w:line="240" w:lineRule="auto"/>
              <w:jc w:val="center"/>
              <w:rPr>
                <w:rFonts w:ascii="Times New Roman" w:hAnsi="Times New Roman" w:cs="Times New Roman"/>
                <w:sz w:val="24"/>
                <w:szCs w:val="24"/>
              </w:rPr>
            </w:pPr>
          </w:p>
          <w:p w:rsidR="00CA2642" w:rsidRDefault="00CA2642" w:rsidP="0097187F">
            <w:pPr>
              <w:spacing w:after="0" w:line="240" w:lineRule="auto"/>
              <w:jc w:val="center"/>
              <w:rPr>
                <w:rFonts w:ascii="Times New Roman" w:hAnsi="Times New Roman" w:cs="Times New Roman"/>
                <w:sz w:val="24"/>
                <w:szCs w:val="24"/>
              </w:rPr>
            </w:pPr>
          </w:p>
          <w:p w:rsidR="00CA2642" w:rsidRDefault="00760E18"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r w:rsidR="001D4805">
              <w:rPr>
                <w:rFonts w:ascii="Times New Roman" w:hAnsi="Times New Roman" w:cs="Times New Roman"/>
                <w:sz w:val="24"/>
                <w:szCs w:val="24"/>
              </w:rPr>
              <w:t>8</w:t>
            </w:r>
          </w:p>
        </w:tc>
      </w:tr>
      <w:tr w:rsidR="00613067" w:rsidTr="00B7410A">
        <w:tc>
          <w:tcPr>
            <w:tcW w:w="6487" w:type="dxa"/>
          </w:tcPr>
          <w:p w:rsidR="00613067" w:rsidRPr="00613067" w:rsidRDefault="00760E18" w:rsidP="001A11DB">
            <w:pPr>
              <w:rPr>
                <w:rFonts w:ascii="Times New Roman" w:hAnsi="Times New Roman" w:cs="Times New Roman"/>
                <w:i/>
                <w:sz w:val="24"/>
                <w:szCs w:val="24"/>
              </w:rPr>
            </w:pPr>
            <w:r>
              <w:rPr>
                <w:rFonts w:ascii="Times New Roman" w:hAnsi="Times New Roman" w:cs="Times New Roman"/>
                <w:sz w:val="24"/>
                <w:szCs w:val="24"/>
              </w:rPr>
              <w:t>Figure 95</w:t>
            </w:r>
            <w:r w:rsidR="00613067">
              <w:rPr>
                <w:rFonts w:ascii="Times New Roman" w:hAnsi="Times New Roman" w:cs="Times New Roman"/>
                <w:sz w:val="24"/>
                <w:szCs w:val="24"/>
              </w:rPr>
              <w:t>:</w:t>
            </w:r>
            <w:r w:rsidR="00613067" w:rsidRPr="006A0F4E">
              <w:rPr>
                <w:rFonts w:ascii="Times New Roman" w:hAnsi="Times New Roman" w:cs="Times New Roman"/>
                <w:sz w:val="24"/>
                <w:szCs w:val="24"/>
              </w:rPr>
              <w:t xml:space="preserve"> John Raphael Smith (after George Morland), </w:t>
            </w:r>
            <w:r w:rsidR="00613067">
              <w:rPr>
                <w:rFonts w:ascii="Times New Roman" w:hAnsi="Times New Roman" w:cs="Times New Roman"/>
                <w:i/>
                <w:sz w:val="24"/>
                <w:szCs w:val="24"/>
              </w:rPr>
              <w:t>The Fair Penitent: Laetitia in penitence finds relief and protection from her Parents,</w:t>
            </w:r>
            <w:r w:rsidR="00613067" w:rsidRPr="006A0F4E">
              <w:rPr>
                <w:rFonts w:ascii="Times New Roman" w:hAnsi="Times New Roman" w:cs="Times New Roman"/>
                <w:sz w:val="24"/>
                <w:szCs w:val="24"/>
              </w:rPr>
              <w:t xml:space="preserve"> 1789, stipple on paper.</w:t>
            </w:r>
          </w:p>
        </w:tc>
        <w:tc>
          <w:tcPr>
            <w:tcW w:w="2126" w:type="dxa"/>
          </w:tcPr>
          <w:p w:rsidR="00613067" w:rsidRDefault="00613067" w:rsidP="0097187F">
            <w:pPr>
              <w:spacing w:after="0" w:line="240" w:lineRule="auto"/>
              <w:jc w:val="center"/>
              <w:rPr>
                <w:rFonts w:ascii="Times New Roman" w:hAnsi="Times New Roman" w:cs="Times New Roman"/>
                <w:sz w:val="24"/>
                <w:szCs w:val="24"/>
              </w:rPr>
            </w:pPr>
          </w:p>
          <w:p w:rsidR="00CA2642" w:rsidRDefault="00CA2642" w:rsidP="0097187F">
            <w:pPr>
              <w:spacing w:after="0" w:line="240" w:lineRule="auto"/>
              <w:jc w:val="center"/>
              <w:rPr>
                <w:rFonts w:ascii="Times New Roman" w:hAnsi="Times New Roman" w:cs="Times New Roman"/>
                <w:sz w:val="24"/>
                <w:szCs w:val="24"/>
              </w:rPr>
            </w:pPr>
          </w:p>
          <w:p w:rsidR="00CA2642" w:rsidRDefault="00760E18"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r w:rsidR="001D4805">
              <w:rPr>
                <w:rFonts w:ascii="Times New Roman" w:hAnsi="Times New Roman" w:cs="Times New Roman"/>
                <w:sz w:val="24"/>
                <w:szCs w:val="24"/>
              </w:rPr>
              <w:t>9</w:t>
            </w:r>
          </w:p>
        </w:tc>
      </w:tr>
      <w:tr w:rsidR="00316E4E" w:rsidTr="00B7410A">
        <w:tc>
          <w:tcPr>
            <w:tcW w:w="6487" w:type="dxa"/>
          </w:tcPr>
          <w:p w:rsidR="00316E4E" w:rsidRPr="00316E4E" w:rsidRDefault="00760E18" w:rsidP="001A11DB">
            <w:pPr>
              <w:rPr>
                <w:rFonts w:ascii="Times New Roman" w:hAnsi="Times New Roman" w:cs="Times New Roman"/>
                <w:sz w:val="24"/>
                <w:szCs w:val="24"/>
              </w:rPr>
            </w:pPr>
            <w:r>
              <w:rPr>
                <w:rFonts w:ascii="Times New Roman" w:hAnsi="Times New Roman" w:cs="Times New Roman"/>
                <w:sz w:val="24"/>
                <w:szCs w:val="24"/>
              </w:rPr>
              <w:t>Figure 96</w:t>
            </w:r>
            <w:r w:rsidR="00316E4E">
              <w:rPr>
                <w:rFonts w:ascii="Times New Roman" w:hAnsi="Times New Roman" w:cs="Times New Roman"/>
                <w:sz w:val="24"/>
                <w:szCs w:val="24"/>
              </w:rPr>
              <w:t xml:space="preserve">: John Raphael Smith, </w:t>
            </w:r>
            <w:r w:rsidR="00316E4E">
              <w:rPr>
                <w:rFonts w:ascii="Times New Roman" w:hAnsi="Times New Roman" w:cs="Times New Roman"/>
                <w:i/>
                <w:sz w:val="24"/>
                <w:szCs w:val="24"/>
              </w:rPr>
              <w:t>Children Bird-Nesting</w:t>
            </w:r>
            <w:r w:rsidR="00316E4E">
              <w:rPr>
                <w:rFonts w:ascii="Times New Roman" w:hAnsi="Times New Roman" w:cs="Times New Roman"/>
                <w:sz w:val="24"/>
                <w:szCs w:val="24"/>
              </w:rPr>
              <w:t>, 1774, mezzotint engraving.</w:t>
            </w:r>
          </w:p>
        </w:tc>
        <w:tc>
          <w:tcPr>
            <w:tcW w:w="2126" w:type="dxa"/>
          </w:tcPr>
          <w:p w:rsidR="00316E4E" w:rsidRDefault="00316E4E" w:rsidP="0097187F">
            <w:pPr>
              <w:spacing w:after="0" w:line="240" w:lineRule="auto"/>
              <w:jc w:val="center"/>
              <w:rPr>
                <w:rFonts w:ascii="Times New Roman" w:hAnsi="Times New Roman" w:cs="Times New Roman"/>
                <w:sz w:val="24"/>
                <w:szCs w:val="24"/>
              </w:rPr>
            </w:pPr>
          </w:p>
          <w:p w:rsidR="00CA2642" w:rsidRDefault="00760E18"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38</w:t>
            </w:r>
            <w:r w:rsidR="001D4805">
              <w:rPr>
                <w:rFonts w:ascii="Times New Roman" w:hAnsi="Times New Roman" w:cs="Times New Roman"/>
                <w:sz w:val="24"/>
                <w:szCs w:val="24"/>
              </w:rPr>
              <w:t>3</w:t>
            </w:r>
          </w:p>
        </w:tc>
      </w:tr>
      <w:tr w:rsidR="00316E4E" w:rsidTr="00B7410A">
        <w:tc>
          <w:tcPr>
            <w:tcW w:w="6487" w:type="dxa"/>
          </w:tcPr>
          <w:p w:rsidR="00316E4E" w:rsidRPr="00316E4E" w:rsidRDefault="00760E18" w:rsidP="00316E4E">
            <w:pPr>
              <w:rPr>
                <w:rFonts w:ascii="Times New Roman" w:hAnsi="Times New Roman" w:cs="Times New Roman"/>
                <w:sz w:val="24"/>
                <w:szCs w:val="24"/>
              </w:rPr>
            </w:pPr>
            <w:r>
              <w:rPr>
                <w:rFonts w:ascii="Times New Roman" w:hAnsi="Times New Roman" w:cs="Times New Roman"/>
                <w:sz w:val="24"/>
                <w:szCs w:val="24"/>
              </w:rPr>
              <w:t>Figure 97</w:t>
            </w:r>
            <w:r w:rsidR="00316E4E" w:rsidRPr="00A67AAA">
              <w:rPr>
                <w:rFonts w:ascii="Times New Roman" w:hAnsi="Times New Roman" w:cs="Times New Roman"/>
                <w:sz w:val="24"/>
                <w:szCs w:val="24"/>
              </w:rPr>
              <w:t xml:space="preserve">: Emma Smith, </w:t>
            </w:r>
            <w:r w:rsidR="00316E4E" w:rsidRPr="00A67AAA">
              <w:rPr>
                <w:rFonts w:ascii="Times New Roman" w:hAnsi="Times New Roman" w:cs="Times New Roman"/>
                <w:i/>
                <w:sz w:val="24"/>
                <w:szCs w:val="24"/>
              </w:rPr>
              <w:t>Rosalie</w:t>
            </w:r>
            <w:r w:rsidR="00316E4E" w:rsidRPr="00A67AAA">
              <w:rPr>
                <w:rFonts w:ascii="Times New Roman" w:hAnsi="Times New Roman" w:cs="Times New Roman"/>
                <w:sz w:val="24"/>
                <w:szCs w:val="24"/>
              </w:rPr>
              <w:t>, 1801, mezzotint on paper.</w:t>
            </w:r>
          </w:p>
        </w:tc>
        <w:tc>
          <w:tcPr>
            <w:tcW w:w="2126" w:type="dxa"/>
          </w:tcPr>
          <w:p w:rsidR="00CA2642" w:rsidRDefault="00760E18"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38</w:t>
            </w:r>
            <w:r w:rsidR="001D4805">
              <w:rPr>
                <w:rFonts w:ascii="Times New Roman" w:hAnsi="Times New Roman" w:cs="Times New Roman"/>
                <w:sz w:val="24"/>
                <w:szCs w:val="24"/>
              </w:rPr>
              <w:t>5</w:t>
            </w:r>
          </w:p>
        </w:tc>
      </w:tr>
    </w:tbl>
    <w:p w:rsidR="00CA2642" w:rsidRDefault="00CA2642">
      <w:r>
        <w:br w:type="page"/>
      </w:r>
    </w:p>
    <w:tbl>
      <w:tblPr>
        <w:tblStyle w:val="TableGrid"/>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87"/>
        <w:gridCol w:w="2126"/>
      </w:tblGrid>
      <w:tr w:rsidR="00316E4E" w:rsidTr="00B7410A">
        <w:tc>
          <w:tcPr>
            <w:tcW w:w="6487" w:type="dxa"/>
          </w:tcPr>
          <w:p w:rsidR="00316E4E" w:rsidRPr="00316E4E" w:rsidRDefault="00760E18" w:rsidP="00316E4E">
            <w:pPr>
              <w:rPr>
                <w:rFonts w:ascii="Times New Roman" w:hAnsi="Times New Roman" w:cs="Times New Roman"/>
                <w:sz w:val="24"/>
                <w:szCs w:val="24"/>
              </w:rPr>
            </w:pPr>
            <w:r>
              <w:rPr>
                <w:rFonts w:ascii="Times New Roman" w:hAnsi="Times New Roman" w:cs="Times New Roman"/>
                <w:sz w:val="24"/>
                <w:szCs w:val="24"/>
              </w:rPr>
              <w:t>Figure 98</w:t>
            </w:r>
            <w:r w:rsidR="00316E4E">
              <w:rPr>
                <w:rFonts w:ascii="Times New Roman" w:hAnsi="Times New Roman" w:cs="Times New Roman"/>
                <w:sz w:val="24"/>
                <w:szCs w:val="24"/>
              </w:rPr>
              <w:t xml:space="preserve">: Richard Corbould, </w:t>
            </w:r>
            <w:r w:rsidR="00316E4E">
              <w:rPr>
                <w:rFonts w:ascii="Times New Roman" w:hAnsi="Times New Roman" w:cs="Times New Roman"/>
                <w:i/>
                <w:sz w:val="24"/>
                <w:szCs w:val="24"/>
              </w:rPr>
              <w:t>Classical Italianate Landscape with a Bridge,</w:t>
            </w:r>
            <w:r w:rsidR="00316E4E">
              <w:rPr>
                <w:rFonts w:ascii="Times New Roman" w:hAnsi="Times New Roman" w:cs="Times New Roman"/>
                <w:sz w:val="24"/>
                <w:szCs w:val="24"/>
              </w:rPr>
              <w:t xml:space="preserve"> 1788, oil on canvas.</w:t>
            </w:r>
          </w:p>
        </w:tc>
        <w:tc>
          <w:tcPr>
            <w:tcW w:w="2126" w:type="dxa"/>
          </w:tcPr>
          <w:p w:rsidR="00316E4E" w:rsidRDefault="00316E4E" w:rsidP="0097187F">
            <w:pPr>
              <w:spacing w:after="0" w:line="240" w:lineRule="auto"/>
              <w:jc w:val="center"/>
              <w:rPr>
                <w:rFonts w:ascii="Times New Roman" w:hAnsi="Times New Roman" w:cs="Times New Roman"/>
                <w:sz w:val="24"/>
                <w:szCs w:val="24"/>
              </w:rPr>
            </w:pPr>
          </w:p>
          <w:p w:rsidR="00CA2642" w:rsidRDefault="00760E18"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38</w:t>
            </w:r>
            <w:r w:rsidR="001D4805">
              <w:rPr>
                <w:rFonts w:ascii="Times New Roman" w:hAnsi="Times New Roman" w:cs="Times New Roman"/>
                <w:sz w:val="24"/>
                <w:szCs w:val="24"/>
              </w:rPr>
              <w:t>6</w:t>
            </w:r>
          </w:p>
        </w:tc>
      </w:tr>
      <w:tr w:rsidR="00C526A0" w:rsidTr="00B7410A">
        <w:tc>
          <w:tcPr>
            <w:tcW w:w="6487" w:type="dxa"/>
          </w:tcPr>
          <w:p w:rsidR="00C526A0" w:rsidRPr="00C526A0" w:rsidRDefault="00760E18" w:rsidP="008413C2">
            <w:pPr>
              <w:rPr>
                <w:rFonts w:ascii="Times New Roman" w:hAnsi="Times New Roman" w:cs="Times New Roman"/>
                <w:sz w:val="24"/>
                <w:szCs w:val="24"/>
              </w:rPr>
            </w:pPr>
            <w:r>
              <w:rPr>
                <w:rFonts w:ascii="Times New Roman" w:hAnsi="Times New Roman" w:cs="Times New Roman"/>
                <w:sz w:val="24"/>
                <w:szCs w:val="24"/>
              </w:rPr>
              <w:t>Figure 99</w:t>
            </w:r>
            <w:r w:rsidR="00C526A0" w:rsidRPr="0039102E">
              <w:rPr>
                <w:rFonts w:ascii="Times New Roman" w:hAnsi="Times New Roman" w:cs="Times New Roman"/>
                <w:sz w:val="24"/>
                <w:szCs w:val="24"/>
              </w:rPr>
              <w:t xml:space="preserve">: The garter arms of the thirteenth Earl of Oxford, John de Vere.  </w:t>
            </w:r>
          </w:p>
        </w:tc>
        <w:tc>
          <w:tcPr>
            <w:tcW w:w="2126" w:type="dxa"/>
          </w:tcPr>
          <w:p w:rsidR="00C526A0" w:rsidRDefault="00C526A0" w:rsidP="0097187F">
            <w:pPr>
              <w:spacing w:after="0" w:line="240" w:lineRule="auto"/>
              <w:jc w:val="center"/>
              <w:rPr>
                <w:rFonts w:ascii="Times New Roman" w:hAnsi="Times New Roman" w:cs="Times New Roman"/>
                <w:sz w:val="32"/>
                <w:szCs w:val="32"/>
              </w:rPr>
            </w:pPr>
          </w:p>
          <w:p w:rsidR="00840AAE" w:rsidRPr="00840AAE" w:rsidRDefault="00155FE0"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398</w:t>
            </w:r>
          </w:p>
          <w:p w:rsidR="00C526A0" w:rsidRPr="00B7622A" w:rsidRDefault="00777818"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w:t>
            </w:r>
          </w:p>
        </w:tc>
      </w:tr>
      <w:tr w:rsidR="00C526A0" w:rsidTr="00B7410A">
        <w:tc>
          <w:tcPr>
            <w:tcW w:w="6487" w:type="dxa"/>
          </w:tcPr>
          <w:p w:rsidR="00C526A0" w:rsidRPr="00C526A0" w:rsidRDefault="00C526A0" w:rsidP="00777818">
            <w:pPr>
              <w:tabs>
                <w:tab w:val="left" w:pos="7200"/>
              </w:tabs>
              <w:rPr>
                <w:rFonts w:ascii="Times New Roman" w:hAnsi="Times New Roman" w:cs="Times New Roman"/>
                <w:sz w:val="24"/>
                <w:szCs w:val="24"/>
              </w:rPr>
            </w:pPr>
            <w:r w:rsidRPr="00124F0E">
              <w:rPr>
                <w:rFonts w:ascii="Times New Roman" w:hAnsi="Times New Roman" w:cs="Times New Roman"/>
                <w:sz w:val="24"/>
                <w:szCs w:val="24"/>
              </w:rPr>
              <w:t xml:space="preserve">Figure </w:t>
            </w:r>
            <w:r w:rsidR="006B3E38">
              <w:rPr>
                <w:rFonts w:ascii="Times New Roman" w:hAnsi="Times New Roman" w:cs="Times New Roman"/>
                <w:sz w:val="24"/>
                <w:szCs w:val="24"/>
              </w:rPr>
              <w:t>100</w:t>
            </w:r>
            <w:r w:rsidRPr="00124F0E">
              <w:rPr>
                <w:rFonts w:ascii="Times New Roman" w:hAnsi="Times New Roman" w:cs="Times New Roman"/>
                <w:sz w:val="24"/>
                <w:szCs w:val="24"/>
              </w:rPr>
              <w:t xml:space="preserve">: Coat of Arms for John de Vere, thirteenth Earl of Oxford.  </w:t>
            </w:r>
          </w:p>
        </w:tc>
        <w:tc>
          <w:tcPr>
            <w:tcW w:w="2126" w:type="dxa"/>
          </w:tcPr>
          <w:p w:rsidR="00C526A0" w:rsidRDefault="00C526A0" w:rsidP="0097187F">
            <w:pPr>
              <w:spacing w:after="0" w:line="240" w:lineRule="auto"/>
              <w:jc w:val="center"/>
              <w:rPr>
                <w:rFonts w:ascii="Times New Roman" w:hAnsi="Times New Roman" w:cs="Times New Roman"/>
                <w:sz w:val="24"/>
                <w:szCs w:val="24"/>
              </w:rPr>
            </w:pPr>
          </w:p>
          <w:p w:rsidR="00840AAE" w:rsidRPr="00B7622A" w:rsidRDefault="00840AAE"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r w:rsidR="00155FE0">
              <w:rPr>
                <w:rFonts w:ascii="Times New Roman" w:hAnsi="Times New Roman" w:cs="Times New Roman"/>
                <w:sz w:val="24"/>
                <w:szCs w:val="24"/>
              </w:rPr>
              <w:t>9</w:t>
            </w:r>
          </w:p>
        </w:tc>
      </w:tr>
      <w:tr w:rsidR="00C526A0" w:rsidTr="00B7410A">
        <w:tc>
          <w:tcPr>
            <w:tcW w:w="6487" w:type="dxa"/>
          </w:tcPr>
          <w:p w:rsidR="00C526A0" w:rsidRPr="00124F0E" w:rsidRDefault="006B3E38" w:rsidP="00C526A0">
            <w:pPr>
              <w:rPr>
                <w:rFonts w:ascii="Times New Roman" w:hAnsi="Times New Roman" w:cs="Times New Roman"/>
                <w:sz w:val="24"/>
                <w:szCs w:val="24"/>
              </w:rPr>
            </w:pPr>
            <w:r>
              <w:rPr>
                <w:rFonts w:ascii="Times New Roman" w:hAnsi="Times New Roman" w:cs="Times New Roman"/>
                <w:sz w:val="24"/>
                <w:szCs w:val="24"/>
              </w:rPr>
              <w:t>Figure 101</w:t>
            </w:r>
            <w:r w:rsidR="00C526A0" w:rsidRPr="00EF08F1">
              <w:rPr>
                <w:rFonts w:ascii="Times New Roman" w:hAnsi="Times New Roman" w:cs="Times New Roman"/>
                <w:sz w:val="24"/>
                <w:szCs w:val="24"/>
              </w:rPr>
              <w:t>: Coat of arms on a seal</w:t>
            </w:r>
            <w:r w:rsidR="00C526A0">
              <w:rPr>
                <w:rFonts w:ascii="Times New Roman" w:hAnsi="Times New Roman" w:cs="Times New Roman"/>
                <w:sz w:val="24"/>
                <w:szCs w:val="24"/>
              </w:rPr>
              <w:t xml:space="preserve"> of Humphrey de Bohun, fourth Earl of Hereford.</w:t>
            </w:r>
            <w:r w:rsidR="00C526A0" w:rsidRPr="00EF08F1">
              <w:rPr>
                <w:rFonts w:ascii="Times New Roman" w:hAnsi="Times New Roman" w:cs="Times New Roman"/>
                <w:sz w:val="24"/>
                <w:szCs w:val="24"/>
              </w:rPr>
              <w:t xml:space="preserve">  </w:t>
            </w:r>
          </w:p>
        </w:tc>
        <w:tc>
          <w:tcPr>
            <w:tcW w:w="2126" w:type="dxa"/>
          </w:tcPr>
          <w:p w:rsidR="00C526A0" w:rsidRDefault="00C526A0" w:rsidP="0097187F">
            <w:pPr>
              <w:spacing w:after="0" w:line="240" w:lineRule="auto"/>
              <w:jc w:val="center"/>
              <w:rPr>
                <w:rFonts w:ascii="Times New Roman" w:hAnsi="Times New Roman" w:cs="Times New Roman"/>
                <w:sz w:val="24"/>
                <w:szCs w:val="24"/>
              </w:rPr>
            </w:pPr>
          </w:p>
          <w:p w:rsidR="00840AAE" w:rsidRDefault="00155FE0"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400</w:t>
            </w:r>
          </w:p>
          <w:p w:rsidR="00C526A0" w:rsidRPr="00B7622A" w:rsidRDefault="00C526A0" w:rsidP="0097187F">
            <w:pPr>
              <w:spacing w:after="0" w:line="240" w:lineRule="auto"/>
              <w:jc w:val="center"/>
              <w:rPr>
                <w:rFonts w:ascii="Times New Roman" w:hAnsi="Times New Roman" w:cs="Times New Roman"/>
                <w:sz w:val="24"/>
                <w:szCs w:val="24"/>
              </w:rPr>
            </w:pPr>
          </w:p>
        </w:tc>
      </w:tr>
      <w:tr w:rsidR="00C526A0" w:rsidTr="00B7410A">
        <w:tc>
          <w:tcPr>
            <w:tcW w:w="6487" w:type="dxa"/>
          </w:tcPr>
          <w:p w:rsidR="00C526A0" w:rsidRPr="00EF08F1" w:rsidRDefault="00777818" w:rsidP="006B3E38">
            <w:pPr>
              <w:rPr>
                <w:rFonts w:ascii="Times New Roman" w:hAnsi="Times New Roman" w:cs="Times New Roman"/>
                <w:sz w:val="24"/>
                <w:szCs w:val="24"/>
              </w:rPr>
            </w:pPr>
            <w:r>
              <w:rPr>
                <w:rFonts w:ascii="Times New Roman" w:hAnsi="Times New Roman" w:cs="Times New Roman"/>
                <w:sz w:val="24"/>
                <w:szCs w:val="24"/>
              </w:rPr>
              <w:t>Figure 10</w:t>
            </w:r>
            <w:r w:rsidR="006B3E38">
              <w:rPr>
                <w:rFonts w:ascii="Times New Roman" w:hAnsi="Times New Roman" w:cs="Times New Roman"/>
                <w:sz w:val="24"/>
                <w:szCs w:val="24"/>
              </w:rPr>
              <w:t>2</w:t>
            </w:r>
            <w:r w:rsidR="00C526A0" w:rsidRPr="00CD169C">
              <w:rPr>
                <w:rFonts w:ascii="Times New Roman" w:hAnsi="Times New Roman" w:cs="Times New Roman"/>
                <w:sz w:val="24"/>
                <w:szCs w:val="24"/>
              </w:rPr>
              <w:t xml:space="preserve">: Plate 14 from Hugh Clark’s </w:t>
            </w:r>
            <w:r w:rsidR="00C526A0" w:rsidRPr="00CD169C">
              <w:rPr>
                <w:rFonts w:ascii="Times New Roman" w:hAnsi="Times New Roman" w:cs="Times New Roman"/>
                <w:i/>
                <w:sz w:val="24"/>
                <w:szCs w:val="24"/>
              </w:rPr>
              <w:t xml:space="preserve">An Introduction to Heraldry </w:t>
            </w:r>
            <w:r w:rsidR="00C526A0" w:rsidRPr="00CD169C">
              <w:rPr>
                <w:rFonts w:ascii="Times New Roman" w:hAnsi="Times New Roman" w:cs="Times New Roman"/>
                <w:sz w:val="24"/>
                <w:szCs w:val="24"/>
              </w:rPr>
              <w:t xml:space="preserve">(London: Henry Washbourne &amp; Company, 1854).  </w:t>
            </w:r>
          </w:p>
        </w:tc>
        <w:tc>
          <w:tcPr>
            <w:tcW w:w="2126" w:type="dxa"/>
          </w:tcPr>
          <w:p w:rsidR="00C526A0" w:rsidRDefault="00C526A0" w:rsidP="0097187F">
            <w:pPr>
              <w:spacing w:after="0" w:line="240" w:lineRule="auto"/>
              <w:jc w:val="center"/>
              <w:rPr>
                <w:rFonts w:ascii="Times New Roman" w:hAnsi="Times New Roman" w:cs="Times New Roman"/>
                <w:sz w:val="24"/>
                <w:szCs w:val="24"/>
              </w:rPr>
            </w:pPr>
          </w:p>
          <w:p w:rsidR="00840AAE" w:rsidRDefault="00155FE0"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402</w:t>
            </w:r>
          </w:p>
          <w:p w:rsidR="00C526A0" w:rsidRPr="00B7622A" w:rsidRDefault="00C526A0" w:rsidP="0097187F">
            <w:pPr>
              <w:spacing w:after="0" w:line="240" w:lineRule="auto"/>
              <w:jc w:val="center"/>
              <w:rPr>
                <w:rFonts w:ascii="Times New Roman" w:hAnsi="Times New Roman" w:cs="Times New Roman"/>
                <w:sz w:val="24"/>
                <w:szCs w:val="24"/>
              </w:rPr>
            </w:pPr>
          </w:p>
        </w:tc>
      </w:tr>
      <w:tr w:rsidR="00C526A0" w:rsidTr="00B7410A">
        <w:tc>
          <w:tcPr>
            <w:tcW w:w="6487" w:type="dxa"/>
          </w:tcPr>
          <w:p w:rsidR="00C526A0" w:rsidRDefault="006B3E38" w:rsidP="008413C2">
            <w:pPr>
              <w:rPr>
                <w:rFonts w:ascii="Times New Roman" w:hAnsi="Times New Roman" w:cs="Times New Roman"/>
                <w:sz w:val="24"/>
                <w:szCs w:val="24"/>
              </w:rPr>
            </w:pPr>
            <w:r>
              <w:rPr>
                <w:rFonts w:ascii="Times New Roman" w:hAnsi="Times New Roman" w:cs="Times New Roman"/>
                <w:sz w:val="24"/>
                <w:szCs w:val="24"/>
              </w:rPr>
              <w:t>Figure 103</w:t>
            </w:r>
            <w:r w:rsidR="00C526A0">
              <w:rPr>
                <w:rFonts w:ascii="Times New Roman" w:hAnsi="Times New Roman" w:cs="Times New Roman"/>
                <w:sz w:val="24"/>
                <w:szCs w:val="24"/>
              </w:rPr>
              <w:t>: samples of mythological creatures which may be used as charges.</w:t>
            </w:r>
          </w:p>
        </w:tc>
        <w:tc>
          <w:tcPr>
            <w:tcW w:w="2126" w:type="dxa"/>
          </w:tcPr>
          <w:p w:rsidR="00C526A0" w:rsidRDefault="00C526A0" w:rsidP="0097187F">
            <w:pPr>
              <w:spacing w:after="0" w:line="240" w:lineRule="auto"/>
              <w:jc w:val="center"/>
              <w:rPr>
                <w:rFonts w:ascii="Times New Roman" w:hAnsi="Times New Roman" w:cs="Times New Roman"/>
                <w:sz w:val="24"/>
                <w:szCs w:val="24"/>
              </w:rPr>
            </w:pPr>
          </w:p>
          <w:p w:rsidR="00840AAE" w:rsidRDefault="00155FE0"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403</w:t>
            </w:r>
          </w:p>
          <w:p w:rsidR="00C526A0" w:rsidRPr="00B7622A" w:rsidRDefault="00C526A0" w:rsidP="0097187F">
            <w:pPr>
              <w:spacing w:after="0" w:line="240" w:lineRule="auto"/>
              <w:jc w:val="center"/>
              <w:rPr>
                <w:rFonts w:ascii="Times New Roman" w:hAnsi="Times New Roman" w:cs="Times New Roman"/>
                <w:sz w:val="24"/>
                <w:szCs w:val="24"/>
              </w:rPr>
            </w:pPr>
          </w:p>
        </w:tc>
      </w:tr>
      <w:tr w:rsidR="00C526A0" w:rsidTr="00B7410A">
        <w:tc>
          <w:tcPr>
            <w:tcW w:w="6487" w:type="dxa"/>
          </w:tcPr>
          <w:p w:rsidR="00C526A0" w:rsidRDefault="006B3E38" w:rsidP="008413C2">
            <w:pPr>
              <w:rPr>
                <w:rFonts w:ascii="Times New Roman" w:hAnsi="Times New Roman" w:cs="Times New Roman"/>
                <w:sz w:val="24"/>
                <w:szCs w:val="24"/>
              </w:rPr>
            </w:pPr>
            <w:r>
              <w:rPr>
                <w:rFonts w:ascii="Times New Roman" w:hAnsi="Times New Roman" w:cs="Times New Roman"/>
                <w:sz w:val="24"/>
                <w:szCs w:val="24"/>
              </w:rPr>
              <w:t>Figure 104</w:t>
            </w:r>
            <w:r w:rsidR="00C526A0" w:rsidRPr="00B86BC7">
              <w:rPr>
                <w:rFonts w:ascii="Times New Roman" w:hAnsi="Times New Roman" w:cs="Times New Roman"/>
                <w:sz w:val="24"/>
                <w:szCs w:val="24"/>
              </w:rPr>
              <w:t>: Samples of ‘Lion rampant gardant’.</w:t>
            </w:r>
          </w:p>
        </w:tc>
        <w:tc>
          <w:tcPr>
            <w:tcW w:w="2126" w:type="dxa"/>
          </w:tcPr>
          <w:p w:rsidR="00C526A0" w:rsidRPr="00B7622A" w:rsidRDefault="00840AAE"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w:t>
            </w:r>
            <w:r w:rsidR="00155FE0">
              <w:rPr>
                <w:rFonts w:ascii="Times New Roman" w:hAnsi="Times New Roman" w:cs="Times New Roman"/>
                <w:sz w:val="24"/>
                <w:szCs w:val="24"/>
              </w:rPr>
              <w:t>6</w:t>
            </w:r>
          </w:p>
        </w:tc>
      </w:tr>
      <w:tr w:rsidR="00C526A0" w:rsidTr="00B7410A">
        <w:tc>
          <w:tcPr>
            <w:tcW w:w="6487" w:type="dxa"/>
          </w:tcPr>
          <w:p w:rsidR="00C526A0" w:rsidRDefault="006B3E38" w:rsidP="008413C2">
            <w:pPr>
              <w:rPr>
                <w:rFonts w:ascii="Times New Roman" w:hAnsi="Times New Roman" w:cs="Times New Roman"/>
                <w:sz w:val="24"/>
                <w:szCs w:val="24"/>
              </w:rPr>
            </w:pPr>
            <w:r>
              <w:rPr>
                <w:rFonts w:ascii="Times New Roman" w:hAnsi="Times New Roman" w:cs="Times New Roman"/>
                <w:sz w:val="24"/>
                <w:szCs w:val="24"/>
              </w:rPr>
              <w:t>Figure 105</w:t>
            </w:r>
            <w:r w:rsidR="00C526A0" w:rsidRPr="00072726">
              <w:rPr>
                <w:rFonts w:ascii="Times New Roman" w:hAnsi="Times New Roman" w:cs="Times New Roman"/>
                <w:sz w:val="24"/>
                <w:szCs w:val="24"/>
              </w:rPr>
              <w:t>: Sample of a ‘griffin’</w:t>
            </w:r>
            <w:r w:rsidR="00C526A0">
              <w:rPr>
                <w:rFonts w:ascii="Times New Roman" w:hAnsi="Times New Roman" w:cs="Times New Roman"/>
                <w:sz w:val="24"/>
                <w:szCs w:val="24"/>
              </w:rPr>
              <w:t xml:space="preserve"> in heraldic art.</w:t>
            </w:r>
          </w:p>
        </w:tc>
        <w:tc>
          <w:tcPr>
            <w:tcW w:w="2126" w:type="dxa"/>
          </w:tcPr>
          <w:p w:rsidR="00C526A0" w:rsidRPr="00B7622A" w:rsidRDefault="00840AAE"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w:t>
            </w:r>
            <w:r w:rsidR="00155FE0">
              <w:rPr>
                <w:rFonts w:ascii="Times New Roman" w:hAnsi="Times New Roman" w:cs="Times New Roman"/>
                <w:sz w:val="24"/>
                <w:szCs w:val="24"/>
              </w:rPr>
              <w:t>9</w:t>
            </w:r>
          </w:p>
        </w:tc>
      </w:tr>
      <w:tr w:rsidR="00C526A0" w:rsidTr="00B7410A">
        <w:tc>
          <w:tcPr>
            <w:tcW w:w="6487" w:type="dxa"/>
          </w:tcPr>
          <w:p w:rsidR="00C526A0" w:rsidRDefault="006B3E38" w:rsidP="008413C2">
            <w:pPr>
              <w:rPr>
                <w:rFonts w:ascii="Times New Roman" w:hAnsi="Times New Roman" w:cs="Times New Roman"/>
                <w:sz w:val="24"/>
                <w:szCs w:val="24"/>
              </w:rPr>
            </w:pPr>
            <w:r>
              <w:rPr>
                <w:rFonts w:ascii="Times New Roman" w:hAnsi="Times New Roman" w:cs="Times New Roman"/>
                <w:sz w:val="24"/>
                <w:szCs w:val="24"/>
              </w:rPr>
              <w:t>Figure 106</w:t>
            </w:r>
            <w:r w:rsidR="00C526A0" w:rsidRPr="00F60062">
              <w:rPr>
                <w:rFonts w:ascii="Times New Roman" w:hAnsi="Times New Roman" w:cs="Times New Roman"/>
                <w:sz w:val="24"/>
                <w:szCs w:val="24"/>
              </w:rPr>
              <w:t>: Sample of a griffin, counter sailant, sable, langued gules</w:t>
            </w:r>
            <w:r w:rsidR="00C526A0">
              <w:rPr>
                <w:rFonts w:ascii="Times New Roman" w:hAnsi="Times New Roman" w:cs="Times New Roman"/>
                <w:sz w:val="24"/>
                <w:szCs w:val="24"/>
              </w:rPr>
              <w:t>.</w:t>
            </w:r>
          </w:p>
        </w:tc>
        <w:tc>
          <w:tcPr>
            <w:tcW w:w="2126" w:type="dxa"/>
          </w:tcPr>
          <w:p w:rsidR="00C526A0" w:rsidRDefault="00C526A0" w:rsidP="0097187F">
            <w:pPr>
              <w:spacing w:after="0" w:line="240" w:lineRule="auto"/>
              <w:jc w:val="center"/>
              <w:rPr>
                <w:rFonts w:ascii="Times New Roman" w:hAnsi="Times New Roman" w:cs="Times New Roman"/>
                <w:sz w:val="24"/>
                <w:szCs w:val="24"/>
              </w:rPr>
            </w:pPr>
          </w:p>
          <w:p w:rsidR="00840AAE" w:rsidRPr="00B7622A" w:rsidRDefault="00840AAE"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155FE0">
              <w:rPr>
                <w:rFonts w:ascii="Times New Roman" w:hAnsi="Times New Roman" w:cs="Times New Roman"/>
                <w:sz w:val="24"/>
                <w:szCs w:val="24"/>
              </w:rPr>
              <w:t>10</w:t>
            </w:r>
          </w:p>
        </w:tc>
      </w:tr>
      <w:tr w:rsidR="00C526A0" w:rsidTr="00B7410A">
        <w:tc>
          <w:tcPr>
            <w:tcW w:w="6487" w:type="dxa"/>
          </w:tcPr>
          <w:p w:rsidR="00C526A0" w:rsidRDefault="006B3E38" w:rsidP="008413C2">
            <w:pPr>
              <w:rPr>
                <w:rFonts w:ascii="Times New Roman" w:hAnsi="Times New Roman" w:cs="Times New Roman"/>
                <w:sz w:val="24"/>
                <w:szCs w:val="24"/>
              </w:rPr>
            </w:pPr>
            <w:r>
              <w:rPr>
                <w:rFonts w:ascii="Times New Roman" w:hAnsi="Times New Roman" w:cs="Times New Roman"/>
                <w:sz w:val="24"/>
                <w:szCs w:val="24"/>
              </w:rPr>
              <w:t>Figure 107</w:t>
            </w:r>
            <w:r w:rsidR="00C526A0">
              <w:rPr>
                <w:rFonts w:ascii="Times New Roman" w:hAnsi="Times New Roman" w:cs="Times New Roman"/>
                <w:sz w:val="24"/>
                <w:szCs w:val="24"/>
              </w:rPr>
              <w:t xml:space="preserve">: Figures 428, 429 and 430 from </w:t>
            </w:r>
            <w:r w:rsidR="00C526A0">
              <w:rPr>
                <w:rFonts w:ascii="Times New Roman" w:hAnsi="Times New Roman" w:cs="Times New Roman"/>
                <w:i/>
                <w:sz w:val="24"/>
                <w:szCs w:val="24"/>
              </w:rPr>
              <w:t xml:space="preserve">A Complete Guide to Heraldry </w:t>
            </w:r>
            <w:r w:rsidR="00C526A0">
              <w:rPr>
                <w:rFonts w:ascii="Times New Roman" w:hAnsi="Times New Roman" w:cs="Times New Roman"/>
                <w:sz w:val="24"/>
                <w:szCs w:val="24"/>
              </w:rPr>
              <w:t>by Arthur Charles Fox-Davies</w:t>
            </w:r>
            <w:r w:rsidR="00C526A0">
              <w:rPr>
                <w:rFonts w:ascii="Times New Roman" w:hAnsi="Times New Roman" w:cs="Times New Roman"/>
                <w:i/>
                <w:sz w:val="24"/>
                <w:szCs w:val="24"/>
              </w:rPr>
              <w:t xml:space="preserve"> </w:t>
            </w:r>
            <w:r w:rsidR="00C526A0">
              <w:rPr>
                <w:rFonts w:ascii="Times New Roman" w:hAnsi="Times New Roman" w:cs="Times New Roman"/>
                <w:sz w:val="24"/>
                <w:szCs w:val="24"/>
              </w:rPr>
              <w:t xml:space="preserve">(London: Graham Johnston, 1909), p. 226, showing samples of the wyvern in heraldic art. </w:t>
            </w:r>
          </w:p>
        </w:tc>
        <w:tc>
          <w:tcPr>
            <w:tcW w:w="2126" w:type="dxa"/>
          </w:tcPr>
          <w:p w:rsidR="00C526A0" w:rsidRDefault="00C526A0" w:rsidP="0097187F">
            <w:pPr>
              <w:spacing w:after="0" w:line="240" w:lineRule="auto"/>
              <w:jc w:val="center"/>
              <w:rPr>
                <w:rFonts w:ascii="Times New Roman" w:hAnsi="Times New Roman" w:cs="Times New Roman"/>
                <w:sz w:val="24"/>
                <w:szCs w:val="24"/>
              </w:rPr>
            </w:pPr>
          </w:p>
          <w:p w:rsidR="00D541AC" w:rsidRDefault="00D541AC" w:rsidP="0097187F">
            <w:pPr>
              <w:spacing w:after="0" w:line="240" w:lineRule="auto"/>
              <w:jc w:val="center"/>
              <w:rPr>
                <w:rFonts w:ascii="Times New Roman" w:hAnsi="Times New Roman" w:cs="Times New Roman"/>
                <w:sz w:val="24"/>
                <w:szCs w:val="24"/>
              </w:rPr>
            </w:pPr>
          </w:p>
          <w:p w:rsidR="00D541AC" w:rsidRDefault="00D541AC" w:rsidP="0097187F">
            <w:pPr>
              <w:spacing w:after="0" w:line="240" w:lineRule="auto"/>
              <w:jc w:val="center"/>
              <w:rPr>
                <w:rFonts w:ascii="Times New Roman" w:hAnsi="Times New Roman" w:cs="Times New Roman"/>
                <w:sz w:val="24"/>
                <w:szCs w:val="24"/>
              </w:rPr>
            </w:pPr>
          </w:p>
          <w:p w:rsidR="00C526A0" w:rsidRDefault="00155FE0"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413</w:t>
            </w:r>
          </w:p>
          <w:p w:rsidR="00C526A0" w:rsidRPr="00B7622A" w:rsidRDefault="00C526A0" w:rsidP="0097187F">
            <w:pPr>
              <w:spacing w:after="0" w:line="240" w:lineRule="auto"/>
              <w:jc w:val="center"/>
              <w:rPr>
                <w:rFonts w:ascii="Times New Roman" w:hAnsi="Times New Roman" w:cs="Times New Roman"/>
                <w:sz w:val="24"/>
                <w:szCs w:val="24"/>
              </w:rPr>
            </w:pPr>
          </w:p>
        </w:tc>
      </w:tr>
      <w:tr w:rsidR="00C526A0" w:rsidTr="00B7410A">
        <w:tc>
          <w:tcPr>
            <w:tcW w:w="6487" w:type="dxa"/>
          </w:tcPr>
          <w:p w:rsidR="00C526A0" w:rsidRDefault="006B3E38" w:rsidP="008413C2">
            <w:pPr>
              <w:rPr>
                <w:rFonts w:ascii="Times New Roman" w:hAnsi="Times New Roman" w:cs="Times New Roman"/>
                <w:sz w:val="24"/>
                <w:szCs w:val="24"/>
              </w:rPr>
            </w:pPr>
            <w:r>
              <w:rPr>
                <w:rFonts w:ascii="Times New Roman" w:hAnsi="Times New Roman" w:cs="Times New Roman"/>
                <w:sz w:val="24"/>
                <w:szCs w:val="24"/>
              </w:rPr>
              <w:t>Figure 108</w:t>
            </w:r>
            <w:r w:rsidR="00C526A0">
              <w:rPr>
                <w:rFonts w:ascii="Times New Roman" w:hAnsi="Times New Roman" w:cs="Times New Roman"/>
                <w:sz w:val="24"/>
                <w:szCs w:val="24"/>
              </w:rPr>
              <w:t>: ‘</w:t>
            </w:r>
            <w:r w:rsidR="00C526A0" w:rsidRPr="00DC3ACA">
              <w:rPr>
                <w:rFonts w:ascii="Times New Roman" w:hAnsi="Times New Roman" w:cs="Times New Roman"/>
                <w:sz w:val="24"/>
                <w:szCs w:val="24"/>
              </w:rPr>
              <w:t>Gutty</w:t>
            </w:r>
            <w:r w:rsidR="00C526A0">
              <w:rPr>
                <w:rFonts w:ascii="Times New Roman" w:hAnsi="Times New Roman" w:cs="Times New Roman"/>
                <w:sz w:val="24"/>
                <w:szCs w:val="24"/>
              </w:rPr>
              <w:t xml:space="preserve">’, or tear drops which </w:t>
            </w:r>
            <w:r w:rsidR="00C526A0" w:rsidRPr="00DC3ACA">
              <w:rPr>
                <w:rFonts w:ascii="Times New Roman" w:hAnsi="Times New Roman" w:cs="Times New Roman"/>
                <w:sz w:val="24"/>
                <w:szCs w:val="24"/>
              </w:rPr>
              <w:t>might be added by families to stain</w:t>
            </w:r>
            <w:r w:rsidR="00C526A0">
              <w:rPr>
                <w:rFonts w:ascii="Times New Roman" w:hAnsi="Times New Roman" w:cs="Times New Roman"/>
                <w:sz w:val="24"/>
                <w:szCs w:val="24"/>
              </w:rPr>
              <w:t xml:space="preserve"> an escutcheon.</w:t>
            </w:r>
          </w:p>
        </w:tc>
        <w:tc>
          <w:tcPr>
            <w:tcW w:w="2126" w:type="dxa"/>
          </w:tcPr>
          <w:p w:rsidR="00C526A0" w:rsidRDefault="00C526A0" w:rsidP="0097187F">
            <w:pPr>
              <w:spacing w:after="0" w:line="240" w:lineRule="auto"/>
              <w:jc w:val="center"/>
              <w:rPr>
                <w:rFonts w:ascii="Times New Roman" w:hAnsi="Times New Roman" w:cs="Times New Roman"/>
                <w:sz w:val="24"/>
                <w:szCs w:val="24"/>
              </w:rPr>
            </w:pPr>
          </w:p>
          <w:p w:rsidR="00C526A0" w:rsidRPr="00B7622A" w:rsidRDefault="00D541AC"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w:t>
            </w:r>
            <w:r w:rsidR="00155FE0">
              <w:rPr>
                <w:rFonts w:ascii="Times New Roman" w:hAnsi="Times New Roman" w:cs="Times New Roman"/>
                <w:sz w:val="24"/>
                <w:szCs w:val="24"/>
              </w:rPr>
              <w:t>9</w:t>
            </w:r>
          </w:p>
        </w:tc>
      </w:tr>
      <w:tr w:rsidR="00C526A0" w:rsidTr="00B7410A">
        <w:tc>
          <w:tcPr>
            <w:tcW w:w="6487" w:type="dxa"/>
          </w:tcPr>
          <w:p w:rsidR="00C526A0" w:rsidRDefault="006B3E38" w:rsidP="008413C2">
            <w:pPr>
              <w:rPr>
                <w:rFonts w:ascii="Times New Roman" w:hAnsi="Times New Roman" w:cs="Times New Roman"/>
                <w:sz w:val="24"/>
                <w:szCs w:val="24"/>
              </w:rPr>
            </w:pPr>
            <w:r>
              <w:rPr>
                <w:rFonts w:ascii="Times New Roman" w:hAnsi="Times New Roman" w:cs="Times New Roman"/>
                <w:sz w:val="24"/>
                <w:szCs w:val="24"/>
              </w:rPr>
              <w:t>Figure 109</w:t>
            </w:r>
            <w:r w:rsidR="00C526A0">
              <w:rPr>
                <w:rFonts w:ascii="Times New Roman" w:hAnsi="Times New Roman" w:cs="Times New Roman"/>
                <w:sz w:val="24"/>
                <w:szCs w:val="24"/>
              </w:rPr>
              <w:t>: Wife’s arms impaled with husband’s.</w:t>
            </w:r>
          </w:p>
        </w:tc>
        <w:tc>
          <w:tcPr>
            <w:tcW w:w="2126" w:type="dxa"/>
          </w:tcPr>
          <w:p w:rsidR="00C526A0" w:rsidRPr="00B7622A" w:rsidRDefault="00DA1571"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w:t>
            </w:r>
            <w:r w:rsidR="00155FE0">
              <w:rPr>
                <w:rFonts w:ascii="Times New Roman" w:hAnsi="Times New Roman" w:cs="Times New Roman"/>
                <w:sz w:val="24"/>
                <w:szCs w:val="24"/>
              </w:rPr>
              <w:t>6</w:t>
            </w:r>
          </w:p>
        </w:tc>
      </w:tr>
      <w:tr w:rsidR="00C526A0" w:rsidTr="00B7410A">
        <w:tc>
          <w:tcPr>
            <w:tcW w:w="6487" w:type="dxa"/>
          </w:tcPr>
          <w:p w:rsidR="00C526A0" w:rsidRDefault="006B3E38" w:rsidP="008413C2">
            <w:pPr>
              <w:rPr>
                <w:rFonts w:ascii="Times New Roman" w:hAnsi="Times New Roman" w:cs="Times New Roman"/>
                <w:sz w:val="24"/>
                <w:szCs w:val="24"/>
              </w:rPr>
            </w:pPr>
            <w:r>
              <w:rPr>
                <w:rFonts w:ascii="Times New Roman" w:hAnsi="Times New Roman" w:cs="Times New Roman"/>
                <w:sz w:val="24"/>
                <w:szCs w:val="24"/>
              </w:rPr>
              <w:t>Figure 110</w:t>
            </w:r>
            <w:r w:rsidR="00C526A0">
              <w:rPr>
                <w:rFonts w:ascii="Times New Roman" w:hAnsi="Times New Roman" w:cs="Times New Roman"/>
                <w:sz w:val="24"/>
                <w:szCs w:val="24"/>
              </w:rPr>
              <w:t>: A scutcheon of pretence.</w:t>
            </w:r>
          </w:p>
        </w:tc>
        <w:tc>
          <w:tcPr>
            <w:tcW w:w="2126" w:type="dxa"/>
          </w:tcPr>
          <w:p w:rsidR="00C526A0" w:rsidRPr="00B7622A" w:rsidRDefault="00DA1571"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w:t>
            </w:r>
            <w:r w:rsidR="00155FE0">
              <w:rPr>
                <w:rFonts w:ascii="Times New Roman" w:hAnsi="Times New Roman" w:cs="Times New Roman"/>
                <w:sz w:val="24"/>
                <w:szCs w:val="24"/>
              </w:rPr>
              <w:t>6</w:t>
            </w:r>
          </w:p>
        </w:tc>
      </w:tr>
      <w:tr w:rsidR="00C526A0" w:rsidTr="00B7410A">
        <w:tc>
          <w:tcPr>
            <w:tcW w:w="6487" w:type="dxa"/>
          </w:tcPr>
          <w:p w:rsidR="00C526A0" w:rsidRDefault="006B3E38" w:rsidP="008413C2">
            <w:pPr>
              <w:rPr>
                <w:rFonts w:ascii="Times New Roman" w:hAnsi="Times New Roman" w:cs="Times New Roman"/>
                <w:sz w:val="24"/>
                <w:szCs w:val="24"/>
              </w:rPr>
            </w:pPr>
            <w:r>
              <w:rPr>
                <w:rFonts w:ascii="Times New Roman" w:hAnsi="Times New Roman" w:cs="Times New Roman"/>
                <w:sz w:val="24"/>
                <w:szCs w:val="24"/>
              </w:rPr>
              <w:t>Figure 111</w:t>
            </w:r>
            <w:r w:rsidR="00C526A0">
              <w:rPr>
                <w:rFonts w:ascii="Times New Roman" w:hAnsi="Times New Roman" w:cs="Times New Roman"/>
                <w:sz w:val="24"/>
                <w:szCs w:val="24"/>
              </w:rPr>
              <w:t>: Arms of John Churchill, First Duke of Marlborough (1650-1722.</w:t>
            </w:r>
          </w:p>
        </w:tc>
        <w:tc>
          <w:tcPr>
            <w:tcW w:w="2126" w:type="dxa"/>
          </w:tcPr>
          <w:p w:rsidR="00C526A0" w:rsidRDefault="00C526A0" w:rsidP="0097187F">
            <w:pPr>
              <w:spacing w:after="0" w:line="240" w:lineRule="auto"/>
              <w:jc w:val="center"/>
              <w:rPr>
                <w:rFonts w:ascii="Times New Roman" w:hAnsi="Times New Roman" w:cs="Times New Roman"/>
                <w:sz w:val="24"/>
                <w:szCs w:val="24"/>
              </w:rPr>
            </w:pPr>
          </w:p>
          <w:p w:rsidR="00552A4D" w:rsidRPr="00B7622A" w:rsidRDefault="00552A4D"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155FE0">
              <w:rPr>
                <w:rFonts w:ascii="Times New Roman" w:hAnsi="Times New Roman" w:cs="Times New Roman"/>
                <w:sz w:val="24"/>
                <w:szCs w:val="24"/>
              </w:rPr>
              <w:t>31</w:t>
            </w:r>
          </w:p>
        </w:tc>
      </w:tr>
      <w:tr w:rsidR="00111C11" w:rsidTr="00B7410A">
        <w:tc>
          <w:tcPr>
            <w:tcW w:w="6487" w:type="dxa"/>
          </w:tcPr>
          <w:p w:rsidR="00111C11" w:rsidRPr="008E7DAD" w:rsidRDefault="006B3E38" w:rsidP="00111C11">
            <w:pPr>
              <w:spacing w:after="0" w:line="240" w:lineRule="auto"/>
              <w:rPr>
                <w:rFonts w:ascii="Times New Roman" w:hAnsi="Times New Roman" w:cs="Times New Roman"/>
                <w:color w:val="131313"/>
                <w:sz w:val="24"/>
                <w:szCs w:val="24"/>
              </w:rPr>
            </w:pPr>
            <w:r>
              <w:rPr>
                <w:rFonts w:ascii="Times New Roman" w:hAnsi="Times New Roman" w:cs="Times New Roman"/>
                <w:sz w:val="24"/>
                <w:szCs w:val="24"/>
              </w:rPr>
              <w:t>Figure 112</w:t>
            </w:r>
            <w:r w:rsidR="00777818">
              <w:rPr>
                <w:rFonts w:ascii="Times New Roman" w:hAnsi="Times New Roman" w:cs="Times New Roman"/>
                <w:sz w:val="24"/>
                <w:szCs w:val="24"/>
              </w:rPr>
              <w:t>:</w:t>
            </w:r>
            <w:r w:rsidR="00111C11" w:rsidRPr="008E7DAD">
              <w:rPr>
                <w:rFonts w:ascii="Times New Roman" w:hAnsi="Times New Roman" w:cs="Times New Roman"/>
                <w:sz w:val="24"/>
                <w:szCs w:val="24"/>
              </w:rPr>
              <w:t xml:space="preserve">  End Plate from James Northcote’s </w:t>
            </w:r>
            <w:r w:rsidR="00111C11" w:rsidRPr="008E7DAD">
              <w:rPr>
                <w:rFonts w:ascii="Times New Roman" w:hAnsi="Times New Roman" w:cs="Times New Roman"/>
                <w:i/>
                <w:sz w:val="24"/>
                <w:szCs w:val="24"/>
              </w:rPr>
              <w:t xml:space="preserve">Fables </w:t>
            </w:r>
            <w:r w:rsidR="00111C11" w:rsidRPr="008E7DAD">
              <w:rPr>
                <w:rFonts w:ascii="Times New Roman" w:hAnsi="Times New Roman" w:cs="Times New Roman"/>
                <w:sz w:val="24"/>
                <w:szCs w:val="24"/>
              </w:rPr>
              <w:t>(</w:t>
            </w:r>
            <w:r w:rsidR="00111C11" w:rsidRPr="008E7DAD">
              <w:rPr>
                <w:rFonts w:ascii="Times New Roman" w:hAnsi="Times New Roman" w:cs="Times New Roman"/>
                <w:color w:val="131313"/>
                <w:sz w:val="24"/>
                <w:szCs w:val="24"/>
              </w:rPr>
              <w:t xml:space="preserve">James Northcote, </w:t>
            </w:r>
            <w:r w:rsidR="00111C11" w:rsidRPr="008E7DAD">
              <w:rPr>
                <w:rFonts w:ascii="Times New Roman" w:hAnsi="Times New Roman" w:cs="Times New Roman"/>
                <w:i/>
                <w:color w:val="131313"/>
                <w:sz w:val="24"/>
                <w:szCs w:val="24"/>
              </w:rPr>
              <w:t>One Hundred Fables, Original and Selected</w:t>
            </w:r>
            <w:r w:rsidR="00111C11" w:rsidRPr="008E7DAD">
              <w:rPr>
                <w:rFonts w:ascii="Times New Roman" w:hAnsi="Times New Roman" w:cs="Times New Roman"/>
                <w:color w:val="131313"/>
                <w:sz w:val="24"/>
                <w:szCs w:val="24"/>
              </w:rPr>
              <w:t xml:space="preserve"> (London: Geo. Lawford, 1829)</w:t>
            </w:r>
          </w:p>
          <w:p w:rsidR="00111C11" w:rsidRDefault="00111C11" w:rsidP="008413C2">
            <w:pPr>
              <w:rPr>
                <w:rFonts w:ascii="Times New Roman" w:hAnsi="Times New Roman" w:cs="Times New Roman"/>
                <w:sz w:val="24"/>
                <w:szCs w:val="24"/>
              </w:rPr>
            </w:pPr>
          </w:p>
        </w:tc>
        <w:tc>
          <w:tcPr>
            <w:tcW w:w="2126" w:type="dxa"/>
          </w:tcPr>
          <w:p w:rsidR="00111C11" w:rsidRDefault="00111C11" w:rsidP="0097187F">
            <w:pPr>
              <w:spacing w:after="0" w:line="240" w:lineRule="auto"/>
              <w:jc w:val="center"/>
              <w:rPr>
                <w:rFonts w:ascii="Times New Roman" w:hAnsi="Times New Roman" w:cs="Times New Roman"/>
                <w:sz w:val="24"/>
                <w:szCs w:val="24"/>
              </w:rPr>
            </w:pPr>
          </w:p>
          <w:p w:rsidR="00513B1A" w:rsidRDefault="00513B1A" w:rsidP="0097187F">
            <w:pPr>
              <w:spacing w:after="0" w:line="240" w:lineRule="auto"/>
              <w:jc w:val="center"/>
              <w:rPr>
                <w:rFonts w:ascii="Times New Roman" w:hAnsi="Times New Roman" w:cs="Times New Roman"/>
                <w:sz w:val="24"/>
                <w:szCs w:val="24"/>
              </w:rPr>
            </w:pPr>
          </w:p>
          <w:p w:rsidR="00513B1A" w:rsidRDefault="006B3E38" w:rsidP="00971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r w:rsidR="009C7A98">
              <w:rPr>
                <w:rFonts w:ascii="Times New Roman" w:hAnsi="Times New Roman" w:cs="Times New Roman"/>
                <w:sz w:val="24"/>
                <w:szCs w:val="24"/>
              </w:rPr>
              <w:t>1</w:t>
            </w:r>
            <w:r w:rsidR="00155FE0">
              <w:rPr>
                <w:rFonts w:ascii="Times New Roman" w:hAnsi="Times New Roman" w:cs="Times New Roman"/>
                <w:sz w:val="24"/>
                <w:szCs w:val="24"/>
              </w:rPr>
              <w:t>3</w:t>
            </w:r>
          </w:p>
        </w:tc>
      </w:tr>
    </w:tbl>
    <w:p w:rsidR="00B95268" w:rsidRDefault="00B95268" w:rsidP="00110E70">
      <w:pPr>
        <w:spacing w:after="0" w:line="240" w:lineRule="auto"/>
        <w:rPr>
          <w:rFonts w:asciiTheme="majorBidi" w:hAnsiTheme="majorBidi" w:cstheme="majorBidi"/>
          <w:b/>
          <w:bCs/>
          <w:sz w:val="24"/>
          <w:szCs w:val="24"/>
          <w:u w:val="single"/>
        </w:rPr>
      </w:pPr>
    </w:p>
    <w:p w:rsidR="00BB4AA8" w:rsidRDefault="00BB4AA8">
      <w:pPr>
        <w:spacing w:after="160" w:line="259" w:lineRule="auto"/>
        <w:rPr>
          <w:rFonts w:asciiTheme="majorBidi" w:hAnsiTheme="majorBidi" w:cstheme="majorBidi"/>
          <w:sz w:val="24"/>
          <w:szCs w:val="24"/>
        </w:rPr>
      </w:pPr>
      <w:r>
        <w:rPr>
          <w:rFonts w:asciiTheme="majorBidi" w:hAnsiTheme="majorBidi" w:cstheme="majorBidi"/>
          <w:sz w:val="24"/>
          <w:szCs w:val="24"/>
        </w:rPr>
        <w:br w:type="page"/>
      </w:r>
    </w:p>
    <w:p w:rsidR="00CB2E84" w:rsidRDefault="00CB2E84" w:rsidP="00110E70">
      <w:pPr>
        <w:spacing w:after="0" w:line="240" w:lineRule="auto"/>
        <w:rPr>
          <w:rFonts w:asciiTheme="majorBidi" w:hAnsiTheme="majorBidi" w:cstheme="majorBidi"/>
          <w:sz w:val="24"/>
          <w:szCs w:val="24"/>
        </w:rPr>
      </w:pPr>
      <w:r>
        <w:rPr>
          <w:rFonts w:asciiTheme="majorBidi" w:hAnsiTheme="majorBidi" w:cstheme="majorBidi"/>
          <w:sz w:val="24"/>
          <w:szCs w:val="24"/>
        </w:rPr>
        <w:br w:type="page"/>
      </w:r>
    </w:p>
    <w:p w:rsidR="00B9127F" w:rsidRPr="0062398E" w:rsidRDefault="00B9127F" w:rsidP="00B9127F">
      <w:pPr>
        <w:spacing w:after="0" w:line="240" w:lineRule="auto"/>
        <w:rPr>
          <w:rFonts w:ascii="Times New Roman" w:hAnsi="Times New Roman" w:cs="Times New Roman"/>
          <w:sz w:val="32"/>
          <w:szCs w:val="32"/>
        </w:rPr>
      </w:pPr>
      <w:r w:rsidRPr="0062398E">
        <w:rPr>
          <w:rFonts w:ascii="Times New Roman" w:hAnsi="Times New Roman" w:cs="Times New Roman"/>
          <w:b/>
          <w:sz w:val="32"/>
          <w:szCs w:val="32"/>
          <w:u w:val="single"/>
        </w:rPr>
        <w:t>Contents</w:t>
      </w:r>
      <w:r w:rsidRPr="0062398E">
        <w:rPr>
          <w:rFonts w:ascii="Times New Roman" w:hAnsi="Times New Roman" w:cs="Times New Roman"/>
          <w:sz w:val="32"/>
          <w:szCs w:val="32"/>
        </w:rPr>
        <w:tab/>
      </w:r>
      <w:r w:rsidRPr="0062398E">
        <w:rPr>
          <w:rFonts w:ascii="Times New Roman" w:hAnsi="Times New Roman" w:cs="Times New Roman"/>
          <w:sz w:val="32"/>
          <w:szCs w:val="32"/>
        </w:rPr>
        <w:tab/>
      </w:r>
      <w:r w:rsidRPr="0062398E">
        <w:rPr>
          <w:rFonts w:ascii="Times New Roman" w:hAnsi="Times New Roman" w:cs="Times New Roman"/>
          <w:sz w:val="32"/>
          <w:szCs w:val="32"/>
        </w:rPr>
        <w:tab/>
      </w:r>
      <w:r w:rsidRPr="0062398E">
        <w:rPr>
          <w:rFonts w:ascii="Times New Roman" w:hAnsi="Times New Roman" w:cs="Times New Roman"/>
          <w:sz w:val="32"/>
          <w:szCs w:val="32"/>
        </w:rPr>
        <w:tab/>
      </w:r>
      <w:r w:rsidRPr="0062398E">
        <w:rPr>
          <w:rFonts w:ascii="Times New Roman" w:hAnsi="Times New Roman" w:cs="Times New Roman"/>
          <w:sz w:val="32"/>
          <w:szCs w:val="32"/>
        </w:rPr>
        <w:tab/>
      </w:r>
      <w:r w:rsidRPr="0062398E">
        <w:rPr>
          <w:rFonts w:ascii="Times New Roman" w:hAnsi="Times New Roman" w:cs="Times New Roman"/>
          <w:sz w:val="32"/>
          <w:szCs w:val="32"/>
        </w:rPr>
        <w:tab/>
      </w:r>
      <w:r w:rsidRPr="0062398E">
        <w:rPr>
          <w:rFonts w:ascii="Times New Roman" w:hAnsi="Times New Roman" w:cs="Times New Roman"/>
          <w:sz w:val="32"/>
          <w:szCs w:val="32"/>
        </w:rPr>
        <w:tab/>
      </w:r>
      <w:r w:rsidRPr="0062398E">
        <w:rPr>
          <w:rFonts w:ascii="Times New Roman" w:hAnsi="Times New Roman" w:cs="Times New Roman"/>
          <w:sz w:val="32"/>
          <w:szCs w:val="32"/>
        </w:rPr>
        <w:tab/>
      </w:r>
    </w:p>
    <w:p w:rsidR="00B9127F" w:rsidRDefault="00B9127F" w:rsidP="000E7841">
      <w:pPr>
        <w:tabs>
          <w:tab w:val="left" w:pos="7230"/>
        </w:tabs>
        <w:spacing w:after="0" w:line="240" w:lineRule="auto"/>
        <w:rPr>
          <w:rFonts w:ascii="Times New Roman" w:hAnsi="Times New Roman" w:cs="Times New Roman"/>
          <w:b/>
          <w:sz w:val="32"/>
          <w:szCs w:val="32"/>
          <w:u w:val="single"/>
        </w:rPr>
      </w:pPr>
      <w:r>
        <w:rPr>
          <w:rFonts w:ascii="Times New Roman" w:hAnsi="Times New Roman" w:cs="Times New Roman"/>
          <w:b/>
          <w:sz w:val="32"/>
          <w:szCs w:val="32"/>
        </w:rPr>
        <w:tab/>
      </w:r>
      <w:r w:rsidRPr="00BA5D3A">
        <w:rPr>
          <w:rFonts w:ascii="Times New Roman" w:hAnsi="Times New Roman" w:cs="Times New Roman"/>
          <w:b/>
          <w:sz w:val="32"/>
          <w:szCs w:val="32"/>
          <w:u w:val="single"/>
        </w:rPr>
        <w:t>Page</w:t>
      </w:r>
    </w:p>
    <w:p w:rsidR="00B9127F" w:rsidRDefault="00B9127F" w:rsidP="00B9127F">
      <w:pPr>
        <w:tabs>
          <w:tab w:val="left" w:pos="7655"/>
        </w:tabs>
        <w:spacing w:after="0" w:line="240" w:lineRule="auto"/>
        <w:rPr>
          <w:rFonts w:ascii="Times New Roman" w:hAnsi="Times New Roman" w:cs="Times New Roman"/>
          <w:b/>
          <w:sz w:val="32"/>
          <w:szCs w:val="32"/>
          <w:u w:val="single"/>
        </w:rPr>
      </w:pPr>
    </w:p>
    <w:tbl>
      <w:tblPr>
        <w:tblW w:w="0" w:type="auto"/>
        <w:tblLook w:val="04A0"/>
      </w:tblPr>
      <w:tblGrid>
        <w:gridCol w:w="7054"/>
        <w:gridCol w:w="1382"/>
      </w:tblGrid>
      <w:tr w:rsidR="00A66C3F" w:rsidTr="00B7410A">
        <w:tc>
          <w:tcPr>
            <w:tcW w:w="7054" w:type="dxa"/>
          </w:tcPr>
          <w:p w:rsidR="007413C5" w:rsidRDefault="00F422FB" w:rsidP="00A66C3F">
            <w:pPr>
              <w:rPr>
                <w:rFonts w:ascii="Times New Roman" w:hAnsi="Times New Roman" w:cs="Times New Roman"/>
                <w:b/>
                <w:sz w:val="24"/>
                <w:szCs w:val="24"/>
                <w:u w:val="single"/>
              </w:rPr>
            </w:pPr>
            <w:r>
              <w:rPr>
                <w:rFonts w:ascii="Times New Roman" w:hAnsi="Times New Roman" w:cs="Times New Roman"/>
                <w:b/>
                <w:sz w:val="24"/>
                <w:szCs w:val="24"/>
                <w:u w:val="single"/>
              </w:rPr>
              <w:t>Volume One</w:t>
            </w:r>
          </w:p>
          <w:p w:rsidR="007413C5" w:rsidRPr="007413C5" w:rsidRDefault="007413C5" w:rsidP="00A66C3F">
            <w:pPr>
              <w:rPr>
                <w:rFonts w:ascii="Times New Roman" w:hAnsi="Times New Roman" w:cs="Times New Roman"/>
                <w:b/>
                <w:sz w:val="24"/>
                <w:szCs w:val="24"/>
                <w:u w:val="single"/>
              </w:rPr>
            </w:pPr>
          </w:p>
          <w:p w:rsidR="00A66C3F" w:rsidRPr="00A66C3F" w:rsidRDefault="00A66C3F" w:rsidP="00A66C3F">
            <w:pPr>
              <w:rPr>
                <w:rFonts w:ascii="Times New Roman" w:hAnsi="Times New Roman" w:cs="Times New Roman"/>
                <w:b/>
                <w:sz w:val="24"/>
                <w:szCs w:val="24"/>
              </w:rPr>
            </w:pPr>
            <w:r>
              <w:rPr>
                <w:rFonts w:ascii="Times New Roman" w:hAnsi="Times New Roman" w:cs="Times New Roman"/>
                <w:b/>
                <w:sz w:val="24"/>
                <w:szCs w:val="24"/>
              </w:rPr>
              <w:t>Abstract</w:t>
            </w:r>
          </w:p>
        </w:tc>
        <w:tc>
          <w:tcPr>
            <w:tcW w:w="1382" w:type="dxa"/>
          </w:tcPr>
          <w:p w:rsidR="007413C5" w:rsidRDefault="007413C5" w:rsidP="00451704">
            <w:pPr>
              <w:spacing w:after="0" w:line="240" w:lineRule="auto"/>
              <w:jc w:val="center"/>
              <w:rPr>
                <w:rFonts w:ascii="Times New Roman" w:hAnsi="Times New Roman" w:cs="Times New Roman"/>
                <w:b/>
                <w:sz w:val="24"/>
                <w:szCs w:val="24"/>
              </w:rPr>
            </w:pPr>
          </w:p>
          <w:p w:rsidR="007413C5" w:rsidRDefault="007413C5" w:rsidP="00451704">
            <w:pPr>
              <w:spacing w:after="0" w:line="240" w:lineRule="auto"/>
              <w:jc w:val="center"/>
              <w:rPr>
                <w:rFonts w:ascii="Times New Roman" w:hAnsi="Times New Roman" w:cs="Times New Roman"/>
                <w:b/>
                <w:sz w:val="24"/>
                <w:szCs w:val="24"/>
              </w:rPr>
            </w:pPr>
          </w:p>
          <w:p w:rsidR="007413C5" w:rsidRDefault="007413C5" w:rsidP="00451704">
            <w:pPr>
              <w:spacing w:after="0" w:line="240" w:lineRule="auto"/>
              <w:jc w:val="center"/>
              <w:rPr>
                <w:rFonts w:ascii="Times New Roman" w:hAnsi="Times New Roman" w:cs="Times New Roman"/>
                <w:b/>
                <w:sz w:val="24"/>
                <w:szCs w:val="24"/>
              </w:rPr>
            </w:pPr>
          </w:p>
          <w:p w:rsidR="007413C5" w:rsidRDefault="007413C5" w:rsidP="00451704">
            <w:pPr>
              <w:spacing w:after="0" w:line="240" w:lineRule="auto"/>
              <w:jc w:val="center"/>
              <w:rPr>
                <w:rFonts w:ascii="Times New Roman" w:hAnsi="Times New Roman" w:cs="Times New Roman"/>
                <w:b/>
                <w:sz w:val="24"/>
                <w:szCs w:val="24"/>
              </w:rPr>
            </w:pPr>
          </w:p>
          <w:p w:rsidR="00A66C3F" w:rsidRPr="00A66C3F" w:rsidRDefault="00451704" w:rsidP="0045170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1</w:t>
            </w:r>
          </w:p>
        </w:tc>
      </w:tr>
      <w:tr w:rsidR="00373B25" w:rsidTr="00B7410A">
        <w:tc>
          <w:tcPr>
            <w:tcW w:w="7054" w:type="dxa"/>
          </w:tcPr>
          <w:p w:rsidR="00373B25" w:rsidRDefault="00373B25" w:rsidP="00A66C3F">
            <w:pPr>
              <w:rPr>
                <w:rFonts w:ascii="Times New Roman" w:hAnsi="Times New Roman" w:cs="Times New Roman"/>
                <w:b/>
                <w:sz w:val="24"/>
                <w:szCs w:val="24"/>
              </w:rPr>
            </w:pPr>
            <w:r>
              <w:rPr>
                <w:rFonts w:ascii="Times New Roman" w:hAnsi="Times New Roman" w:cs="Times New Roman"/>
                <w:b/>
                <w:sz w:val="24"/>
                <w:szCs w:val="24"/>
              </w:rPr>
              <w:t>Acknowledgements</w:t>
            </w:r>
          </w:p>
        </w:tc>
        <w:tc>
          <w:tcPr>
            <w:tcW w:w="1382" w:type="dxa"/>
          </w:tcPr>
          <w:p w:rsidR="00373B25" w:rsidRPr="00A66C3F" w:rsidRDefault="00451704" w:rsidP="0045170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3</w:t>
            </w:r>
          </w:p>
        </w:tc>
      </w:tr>
      <w:tr w:rsidR="00A66C3F" w:rsidTr="00B7410A">
        <w:tc>
          <w:tcPr>
            <w:tcW w:w="7054" w:type="dxa"/>
          </w:tcPr>
          <w:p w:rsidR="00A66C3F" w:rsidRDefault="00A66C3F" w:rsidP="00A66C3F">
            <w:pPr>
              <w:rPr>
                <w:rFonts w:ascii="Times New Roman" w:hAnsi="Times New Roman" w:cs="Times New Roman"/>
                <w:b/>
                <w:sz w:val="24"/>
                <w:szCs w:val="24"/>
              </w:rPr>
            </w:pPr>
            <w:r>
              <w:rPr>
                <w:rFonts w:ascii="Times New Roman" w:hAnsi="Times New Roman" w:cs="Times New Roman"/>
                <w:b/>
                <w:sz w:val="24"/>
                <w:szCs w:val="24"/>
              </w:rPr>
              <w:t>List of Illustrations</w:t>
            </w:r>
          </w:p>
        </w:tc>
        <w:tc>
          <w:tcPr>
            <w:tcW w:w="1382" w:type="dxa"/>
          </w:tcPr>
          <w:p w:rsidR="00A66C3F" w:rsidRPr="00A66C3F" w:rsidRDefault="00451704" w:rsidP="0045170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5-13</w:t>
            </w:r>
          </w:p>
        </w:tc>
      </w:tr>
      <w:tr w:rsidR="00A66C3F" w:rsidTr="00B7410A">
        <w:tc>
          <w:tcPr>
            <w:tcW w:w="7054" w:type="dxa"/>
          </w:tcPr>
          <w:p w:rsidR="00A66C3F" w:rsidRDefault="00C50EA3" w:rsidP="00A66C3F">
            <w:pPr>
              <w:rPr>
                <w:rFonts w:ascii="Times New Roman" w:hAnsi="Times New Roman" w:cs="Times New Roman"/>
                <w:b/>
                <w:sz w:val="24"/>
                <w:szCs w:val="24"/>
              </w:rPr>
            </w:pPr>
            <w:r>
              <w:rPr>
                <w:rFonts w:ascii="Times New Roman" w:hAnsi="Times New Roman" w:cs="Times New Roman"/>
                <w:b/>
                <w:sz w:val="24"/>
                <w:szCs w:val="24"/>
              </w:rPr>
              <w:t xml:space="preserve">‘Passionate Delineation’: </w:t>
            </w:r>
            <w:r w:rsidR="00D07743">
              <w:rPr>
                <w:rFonts w:ascii="Times New Roman" w:hAnsi="Times New Roman" w:cs="Times New Roman"/>
                <w:b/>
                <w:sz w:val="24"/>
                <w:szCs w:val="24"/>
              </w:rPr>
              <w:t>Introducing Art, Introducing Artists.</w:t>
            </w:r>
          </w:p>
        </w:tc>
        <w:tc>
          <w:tcPr>
            <w:tcW w:w="1382" w:type="dxa"/>
          </w:tcPr>
          <w:p w:rsidR="00A66C3F" w:rsidRPr="00A66C3F" w:rsidRDefault="00D15792" w:rsidP="0045170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17-56</w:t>
            </w:r>
          </w:p>
        </w:tc>
      </w:tr>
      <w:tr w:rsidR="00AB254F" w:rsidTr="00B7410A">
        <w:tc>
          <w:tcPr>
            <w:tcW w:w="7054" w:type="dxa"/>
          </w:tcPr>
          <w:p w:rsidR="00AB254F" w:rsidRPr="00A66C3F" w:rsidRDefault="00AB254F" w:rsidP="00A66C3F">
            <w:pPr>
              <w:rPr>
                <w:rFonts w:ascii="Times New Roman" w:hAnsi="Times New Roman" w:cs="Times New Roman"/>
                <w:b/>
                <w:sz w:val="24"/>
                <w:szCs w:val="24"/>
              </w:rPr>
            </w:pPr>
            <w:r>
              <w:rPr>
                <w:rFonts w:ascii="Times New Roman" w:hAnsi="Times New Roman" w:cs="Times New Roman"/>
                <w:b/>
                <w:sz w:val="24"/>
                <w:szCs w:val="24"/>
              </w:rPr>
              <w:t>Relationship Chart: Smith’s connections in Romanticism.</w:t>
            </w:r>
          </w:p>
        </w:tc>
        <w:tc>
          <w:tcPr>
            <w:tcW w:w="1382" w:type="dxa"/>
          </w:tcPr>
          <w:p w:rsidR="00AB254F" w:rsidRDefault="00AB254F" w:rsidP="0045170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5</w:t>
            </w:r>
            <w:r w:rsidR="00D15792">
              <w:rPr>
                <w:rFonts w:ascii="Times New Roman" w:hAnsi="Times New Roman" w:cs="Times New Roman"/>
                <w:b/>
                <w:sz w:val="24"/>
                <w:szCs w:val="24"/>
              </w:rPr>
              <w:t>7</w:t>
            </w:r>
          </w:p>
        </w:tc>
      </w:tr>
      <w:tr w:rsidR="001372BD" w:rsidTr="00F31B01">
        <w:tc>
          <w:tcPr>
            <w:tcW w:w="7054" w:type="dxa"/>
          </w:tcPr>
          <w:p w:rsidR="00FD6086" w:rsidRPr="00A66C3F" w:rsidRDefault="001372BD" w:rsidP="00A66C3F">
            <w:pPr>
              <w:rPr>
                <w:rFonts w:ascii="Times New Roman" w:hAnsi="Times New Roman" w:cs="Times New Roman"/>
                <w:b/>
                <w:sz w:val="24"/>
                <w:szCs w:val="24"/>
              </w:rPr>
            </w:pPr>
            <w:r w:rsidRPr="00A66C3F">
              <w:rPr>
                <w:rFonts w:ascii="Times New Roman" w:hAnsi="Times New Roman" w:cs="Times New Roman"/>
                <w:b/>
                <w:sz w:val="24"/>
                <w:szCs w:val="24"/>
              </w:rPr>
              <w:t xml:space="preserve">Chapter One: </w:t>
            </w:r>
            <w:r w:rsidR="00A90AC0" w:rsidRPr="00A66C3F">
              <w:rPr>
                <w:rFonts w:ascii="Times New Roman" w:hAnsi="Times New Roman" w:cs="Times New Roman"/>
                <w:b/>
                <w:sz w:val="24"/>
                <w:szCs w:val="24"/>
              </w:rPr>
              <w:t>A Tale of Two Smiths</w:t>
            </w:r>
            <w:r w:rsidRPr="00A66C3F">
              <w:rPr>
                <w:rFonts w:ascii="Times New Roman" w:hAnsi="Times New Roman" w:cs="Times New Roman"/>
                <w:b/>
                <w:sz w:val="24"/>
                <w:szCs w:val="24"/>
              </w:rPr>
              <w:t xml:space="preserve">: In Pursuit of the Picturesque in </w:t>
            </w:r>
            <w:r w:rsidRPr="00A66C3F">
              <w:rPr>
                <w:rFonts w:ascii="Times New Roman" w:hAnsi="Times New Roman" w:cs="Times New Roman"/>
                <w:b/>
                <w:i/>
                <w:sz w:val="24"/>
                <w:szCs w:val="24"/>
              </w:rPr>
              <w:t>Emmeline, or The Orphan of the Castle</w:t>
            </w:r>
            <w:r w:rsidRPr="00A66C3F">
              <w:rPr>
                <w:rFonts w:ascii="Times New Roman" w:hAnsi="Times New Roman" w:cs="Times New Roman"/>
                <w:b/>
                <w:sz w:val="24"/>
                <w:szCs w:val="24"/>
              </w:rPr>
              <w:t xml:space="preserve"> (1788) by Charlotte Smith</w:t>
            </w:r>
          </w:p>
        </w:tc>
        <w:tc>
          <w:tcPr>
            <w:tcW w:w="1382" w:type="dxa"/>
          </w:tcPr>
          <w:p w:rsidR="001372BD" w:rsidRDefault="001372BD" w:rsidP="00451704">
            <w:pPr>
              <w:spacing w:after="0" w:line="240" w:lineRule="auto"/>
              <w:jc w:val="center"/>
              <w:rPr>
                <w:rFonts w:ascii="Times New Roman" w:hAnsi="Times New Roman" w:cs="Times New Roman"/>
                <w:b/>
                <w:sz w:val="24"/>
                <w:szCs w:val="24"/>
              </w:rPr>
            </w:pPr>
          </w:p>
          <w:p w:rsidR="00451704" w:rsidRDefault="00451704" w:rsidP="00451704">
            <w:pPr>
              <w:spacing w:after="0" w:line="240" w:lineRule="auto"/>
              <w:jc w:val="center"/>
              <w:rPr>
                <w:rFonts w:ascii="Times New Roman" w:hAnsi="Times New Roman" w:cs="Times New Roman"/>
                <w:b/>
                <w:sz w:val="24"/>
                <w:szCs w:val="24"/>
              </w:rPr>
            </w:pPr>
          </w:p>
          <w:p w:rsidR="00451704" w:rsidRPr="00A66C3F" w:rsidRDefault="005F0F29" w:rsidP="0045170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5</w:t>
            </w:r>
            <w:r w:rsidR="00D15792">
              <w:rPr>
                <w:rFonts w:ascii="Times New Roman" w:hAnsi="Times New Roman" w:cs="Times New Roman"/>
                <w:b/>
                <w:sz w:val="24"/>
                <w:szCs w:val="24"/>
              </w:rPr>
              <w:t>9-135</w:t>
            </w:r>
          </w:p>
        </w:tc>
      </w:tr>
      <w:tr w:rsidR="001372BD" w:rsidTr="00F31B01">
        <w:tc>
          <w:tcPr>
            <w:tcW w:w="7054" w:type="dxa"/>
          </w:tcPr>
          <w:p w:rsidR="00FD6086" w:rsidRPr="00A66C3F" w:rsidRDefault="00423FEC" w:rsidP="00757232">
            <w:pPr>
              <w:rPr>
                <w:rFonts w:ascii="Times New Roman" w:hAnsi="Times New Roman" w:cs="Times New Roman"/>
                <w:b/>
                <w:sz w:val="24"/>
                <w:szCs w:val="24"/>
              </w:rPr>
            </w:pPr>
            <w:r w:rsidRPr="00A66C3F">
              <w:rPr>
                <w:rFonts w:ascii="Times New Roman" w:hAnsi="Times New Roman" w:cs="Times New Roman"/>
                <w:b/>
                <w:sz w:val="24"/>
                <w:szCs w:val="24"/>
              </w:rPr>
              <w:t xml:space="preserve">Chapter Two: ‘The Horror of the Abyss’: The Feminine Sublime in </w:t>
            </w:r>
            <w:r w:rsidRPr="00A66C3F">
              <w:rPr>
                <w:rFonts w:ascii="Times New Roman" w:hAnsi="Times New Roman" w:cs="Times New Roman"/>
                <w:b/>
                <w:i/>
                <w:sz w:val="24"/>
                <w:szCs w:val="24"/>
              </w:rPr>
              <w:t xml:space="preserve">Ethelinde </w:t>
            </w:r>
            <w:r w:rsidRPr="00A66C3F">
              <w:rPr>
                <w:rFonts w:ascii="Times New Roman" w:hAnsi="Times New Roman" w:cs="Times New Roman"/>
                <w:b/>
                <w:sz w:val="24"/>
                <w:szCs w:val="24"/>
              </w:rPr>
              <w:t xml:space="preserve">(1789) and </w:t>
            </w:r>
            <w:r w:rsidRPr="00A66C3F">
              <w:rPr>
                <w:rFonts w:ascii="Times New Roman" w:hAnsi="Times New Roman" w:cs="Times New Roman"/>
                <w:b/>
                <w:i/>
                <w:sz w:val="24"/>
                <w:szCs w:val="24"/>
              </w:rPr>
              <w:t xml:space="preserve">The Young Philosopher </w:t>
            </w:r>
            <w:r w:rsidRPr="00A66C3F">
              <w:rPr>
                <w:rFonts w:ascii="Times New Roman" w:hAnsi="Times New Roman" w:cs="Times New Roman"/>
                <w:b/>
                <w:sz w:val="24"/>
                <w:szCs w:val="24"/>
              </w:rPr>
              <w:t>(1798)</w:t>
            </w:r>
          </w:p>
        </w:tc>
        <w:tc>
          <w:tcPr>
            <w:tcW w:w="1382" w:type="dxa"/>
          </w:tcPr>
          <w:p w:rsidR="001372BD" w:rsidRDefault="001372BD" w:rsidP="00451704">
            <w:pPr>
              <w:spacing w:after="0" w:line="240" w:lineRule="auto"/>
              <w:jc w:val="center"/>
              <w:rPr>
                <w:rFonts w:ascii="Times New Roman" w:hAnsi="Times New Roman" w:cs="Times New Roman"/>
                <w:b/>
                <w:sz w:val="24"/>
                <w:szCs w:val="24"/>
              </w:rPr>
            </w:pPr>
          </w:p>
          <w:p w:rsidR="00451704" w:rsidRDefault="00D15792" w:rsidP="001F75B6">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137</w:t>
            </w:r>
            <w:r w:rsidR="00451704">
              <w:rPr>
                <w:rFonts w:ascii="Times New Roman" w:hAnsi="Times New Roman" w:cs="Times New Roman"/>
                <w:b/>
                <w:sz w:val="24"/>
                <w:szCs w:val="24"/>
              </w:rPr>
              <w:t>-</w:t>
            </w:r>
            <w:r w:rsidR="001F75B6">
              <w:rPr>
                <w:rFonts w:ascii="Times New Roman" w:hAnsi="Times New Roman" w:cs="Times New Roman"/>
                <w:b/>
                <w:sz w:val="24"/>
                <w:szCs w:val="24"/>
              </w:rPr>
              <w:t>22</w:t>
            </w:r>
            <w:r>
              <w:rPr>
                <w:rFonts w:ascii="Times New Roman" w:hAnsi="Times New Roman" w:cs="Times New Roman"/>
                <w:b/>
                <w:sz w:val="24"/>
                <w:szCs w:val="24"/>
              </w:rPr>
              <w:t>6</w:t>
            </w:r>
          </w:p>
          <w:p w:rsidR="00F31B01" w:rsidRDefault="00F31B01" w:rsidP="001F75B6">
            <w:pPr>
              <w:spacing w:after="0" w:line="240" w:lineRule="auto"/>
              <w:jc w:val="center"/>
              <w:rPr>
                <w:rFonts w:ascii="Times New Roman" w:hAnsi="Times New Roman" w:cs="Times New Roman"/>
                <w:b/>
                <w:sz w:val="24"/>
                <w:szCs w:val="24"/>
              </w:rPr>
            </w:pPr>
          </w:p>
          <w:p w:rsidR="00F31B01" w:rsidRPr="00A66C3F" w:rsidRDefault="00F31B01" w:rsidP="001F75B6">
            <w:pPr>
              <w:spacing w:after="0" w:line="240" w:lineRule="auto"/>
              <w:jc w:val="center"/>
              <w:rPr>
                <w:rFonts w:ascii="Times New Roman" w:hAnsi="Times New Roman" w:cs="Times New Roman"/>
                <w:b/>
                <w:sz w:val="24"/>
                <w:szCs w:val="24"/>
              </w:rPr>
            </w:pPr>
          </w:p>
        </w:tc>
      </w:tr>
      <w:tr w:rsidR="001372BD" w:rsidTr="00F31B01">
        <w:tc>
          <w:tcPr>
            <w:tcW w:w="7054" w:type="dxa"/>
          </w:tcPr>
          <w:p w:rsidR="007413C5" w:rsidRPr="007413C5" w:rsidRDefault="00A90AC0" w:rsidP="00F31B01">
            <w:pPr>
              <w:rPr>
                <w:rFonts w:ascii="Times New Roman" w:hAnsi="Times New Roman" w:cs="Times New Roman"/>
                <w:b/>
                <w:sz w:val="24"/>
                <w:szCs w:val="24"/>
                <w:u w:val="single"/>
              </w:rPr>
            </w:pPr>
            <w:r w:rsidRPr="00A66C3F">
              <w:rPr>
                <w:rFonts w:ascii="Times New Roman" w:hAnsi="Times New Roman" w:cs="Times New Roman"/>
                <w:b/>
                <w:sz w:val="24"/>
                <w:szCs w:val="24"/>
              </w:rPr>
              <w:t>Chapter Three: The Darker Side of Desire: The Beautiful Heroes of James Northcote and Charlotte Smith</w:t>
            </w:r>
          </w:p>
        </w:tc>
        <w:tc>
          <w:tcPr>
            <w:tcW w:w="1382" w:type="dxa"/>
          </w:tcPr>
          <w:p w:rsidR="001372BD" w:rsidRDefault="001372BD" w:rsidP="00451704">
            <w:pPr>
              <w:spacing w:after="0" w:line="240" w:lineRule="auto"/>
              <w:jc w:val="center"/>
              <w:rPr>
                <w:rFonts w:ascii="Times New Roman" w:hAnsi="Times New Roman" w:cs="Times New Roman"/>
                <w:b/>
                <w:sz w:val="24"/>
                <w:szCs w:val="24"/>
              </w:rPr>
            </w:pPr>
          </w:p>
          <w:p w:rsidR="0097187F" w:rsidRDefault="00D15792" w:rsidP="00DA5B48">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227</w:t>
            </w:r>
            <w:r w:rsidR="0097187F">
              <w:rPr>
                <w:rFonts w:ascii="Times New Roman" w:hAnsi="Times New Roman" w:cs="Times New Roman"/>
                <w:b/>
                <w:sz w:val="24"/>
                <w:szCs w:val="24"/>
              </w:rPr>
              <w:t>-</w:t>
            </w:r>
            <w:r w:rsidR="00DA5B48">
              <w:rPr>
                <w:rFonts w:ascii="Times New Roman" w:hAnsi="Times New Roman" w:cs="Times New Roman"/>
                <w:b/>
                <w:sz w:val="24"/>
                <w:szCs w:val="24"/>
              </w:rPr>
              <w:t>30</w:t>
            </w:r>
            <w:r>
              <w:rPr>
                <w:rFonts w:ascii="Times New Roman" w:hAnsi="Times New Roman" w:cs="Times New Roman"/>
                <w:b/>
                <w:sz w:val="24"/>
                <w:szCs w:val="24"/>
              </w:rPr>
              <w:t>9</w:t>
            </w:r>
          </w:p>
          <w:p w:rsidR="007413C5" w:rsidRDefault="007413C5" w:rsidP="00DA5B48">
            <w:pPr>
              <w:spacing w:after="0" w:line="240" w:lineRule="auto"/>
              <w:jc w:val="center"/>
              <w:rPr>
                <w:rFonts w:ascii="Times New Roman" w:hAnsi="Times New Roman" w:cs="Times New Roman"/>
                <w:b/>
                <w:sz w:val="24"/>
                <w:szCs w:val="24"/>
              </w:rPr>
            </w:pPr>
          </w:p>
          <w:p w:rsidR="007413C5" w:rsidRPr="00A66C3F" w:rsidRDefault="007413C5" w:rsidP="00DA5B48">
            <w:pPr>
              <w:spacing w:after="0" w:line="240" w:lineRule="auto"/>
              <w:jc w:val="center"/>
              <w:rPr>
                <w:rFonts w:ascii="Times New Roman" w:hAnsi="Times New Roman" w:cs="Times New Roman"/>
                <w:b/>
                <w:sz w:val="24"/>
                <w:szCs w:val="24"/>
              </w:rPr>
            </w:pPr>
          </w:p>
        </w:tc>
      </w:tr>
      <w:tr w:rsidR="001372BD" w:rsidTr="00F31B01">
        <w:tc>
          <w:tcPr>
            <w:tcW w:w="7054" w:type="dxa"/>
          </w:tcPr>
          <w:p w:rsidR="001372BD" w:rsidRPr="00A66C3F" w:rsidRDefault="00760E18" w:rsidP="00607D30">
            <w:pPr>
              <w:rPr>
                <w:rFonts w:ascii="Times New Roman" w:hAnsi="Times New Roman" w:cs="Times New Roman"/>
                <w:b/>
                <w:sz w:val="24"/>
                <w:szCs w:val="24"/>
              </w:rPr>
            </w:pPr>
            <w:r>
              <w:rPr>
                <w:rFonts w:ascii="Times New Roman" w:hAnsi="Times New Roman" w:cs="Times New Roman"/>
                <w:b/>
                <w:sz w:val="24"/>
                <w:szCs w:val="24"/>
              </w:rPr>
              <w:t xml:space="preserve">Chapter Four: </w:t>
            </w:r>
            <w:r w:rsidR="00607D30" w:rsidRPr="00607D30">
              <w:rPr>
                <w:rFonts w:ascii="Times New Roman" w:hAnsi="Times New Roman" w:cs="Times New Roman"/>
                <w:b/>
                <w:sz w:val="24"/>
                <w:szCs w:val="24"/>
              </w:rPr>
              <w:t xml:space="preserve">A Bevy of Beauties, An Anthology of Prostitutes, A Consternation of Mothers: </w:t>
            </w:r>
            <w:r w:rsidR="00607D30">
              <w:rPr>
                <w:rFonts w:ascii="Times New Roman" w:hAnsi="Times New Roman" w:cs="Times New Roman"/>
                <w:b/>
                <w:sz w:val="24"/>
                <w:szCs w:val="24"/>
              </w:rPr>
              <w:t xml:space="preserve">The Print Collections of </w:t>
            </w:r>
            <w:r w:rsidR="00607D30" w:rsidRPr="00607D30">
              <w:rPr>
                <w:rFonts w:ascii="Times New Roman" w:hAnsi="Times New Roman" w:cs="Times New Roman"/>
                <w:b/>
                <w:sz w:val="24"/>
                <w:szCs w:val="24"/>
              </w:rPr>
              <w:t xml:space="preserve">John Raphael Smith, Emma Smith and Charlotte Smith </w:t>
            </w:r>
          </w:p>
        </w:tc>
        <w:tc>
          <w:tcPr>
            <w:tcW w:w="1382" w:type="dxa"/>
          </w:tcPr>
          <w:p w:rsidR="001372BD" w:rsidRDefault="001372BD" w:rsidP="00451704">
            <w:pPr>
              <w:spacing w:after="0" w:line="240" w:lineRule="auto"/>
              <w:jc w:val="center"/>
              <w:rPr>
                <w:rFonts w:ascii="Times New Roman" w:hAnsi="Times New Roman" w:cs="Times New Roman"/>
                <w:b/>
                <w:sz w:val="28"/>
                <w:szCs w:val="28"/>
              </w:rPr>
            </w:pPr>
          </w:p>
          <w:p w:rsidR="00607D30" w:rsidRDefault="00607D30" w:rsidP="00451704">
            <w:pPr>
              <w:spacing w:after="0" w:line="240" w:lineRule="auto"/>
              <w:jc w:val="center"/>
              <w:rPr>
                <w:rFonts w:ascii="Times New Roman" w:hAnsi="Times New Roman" w:cs="Times New Roman"/>
                <w:b/>
                <w:sz w:val="24"/>
                <w:szCs w:val="24"/>
              </w:rPr>
            </w:pPr>
          </w:p>
          <w:p w:rsidR="00777818" w:rsidRPr="00777818" w:rsidRDefault="00F95FAB" w:rsidP="0045170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311-392</w:t>
            </w:r>
          </w:p>
        </w:tc>
      </w:tr>
      <w:tr w:rsidR="00A66C3F" w:rsidTr="00F31B01">
        <w:tc>
          <w:tcPr>
            <w:tcW w:w="7054" w:type="dxa"/>
          </w:tcPr>
          <w:p w:rsidR="00A66C3F" w:rsidRPr="002C5C19" w:rsidRDefault="00A66C3F" w:rsidP="001372BD">
            <w:pPr>
              <w:rPr>
                <w:rFonts w:ascii="Times New Roman" w:hAnsi="Times New Roman" w:cs="Times New Roman"/>
                <w:b/>
                <w:sz w:val="24"/>
                <w:szCs w:val="24"/>
              </w:rPr>
            </w:pPr>
            <w:r>
              <w:rPr>
                <w:rFonts w:ascii="Times New Roman" w:hAnsi="Times New Roman" w:cs="Times New Roman"/>
                <w:b/>
                <w:sz w:val="24"/>
                <w:szCs w:val="24"/>
              </w:rPr>
              <w:t>Chapter Five</w:t>
            </w:r>
            <w:r w:rsidR="002C5C19">
              <w:rPr>
                <w:rFonts w:ascii="Times New Roman" w:hAnsi="Times New Roman" w:cs="Times New Roman"/>
                <w:b/>
                <w:sz w:val="24"/>
                <w:szCs w:val="24"/>
              </w:rPr>
              <w:t xml:space="preserve">: Every Picture Tells a Story?  Heraldic Art in </w:t>
            </w:r>
            <w:r w:rsidR="002C5C19">
              <w:rPr>
                <w:rFonts w:ascii="Times New Roman" w:hAnsi="Times New Roman" w:cs="Times New Roman"/>
                <w:b/>
                <w:i/>
                <w:sz w:val="24"/>
                <w:szCs w:val="24"/>
              </w:rPr>
              <w:t xml:space="preserve">Celestina </w:t>
            </w:r>
            <w:r w:rsidR="002C5C19">
              <w:rPr>
                <w:rFonts w:ascii="Times New Roman" w:hAnsi="Times New Roman" w:cs="Times New Roman"/>
                <w:b/>
                <w:sz w:val="24"/>
                <w:szCs w:val="24"/>
              </w:rPr>
              <w:t>(1791).</w:t>
            </w:r>
          </w:p>
        </w:tc>
        <w:tc>
          <w:tcPr>
            <w:tcW w:w="1382" w:type="dxa"/>
          </w:tcPr>
          <w:p w:rsidR="00A66C3F" w:rsidRDefault="00A66C3F" w:rsidP="00451704">
            <w:pPr>
              <w:spacing w:after="0" w:line="240" w:lineRule="auto"/>
              <w:jc w:val="center"/>
              <w:rPr>
                <w:rFonts w:ascii="Times New Roman" w:hAnsi="Times New Roman" w:cs="Times New Roman"/>
                <w:b/>
                <w:sz w:val="28"/>
                <w:szCs w:val="28"/>
              </w:rPr>
            </w:pPr>
          </w:p>
          <w:p w:rsidR="00513B1A" w:rsidRPr="00513B1A" w:rsidRDefault="00F95FAB" w:rsidP="0045170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393-</w:t>
            </w:r>
            <w:r w:rsidR="00155FE0">
              <w:rPr>
                <w:rFonts w:ascii="Times New Roman" w:hAnsi="Times New Roman" w:cs="Times New Roman"/>
                <w:b/>
                <w:sz w:val="24"/>
                <w:szCs w:val="24"/>
              </w:rPr>
              <w:t>439</w:t>
            </w:r>
          </w:p>
        </w:tc>
      </w:tr>
      <w:tr w:rsidR="00513B1A" w:rsidTr="00B7410A">
        <w:tc>
          <w:tcPr>
            <w:tcW w:w="7054" w:type="dxa"/>
          </w:tcPr>
          <w:p w:rsidR="00513B1A" w:rsidRDefault="00513B1A" w:rsidP="001372BD">
            <w:pPr>
              <w:rPr>
                <w:rFonts w:ascii="Times New Roman" w:hAnsi="Times New Roman" w:cs="Times New Roman"/>
                <w:b/>
                <w:sz w:val="24"/>
                <w:szCs w:val="24"/>
              </w:rPr>
            </w:pPr>
            <w:r>
              <w:rPr>
                <w:rFonts w:ascii="Times New Roman" w:hAnsi="Times New Roman" w:cs="Times New Roman"/>
                <w:b/>
                <w:sz w:val="24"/>
                <w:szCs w:val="24"/>
              </w:rPr>
              <w:t>Bibliography</w:t>
            </w:r>
          </w:p>
        </w:tc>
        <w:tc>
          <w:tcPr>
            <w:tcW w:w="1382" w:type="dxa"/>
          </w:tcPr>
          <w:p w:rsidR="00513B1A" w:rsidRDefault="00155FE0" w:rsidP="0045170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440</w:t>
            </w:r>
            <w:r w:rsidR="006B3E38">
              <w:rPr>
                <w:rFonts w:ascii="Times New Roman" w:hAnsi="Times New Roman" w:cs="Times New Roman"/>
                <w:b/>
                <w:sz w:val="24"/>
                <w:szCs w:val="24"/>
              </w:rPr>
              <w:t>-5</w:t>
            </w:r>
            <w:r w:rsidR="00625A9B">
              <w:rPr>
                <w:rFonts w:ascii="Times New Roman" w:hAnsi="Times New Roman" w:cs="Times New Roman"/>
                <w:b/>
                <w:sz w:val="24"/>
                <w:szCs w:val="24"/>
              </w:rPr>
              <w:t>1</w:t>
            </w:r>
            <w:r w:rsidR="001E2A5C">
              <w:rPr>
                <w:rFonts w:ascii="Times New Roman" w:hAnsi="Times New Roman" w:cs="Times New Roman"/>
                <w:b/>
                <w:sz w:val="24"/>
                <w:szCs w:val="24"/>
              </w:rPr>
              <w:t>3</w:t>
            </w:r>
          </w:p>
        </w:tc>
      </w:tr>
    </w:tbl>
    <w:p w:rsidR="00D07743" w:rsidRDefault="0062398E" w:rsidP="00D07743">
      <w:pPr>
        <w:spacing w:after="160" w:line="259" w:lineRule="auto"/>
        <w:rPr>
          <w:rFonts w:asciiTheme="majorBidi" w:hAnsiTheme="majorBidi" w:cstheme="majorBidi"/>
          <w:b/>
          <w:bCs/>
          <w:sz w:val="24"/>
          <w:szCs w:val="24"/>
          <w:u w:val="single"/>
        </w:rPr>
      </w:pPr>
      <w:r w:rsidRPr="001372BD">
        <w:rPr>
          <w:rFonts w:asciiTheme="majorBidi" w:hAnsiTheme="majorBidi" w:cstheme="majorBidi"/>
          <w:sz w:val="28"/>
          <w:szCs w:val="28"/>
        </w:rPr>
        <w:br w:type="page"/>
      </w:r>
      <w:bookmarkStart w:id="0" w:name="_GoBack"/>
      <w:bookmarkEnd w:id="0"/>
    </w:p>
    <w:p w:rsidR="007A120D" w:rsidRDefault="007A120D">
      <w:pPr>
        <w:spacing w:after="160" w:line="259" w:lineRule="auto"/>
        <w:rPr>
          <w:rFonts w:asciiTheme="majorBidi" w:hAnsiTheme="majorBidi" w:cstheme="majorBidi"/>
          <w:b/>
          <w:bCs/>
          <w:sz w:val="24"/>
          <w:szCs w:val="24"/>
          <w:u w:val="single"/>
        </w:rPr>
      </w:pPr>
      <w:r>
        <w:rPr>
          <w:rFonts w:asciiTheme="majorBidi" w:hAnsiTheme="majorBidi" w:cstheme="majorBidi"/>
          <w:b/>
          <w:bCs/>
          <w:sz w:val="24"/>
          <w:szCs w:val="24"/>
          <w:u w:val="single"/>
        </w:rPr>
        <w:br w:type="page"/>
      </w:r>
    </w:p>
    <w:p w:rsidR="00D07743" w:rsidRDefault="00D07743" w:rsidP="00D07743">
      <w:pPr>
        <w:spacing w:after="160" w:line="259" w:lineRule="auto"/>
        <w:rPr>
          <w:rFonts w:asciiTheme="majorBidi" w:hAnsiTheme="majorBidi" w:cstheme="majorBidi"/>
          <w:b/>
          <w:bCs/>
          <w:sz w:val="24"/>
          <w:szCs w:val="24"/>
          <w:u w:val="single"/>
        </w:rPr>
      </w:pPr>
    </w:p>
    <w:p w:rsidR="00D07743" w:rsidRDefault="00D07743" w:rsidP="00D07743">
      <w:pPr>
        <w:spacing w:after="160" w:line="259" w:lineRule="auto"/>
        <w:rPr>
          <w:rFonts w:asciiTheme="majorBidi" w:hAnsiTheme="majorBidi" w:cstheme="majorBidi"/>
          <w:b/>
          <w:bCs/>
          <w:sz w:val="24"/>
          <w:szCs w:val="24"/>
          <w:u w:val="single"/>
        </w:rPr>
      </w:pPr>
    </w:p>
    <w:p w:rsidR="00D07743" w:rsidRDefault="00D07743" w:rsidP="00D07743">
      <w:pPr>
        <w:spacing w:after="160" w:line="259" w:lineRule="auto"/>
        <w:rPr>
          <w:rFonts w:asciiTheme="majorBidi" w:hAnsiTheme="majorBidi" w:cstheme="majorBidi"/>
          <w:b/>
          <w:bCs/>
          <w:sz w:val="24"/>
          <w:szCs w:val="24"/>
          <w:u w:val="single"/>
        </w:rPr>
      </w:pPr>
    </w:p>
    <w:p w:rsidR="00D07743" w:rsidRDefault="00D07743" w:rsidP="00D07743">
      <w:pPr>
        <w:spacing w:after="160" w:line="259" w:lineRule="auto"/>
        <w:rPr>
          <w:rFonts w:asciiTheme="majorBidi" w:hAnsiTheme="majorBidi" w:cstheme="majorBidi"/>
          <w:b/>
          <w:bCs/>
          <w:sz w:val="24"/>
          <w:szCs w:val="24"/>
          <w:u w:val="single"/>
        </w:rPr>
      </w:pPr>
    </w:p>
    <w:p w:rsidR="00C50EA3" w:rsidRDefault="00C50EA3" w:rsidP="00D07743">
      <w:pPr>
        <w:jc w:val="center"/>
        <w:rPr>
          <w:rFonts w:ascii="Times New Roman" w:hAnsi="Times New Roman" w:cs="Times New Roman"/>
          <w:b/>
          <w:sz w:val="40"/>
          <w:szCs w:val="40"/>
        </w:rPr>
      </w:pPr>
    </w:p>
    <w:p w:rsidR="00C50EA3" w:rsidRDefault="00C50EA3" w:rsidP="00D07743">
      <w:pPr>
        <w:jc w:val="center"/>
        <w:rPr>
          <w:rFonts w:ascii="Times New Roman" w:hAnsi="Times New Roman" w:cs="Times New Roman"/>
          <w:b/>
          <w:sz w:val="40"/>
          <w:szCs w:val="40"/>
        </w:rPr>
      </w:pPr>
      <w:r>
        <w:rPr>
          <w:rFonts w:ascii="Times New Roman" w:hAnsi="Times New Roman" w:cs="Times New Roman"/>
          <w:b/>
          <w:sz w:val="40"/>
          <w:szCs w:val="40"/>
        </w:rPr>
        <w:t xml:space="preserve"> ‘Passionate Delineation’</w:t>
      </w:r>
      <w:r>
        <w:rPr>
          <w:rStyle w:val="FootnoteReference"/>
          <w:rFonts w:ascii="Times New Roman" w:hAnsi="Times New Roman" w:cs="Times New Roman"/>
          <w:b/>
          <w:sz w:val="40"/>
          <w:szCs w:val="40"/>
        </w:rPr>
        <w:footnoteReference w:id="1"/>
      </w:r>
      <w:r>
        <w:rPr>
          <w:rFonts w:ascii="Times New Roman" w:hAnsi="Times New Roman" w:cs="Times New Roman"/>
          <w:b/>
          <w:sz w:val="40"/>
          <w:szCs w:val="40"/>
        </w:rPr>
        <w:t>:</w:t>
      </w:r>
    </w:p>
    <w:p w:rsidR="00D07743" w:rsidRPr="001372BD" w:rsidRDefault="00D07743" w:rsidP="00D07743">
      <w:pPr>
        <w:jc w:val="center"/>
        <w:rPr>
          <w:rFonts w:ascii="Times New Roman" w:hAnsi="Times New Roman" w:cs="Times New Roman"/>
          <w:b/>
          <w:sz w:val="40"/>
          <w:szCs w:val="40"/>
        </w:rPr>
      </w:pPr>
      <w:r>
        <w:rPr>
          <w:rFonts w:ascii="Times New Roman" w:hAnsi="Times New Roman" w:cs="Times New Roman"/>
          <w:b/>
          <w:sz w:val="40"/>
          <w:szCs w:val="40"/>
        </w:rPr>
        <w:t>Introducing Art, Introducing Artists</w:t>
      </w:r>
    </w:p>
    <w:p w:rsidR="00D07743" w:rsidRDefault="00D07743" w:rsidP="00D07743">
      <w:pPr>
        <w:spacing w:after="160" w:line="259" w:lineRule="auto"/>
        <w:rPr>
          <w:rFonts w:asciiTheme="majorBidi" w:hAnsiTheme="majorBidi" w:cstheme="majorBidi"/>
          <w:b/>
          <w:bCs/>
          <w:sz w:val="24"/>
          <w:szCs w:val="24"/>
          <w:u w:val="single"/>
        </w:rPr>
      </w:pPr>
    </w:p>
    <w:p w:rsidR="00D07743" w:rsidRDefault="00D07743" w:rsidP="00D07743">
      <w:pPr>
        <w:spacing w:after="160" w:line="259" w:lineRule="auto"/>
        <w:rPr>
          <w:rFonts w:asciiTheme="majorBidi" w:hAnsiTheme="majorBidi" w:cstheme="majorBidi"/>
          <w:b/>
          <w:bCs/>
          <w:sz w:val="24"/>
          <w:szCs w:val="24"/>
          <w:u w:val="single"/>
        </w:rPr>
      </w:pPr>
    </w:p>
    <w:p w:rsidR="00D07743" w:rsidRDefault="00D07743" w:rsidP="00D07743">
      <w:pPr>
        <w:spacing w:after="160" w:line="259" w:lineRule="auto"/>
        <w:rPr>
          <w:rFonts w:asciiTheme="majorBidi" w:hAnsiTheme="majorBidi" w:cstheme="majorBidi"/>
          <w:b/>
          <w:bCs/>
          <w:sz w:val="24"/>
          <w:szCs w:val="24"/>
          <w:u w:val="single"/>
        </w:rPr>
      </w:pPr>
      <w:r>
        <w:rPr>
          <w:rFonts w:asciiTheme="majorBidi" w:hAnsiTheme="majorBidi" w:cstheme="majorBidi"/>
          <w:b/>
          <w:bCs/>
          <w:sz w:val="24"/>
          <w:szCs w:val="24"/>
          <w:u w:val="single"/>
        </w:rPr>
        <w:br w:type="page"/>
      </w:r>
    </w:p>
    <w:p w:rsidR="001C5AF6" w:rsidRDefault="001C5AF6" w:rsidP="00D93036">
      <w:pPr>
        <w:spacing w:after="0" w:line="480" w:lineRule="auto"/>
        <w:rPr>
          <w:rFonts w:asciiTheme="majorBidi" w:hAnsiTheme="majorBidi" w:cstheme="majorBidi"/>
          <w:bCs/>
          <w:sz w:val="24"/>
          <w:szCs w:val="24"/>
        </w:rPr>
      </w:pPr>
    </w:p>
    <w:p w:rsidR="00164417" w:rsidRDefault="001C5AF6" w:rsidP="007F0FCA">
      <w:pPr>
        <w:spacing w:after="0" w:line="480" w:lineRule="auto"/>
        <w:rPr>
          <w:rFonts w:ascii="Times New Roman" w:hAnsi="Times New Roman" w:cs="Times New Roman"/>
          <w:sz w:val="24"/>
          <w:szCs w:val="24"/>
        </w:rPr>
      </w:pPr>
      <w:r>
        <w:rPr>
          <w:rFonts w:asciiTheme="majorBidi" w:hAnsiTheme="majorBidi" w:cstheme="majorBidi"/>
          <w:bCs/>
          <w:sz w:val="24"/>
          <w:szCs w:val="24"/>
        </w:rPr>
        <w:tab/>
        <w:t>This thesis commenced life as a study into the places and spaces explored by Charlotte Smith (1749-1806) throughout he</w:t>
      </w:r>
      <w:r w:rsidR="00FA3F02">
        <w:rPr>
          <w:rFonts w:asciiTheme="majorBidi" w:hAnsiTheme="majorBidi" w:cstheme="majorBidi"/>
          <w:bCs/>
          <w:sz w:val="24"/>
          <w:szCs w:val="24"/>
        </w:rPr>
        <w:t>r literary corpus.  As a writer,</w:t>
      </w:r>
      <w:r>
        <w:rPr>
          <w:rFonts w:asciiTheme="majorBidi" w:hAnsiTheme="majorBidi" w:cstheme="majorBidi"/>
          <w:bCs/>
          <w:sz w:val="24"/>
          <w:szCs w:val="24"/>
        </w:rPr>
        <w:t xml:space="preserve"> Smith takes her readers on a global journey.  Despite the fact that many critics</w:t>
      </w:r>
      <w:r w:rsidR="00FA3F02">
        <w:rPr>
          <w:rFonts w:asciiTheme="majorBidi" w:hAnsiTheme="majorBidi" w:cstheme="majorBidi"/>
          <w:bCs/>
          <w:sz w:val="24"/>
          <w:szCs w:val="24"/>
        </w:rPr>
        <w:t xml:space="preserve"> view her as a ‘regional writer’ and</w:t>
      </w:r>
      <w:r>
        <w:rPr>
          <w:rFonts w:asciiTheme="majorBidi" w:hAnsiTheme="majorBidi" w:cstheme="majorBidi"/>
          <w:bCs/>
          <w:sz w:val="24"/>
          <w:szCs w:val="24"/>
        </w:rPr>
        <w:t xml:space="preserve"> indeed, as Carroll L. Fry argues, much of her poetical work is situated </w:t>
      </w:r>
      <w:r w:rsidR="00164417">
        <w:rPr>
          <w:rFonts w:asciiTheme="majorBidi" w:hAnsiTheme="majorBidi" w:cstheme="majorBidi"/>
          <w:bCs/>
          <w:sz w:val="24"/>
          <w:szCs w:val="24"/>
        </w:rPr>
        <w:t>in</w:t>
      </w:r>
      <w:r>
        <w:rPr>
          <w:rFonts w:asciiTheme="majorBidi" w:hAnsiTheme="majorBidi" w:cstheme="majorBidi"/>
          <w:bCs/>
          <w:sz w:val="24"/>
          <w:szCs w:val="24"/>
        </w:rPr>
        <w:t xml:space="preserve"> an area which ‘extend[s] approximately twenty miles inland from Eastbourne or Brighton on the east to Southampton on the west,’ Smith travelled through her poetical and prose works across continents.</w:t>
      </w:r>
      <w:r>
        <w:rPr>
          <w:rStyle w:val="FootnoteReference"/>
          <w:rFonts w:asciiTheme="majorBidi" w:hAnsiTheme="majorBidi" w:cstheme="majorBidi"/>
          <w:bCs/>
          <w:sz w:val="24"/>
          <w:szCs w:val="24"/>
        </w:rPr>
        <w:footnoteReference w:id="2"/>
      </w:r>
      <w:r>
        <w:rPr>
          <w:rFonts w:asciiTheme="majorBidi" w:hAnsiTheme="majorBidi" w:cstheme="majorBidi"/>
          <w:bCs/>
          <w:sz w:val="24"/>
          <w:szCs w:val="24"/>
        </w:rPr>
        <w:t xml:space="preserve">   Within her poetry, </w:t>
      </w:r>
      <w:r w:rsidR="00164417">
        <w:rPr>
          <w:rFonts w:asciiTheme="majorBidi" w:hAnsiTheme="majorBidi" w:cstheme="majorBidi"/>
          <w:bCs/>
          <w:sz w:val="24"/>
          <w:szCs w:val="24"/>
        </w:rPr>
        <w:t xml:space="preserve">her translations, </w:t>
      </w:r>
      <w:r>
        <w:rPr>
          <w:rFonts w:asciiTheme="majorBidi" w:hAnsiTheme="majorBidi" w:cstheme="majorBidi"/>
          <w:bCs/>
          <w:sz w:val="24"/>
          <w:szCs w:val="24"/>
        </w:rPr>
        <w:t xml:space="preserve">her novels, her </w:t>
      </w:r>
      <w:r w:rsidR="00164417">
        <w:rPr>
          <w:rFonts w:asciiTheme="majorBidi" w:hAnsiTheme="majorBidi" w:cstheme="majorBidi"/>
          <w:bCs/>
          <w:sz w:val="24"/>
          <w:szCs w:val="24"/>
        </w:rPr>
        <w:t xml:space="preserve">educational works for children, </w:t>
      </w:r>
      <w:r>
        <w:rPr>
          <w:rFonts w:asciiTheme="majorBidi" w:hAnsiTheme="majorBidi" w:cstheme="majorBidi"/>
          <w:bCs/>
          <w:sz w:val="24"/>
          <w:szCs w:val="24"/>
        </w:rPr>
        <w:t xml:space="preserve">her one play, </w:t>
      </w:r>
      <w:r w:rsidR="00164417">
        <w:rPr>
          <w:rFonts w:asciiTheme="majorBidi" w:hAnsiTheme="majorBidi" w:cstheme="majorBidi"/>
          <w:bCs/>
          <w:sz w:val="24"/>
          <w:szCs w:val="24"/>
        </w:rPr>
        <w:t xml:space="preserve">and </w:t>
      </w:r>
      <w:r>
        <w:rPr>
          <w:rFonts w:asciiTheme="majorBidi" w:hAnsiTheme="majorBidi" w:cstheme="majorBidi"/>
          <w:bCs/>
          <w:sz w:val="24"/>
          <w:szCs w:val="24"/>
        </w:rPr>
        <w:t xml:space="preserve">her journalistic account of the shipwrecks of the </w:t>
      </w:r>
      <w:r>
        <w:rPr>
          <w:rFonts w:asciiTheme="majorBidi" w:hAnsiTheme="majorBidi" w:cstheme="majorBidi"/>
          <w:bCs/>
          <w:i/>
          <w:sz w:val="24"/>
          <w:szCs w:val="24"/>
        </w:rPr>
        <w:t>Catharine, Venus and Piedmont Transports</w:t>
      </w:r>
      <w:r w:rsidR="00164417">
        <w:rPr>
          <w:rFonts w:asciiTheme="majorBidi" w:hAnsiTheme="majorBidi" w:cstheme="majorBidi"/>
          <w:bCs/>
          <w:i/>
          <w:sz w:val="24"/>
          <w:szCs w:val="24"/>
        </w:rPr>
        <w:t xml:space="preserve">, </w:t>
      </w:r>
      <w:r w:rsidR="00164417">
        <w:rPr>
          <w:rFonts w:asciiTheme="majorBidi" w:hAnsiTheme="majorBidi" w:cstheme="majorBidi"/>
          <w:bCs/>
          <w:sz w:val="24"/>
          <w:szCs w:val="24"/>
        </w:rPr>
        <w:t>Smith visits a range of locations and settings, many of these long before they were familiar to her readers.</w:t>
      </w:r>
      <w:r>
        <w:rPr>
          <w:rStyle w:val="FootnoteReference"/>
          <w:rFonts w:asciiTheme="majorBidi" w:hAnsiTheme="majorBidi" w:cstheme="majorBidi"/>
          <w:bCs/>
          <w:sz w:val="24"/>
          <w:szCs w:val="24"/>
        </w:rPr>
        <w:footnoteReference w:id="3"/>
      </w:r>
      <w:r w:rsidR="00164417">
        <w:rPr>
          <w:rFonts w:asciiTheme="majorBidi" w:hAnsiTheme="majorBidi" w:cstheme="majorBidi"/>
          <w:bCs/>
          <w:sz w:val="24"/>
          <w:szCs w:val="24"/>
        </w:rPr>
        <w:t xml:space="preserve">  From the South Downs to the Hebrides, from Lapland to Pembrokeshire in Wales, from the American wilderness to the Lake District</w:t>
      </w:r>
      <w:r w:rsidR="007F0FCA">
        <w:rPr>
          <w:rFonts w:asciiTheme="majorBidi" w:hAnsiTheme="majorBidi" w:cstheme="majorBidi"/>
          <w:bCs/>
          <w:sz w:val="24"/>
          <w:szCs w:val="24"/>
        </w:rPr>
        <w:t>, w</w:t>
      </w:r>
      <w:r w:rsidR="00164417">
        <w:rPr>
          <w:rFonts w:ascii="Times New Roman" w:hAnsi="Times New Roman" w:cs="Times New Roman"/>
          <w:sz w:val="24"/>
          <w:szCs w:val="24"/>
        </w:rPr>
        <w:t xml:space="preserve">ithout ever leaving Southern England for any substantial amount of time within her life, </w:t>
      </w:r>
      <w:r w:rsidR="007F0FCA">
        <w:rPr>
          <w:rFonts w:ascii="Times New Roman" w:hAnsi="Times New Roman" w:cs="Times New Roman"/>
          <w:sz w:val="24"/>
          <w:szCs w:val="24"/>
        </w:rPr>
        <w:t>Smith’s writing is a global affair.  The thesis question was to consider the nature of these locations as they had been con</w:t>
      </w:r>
      <w:r w:rsidR="00441B49">
        <w:rPr>
          <w:rFonts w:ascii="Times New Roman" w:hAnsi="Times New Roman" w:cs="Times New Roman"/>
          <w:sz w:val="24"/>
          <w:szCs w:val="24"/>
        </w:rPr>
        <w:t>s</w:t>
      </w:r>
      <w:r w:rsidR="007F0FCA">
        <w:rPr>
          <w:rFonts w:ascii="Times New Roman" w:hAnsi="Times New Roman" w:cs="Times New Roman"/>
          <w:sz w:val="24"/>
          <w:szCs w:val="24"/>
        </w:rPr>
        <w:t>tructed</w:t>
      </w:r>
      <w:r w:rsidR="00B11B6E">
        <w:rPr>
          <w:rFonts w:ascii="Times New Roman" w:hAnsi="Times New Roman" w:cs="Times New Roman"/>
          <w:sz w:val="24"/>
          <w:szCs w:val="24"/>
        </w:rPr>
        <w:t xml:space="preserve"> through literature.  For it became</w:t>
      </w:r>
      <w:r w:rsidR="007F0FCA">
        <w:rPr>
          <w:rFonts w:ascii="Times New Roman" w:hAnsi="Times New Roman" w:cs="Times New Roman"/>
          <w:sz w:val="24"/>
          <w:szCs w:val="24"/>
        </w:rPr>
        <w:t xml:space="preserve"> clear from the very outset that although Smith was intimately familiar with the Sussex South Downs, she could only really know the Sicilian landscape</w:t>
      </w:r>
      <w:r w:rsidR="00B11B6E">
        <w:rPr>
          <w:rFonts w:ascii="Times New Roman" w:hAnsi="Times New Roman" w:cs="Times New Roman"/>
          <w:sz w:val="24"/>
          <w:szCs w:val="24"/>
        </w:rPr>
        <w:t xml:space="preserve"> of </w:t>
      </w:r>
      <w:r w:rsidR="00B11B6E">
        <w:rPr>
          <w:rFonts w:ascii="Times New Roman" w:hAnsi="Times New Roman" w:cs="Times New Roman"/>
          <w:i/>
          <w:sz w:val="24"/>
          <w:szCs w:val="24"/>
        </w:rPr>
        <w:t>Montalbert</w:t>
      </w:r>
      <w:r w:rsidR="00D17E59">
        <w:rPr>
          <w:rFonts w:ascii="Times New Roman" w:hAnsi="Times New Roman" w:cs="Times New Roman"/>
          <w:sz w:val="24"/>
          <w:szCs w:val="24"/>
        </w:rPr>
        <w:t xml:space="preserve">, for example, </w:t>
      </w:r>
      <w:r w:rsidR="007F0FCA">
        <w:rPr>
          <w:rFonts w:ascii="Times New Roman" w:hAnsi="Times New Roman" w:cs="Times New Roman"/>
          <w:sz w:val="24"/>
          <w:szCs w:val="24"/>
        </w:rPr>
        <w:t xml:space="preserve">from </w:t>
      </w:r>
      <w:r w:rsidR="00441B49">
        <w:rPr>
          <w:rFonts w:ascii="Times New Roman" w:hAnsi="Times New Roman" w:cs="Times New Roman"/>
          <w:sz w:val="24"/>
          <w:szCs w:val="24"/>
        </w:rPr>
        <w:t xml:space="preserve">reading </w:t>
      </w:r>
      <w:r w:rsidR="007F0FCA">
        <w:rPr>
          <w:rFonts w:ascii="Times New Roman" w:hAnsi="Times New Roman" w:cs="Times New Roman"/>
          <w:sz w:val="24"/>
          <w:szCs w:val="24"/>
        </w:rPr>
        <w:t xml:space="preserve">books or </w:t>
      </w:r>
      <w:r w:rsidR="00441B49">
        <w:rPr>
          <w:rFonts w:ascii="Times New Roman" w:hAnsi="Times New Roman" w:cs="Times New Roman"/>
          <w:sz w:val="24"/>
          <w:szCs w:val="24"/>
        </w:rPr>
        <w:t xml:space="preserve">viewing </w:t>
      </w:r>
      <w:r w:rsidR="007F0FCA">
        <w:rPr>
          <w:rFonts w:ascii="Times New Roman" w:hAnsi="Times New Roman" w:cs="Times New Roman"/>
          <w:sz w:val="24"/>
          <w:szCs w:val="24"/>
        </w:rPr>
        <w:t>paintings.</w:t>
      </w:r>
      <w:r w:rsidR="00B11B6E">
        <w:rPr>
          <w:rStyle w:val="FootnoteReference"/>
          <w:rFonts w:ascii="Times New Roman" w:hAnsi="Times New Roman" w:cs="Times New Roman"/>
          <w:sz w:val="24"/>
          <w:szCs w:val="24"/>
        </w:rPr>
        <w:footnoteReference w:id="4"/>
      </w:r>
    </w:p>
    <w:p w:rsidR="007F0FCA" w:rsidRDefault="007F0FCA" w:rsidP="007F0FCA">
      <w:pPr>
        <w:spacing w:after="0" w:line="480" w:lineRule="auto"/>
        <w:rPr>
          <w:rFonts w:ascii="Times New Roman" w:hAnsi="Times New Roman" w:cs="Times New Roman"/>
          <w:sz w:val="24"/>
          <w:szCs w:val="24"/>
        </w:rPr>
      </w:pPr>
    </w:p>
    <w:p w:rsidR="00441B49" w:rsidRDefault="007F0FCA" w:rsidP="007E39EA">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Indeed, extensive reading of Smith’s texts </w:t>
      </w:r>
      <w:r w:rsidR="00441B49">
        <w:rPr>
          <w:rFonts w:ascii="Times New Roman" w:hAnsi="Times New Roman" w:cs="Times New Roman"/>
          <w:sz w:val="24"/>
          <w:szCs w:val="24"/>
        </w:rPr>
        <w:t xml:space="preserve">revealed that </w:t>
      </w:r>
      <w:r w:rsidR="00724BBF">
        <w:rPr>
          <w:rFonts w:ascii="Times New Roman" w:hAnsi="Times New Roman" w:cs="Times New Roman"/>
          <w:sz w:val="24"/>
          <w:szCs w:val="24"/>
        </w:rPr>
        <w:t xml:space="preserve">there are some </w:t>
      </w:r>
      <w:r w:rsidR="00441B49">
        <w:rPr>
          <w:rFonts w:ascii="Times New Roman" w:hAnsi="Times New Roman" w:cs="Times New Roman"/>
          <w:sz w:val="24"/>
          <w:szCs w:val="24"/>
        </w:rPr>
        <w:t xml:space="preserve">places in  Smith’s writings </w:t>
      </w:r>
      <w:r w:rsidR="00724BBF">
        <w:rPr>
          <w:rFonts w:ascii="Times New Roman" w:hAnsi="Times New Roman" w:cs="Times New Roman"/>
          <w:sz w:val="24"/>
          <w:szCs w:val="24"/>
        </w:rPr>
        <w:t xml:space="preserve">that </w:t>
      </w:r>
      <w:r w:rsidR="00441B49">
        <w:rPr>
          <w:rFonts w:ascii="Times New Roman" w:hAnsi="Times New Roman" w:cs="Times New Roman"/>
          <w:sz w:val="24"/>
          <w:szCs w:val="24"/>
        </w:rPr>
        <w:t>do not ap</w:t>
      </w:r>
      <w:r w:rsidR="00FA3F02">
        <w:rPr>
          <w:rFonts w:ascii="Times New Roman" w:hAnsi="Times New Roman" w:cs="Times New Roman"/>
          <w:sz w:val="24"/>
          <w:szCs w:val="24"/>
        </w:rPr>
        <w:t>pear as real locations.  Rather</w:t>
      </w:r>
      <w:r w:rsidR="00724BBF">
        <w:rPr>
          <w:rFonts w:ascii="Times New Roman" w:hAnsi="Times New Roman" w:cs="Times New Roman"/>
          <w:sz w:val="24"/>
          <w:szCs w:val="24"/>
        </w:rPr>
        <w:t xml:space="preserve"> </w:t>
      </w:r>
      <w:r w:rsidR="00441B49">
        <w:rPr>
          <w:rFonts w:ascii="Times New Roman" w:hAnsi="Times New Roman" w:cs="Times New Roman"/>
          <w:sz w:val="24"/>
          <w:szCs w:val="24"/>
        </w:rPr>
        <w:t>these diverse global settings had one thing in common: their picturesque and scenic n</w:t>
      </w:r>
      <w:r w:rsidR="00B11B6E">
        <w:rPr>
          <w:rFonts w:ascii="Times New Roman" w:hAnsi="Times New Roman" w:cs="Times New Roman"/>
          <w:sz w:val="24"/>
          <w:szCs w:val="24"/>
        </w:rPr>
        <w:t xml:space="preserve">ature.  Further </w:t>
      </w:r>
      <w:r w:rsidR="00441B49">
        <w:rPr>
          <w:rFonts w:ascii="Times New Roman" w:hAnsi="Times New Roman" w:cs="Times New Roman"/>
          <w:sz w:val="24"/>
          <w:szCs w:val="24"/>
        </w:rPr>
        <w:t>research into Smith’s biography and the con</w:t>
      </w:r>
      <w:r w:rsidR="00B11B6E">
        <w:rPr>
          <w:rFonts w:ascii="Times New Roman" w:hAnsi="Times New Roman" w:cs="Times New Roman"/>
          <w:sz w:val="24"/>
          <w:szCs w:val="24"/>
        </w:rPr>
        <w:t xml:space="preserve">nections she formed in her life </w:t>
      </w:r>
      <w:r w:rsidR="00441B49">
        <w:rPr>
          <w:rFonts w:ascii="Times New Roman" w:hAnsi="Times New Roman" w:cs="Times New Roman"/>
          <w:sz w:val="24"/>
          <w:szCs w:val="24"/>
        </w:rPr>
        <w:t>revealed that amongst her friendships and acquaintances there were numbered many visual artist</w:t>
      </w:r>
      <w:r w:rsidR="00D17E59">
        <w:rPr>
          <w:rFonts w:ascii="Times New Roman" w:hAnsi="Times New Roman" w:cs="Times New Roman"/>
          <w:sz w:val="24"/>
          <w:szCs w:val="24"/>
        </w:rPr>
        <w:t>s.  Commencing in her childhood when Smith took drawing lessons with</w:t>
      </w:r>
      <w:r w:rsidR="007413C5">
        <w:rPr>
          <w:rFonts w:ascii="Times New Roman" w:hAnsi="Times New Roman" w:cs="Times New Roman"/>
          <w:sz w:val="24"/>
          <w:szCs w:val="24"/>
        </w:rPr>
        <w:t xml:space="preserve"> an</w:t>
      </w:r>
      <w:r w:rsidR="00D17E59">
        <w:rPr>
          <w:rFonts w:ascii="Times New Roman" w:hAnsi="Times New Roman" w:cs="Times New Roman"/>
          <w:sz w:val="24"/>
          <w:szCs w:val="24"/>
        </w:rPr>
        <w:t xml:space="preserve"> early proponent of the picturesque, George Smith of Chichester (c. 1714-1776), Smith </w:t>
      </w:r>
      <w:r w:rsidR="007E39EA">
        <w:rPr>
          <w:rFonts w:ascii="Times New Roman" w:hAnsi="Times New Roman" w:cs="Times New Roman"/>
          <w:sz w:val="24"/>
          <w:szCs w:val="24"/>
        </w:rPr>
        <w:t>formed friendships</w:t>
      </w:r>
      <w:r w:rsidR="00D17E59">
        <w:rPr>
          <w:rFonts w:ascii="Times New Roman" w:hAnsi="Times New Roman" w:cs="Times New Roman"/>
          <w:sz w:val="24"/>
          <w:szCs w:val="24"/>
        </w:rPr>
        <w:t xml:space="preserve"> with and admire</w:t>
      </w:r>
      <w:r w:rsidR="007E39EA">
        <w:rPr>
          <w:rFonts w:ascii="Times New Roman" w:hAnsi="Times New Roman" w:cs="Times New Roman"/>
          <w:sz w:val="24"/>
          <w:szCs w:val="24"/>
        </w:rPr>
        <w:t>d</w:t>
      </w:r>
      <w:r w:rsidR="00D17E59">
        <w:rPr>
          <w:rFonts w:ascii="Times New Roman" w:hAnsi="Times New Roman" w:cs="Times New Roman"/>
          <w:sz w:val="24"/>
          <w:szCs w:val="24"/>
        </w:rPr>
        <w:t xml:space="preserve"> th</w:t>
      </w:r>
      <w:r w:rsidR="007E39EA">
        <w:rPr>
          <w:rFonts w:ascii="Times New Roman" w:hAnsi="Times New Roman" w:cs="Times New Roman"/>
          <w:sz w:val="24"/>
          <w:szCs w:val="24"/>
        </w:rPr>
        <w:t xml:space="preserve">e works of many other artists.  Whilst </w:t>
      </w:r>
      <w:r w:rsidR="009D60B9">
        <w:rPr>
          <w:rFonts w:ascii="Times New Roman" w:hAnsi="Times New Roman" w:cs="Times New Roman"/>
          <w:sz w:val="24"/>
          <w:szCs w:val="24"/>
        </w:rPr>
        <w:t>researching</w:t>
      </w:r>
      <w:r w:rsidR="007E39EA">
        <w:rPr>
          <w:rFonts w:ascii="Times New Roman" w:hAnsi="Times New Roman" w:cs="Times New Roman"/>
          <w:sz w:val="24"/>
          <w:szCs w:val="24"/>
        </w:rPr>
        <w:t xml:space="preserve"> th</w:t>
      </w:r>
      <w:r w:rsidR="00625A9B">
        <w:rPr>
          <w:rFonts w:ascii="Times New Roman" w:hAnsi="Times New Roman" w:cs="Times New Roman"/>
          <w:sz w:val="24"/>
          <w:szCs w:val="24"/>
        </w:rPr>
        <w:t>ese connections, it became apparent</w:t>
      </w:r>
      <w:r w:rsidR="007E39EA">
        <w:rPr>
          <w:rFonts w:ascii="Times New Roman" w:hAnsi="Times New Roman" w:cs="Times New Roman"/>
          <w:sz w:val="24"/>
          <w:szCs w:val="24"/>
        </w:rPr>
        <w:t xml:space="preserve"> that some of the locations had been </w:t>
      </w:r>
      <w:r w:rsidR="007413C5">
        <w:rPr>
          <w:rFonts w:ascii="Times New Roman" w:hAnsi="Times New Roman" w:cs="Times New Roman"/>
          <w:sz w:val="24"/>
          <w:szCs w:val="24"/>
        </w:rPr>
        <w:t>accessed</w:t>
      </w:r>
      <w:r w:rsidR="007E39EA">
        <w:rPr>
          <w:rFonts w:ascii="Times New Roman" w:hAnsi="Times New Roman" w:cs="Times New Roman"/>
          <w:sz w:val="24"/>
          <w:szCs w:val="24"/>
        </w:rPr>
        <w:t xml:space="preserve"> not just from </w:t>
      </w:r>
      <w:r w:rsidR="00181BE4">
        <w:rPr>
          <w:rFonts w:ascii="Times New Roman" w:hAnsi="Times New Roman" w:cs="Times New Roman"/>
          <w:sz w:val="24"/>
          <w:szCs w:val="24"/>
        </w:rPr>
        <w:t xml:space="preserve">descriptions found in </w:t>
      </w:r>
      <w:r w:rsidR="007E39EA">
        <w:rPr>
          <w:rFonts w:ascii="Times New Roman" w:hAnsi="Times New Roman" w:cs="Times New Roman"/>
          <w:sz w:val="24"/>
          <w:szCs w:val="24"/>
        </w:rPr>
        <w:t xml:space="preserve">books that Smith </w:t>
      </w:r>
      <w:r w:rsidR="00181BE4">
        <w:rPr>
          <w:rFonts w:ascii="Times New Roman" w:hAnsi="Times New Roman" w:cs="Times New Roman"/>
          <w:sz w:val="24"/>
          <w:szCs w:val="24"/>
        </w:rPr>
        <w:t xml:space="preserve">must have </w:t>
      </w:r>
      <w:r w:rsidR="007E39EA">
        <w:rPr>
          <w:rFonts w:ascii="Times New Roman" w:hAnsi="Times New Roman" w:cs="Times New Roman"/>
          <w:sz w:val="24"/>
          <w:szCs w:val="24"/>
        </w:rPr>
        <w:t xml:space="preserve">encountered, but </w:t>
      </w:r>
      <w:r w:rsidR="00181BE4">
        <w:rPr>
          <w:rFonts w:ascii="Times New Roman" w:hAnsi="Times New Roman" w:cs="Times New Roman"/>
          <w:sz w:val="24"/>
          <w:szCs w:val="24"/>
        </w:rPr>
        <w:t xml:space="preserve">from </w:t>
      </w:r>
      <w:r w:rsidR="007E39EA">
        <w:rPr>
          <w:rFonts w:ascii="Times New Roman" w:hAnsi="Times New Roman" w:cs="Times New Roman"/>
          <w:sz w:val="24"/>
          <w:szCs w:val="24"/>
        </w:rPr>
        <w:t>paintings as well.</w:t>
      </w:r>
      <w:r w:rsidR="00181BE4">
        <w:rPr>
          <w:rFonts w:ascii="Times New Roman" w:hAnsi="Times New Roman" w:cs="Times New Roman"/>
          <w:sz w:val="24"/>
          <w:szCs w:val="24"/>
        </w:rPr>
        <w:t xml:space="preserve">  As will be outlined in chapter one, </w:t>
      </w:r>
      <w:r w:rsidR="00F76903">
        <w:rPr>
          <w:rFonts w:ascii="Times New Roman" w:hAnsi="Times New Roman" w:cs="Times New Roman"/>
          <w:sz w:val="24"/>
          <w:szCs w:val="24"/>
        </w:rPr>
        <w:t xml:space="preserve">it was whilst considering some of the picturesque landscape paintings of George Smith of Chichester that it became clear that Emmeline’s Pembrokeshire from Smith’s first novel, </w:t>
      </w:r>
      <w:r w:rsidR="00F76903">
        <w:rPr>
          <w:rFonts w:ascii="Times New Roman" w:hAnsi="Times New Roman" w:cs="Times New Roman"/>
          <w:i/>
          <w:sz w:val="24"/>
          <w:szCs w:val="24"/>
        </w:rPr>
        <w:t xml:space="preserve">Emmeline, or the Orphan of the Castle </w:t>
      </w:r>
      <w:r w:rsidR="00F76903">
        <w:rPr>
          <w:rFonts w:ascii="Times New Roman" w:hAnsi="Times New Roman" w:cs="Times New Roman"/>
          <w:sz w:val="24"/>
          <w:szCs w:val="24"/>
        </w:rPr>
        <w:t>(1788), had been lifted from a picture frame.</w:t>
      </w:r>
    </w:p>
    <w:p w:rsidR="00F76903" w:rsidRDefault="00F76903" w:rsidP="007E39EA">
      <w:pPr>
        <w:spacing w:after="0" w:line="480" w:lineRule="auto"/>
        <w:rPr>
          <w:rFonts w:ascii="Times New Roman" w:hAnsi="Times New Roman" w:cs="Times New Roman"/>
          <w:sz w:val="24"/>
          <w:szCs w:val="24"/>
        </w:rPr>
      </w:pPr>
    </w:p>
    <w:p w:rsidR="00F76903" w:rsidRDefault="00F76903" w:rsidP="007E39EA">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This discovery led to the much more interesting research question than just a consideration of places: what else had Smith </w:t>
      </w:r>
      <w:r w:rsidR="007413C5">
        <w:rPr>
          <w:rFonts w:ascii="Times New Roman" w:hAnsi="Times New Roman" w:cs="Times New Roman"/>
          <w:sz w:val="24"/>
          <w:szCs w:val="24"/>
        </w:rPr>
        <w:t>encountered through the medium of visual artistry</w:t>
      </w:r>
      <w:r>
        <w:rPr>
          <w:rFonts w:ascii="Times New Roman" w:hAnsi="Times New Roman" w:cs="Times New Roman"/>
          <w:sz w:val="24"/>
          <w:szCs w:val="24"/>
        </w:rPr>
        <w:t>?  Considering the relationships and oe</w:t>
      </w:r>
      <w:r w:rsidR="007413C5">
        <w:rPr>
          <w:rFonts w:ascii="Times New Roman" w:hAnsi="Times New Roman" w:cs="Times New Roman"/>
          <w:sz w:val="24"/>
          <w:szCs w:val="24"/>
        </w:rPr>
        <w:t>uvres of a number of eighteenth-</w:t>
      </w:r>
      <w:r>
        <w:rPr>
          <w:rFonts w:ascii="Times New Roman" w:hAnsi="Times New Roman" w:cs="Times New Roman"/>
          <w:sz w:val="24"/>
          <w:szCs w:val="24"/>
        </w:rPr>
        <w:t xml:space="preserve">century practising artists who were known to Smith, alongside the popular theories of </w:t>
      </w:r>
      <w:r w:rsidR="00B11B6E">
        <w:rPr>
          <w:rFonts w:ascii="Times New Roman" w:hAnsi="Times New Roman" w:cs="Times New Roman"/>
          <w:sz w:val="24"/>
          <w:szCs w:val="24"/>
        </w:rPr>
        <w:t xml:space="preserve">visual artistry and </w:t>
      </w:r>
      <w:r>
        <w:rPr>
          <w:rFonts w:ascii="Times New Roman" w:hAnsi="Times New Roman" w:cs="Times New Roman"/>
          <w:sz w:val="24"/>
          <w:szCs w:val="24"/>
        </w:rPr>
        <w:t>aesthetics of the day, it became possible to see how Sm</w:t>
      </w:r>
      <w:r w:rsidR="009B4ED2">
        <w:rPr>
          <w:rFonts w:ascii="Times New Roman" w:hAnsi="Times New Roman" w:cs="Times New Roman"/>
          <w:sz w:val="24"/>
          <w:szCs w:val="24"/>
        </w:rPr>
        <w:t xml:space="preserve">ith was capitalising not just </w:t>
      </w:r>
      <w:r>
        <w:rPr>
          <w:rFonts w:ascii="Times New Roman" w:hAnsi="Times New Roman" w:cs="Times New Roman"/>
          <w:sz w:val="24"/>
          <w:szCs w:val="24"/>
        </w:rPr>
        <w:t>on her relationsh</w:t>
      </w:r>
      <w:r w:rsidR="00B11B6E">
        <w:rPr>
          <w:rFonts w:ascii="Times New Roman" w:hAnsi="Times New Roman" w:cs="Times New Roman"/>
          <w:sz w:val="24"/>
          <w:szCs w:val="24"/>
        </w:rPr>
        <w:t>ips with these artists.  Rather</w:t>
      </w:r>
      <w:r>
        <w:rPr>
          <w:rFonts w:ascii="Times New Roman" w:hAnsi="Times New Roman" w:cs="Times New Roman"/>
          <w:sz w:val="24"/>
          <w:szCs w:val="24"/>
        </w:rPr>
        <w:t xml:space="preserve"> she was also using the tropes of these theories within her lite</w:t>
      </w:r>
      <w:r w:rsidR="00B11B6E">
        <w:rPr>
          <w:rFonts w:ascii="Times New Roman" w:hAnsi="Times New Roman" w:cs="Times New Roman"/>
          <w:sz w:val="24"/>
          <w:szCs w:val="24"/>
        </w:rPr>
        <w:t>rary works as narrative devices and</w:t>
      </w:r>
      <w:r>
        <w:rPr>
          <w:rFonts w:ascii="Times New Roman" w:hAnsi="Times New Roman" w:cs="Times New Roman"/>
          <w:sz w:val="24"/>
          <w:szCs w:val="24"/>
        </w:rPr>
        <w:t xml:space="preserve"> thus rendering her own literary pieces into artworks in their own right.</w:t>
      </w:r>
      <w:r w:rsidR="0045049E">
        <w:rPr>
          <w:rFonts w:ascii="Times New Roman" w:hAnsi="Times New Roman" w:cs="Times New Roman"/>
          <w:sz w:val="24"/>
          <w:szCs w:val="24"/>
        </w:rPr>
        <w:t xml:space="preserve">  Smith was using the aesthetics popular during this period in a weighty and interpretive manner</w:t>
      </w:r>
      <w:r w:rsidR="00BE4534">
        <w:rPr>
          <w:rFonts w:ascii="Times New Roman" w:hAnsi="Times New Roman" w:cs="Times New Roman"/>
          <w:sz w:val="24"/>
          <w:szCs w:val="24"/>
        </w:rPr>
        <w:t xml:space="preserve"> in order to imbue her texts with additional meaning</w:t>
      </w:r>
      <w:r w:rsidR="00B11B6E">
        <w:rPr>
          <w:rFonts w:ascii="Times New Roman" w:hAnsi="Times New Roman" w:cs="Times New Roman"/>
          <w:sz w:val="24"/>
          <w:szCs w:val="24"/>
        </w:rPr>
        <w:t>.  Therefore</w:t>
      </w:r>
      <w:r w:rsidR="0045049E">
        <w:rPr>
          <w:rFonts w:ascii="Times New Roman" w:hAnsi="Times New Roman" w:cs="Times New Roman"/>
          <w:sz w:val="24"/>
          <w:szCs w:val="24"/>
        </w:rPr>
        <w:t xml:space="preserve"> this thesis does not seek just to argue a case for influence or cross-influence within Smith’s particular artistic </w:t>
      </w:r>
      <w:r w:rsidR="00BE4534">
        <w:rPr>
          <w:rFonts w:ascii="Times New Roman" w:hAnsi="Times New Roman" w:cs="Times New Roman"/>
          <w:sz w:val="24"/>
          <w:szCs w:val="24"/>
        </w:rPr>
        <w:t>circle.  Whilst it does reflect upon</w:t>
      </w:r>
      <w:r w:rsidR="0045049E">
        <w:rPr>
          <w:rFonts w:ascii="Times New Roman" w:hAnsi="Times New Roman" w:cs="Times New Roman"/>
          <w:sz w:val="24"/>
          <w:szCs w:val="24"/>
        </w:rPr>
        <w:t xml:space="preserve"> </w:t>
      </w:r>
      <w:r w:rsidR="00BC170D">
        <w:rPr>
          <w:rFonts w:ascii="Times New Roman" w:hAnsi="Times New Roman" w:cs="Times New Roman"/>
          <w:sz w:val="24"/>
          <w:szCs w:val="24"/>
        </w:rPr>
        <w:t xml:space="preserve">mutual inspirations, and consideration of these has </w:t>
      </w:r>
      <w:r w:rsidR="007413C5">
        <w:rPr>
          <w:rFonts w:ascii="Times New Roman" w:hAnsi="Times New Roman" w:cs="Times New Roman"/>
          <w:sz w:val="24"/>
          <w:szCs w:val="24"/>
        </w:rPr>
        <w:t xml:space="preserve">been </w:t>
      </w:r>
      <w:r w:rsidR="00BC170D">
        <w:rPr>
          <w:rFonts w:ascii="Times New Roman" w:hAnsi="Times New Roman" w:cs="Times New Roman"/>
          <w:sz w:val="24"/>
          <w:szCs w:val="24"/>
        </w:rPr>
        <w:t>provoked</w:t>
      </w:r>
      <w:r w:rsidR="007413C5">
        <w:rPr>
          <w:rFonts w:ascii="Times New Roman" w:hAnsi="Times New Roman" w:cs="Times New Roman"/>
          <w:sz w:val="24"/>
          <w:szCs w:val="24"/>
        </w:rPr>
        <w:t xml:space="preserve"> by</w:t>
      </w:r>
      <w:r w:rsidR="00BC170D">
        <w:rPr>
          <w:rFonts w:ascii="Times New Roman" w:hAnsi="Times New Roman" w:cs="Times New Roman"/>
          <w:sz w:val="24"/>
          <w:szCs w:val="24"/>
        </w:rPr>
        <w:t xml:space="preserve"> some interesting discoveries surrounding the works of the individual artists, the thesis also analyses the aesthetics</w:t>
      </w:r>
      <w:r w:rsidR="00B11B6E">
        <w:rPr>
          <w:rFonts w:ascii="Times New Roman" w:hAnsi="Times New Roman" w:cs="Times New Roman"/>
          <w:sz w:val="24"/>
          <w:szCs w:val="24"/>
        </w:rPr>
        <w:t xml:space="preserve"> of the period</w:t>
      </w:r>
      <w:r w:rsidR="00BC170D">
        <w:rPr>
          <w:rFonts w:ascii="Times New Roman" w:hAnsi="Times New Roman" w:cs="Times New Roman"/>
          <w:sz w:val="24"/>
          <w:szCs w:val="24"/>
        </w:rPr>
        <w:t xml:space="preserve"> as a mode of interpretat</w:t>
      </w:r>
      <w:r w:rsidR="00D026B4">
        <w:rPr>
          <w:rFonts w:ascii="Times New Roman" w:hAnsi="Times New Roman" w:cs="Times New Roman"/>
          <w:sz w:val="24"/>
          <w:szCs w:val="24"/>
        </w:rPr>
        <w:t>ion as well as a means</w:t>
      </w:r>
      <w:r w:rsidR="00BC170D">
        <w:rPr>
          <w:rFonts w:ascii="Times New Roman" w:hAnsi="Times New Roman" w:cs="Times New Roman"/>
          <w:sz w:val="24"/>
          <w:szCs w:val="24"/>
        </w:rPr>
        <w:t xml:space="preserve"> of representation </w:t>
      </w:r>
      <w:r w:rsidR="00BE4534">
        <w:rPr>
          <w:rFonts w:ascii="Times New Roman" w:hAnsi="Times New Roman" w:cs="Times New Roman"/>
          <w:sz w:val="24"/>
          <w:szCs w:val="24"/>
        </w:rPr>
        <w:t>within Smith’s works</w:t>
      </w:r>
      <w:r w:rsidR="00BC170D">
        <w:rPr>
          <w:rFonts w:ascii="Times New Roman" w:hAnsi="Times New Roman" w:cs="Times New Roman"/>
          <w:sz w:val="24"/>
          <w:szCs w:val="24"/>
        </w:rPr>
        <w:t xml:space="preserve">.  This, in turn, demonstrates the imperative of Romantic aesthetics and the importance of these in the period to writers like Smith.  Something, it is clear, </w:t>
      </w:r>
      <w:r w:rsidR="00B97C64">
        <w:rPr>
          <w:rFonts w:ascii="Times New Roman" w:hAnsi="Times New Roman" w:cs="Times New Roman"/>
          <w:sz w:val="24"/>
          <w:szCs w:val="24"/>
        </w:rPr>
        <w:t>was taking place</w:t>
      </w:r>
      <w:r w:rsidR="00BC170D">
        <w:rPr>
          <w:rFonts w:ascii="Times New Roman" w:hAnsi="Times New Roman" w:cs="Times New Roman"/>
          <w:sz w:val="24"/>
          <w:szCs w:val="24"/>
        </w:rPr>
        <w:t xml:space="preserve"> in this period </w:t>
      </w:r>
      <w:r w:rsidR="00BE4534">
        <w:rPr>
          <w:rFonts w:ascii="Times New Roman" w:hAnsi="Times New Roman" w:cs="Times New Roman"/>
          <w:sz w:val="24"/>
          <w:szCs w:val="24"/>
        </w:rPr>
        <w:t xml:space="preserve">whereby the aesthetics of the time were so significant within society that Smith had confidence enough to inflect </w:t>
      </w:r>
      <w:r w:rsidR="007413C5">
        <w:rPr>
          <w:rFonts w:ascii="Times New Roman" w:hAnsi="Times New Roman" w:cs="Times New Roman"/>
          <w:sz w:val="24"/>
          <w:szCs w:val="24"/>
        </w:rPr>
        <w:t>her writing with traits from</w:t>
      </w:r>
      <w:r w:rsidR="00BE4534">
        <w:rPr>
          <w:rFonts w:ascii="Times New Roman" w:hAnsi="Times New Roman" w:cs="Times New Roman"/>
          <w:sz w:val="24"/>
          <w:szCs w:val="24"/>
        </w:rPr>
        <w:t xml:space="preserve"> aesthetics and be certain that any reader of discernment would detect these tropes and interpret them appropriately within her texts.</w:t>
      </w:r>
    </w:p>
    <w:p w:rsidR="00F76903" w:rsidRDefault="00F76903" w:rsidP="007E39EA">
      <w:pPr>
        <w:spacing w:after="0" w:line="480" w:lineRule="auto"/>
        <w:rPr>
          <w:rFonts w:ascii="Times New Roman" w:hAnsi="Times New Roman" w:cs="Times New Roman"/>
          <w:sz w:val="24"/>
          <w:szCs w:val="24"/>
        </w:rPr>
      </w:pPr>
    </w:p>
    <w:p w:rsidR="005175D0" w:rsidRDefault="00F76903" w:rsidP="005175D0">
      <w:pPr>
        <w:spacing w:after="0" w:line="480" w:lineRule="auto"/>
        <w:rPr>
          <w:rFonts w:ascii="Times New Roman" w:hAnsi="Times New Roman" w:cs="Times New Roman"/>
          <w:sz w:val="24"/>
          <w:szCs w:val="24"/>
          <w:lang w:val="en-US"/>
        </w:rPr>
      </w:pPr>
      <w:r>
        <w:rPr>
          <w:rFonts w:ascii="Times New Roman" w:hAnsi="Times New Roman" w:cs="Times New Roman"/>
          <w:sz w:val="24"/>
          <w:szCs w:val="24"/>
        </w:rPr>
        <w:tab/>
        <w:t>It might be pertinent at this sta</w:t>
      </w:r>
      <w:r w:rsidR="00BE4534">
        <w:rPr>
          <w:rFonts w:ascii="Times New Roman" w:hAnsi="Times New Roman" w:cs="Times New Roman"/>
          <w:sz w:val="24"/>
          <w:szCs w:val="24"/>
        </w:rPr>
        <w:t>ge to outline an example of how I have applied the aesthetics of the period to Smith’s texts in order to enhance my own interpretations of them</w:t>
      </w:r>
      <w:r>
        <w:rPr>
          <w:rFonts w:ascii="Times New Roman" w:hAnsi="Times New Roman" w:cs="Times New Roman"/>
          <w:sz w:val="24"/>
          <w:szCs w:val="24"/>
        </w:rPr>
        <w:t xml:space="preserve">.  </w:t>
      </w:r>
      <w:r w:rsidR="005175D0">
        <w:rPr>
          <w:rFonts w:ascii="Times New Roman" w:hAnsi="Times New Roman" w:cs="Times New Roman"/>
          <w:sz w:val="24"/>
          <w:szCs w:val="24"/>
        </w:rPr>
        <w:t>Smith, it was well-known, was an enthusiast of botanical artistry</w:t>
      </w:r>
      <w:r w:rsidR="00B11B6E">
        <w:rPr>
          <w:rFonts w:ascii="Times New Roman" w:hAnsi="Times New Roman" w:cs="Times New Roman"/>
          <w:sz w:val="24"/>
          <w:szCs w:val="24"/>
        </w:rPr>
        <w:t xml:space="preserve">.  </w:t>
      </w:r>
      <w:r w:rsidR="005175D0">
        <w:rPr>
          <w:rFonts w:ascii="Times New Roman" w:hAnsi="Times New Roman" w:cs="Times New Roman"/>
          <w:i/>
          <w:sz w:val="24"/>
          <w:szCs w:val="24"/>
          <w:lang w:val="en-US"/>
        </w:rPr>
        <w:t xml:space="preserve">The Annual Register </w:t>
      </w:r>
      <w:r w:rsidR="00D026B4">
        <w:rPr>
          <w:rFonts w:ascii="Times New Roman" w:hAnsi="Times New Roman" w:cs="Times New Roman"/>
          <w:sz w:val="24"/>
          <w:szCs w:val="24"/>
          <w:lang w:val="en-US"/>
        </w:rPr>
        <w:t>in 1806 observed:</w:t>
      </w:r>
    </w:p>
    <w:p w:rsidR="005175D0" w:rsidRDefault="005175D0" w:rsidP="005175D0">
      <w:pPr>
        <w:spacing w:after="0" w:line="240" w:lineRule="auto"/>
        <w:ind w:left="720" w:right="851"/>
        <w:rPr>
          <w:rFonts w:ascii="Times New Roman" w:hAnsi="Times New Roman" w:cs="Times New Roman"/>
          <w:sz w:val="24"/>
          <w:szCs w:val="24"/>
          <w:lang w:val="en-US"/>
        </w:rPr>
      </w:pPr>
    </w:p>
    <w:p w:rsidR="005175D0" w:rsidRDefault="005175D0" w:rsidP="005175D0">
      <w:pPr>
        <w:spacing w:after="0" w:line="240" w:lineRule="auto"/>
        <w:ind w:left="720" w:right="851"/>
        <w:rPr>
          <w:rFonts w:ascii="Times New Roman" w:hAnsi="Times New Roman" w:cs="Times New Roman"/>
          <w:sz w:val="24"/>
          <w:szCs w:val="24"/>
          <w:lang w:val="en-US"/>
        </w:rPr>
      </w:pPr>
      <w:r>
        <w:rPr>
          <w:rFonts w:ascii="Times New Roman" w:hAnsi="Times New Roman" w:cs="Times New Roman"/>
          <w:sz w:val="24"/>
          <w:szCs w:val="24"/>
          <w:lang w:val="en-US"/>
        </w:rPr>
        <w:t>Mrs. Smith was well versed in the captivating science of Botany; and had she been at ease in her circumstances, and in a situation favourable to such pursuits, she would doubtless have produced many useful works, as well as beautiful effusions, on those pleasing objects in the vegetable world which afford pure delight to the eye and elegant contemplation to the mind.</w:t>
      </w:r>
      <w:r>
        <w:rPr>
          <w:rStyle w:val="FootnoteReference"/>
          <w:rFonts w:ascii="Times New Roman" w:hAnsi="Times New Roman" w:cs="Times New Roman"/>
          <w:sz w:val="24"/>
          <w:szCs w:val="24"/>
          <w:lang w:val="en-US"/>
        </w:rPr>
        <w:footnoteReference w:id="5"/>
      </w:r>
    </w:p>
    <w:p w:rsidR="00AC0112" w:rsidRPr="00A72439" w:rsidRDefault="00AC0112" w:rsidP="005175D0">
      <w:pPr>
        <w:spacing w:after="0" w:line="240" w:lineRule="auto"/>
        <w:ind w:left="720" w:right="851"/>
        <w:rPr>
          <w:rFonts w:ascii="Times New Roman" w:hAnsi="Times New Roman" w:cs="Times New Roman"/>
          <w:sz w:val="24"/>
          <w:szCs w:val="24"/>
          <w:lang w:val="en-US"/>
        </w:rPr>
      </w:pPr>
    </w:p>
    <w:p w:rsidR="005175D0" w:rsidRPr="00F76903" w:rsidRDefault="005175D0" w:rsidP="007E39EA">
      <w:pPr>
        <w:spacing w:after="0" w:line="480" w:lineRule="auto"/>
        <w:rPr>
          <w:rFonts w:ascii="Times New Roman" w:hAnsi="Times New Roman" w:cs="Times New Roman"/>
          <w:sz w:val="24"/>
          <w:szCs w:val="24"/>
        </w:rPr>
      </w:pPr>
    </w:p>
    <w:p w:rsidR="00AC0112" w:rsidRDefault="00AC0112" w:rsidP="007F0FCA">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BF5815">
        <w:rPr>
          <w:rFonts w:ascii="Times New Roman" w:hAnsi="Times New Roman" w:cs="Times New Roman"/>
          <w:sz w:val="24"/>
          <w:szCs w:val="24"/>
        </w:rPr>
        <w:t>Figure 1</w:t>
      </w:r>
      <w:r>
        <w:rPr>
          <w:rFonts w:ascii="Times New Roman" w:hAnsi="Times New Roman" w:cs="Times New Roman"/>
          <w:sz w:val="24"/>
          <w:szCs w:val="24"/>
        </w:rPr>
        <w:t xml:space="preserve"> shows a painting reproduced from one of the earliest studies which takes Smith as its subject: Florence Hilbish’s dissertation which was published by The Mitre Press in 1941, </w:t>
      </w:r>
      <w:r>
        <w:rPr>
          <w:rFonts w:ascii="Times New Roman" w:hAnsi="Times New Roman" w:cs="Times New Roman"/>
          <w:i/>
          <w:sz w:val="24"/>
          <w:szCs w:val="24"/>
        </w:rPr>
        <w:t>Charlotte Smith, Poet and Novelist (1749-1806)</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6"/>
      </w:r>
      <w:r w:rsidR="00F26FFA">
        <w:rPr>
          <w:rFonts w:ascii="Times New Roman" w:hAnsi="Times New Roman" w:cs="Times New Roman"/>
          <w:sz w:val="24"/>
          <w:szCs w:val="24"/>
        </w:rPr>
        <w:t xml:space="preserve">  This, Hilbish claims, is ‘an extant watercolour painting </w:t>
      </w:r>
      <w:r w:rsidR="009514B8">
        <w:rPr>
          <w:rFonts w:ascii="Times New Roman" w:hAnsi="Times New Roman" w:cs="Times New Roman"/>
          <w:sz w:val="24"/>
          <w:szCs w:val="24"/>
        </w:rPr>
        <w:t>done in [Smith’s]</w:t>
      </w:r>
      <w:r w:rsidR="00B11B6E">
        <w:rPr>
          <w:rFonts w:ascii="Times New Roman" w:hAnsi="Times New Roman" w:cs="Times New Roman"/>
          <w:sz w:val="24"/>
          <w:szCs w:val="24"/>
        </w:rPr>
        <w:t xml:space="preserve"> girlhood,’ and that</w:t>
      </w:r>
      <w:r w:rsidR="00F26FFA">
        <w:rPr>
          <w:rFonts w:ascii="Times New Roman" w:hAnsi="Times New Roman" w:cs="Times New Roman"/>
          <w:sz w:val="24"/>
          <w:szCs w:val="24"/>
        </w:rPr>
        <w:t xml:space="preserve"> was later furnished for her research paper by ‘Mrs. H. A. Cranwell of Charleston, S. C., from the scrap book of Charlotte Smith’s granddaughter, Charlotte Pierpoint Cranwell, of Deerholts Hall, Suffolk, England.’</w:t>
      </w:r>
      <w:r w:rsidR="00F26FFA">
        <w:rPr>
          <w:rStyle w:val="FootnoteReference"/>
          <w:rFonts w:ascii="Times New Roman" w:hAnsi="Times New Roman" w:cs="Times New Roman"/>
          <w:sz w:val="24"/>
          <w:szCs w:val="24"/>
        </w:rPr>
        <w:footnoteReference w:id="7"/>
      </w:r>
      <w:r w:rsidR="00F26FFA">
        <w:rPr>
          <w:rFonts w:ascii="Times New Roman" w:hAnsi="Times New Roman" w:cs="Times New Roman"/>
          <w:sz w:val="24"/>
          <w:szCs w:val="24"/>
        </w:rPr>
        <w:t xml:space="preserve">  Sadly, this painting has now disappeared.  Hilbish records in her thesis that ‘[t]he original painting is now in the possession of the writer.’</w:t>
      </w:r>
      <w:r w:rsidR="00F26FFA">
        <w:rPr>
          <w:rStyle w:val="FootnoteReference"/>
          <w:rFonts w:ascii="Times New Roman" w:hAnsi="Times New Roman" w:cs="Times New Roman"/>
          <w:sz w:val="24"/>
          <w:szCs w:val="24"/>
        </w:rPr>
        <w:footnoteReference w:id="8"/>
      </w:r>
      <w:r w:rsidR="005E68CA">
        <w:rPr>
          <w:rFonts w:ascii="Times New Roman" w:hAnsi="Times New Roman" w:cs="Times New Roman"/>
          <w:sz w:val="24"/>
          <w:szCs w:val="24"/>
        </w:rPr>
        <w:t xml:space="preserve">  Without knowledge of Hilbish’s family or access to her personal possessions, it becomes impossible to prove t</w:t>
      </w:r>
      <w:r w:rsidR="00063EC0">
        <w:rPr>
          <w:rFonts w:ascii="Times New Roman" w:hAnsi="Times New Roman" w:cs="Times New Roman"/>
          <w:sz w:val="24"/>
          <w:szCs w:val="24"/>
        </w:rPr>
        <w:t>he provenance of this painting.  Deerholts Hall in Suffolk has proven similarly elusiv</w:t>
      </w:r>
      <w:r w:rsidR="007413C5">
        <w:rPr>
          <w:rFonts w:ascii="Times New Roman" w:hAnsi="Times New Roman" w:cs="Times New Roman"/>
          <w:sz w:val="24"/>
          <w:szCs w:val="24"/>
        </w:rPr>
        <w:t>e.  Judith Stanton identifie</w:t>
      </w:r>
      <w:r w:rsidR="00CC43AB">
        <w:rPr>
          <w:rFonts w:ascii="Times New Roman" w:hAnsi="Times New Roman" w:cs="Times New Roman"/>
          <w:sz w:val="24"/>
          <w:szCs w:val="24"/>
        </w:rPr>
        <w:t>s this as ‘Deerbolts Hall, Suffolk,’ the locati</w:t>
      </w:r>
      <w:r w:rsidR="007413C5">
        <w:rPr>
          <w:rFonts w:ascii="Times New Roman" w:hAnsi="Times New Roman" w:cs="Times New Roman"/>
          <w:sz w:val="24"/>
          <w:szCs w:val="24"/>
        </w:rPr>
        <w:t>on where Nicholas Hankey Smith (Smith’s sixth child)</w:t>
      </w:r>
      <w:r w:rsidR="00CC43AB">
        <w:rPr>
          <w:rFonts w:ascii="Times New Roman" w:hAnsi="Times New Roman" w:cs="Times New Roman"/>
          <w:sz w:val="24"/>
          <w:szCs w:val="24"/>
        </w:rPr>
        <w:t xml:space="preserve"> retired to after the failure of his career as a civil servant.</w:t>
      </w:r>
      <w:r w:rsidR="00CC43AB">
        <w:rPr>
          <w:rStyle w:val="FootnoteReference"/>
          <w:rFonts w:ascii="Times New Roman" w:hAnsi="Times New Roman" w:cs="Times New Roman"/>
          <w:sz w:val="24"/>
          <w:szCs w:val="24"/>
        </w:rPr>
        <w:footnoteReference w:id="9"/>
      </w:r>
      <w:r w:rsidR="00CC43AB">
        <w:rPr>
          <w:rFonts w:ascii="Times New Roman" w:hAnsi="Times New Roman" w:cs="Times New Roman"/>
          <w:sz w:val="24"/>
          <w:szCs w:val="24"/>
        </w:rPr>
        <w:t xml:space="preserve">  He is reported to have died there ‘on 15</w:t>
      </w:r>
      <w:r w:rsidR="00CC43AB" w:rsidRPr="00CC43AB">
        <w:rPr>
          <w:rFonts w:ascii="Times New Roman" w:hAnsi="Times New Roman" w:cs="Times New Roman"/>
          <w:sz w:val="24"/>
          <w:szCs w:val="24"/>
          <w:vertAlign w:val="superscript"/>
        </w:rPr>
        <w:t>th</w:t>
      </w:r>
      <w:r w:rsidR="00CC43AB">
        <w:rPr>
          <w:rFonts w:ascii="Times New Roman" w:hAnsi="Times New Roman" w:cs="Times New Roman"/>
          <w:sz w:val="24"/>
          <w:szCs w:val="24"/>
        </w:rPr>
        <w:t xml:space="preserve"> December 1837.’</w:t>
      </w:r>
      <w:r w:rsidR="00CC43AB">
        <w:rPr>
          <w:rStyle w:val="FootnoteReference"/>
          <w:rFonts w:ascii="Times New Roman" w:hAnsi="Times New Roman" w:cs="Times New Roman"/>
          <w:sz w:val="24"/>
          <w:szCs w:val="24"/>
        </w:rPr>
        <w:footnoteReference w:id="10"/>
      </w:r>
      <w:r w:rsidR="004F4FBC">
        <w:rPr>
          <w:rFonts w:ascii="Times New Roman" w:hAnsi="Times New Roman" w:cs="Times New Roman"/>
          <w:sz w:val="24"/>
          <w:szCs w:val="24"/>
        </w:rPr>
        <w:t xml:space="preserve">  This does exist on the Historical England register for ‘its special architectural or historic interest,’ but very little other information is available.</w:t>
      </w:r>
      <w:r w:rsidR="004F4FBC">
        <w:rPr>
          <w:rStyle w:val="FootnoteReference"/>
          <w:rFonts w:ascii="Times New Roman" w:hAnsi="Times New Roman" w:cs="Times New Roman"/>
          <w:sz w:val="24"/>
          <w:szCs w:val="24"/>
        </w:rPr>
        <w:footnoteReference w:id="11"/>
      </w:r>
    </w:p>
    <w:p w:rsidR="004F4FBC" w:rsidRPr="00AC0112" w:rsidRDefault="004F4FBC" w:rsidP="007F0FCA">
      <w:pPr>
        <w:spacing w:after="0" w:line="480" w:lineRule="auto"/>
        <w:rPr>
          <w:rFonts w:ascii="Times New Roman" w:hAnsi="Times New Roman" w:cs="Times New Roman"/>
          <w:sz w:val="24"/>
          <w:szCs w:val="24"/>
        </w:rPr>
      </w:pPr>
    </w:p>
    <w:p w:rsidR="00AC0112" w:rsidRDefault="00AC0112" w:rsidP="007F0FCA">
      <w:pPr>
        <w:spacing w:after="0" w:line="480" w:lineRule="auto"/>
        <w:rPr>
          <w:rFonts w:ascii="Times New Roman" w:hAnsi="Times New Roman" w:cs="Times New Roman"/>
          <w:sz w:val="24"/>
          <w:szCs w:val="24"/>
        </w:rPr>
      </w:pPr>
    </w:p>
    <w:p w:rsidR="00AC0112" w:rsidRDefault="0087644E" w:rsidP="00AC0112">
      <w:pPr>
        <w:spacing w:after="0" w:line="480" w:lineRule="auto"/>
        <w:jc w:val="center"/>
        <w:rPr>
          <w:rFonts w:ascii="Times New Roman" w:hAnsi="Times New Roman" w:cs="Times New Roman"/>
          <w:i/>
          <w:sz w:val="24"/>
          <w:szCs w:val="24"/>
        </w:rPr>
      </w:pPr>
      <w:r w:rsidRPr="0087644E">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_x0000_s1157" type="#_x0000_t202" style="position:absolute;left:0;text-align:left;margin-left:8.85pt;margin-top:385.85pt;width:417pt;height:72.75pt;z-index:251793408" strokecolor="white [3212]">
            <v:textbox>
              <w:txbxContent>
                <w:p w:rsidR="00503DC7" w:rsidRPr="00F630C5" w:rsidRDefault="00503DC7" w:rsidP="00F26FFA">
                  <w:pPr>
                    <w:spacing w:after="0" w:line="240" w:lineRule="auto"/>
                    <w:rPr>
                      <w:rFonts w:ascii="Times New Roman" w:hAnsi="Times New Roman" w:cs="Times New Roman"/>
                      <w:sz w:val="24"/>
                      <w:szCs w:val="24"/>
                    </w:rPr>
                  </w:pPr>
                  <w:r>
                    <w:rPr>
                      <w:rFonts w:ascii="Times New Roman" w:hAnsi="Times New Roman" w:cs="Times New Roman"/>
                      <w:sz w:val="24"/>
                      <w:szCs w:val="24"/>
                    </w:rPr>
                    <w:t>Figure 1</w:t>
                  </w:r>
                  <w:r w:rsidRPr="00F630C5">
                    <w:rPr>
                      <w:rFonts w:ascii="Times New Roman" w:hAnsi="Times New Roman" w:cs="Times New Roman"/>
                      <w:sz w:val="24"/>
                      <w:szCs w:val="24"/>
                    </w:rPr>
                    <w:t xml:space="preserve">: Charlotte Turner, </w:t>
                  </w:r>
                  <w:r w:rsidRPr="00F630C5">
                    <w:rPr>
                      <w:rFonts w:ascii="Times New Roman" w:hAnsi="Times New Roman" w:cs="Times New Roman"/>
                      <w:i/>
                      <w:sz w:val="24"/>
                      <w:szCs w:val="24"/>
                    </w:rPr>
                    <w:t>A Watercolour Painting of blue bells, pink and blue anemones, among other flowers</w:t>
                  </w:r>
                  <w:r w:rsidRPr="00F630C5">
                    <w:rPr>
                      <w:rFonts w:ascii="Times New Roman" w:hAnsi="Times New Roman" w:cs="Times New Roman"/>
                      <w:sz w:val="24"/>
                      <w:szCs w:val="24"/>
                    </w:rPr>
                    <w:t xml:space="preserve">, date unknown (but must be pre-1765), included in Florence May Anna Hilbish, </w:t>
                  </w:r>
                  <w:r w:rsidRPr="00F630C5">
                    <w:rPr>
                      <w:rFonts w:ascii="Times New Roman" w:hAnsi="Times New Roman" w:cs="Times New Roman"/>
                      <w:i/>
                      <w:sz w:val="24"/>
                      <w:szCs w:val="24"/>
                    </w:rPr>
                    <w:t>Charlotte Smith, Poet and Novelist (1749-1806</w:t>
                  </w:r>
                  <w:r>
                    <w:rPr>
                      <w:rFonts w:ascii="Times New Roman" w:hAnsi="Times New Roman" w:cs="Times New Roman"/>
                      <w:i/>
                      <w:sz w:val="24"/>
                      <w:szCs w:val="24"/>
                    </w:rPr>
                    <w:t>)</w:t>
                  </w:r>
                  <w:r w:rsidRPr="00F630C5">
                    <w:rPr>
                      <w:rFonts w:ascii="Times New Roman" w:hAnsi="Times New Roman" w:cs="Times New Roman"/>
                      <w:i/>
                      <w:sz w:val="24"/>
                      <w:szCs w:val="24"/>
                    </w:rPr>
                    <w:t xml:space="preserve"> </w:t>
                  </w:r>
                  <w:r w:rsidRPr="00F630C5">
                    <w:rPr>
                      <w:rFonts w:ascii="Times New Roman" w:hAnsi="Times New Roman" w:cs="Times New Roman"/>
                      <w:sz w:val="24"/>
                      <w:szCs w:val="24"/>
                    </w:rPr>
                    <w:t>(Philadelphia: The Mitre Press, 1941), p. 16.</w:t>
                  </w:r>
                </w:p>
                <w:p w:rsidR="00503DC7" w:rsidRDefault="00503DC7"/>
              </w:txbxContent>
            </v:textbox>
          </v:shape>
        </w:pict>
      </w:r>
      <w:r w:rsidR="00AC0112" w:rsidRPr="00AC0112">
        <w:rPr>
          <w:rFonts w:ascii="Times New Roman" w:hAnsi="Times New Roman" w:cs="Times New Roman"/>
          <w:noProof/>
          <w:sz w:val="24"/>
          <w:szCs w:val="24"/>
        </w:rPr>
        <w:drawing>
          <wp:inline distT="0" distB="0" distL="0" distR="0">
            <wp:extent cx="3705225" cy="4897115"/>
            <wp:effectExtent l="19050" t="0" r="9525" b="0"/>
            <wp:docPr id="3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srcRect l="8333" t="15447" r="14785" b="7724"/>
                    <a:stretch>
                      <a:fillRect/>
                    </a:stretch>
                  </pic:blipFill>
                  <pic:spPr bwMode="auto">
                    <a:xfrm>
                      <a:off x="0" y="0"/>
                      <a:ext cx="3705225" cy="4897115"/>
                    </a:xfrm>
                    <a:prstGeom prst="rect">
                      <a:avLst/>
                    </a:prstGeom>
                    <a:noFill/>
                    <a:ln w="9525">
                      <a:noFill/>
                      <a:miter lim="800000"/>
                      <a:headEnd/>
                      <a:tailEnd/>
                    </a:ln>
                  </pic:spPr>
                </pic:pic>
              </a:graphicData>
            </a:graphic>
          </wp:inline>
        </w:drawing>
      </w:r>
    </w:p>
    <w:p w:rsidR="00AC0112" w:rsidRDefault="00AC0112" w:rsidP="007F0FCA">
      <w:pPr>
        <w:spacing w:after="0" w:line="480" w:lineRule="auto"/>
        <w:rPr>
          <w:rFonts w:ascii="Times New Roman" w:hAnsi="Times New Roman" w:cs="Times New Roman"/>
          <w:i/>
          <w:sz w:val="24"/>
          <w:szCs w:val="24"/>
        </w:rPr>
      </w:pPr>
    </w:p>
    <w:p w:rsidR="00F26FFA" w:rsidRDefault="00F26FFA" w:rsidP="007F0FCA">
      <w:pPr>
        <w:spacing w:after="0" w:line="480" w:lineRule="auto"/>
        <w:rPr>
          <w:rFonts w:ascii="Times New Roman" w:hAnsi="Times New Roman" w:cs="Times New Roman"/>
          <w:sz w:val="24"/>
          <w:szCs w:val="24"/>
        </w:rPr>
      </w:pPr>
    </w:p>
    <w:p w:rsidR="00F26FFA" w:rsidRDefault="00F26FFA" w:rsidP="007F0FCA">
      <w:pPr>
        <w:spacing w:after="0" w:line="480" w:lineRule="auto"/>
        <w:rPr>
          <w:rFonts w:ascii="Times New Roman" w:hAnsi="Times New Roman" w:cs="Times New Roman"/>
          <w:sz w:val="24"/>
          <w:szCs w:val="24"/>
        </w:rPr>
      </w:pPr>
    </w:p>
    <w:p w:rsidR="00E72D91" w:rsidRDefault="005E68CA" w:rsidP="00E72D91">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However, that Smith did have an interest in the </w:t>
      </w:r>
      <w:r w:rsidR="0092587F">
        <w:rPr>
          <w:rFonts w:ascii="Times New Roman" w:hAnsi="Times New Roman" w:cs="Times New Roman"/>
          <w:sz w:val="24"/>
          <w:szCs w:val="24"/>
        </w:rPr>
        <w:t>science of botany</w:t>
      </w:r>
      <w:r w:rsidR="00724BBF">
        <w:rPr>
          <w:rFonts w:ascii="Times New Roman" w:hAnsi="Times New Roman" w:cs="Times New Roman"/>
          <w:sz w:val="24"/>
          <w:szCs w:val="24"/>
        </w:rPr>
        <w:t xml:space="preserve"> and the art of botanical illustration</w:t>
      </w:r>
      <w:r w:rsidR="00E72D91">
        <w:rPr>
          <w:rFonts w:ascii="Times New Roman" w:hAnsi="Times New Roman" w:cs="Times New Roman"/>
          <w:sz w:val="24"/>
          <w:szCs w:val="24"/>
        </w:rPr>
        <w:t xml:space="preserve"> is indisputable from the evidence available</w:t>
      </w:r>
      <w:r w:rsidR="00C23D22">
        <w:rPr>
          <w:rFonts w:ascii="Times New Roman" w:hAnsi="Times New Roman" w:cs="Times New Roman"/>
          <w:sz w:val="24"/>
          <w:szCs w:val="24"/>
        </w:rPr>
        <w:t xml:space="preserve">, and it is entirely possible that the painting in </w:t>
      </w:r>
      <w:r w:rsidR="00BF5815">
        <w:rPr>
          <w:rFonts w:ascii="Times New Roman" w:hAnsi="Times New Roman" w:cs="Times New Roman"/>
          <w:sz w:val="24"/>
          <w:szCs w:val="24"/>
        </w:rPr>
        <w:t>Figure 1</w:t>
      </w:r>
      <w:r w:rsidR="00C23D22">
        <w:rPr>
          <w:rFonts w:ascii="Times New Roman" w:hAnsi="Times New Roman" w:cs="Times New Roman"/>
          <w:sz w:val="24"/>
          <w:szCs w:val="24"/>
        </w:rPr>
        <w:t xml:space="preserve"> was completed by Smith in her girlhood</w:t>
      </w:r>
      <w:r>
        <w:rPr>
          <w:rFonts w:ascii="Times New Roman" w:hAnsi="Times New Roman" w:cs="Times New Roman"/>
          <w:sz w:val="24"/>
          <w:szCs w:val="24"/>
        </w:rPr>
        <w:t xml:space="preserve">.  </w:t>
      </w:r>
      <w:r w:rsidR="00C23D22">
        <w:rPr>
          <w:rFonts w:ascii="Times New Roman" w:hAnsi="Times New Roman" w:cs="Times New Roman"/>
          <w:sz w:val="24"/>
          <w:szCs w:val="24"/>
        </w:rPr>
        <w:t>In a letter to Mary Hays</w:t>
      </w:r>
      <w:r w:rsidR="00C549AB">
        <w:rPr>
          <w:rFonts w:ascii="Times New Roman" w:hAnsi="Times New Roman" w:cs="Times New Roman"/>
          <w:sz w:val="24"/>
          <w:szCs w:val="24"/>
        </w:rPr>
        <w:t xml:space="preserve"> dated 1800, Smith observes, ‘</w:t>
      </w:r>
      <w:r w:rsidR="00C23D22">
        <w:rPr>
          <w:rFonts w:ascii="Times New Roman" w:hAnsi="Times New Roman" w:cs="Times New Roman"/>
          <w:sz w:val="24"/>
          <w:szCs w:val="24"/>
        </w:rPr>
        <w:t>[i]f I could not at times have been a little amused with the study of botany, which by sending out into the fields &amp; hedges I could indulge here, I should have hardly sustain’d my fatigued spirits at all.’</w:t>
      </w:r>
      <w:r w:rsidR="00C23D22">
        <w:rPr>
          <w:rStyle w:val="FootnoteReference"/>
          <w:rFonts w:ascii="Times New Roman" w:hAnsi="Times New Roman" w:cs="Times New Roman"/>
          <w:sz w:val="24"/>
          <w:szCs w:val="24"/>
        </w:rPr>
        <w:footnoteReference w:id="12"/>
      </w:r>
      <w:r w:rsidR="00B660F1">
        <w:rPr>
          <w:rFonts w:ascii="Times New Roman" w:hAnsi="Times New Roman" w:cs="Times New Roman"/>
          <w:sz w:val="24"/>
          <w:szCs w:val="24"/>
        </w:rPr>
        <w:t xml:space="preserve">  The science </w:t>
      </w:r>
      <w:r w:rsidR="00AB1B3F">
        <w:rPr>
          <w:rFonts w:ascii="Times New Roman" w:hAnsi="Times New Roman" w:cs="Times New Roman"/>
          <w:sz w:val="24"/>
          <w:szCs w:val="24"/>
        </w:rPr>
        <w:t xml:space="preserve">of botany </w:t>
      </w:r>
      <w:r w:rsidR="00B660F1">
        <w:rPr>
          <w:rFonts w:ascii="Times New Roman" w:hAnsi="Times New Roman" w:cs="Times New Roman"/>
          <w:sz w:val="24"/>
          <w:szCs w:val="24"/>
        </w:rPr>
        <w:t xml:space="preserve">and the art of botanical illustration go together.   </w:t>
      </w:r>
      <w:r w:rsidR="00AC0112">
        <w:rPr>
          <w:rFonts w:ascii="Times New Roman" w:hAnsi="Times New Roman" w:cs="Times New Roman"/>
          <w:sz w:val="24"/>
          <w:szCs w:val="24"/>
        </w:rPr>
        <w:t xml:space="preserve">Writing in 1794 to her publishers, Thomas Cadell Jr. and William Davies, she proposed inserting into </w:t>
      </w:r>
      <w:r w:rsidR="00AC0112">
        <w:rPr>
          <w:rFonts w:ascii="Times New Roman" w:hAnsi="Times New Roman" w:cs="Times New Roman"/>
          <w:i/>
          <w:sz w:val="24"/>
          <w:szCs w:val="24"/>
        </w:rPr>
        <w:t xml:space="preserve">Rural Walks </w:t>
      </w:r>
      <w:r w:rsidR="00AC0112">
        <w:rPr>
          <w:rFonts w:ascii="Times New Roman" w:hAnsi="Times New Roman" w:cs="Times New Roman"/>
          <w:sz w:val="24"/>
          <w:szCs w:val="24"/>
        </w:rPr>
        <w:t>(1795) ‘some easy lessons on botany; but on setting about it, I found it could not be done without engravings.’</w:t>
      </w:r>
      <w:r w:rsidR="00AC0112">
        <w:rPr>
          <w:rStyle w:val="FootnoteReference"/>
          <w:rFonts w:ascii="Times New Roman" w:hAnsi="Times New Roman" w:cs="Times New Roman"/>
          <w:sz w:val="24"/>
          <w:szCs w:val="24"/>
        </w:rPr>
        <w:footnoteReference w:id="13"/>
      </w:r>
      <w:r w:rsidR="00B660F1">
        <w:rPr>
          <w:rFonts w:ascii="Times New Roman" w:hAnsi="Times New Roman" w:cs="Times New Roman"/>
          <w:sz w:val="24"/>
          <w:szCs w:val="24"/>
        </w:rPr>
        <w:t xml:space="preserve">  In a letter to botanist Dr. James Edward Smith (1759-1828)</w:t>
      </w:r>
      <w:r w:rsidR="00A7178C">
        <w:rPr>
          <w:rFonts w:ascii="Times New Roman" w:hAnsi="Times New Roman" w:cs="Times New Roman"/>
          <w:sz w:val="24"/>
          <w:szCs w:val="24"/>
        </w:rPr>
        <w:t>,</w:t>
      </w:r>
      <w:r w:rsidR="00B11B6E">
        <w:rPr>
          <w:rFonts w:ascii="Times New Roman" w:hAnsi="Times New Roman" w:cs="Times New Roman"/>
          <w:sz w:val="24"/>
          <w:szCs w:val="24"/>
        </w:rPr>
        <w:t xml:space="preserve"> Smith writes</w:t>
      </w:r>
      <w:r w:rsidR="00E72D91">
        <w:rPr>
          <w:rFonts w:ascii="Times New Roman" w:hAnsi="Times New Roman" w:cs="Times New Roman"/>
          <w:sz w:val="24"/>
          <w:szCs w:val="24"/>
        </w:rPr>
        <w:t xml:space="preserve"> ‘I have not forgotten (being still compelled to write, that my family may live) your hint of introducing botany into a novel.’</w:t>
      </w:r>
      <w:r w:rsidR="00E72D91">
        <w:rPr>
          <w:rStyle w:val="FootnoteReference"/>
          <w:rFonts w:ascii="Times New Roman" w:hAnsi="Times New Roman" w:cs="Times New Roman"/>
          <w:sz w:val="24"/>
          <w:szCs w:val="24"/>
        </w:rPr>
        <w:footnoteReference w:id="14"/>
      </w:r>
      <w:r w:rsidR="00B11B6E">
        <w:rPr>
          <w:rFonts w:ascii="Times New Roman" w:hAnsi="Times New Roman" w:cs="Times New Roman"/>
          <w:sz w:val="24"/>
          <w:szCs w:val="24"/>
        </w:rPr>
        <w:t xml:space="preserve">  In 1797 </w:t>
      </w:r>
      <w:r w:rsidR="00E72D91">
        <w:rPr>
          <w:rFonts w:ascii="Times New Roman" w:hAnsi="Times New Roman" w:cs="Times New Roman"/>
          <w:sz w:val="24"/>
          <w:szCs w:val="24"/>
        </w:rPr>
        <w:t xml:space="preserve"> Smith was still trying to make this project into a reality.  In a further letter to Cadell &amp; Davies she attempts to sell the idea to them</w:t>
      </w:r>
      <w:r w:rsidR="00063EC0">
        <w:rPr>
          <w:rFonts w:ascii="Times New Roman" w:hAnsi="Times New Roman" w:cs="Times New Roman"/>
          <w:sz w:val="24"/>
          <w:szCs w:val="24"/>
        </w:rPr>
        <w:t xml:space="preserve"> once again</w:t>
      </w:r>
      <w:r w:rsidR="00A7178C">
        <w:rPr>
          <w:rFonts w:ascii="Times New Roman" w:hAnsi="Times New Roman" w:cs="Times New Roman"/>
          <w:sz w:val="24"/>
          <w:szCs w:val="24"/>
        </w:rPr>
        <w:t>,</w:t>
      </w:r>
      <w:r w:rsidR="00E72D91">
        <w:rPr>
          <w:rFonts w:ascii="Times New Roman" w:hAnsi="Times New Roman" w:cs="Times New Roman"/>
          <w:sz w:val="24"/>
          <w:szCs w:val="24"/>
        </w:rPr>
        <w:t xml:space="preserve"> arguing that ‘Dr. James Edward Smith would correct it for me</w:t>
      </w:r>
      <w:r w:rsidR="00B570E6">
        <w:rPr>
          <w:rFonts w:ascii="Times New Roman" w:hAnsi="Times New Roman" w:cs="Times New Roman"/>
          <w:sz w:val="24"/>
          <w:szCs w:val="24"/>
        </w:rPr>
        <w:t>,</w:t>
      </w:r>
      <w:r w:rsidR="00A7178C">
        <w:rPr>
          <w:rFonts w:ascii="Times New Roman" w:hAnsi="Times New Roman" w:cs="Times New Roman"/>
          <w:sz w:val="24"/>
          <w:szCs w:val="24"/>
        </w:rPr>
        <w:t>’ and</w:t>
      </w:r>
      <w:r w:rsidR="00324607">
        <w:rPr>
          <w:rFonts w:ascii="Times New Roman" w:hAnsi="Times New Roman" w:cs="Times New Roman"/>
          <w:sz w:val="24"/>
          <w:szCs w:val="24"/>
        </w:rPr>
        <w:t>,</w:t>
      </w:r>
    </w:p>
    <w:p w:rsidR="00E72D91" w:rsidRDefault="00E72D91" w:rsidP="00E72D91">
      <w:pPr>
        <w:spacing w:after="0" w:line="480" w:lineRule="auto"/>
        <w:rPr>
          <w:rFonts w:ascii="Times New Roman" w:hAnsi="Times New Roman" w:cs="Times New Roman"/>
          <w:sz w:val="24"/>
          <w:szCs w:val="24"/>
        </w:rPr>
      </w:pPr>
    </w:p>
    <w:p w:rsidR="00C23D22" w:rsidRDefault="00E72D91" w:rsidP="00E72D91">
      <w:pPr>
        <w:spacing w:after="0" w:line="240" w:lineRule="auto"/>
        <w:ind w:left="720" w:right="567" w:hanging="720"/>
        <w:rPr>
          <w:rFonts w:ascii="Times New Roman" w:hAnsi="Times New Roman" w:cs="Times New Roman"/>
          <w:sz w:val="24"/>
          <w:szCs w:val="24"/>
        </w:rPr>
      </w:pPr>
      <w:r>
        <w:rPr>
          <w:rFonts w:ascii="Times New Roman" w:hAnsi="Times New Roman" w:cs="Times New Roman"/>
          <w:sz w:val="24"/>
          <w:szCs w:val="24"/>
        </w:rPr>
        <w:tab/>
        <w:t xml:space="preserve">Mrs Dorset, whose skill in botanical drawings is greater than that of almost any person I know, has a plan of our doing together a set of drawings, one to illustrate </w:t>
      </w:r>
      <w:r>
        <w:rPr>
          <w:rFonts w:ascii="Times New Roman" w:hAnsi="Times New Roman" w:cs="Times New Roman"/>
          <w:sz w:val="24"/>
          <w:szCs w:val="24"/>
          <w:u w:val="single"/>
        </w:rPr>
        <w:t>each</w:t>
      </w:r>
      <w:r>
        <w:rPr>
          <w:rFonts w:ascii="Times New Roman" w:hAnsi="Times New Roman" w:cs="Times New Roman"/>
          <w:sz w:val="24"/>
          <w:szCs w:val="24"/>
        </w:rPr>
        <w:t xml:space="preserve"> of Linneas’s orders – to be etched with a page of Letter press to each &amp; the characters done with precision for the use of botanical students &amp; those who cultivate this branch of drawing.</w:t>
      </w:r>
      <w:r>
        <w:rPr>
          <w:rStyle w:val="FootnoteReference"/>
          <w:rFonts w:ascii="Times New Roman" w:hAnsi="Times New Roman" w:cs="Times New Roman"/>
          <w:sz w:val="24"/>
          <w:szCs w:val="24"/>
        </w:rPr>
        <w:footnoteReference w:id="15"/>
      </w:r>
    </w:p>
    <w:p w:rsidR="00063EC0" w:rsidRDefault="00063EC0" w:rsidP="00E72D91">
      <w:pPr>
        <w:spacing w:after="0" w:line="240" w:lineRule="auto"/>
        <w:ind w:left="720" w:right="567" w:hanging="720"/>
        <w:rPr>
          <w:rFonts w:ascii="Times New Roman" w:hAnsi="Times New Roman" w:cs="Times New Roman"/>
          <w:sz w:val="24"/>
          <w:szCs w:val="24"/>
        </w:rPr>
      </w:pPr>
    </w:p>
    <w:p w:rsidR="00E72D91" w:rsidRDefault="00E72D91" w:rsidP="00E72D91">
      <w:pPr>
        <w:spacing w:after="0" w:line="480" w:lineRule="auto"/>
        <w:ind w:left="720" w:right="565" w:hanging="720"/>
        <w:rPr>
          <w:rFonts w:ascii="Times New Roman" w:hAnsi="Times New Roman" w:cs="Times New Roman"/>
          <w:sz w:val="24"/>
          <w:szCs w:val="24"/>
        </w:rPr>
      </w:pPr>
    </w:p>
    <w:p w:rsidR="0092587F" w:rsidRDefault="00B570E6" w:rsidP="007F58E0">
      <w:pPr>
        <w:spacing w:after="0" w:line="480" w:lineRule="auto"/>
        <w:ind w:right="-2"/>
        <w:rPr>
          <w:rFonts w:ascii="Times New Roman" w:hAnsi="Times New Roman" w:cs="Times New Roman"/>
          <w:sz w:val="24"/>
          <w:szCs w:val="24"/>
        </w:rPr>
      </w:pPr>
      <w:r>
        <w:rPr>
          <w:rFonts w:ascii="Times New Roman" w:hAnsi="Times New Roman" w:cs="Times New Roman"/>
          <w:sz w:val="24"/>
          <w:szCs w:val="24"/>
        </w:rPr>
        <w:tab/>
        <w:t xml:space="preserve">Smith’s </w:t>
      </w:r>
      <w:r>
        <w:rPr>
          <w:rFonts w:ascii="Times New Roman" w:hAnsi="Times New Roman" w:cs="Times New Roman"/>
          <w:i/>
          <w:sz w:val="24"/>
          <w:szCs w:val="24"/>
        </w:rPr>
        <w:t>Conversations Introducing Poetry: chiefly on the subjects of natural history.  For the use of children and young persons</w:t>
      </w:r>
      <w:r>
        <w:rPr>
          <w:rFonts w:ascii="Times New Roman" w:hAnsi="Times New Roman" w:cs="Times New Roman"/>
          <w:sz w:val="24"/>
          <w:szCs w:val="24"/>
        </w:rPr>
        <w:t xml:space="preserve"> (1804) published by Joseph Johnson is perhaps the closest Smith came to realising her dream of a botanical work.  This work, as Smith explains in her preface, was ‘originally written for the use of a child of five years old, who, on her arrival in England, could speak no English, but who was a lover of birds, flowers and insects.’</w:t>
      </w:r>
      <w:r>
        <w:rPr>
          <w:rStyle w:val="FootnoteReference"/>
          <w:rFonts w:ascii="Times New Roman" w:hAnsi="Times New Roman" w:cs="Times New Roman"/>
          <w:sz w:val="24"/>
          <w:szCs w:val="24"/>
        </w:rPr>
        <w:footnoteReference w:id="16"/>
      </w:r>
      <w:r>
        <w:rPr>
          <w:rFonts w:ascii="Times New Roman" w:hAnsi="Times New Roman" w:cs="Times New Roman"/>
          <w:sz w:val="24"/>
          <w:szCs w:val="24"/>
        </w:rPr>
        <w:t xml:space="preserve">  </w:t>
      </w:r>
      <w:r w:rsidR="00AB1B3F">
        <w:rPr>
          <w:rFonts w:ascii="Times New Roman" w:hAnsi="Times New Roman" w:cs="Times New Roman"/>
          <w:sz w:val="24"/>
          <w:szCs w:val="24"/>
        </w:rPr>
        <w:t>This child was Luzena, the</w:t>
      </w:r>
      <w:r w:rsidR="001D5655">
        <w:rPr>
          <w:rFonts w:ascii="Times New Roman" w:hAnsi="Times New Roman" w:cs="Times New Roman"/>
          <w:sz w:val="24"/>
          <w:szCs w:val="24"/>
        </w:rPr>
        <w:t xml:space="preserve"> </w:t>
      </w:r>
      <w:r w:rsidR="00AB1B3F">
        <w:rPr>
          <w:rFonts w:ascii="Times New Roman" w:hAnsi="Times New Roman" w:cs="Times New Roman"/>
          <w:sz w:val="24"/>
          <w:szCs w:val="24"/>
        </w:rPr>
        <w:t xml:space="preserve">daughter of </w:t>
      </w:r>
      <w:r w:rsidR="001D5655">
        <w:rPr>
          <w:rFonts w:ascii="Times New Roman" w:hAnsi="Times New Roman" w:cs="Times New Roman"/>
          <w:sz w:val="24"/>
          <w:szCs w:val="24"/>
        </w:rPr>
        <w:t xml:space="preserve">Smith’s sixth child, </w:t>
      </w:r>
      <w:r w:rsidR="00AB1B3F">
        <w:rPr>
          <w:rFonts w:ascii="Times New Roman" w:hAnsi="Times New Roman" w:cs="Times New Roman"/>
          <w:sz w:val="24"/>
          <w:szCs w:val="24"/>
        </w:rPr>
        <w:t>Nicholas Smith</w:t>
      </w:r>
      <w:r w:rsidR="007F2048">
        <w:rPr>
          <w:rFonts w:ascii="Times New Roman" w:hAnsi="Times New Roman" w:cs="Times New Roman"/>
          <w:sz w:val="24"/>
          <w:szCs w:val="24"/>
        </w:rPr>
        <w:t>,</w:t>
      </w:r>
      <w:r w:rsidR="001D5655">
        <w:rPr>
          <w:rFonts w:ascii="Times New Roman" w:hAnsi="Times New Roman" w:cs="Times New Roman"/>
          <w:sz w:val="24"/>
          <w:szCs w:val="24"/>
        </w:rPr>
        <w:t xml:space="preserve"> and an Indian or Persian woman.</w:t>
      </w:r>
      <w:r w:rsidR="001D5655">
        <w:rPr>
          <w:rStyle w:val="FootnoteReference"/>
          <w:rFonts w:ascii="Times New Roman" w:hAnsi="Times New Roman" w:cs="Times New Roman"/>
          <w:sz w:val="24"/>
          <w:szCs w:val="24"/>
        </w:rPr>
        <w:footnoteReference w:id="17"/>
      </w:r>
      <w:r w:rsidR="001D5655">
        <w:rPr>
          <w:rFonts w:ascii="Times New Roman" w:hAnsi="Times New Roman" w:cs="Times New Roman"/>
          <w:sz w:val="24"/>
          <w:szCs w:val="24"/>
        </w:rPr>
        <w:t xml:space="preserve">  </w:t>
      </w:r>
      <w:r>
        <w:rPr>
          <w:rFonts w:ascii="Times New Roman" w:hAnsi="Times New Roman" w:cs="Times New Roman"/>
          <w:sz w:val="24"/>
          <w:szCs w:val="24"/>
        </w:rPr>
        <w:t xml:space="preserve">As </w:t>
      </w:r>
      <w:r w:rsidR="00063EC0">
        <w:rPr>
          <w:rFonts w:ascii="Times New Roman" w:hAnsi="Times New Roman" w:cs="Times New Roman"/>
          <w:sz w:val="24"/>
          <w:szCs w:val="24"/>
        </w:rPr>
        <w:t xml:space="preserve">Judith Phillips Stanton observes, ‘Nicholas </w:t>
      </w:r>
      <w:r w:rsidR="00AB1B3F">
        <w:rPr>
          <w:rFonts w:ascii="Times New Roman" w:hAnsi="Times New Roman" w:cs="Times New Roman"/>
          <w:sz w:val="24"/>
          <w:szCs w:val="24"/>
        </w:rPr>
        <w:t xml:space="preserve">had sent the child </w:t>
      </w:r>
      <w:r w:rsidR="001D5655">
        <w:rPr>
          <w:rFonts w:ascii="Times New Roman" w:hAnsi="Times New Roman" w:cs="Times New Roman"/>
          <w:sz w:val="24"/>
          <w:szCs w:val="24"/>
        </w:rPr>
        <w:t>to her from East India.’</w:t>
      </w:r>
      <w:r w:rsidR="001D5655">
        <w:rPr>
          <w:rStyle w:val="FootnoteReference"/>
          <w:rFonts w:ascii="Times New Roman" w:hAnsi="Times New Roman" w:cs="Times New Roman"/>
          <w:sz w:val="24"/>
          <w:szCs w:val="24"/>
        </w:rPr>
        <w:footnoteReference w:id="18"/>
      </w:r>
      <w:r w:rsidR="001D5655">
        <w:rPr>
          <w:rFonts w:ascii="Times New Roman" w:hAnsi="Times New Roman" w:cs="Times New Roman"/>
          <w:sz w:val="24"/>
          <w:szCs w:val="24"/>
        </w:rPr>
        <w:t xml:space="preserve">  </w:t>
      </w:r>
      <w:r w:rsidR="001D5655">
        <w:rPr>
          <w:rFonts w:ascii="Times New Roman" w:hAnsi="Times New Roman" w:cs="Times New Roman"/>
          <w:i/>
          <w:sz w:val="24"/>
          <w:szCs w:val="24"/>
        </w:rPr>
        <w:t xml:space="preserve">Conversations </w:t>
      </w:r>
      <w:r w:rsidR="001D5655">
        <w:rPr>
          <w:rFonts w:ascii="Times New Roman" w:hAnsi="Times New Roman" w:cs="Times New Roman"/>
          <w:sz w:val="24"/>
          <w:szCs w:val="24"/>
        </w:rPr>
        <w:t>was commended ‘to mothers and teachers, as a welcome help in inspiring children with the love of nature,’ and as the introduction to the work states, demonstrates Smith’s artistry as ‘a close observer of nature; her descriptions are interesting and her style elegant.’</w:t>
      </w:r>
      <w:r w:rsidR="001D5655">
        <w:rPr>
          <w:rStyle w:val="FootnoteReference"/>
          <w:rFonts w:ascii="Times New Roman" w:hAnsi="Times New Roman" w:cs="Times New Roman"/>
          <w:sz w:val="24"/>
          <w:szCs w:val="24"/>
        </w:rPr>
        <w:footnoteReference w:id="19"/>
      </w:r>
      <w:r w:rsidR="007F58E0">
        <w:rPr>
          <w:rFonts w:ascii="Times New Roman" w:hAnsi="Times New Roman" w:cs="Times New Roman"/>
          <w:sz w:val="24"/>
          <w:szCs w:val="24"/>
        </w:rPr>
        <w:t xml:space="preserve">  Further, the introduction to this work explicitly draws a connection between the accuracy required for  scientific illustration and Smith’s own precision</w:t>
      </w:r>
      <w:r w:rsidR="00B11B6E">
        <w:rPr>
          <w:rFonts w:ascii="Times New Roman" w:hAnsi="Times New Roman" w:cs="Times New Roman"/>
          <w:sz w:val="24"/>
          <w:szCs w:val="24"/>
        </w:rPr>
        <w:t xml:space="preserve"> in recording the natural world: </w:t>
      </w:r>
      <w:r w:rsidR="006B46E3">
        <w:rPr>
          <w:rFonts w:ascii="Times New Roman" w:hAnsi="Times New Roman" w:cs="Times New Roman"/>
          <w:sz w:val="24"/>
          <w:szCs w:val="24"/>
        </w:rPr>
        <w:t>‘</w:t>
      </w:r>
      <w:r w:rsidR="004700F4">
        <w:rPr>
          <w:rFonts w:ascii="Times New Roman" w:hAnsi="Times New Roman" w:cs="Times New Roman"/>
          <w:sz w:val="24"/>
          <w:szCs w:val="24"/>
        </w:rPr>
        <w:t>[i]</w:t>
      </w:r>
      <w:r w:rsidR="0092587F">
        <w:rPr>
          <w:rFonts w:ascii="Times New Roman" w:hAnsi="Times New Roman" w:cs="Times New Roman"/>
          <w:sz w:val="24"/>
          <w:szCs w:val="24"/>
        </w:rPr>
        <w:t xml:space="preserve">t has often been remarked that few writers have given more truthful and lifelike </w:t>
      </w:r>
      <w:r w:rsidR="0092587F" w:rsidRPr="007F58E0">
        <w:rPr>
          <w:rFonts w:ascii="Times New Roman" w:hAnsi="Times New Roman" w:cs="Times New Roman"/>
          <w:i/>
          <w:sz w:val="24"/>
          <w:szCs w:val="24"/>
        </w:rPr>
        <w:t>pictures</w:t>
      </w:r>
      <w:r w:rsidR="0092587F">
        <w:rPr>
          <w:rFonts w:ascii="Times New Roman" w:hAnsi="Times New Roman" w:cs="Times New Roman"/>
          <w:sz w:val="24"/>
          <w:szCs w:val="24"/>
        </w:rPr>
        <w:t xml:space="preserve"> of the creatures whose habits and ways she has studied, and even the lightest touch in h</w:t>
      </w:r>
      <w:r w:rsidR="007F58E0">
        <w:rPr>
          <w:rFonts w:ascii="Times New Roman" w:hAnsi="Times New Roman" w:cs="Times New Roman"/>
          <w:sz w:val="24"/>
          <w:szCs w:val="24"/>
        </w:rPr>
        <w:t>er descriptions is correct.’</w:t>
      </w:r>
      <w:r w:rsidR="007F58E0">
        <w:rPr>
          <w:rStyle w:val="FootnoteReference"/>
          <w:rFonts w:ascii="Times New Roman" w:hAnsi="Times New Roman" w:cs="Times New Roman"/>
          <w:sz w:val="24"/>
          <w:szCs w:val="24"/>
        </w:rPr>
        <w:footnoteReference w:id="20"/>
      </w:r>
      <w:r w:rsidR="004700F4">
        <w:rPr>
          <w:rFonts w:ascii="Times New Roman" w:hAnsi="Times New Roman" w:cs="Times New Roman"/>
          <w:sz w:val="24"/>
          <w:szCs w:val="24"/>
        </w:rPr>
        <w:t xml:space="preserve"> </w:t>
      </w:r>
    </w:p>
    <w:p w:rsidR="004700F4" w:rsidRDefault="004700F4" w:rsidP="007F58E0">
      <w:pPr>
        <w:spacing w:after="0" w:line="480" w:lineRule="auto"/>
        <w:ind w:right="-2"/>
        <w:rPr>
          <w:rFonts w:ascii="Times New Roman" w:hAnsi="Times New Roman" w:cs="Times New Roman"/>
          <w:sz w:val="24"/>
          <w:szCs w:val="24"/>
        </w:rPr>
      </w:pPr>
    </w:p>
    <w:p w:rsidR="004700F4" w:rsidRDefault="004700F4" w:rsidP="004700F4">
      <w:pPr>
        <w:spacing w:after="0" w:line="480" w:lineRule="auto"/>
        <w:ind w:firstLine="720"/>
        <w:rPr>
          <w:rFonts w:ascii="Times New Roman" w:hAnsi="Times New Roman" w:cs="Times New Roman"/>
          <w:sz w:val="24"/>
          <w:szCs w:val="24"/>
        </w:rPr>
      </w:pPr>
      <w:r w:rsidRPr="00066527">
        <w:rPr>
          <w:rFonts w:ascii="Times New Roman" w:hAnsi="Times New Roman" w:cs="Times New Roman"/>
          <w:sz w:val="24"/>
          <w:szCs w:val="24"/>
        </w:rPr>
        <w:t xml:space="preserve">The attention to detail necessary in the construction of these </w:t>
      </w:r>
      <w:r>
        <w:rPr>
          <w:rFonts w:ascii="Times New Roman" w:hAnsi="Times New Roman" w:cs="Times New Roman"/>
          <w:sz w:val="24"/>
          <w:szCs w:val="24"/>
        </w:rPr>
        <w:t xml:space="preserve">works </w:t>
      </w:r>
      <w:r w:rsidRPr="00066527">
        <w:rPr>
          <w:rFonts w:ascii="Times New Roman" w:hAnsi="Times New Roman" w:cs="Times New Roman"/>
          <w:sz w:val="24"/>
          <w:szCs w:val="24"/>
        </w:rPr>
        <w:t xml:space="preserve">is a point of interest in the consideration of </w:t>
      </w:r>
      <w:r>
        <w:rPr>
          <w:rFonts w:ascii="Times New Roman" w:hAnsi="Times New Roman" w:cs="Times New Roman"/>
          <w:sz w:val="24"/>
          <w:szCs w:val="24"/>
        </w:rPr>
        <w:t>Smith’s literary art in parallel with the</w:t>
      </w:r>
      <w:r w:rsidR="000A144E">
        <w:rPr>
          <w:rFonts w:ascii="Times New Roman" w:hAnsi="Times New Roman" w:cs="Times New Roman"/>
          <w:sz w:val="24"/>
          <w:szCs w:val="24"/>
        </w:rPr>
        <w:t xml:space="preserve"> art of botanical illustration</w:t>
      </w:r>
      <w:r w:rsidR="00EE4DC6">
        <w:rPr>
          <w:rFonts w:ascii="Times New Roman" w:hAnsi="Times New Roman" w:cs="Times New Roman"/>
          <w:sz w:val="24"/>
          <w:szCs w:val="24"/>
        </w:rPr>
        <w:t xml:space="preserve">.  </w:t>
      </w:r>
      <w:r>
        <w:rPr>
          <w:rFonts w:ascii="Times New Roman" w:hAnsi="Times New Roman" w:cs="Times New Roman"/>
          <w:sz w:val="24"/>
          <w:szCs w:val="24"/>
        </w:rPr>
        <w:t>Elaine Hodges argues that ‘[s]cien</w:t>
      </w:r>
      <w:r w:rsidRPr="00A97EE2">
        <w:rPr>
          <w:rFonts w:ascii="Times New Roman" w:hAnsi="Times New Roman" w:cs="Times New Roman"/>
          <w:sz w:val="24"/>
          <w:szCs w:val="24"/>
        </w:rPr>
        <w:t>tific illustrations should be beautiful, and the best qualify as art</w:t>
      </w:r>
      <w:r>
        <w:rPr>
          <w:rFonts w:ascii="Times New Roman" w:hAnsi="Times New Roman" w:cs="Times New Roman"/>
          <w:sz w:val="24"/>
          <w:szCs w:val="24"/>
        </w:rPr>
        <w:t>.’</w:t>
      </w:r>
      <w:r w:rsidRPr="004700F4">
        <w:rPr>
          <w:rStyle w:val="FootnoteReference"/>
          <w:rFonts w:ascii="Times New Roman" w:hAnsi="Times New Roman" w:cs="Times New Roman"/>
          <w:sz w:val="24"/>
          <w:szCs w:val="24"/>
        </w:rPr>
        <w:footnoteReference w:id="21"/>
      </w:r>
      <w:r>
        <w:rPr>
          <w:rFonts w:ascii="Times New Roman" w:hAnsi="Times New Roman" w:cs="Times New Roman"/>
          <w:sz w:val="24"/>
          <w:szCs w:val="24"/>
        </w:rPr>
        <w:t xml:space="preserve">  Hodges continues ‘but accuracy comes first.  A beautiful but inaccurate drawing is useless to science.’</w:t>
      </w:r>
      <w:r w:rsidRPr="004700F4">
        <w:rPr>
          <w:rStyle w:val="FootnoteReference"/>
          <w:rFonts w:ascii="Times New Roman" w:hAnsi="Times New Roman" w:cs="Times New Roman"/>
          <w:sz w:val="24"/>
          <w:szCs w:val="24"/>
        </w:rPr>
        <w:footnoteReference w:id="22"/>
      </w:r>
      <w:r>
        <w:rPr>
          <w:rFonts w:ascii="Times New Roman" w:hAnsi="Times New Roman" w:cs="Times New Roman"/>
          <w:sz w:val="24"/>
          <w:szCs w:val="24"/>
        </w:rPr>
        <w:t xml:space="preserve">  Mildred Archer, in her study of </w:t>
      </w:r>
      <w:r>
        <w:rPr>
          <w:rFonts w:ascii="Times New Roman" w:hAnsi="Times New Roman" w:cs="Times New Roman"/>
          <w:i/>
          <w:sz w:val="24"/>
          <w:szCs w:val="24"/>
        </w:rPr>
        <w:t>Natural History Drawings in the India Office Library</w:t>
      </w:r>
      <w:r w:rsidR="007F2048">
        <w:rPr>
          <w:rFonts w:ascii="Times New Roman" w:hAnsi="Times New Roman" w:cs="Times New Roman"/>
          <w:sz w:val="24"/>
          <w:szCs w:val="24"/>
        </w:rPr>
        <w:t xml:space="preserve"> from the long nineteenth </w:t>
      </w:r>
      <w:r>
        <w:rPr>
          <w:rFonts w:ascii="Times New Roman" w:hAnsi="Times New Roman" w:cs="Times New Roman"/>
          <w:sz w:val="24"/>
          <w:szCs w:val="24"/>
        </w:rPr>
        <w:t>century, outlines how artists rendered natural history subjects with ‘great sensitivity’</w:t>
      </w:r>
      <w:r w:rsidR="007F2048">
        <w:rPr>
          <w:rFonts w:ascii="Times New Roman" w:hAnsi="Times New Roman" w:cs="Times New Roman"/>
          <w:sz w:val="24"/>
          <w:szCs w:val="24"/>
        </w:rPr>
        <w:t>:</w:t>
      </w:r>
      <w:r w:rsidRPr="00C50EA3">
        <w:rPr>
          <w:rStyle w:val="FootnoteReference"/>
          <w:rFonts w:ascii="Times New Roman" w:hAnsi="Times New Roman" w:cs="Times New Roman"/>
          <w:sz w:val="24"/>
          <w:szCs w:val="24"/>
        </w:rPr>
        <w:footnoteReference w:id="23"/>
      </w:r>
    </w:p>
    <w:p w:rsidR="004700F4" w:rsidRPr="00A044C0" w:rsidRDefault="004700F4" w:rsidP="004700F4">
      <w:pPr>
        <w:spacing w:after="0" w:line="480" w:lineRule="auto"/>
        <w:ind w:firstLine="720"/>
        <w:rPr>
          <w:rFonts w:ascii="Times New Roman" w:hAnsi="Times New Roman" w:cs="Times New Roman"/>
          <w:sz w:val="24"/>
          <w:szCs w:val="24"/>
        </w:rPr>
      </w:pPr>
    </w:p>
    <w:p w:rsidR="004700F4" w:rsidRPr="00C50EA3" w:rsidRDefault="004700F4" w:rsidP="00C50EA3">
      <w:pPr>
        <w:spacing w:after="0" w:line="240" w:lineRule="auto"/>
        <w:ind w:left="720" w:right="403"/>
        <w:rPr>
          <w:rFonts w:ascii="Times New Roman" w:hAnsi="Times New Roman" w:cs="Times New Roman"/>
          <w:sz w:val="24"/>
          <w:szCs w:val="24"/>
        </w:rPr>
      </w:pPr>
      <w:r w:rsidRPr="00C50EA3">
        <w:rPr>
          <w:rFonts w:ascii="Times New Roman" w:hAnsi="Times New Roman" w:cs="Times New Roman"/>
          <w:sz w:val="24"/>
          <w:szCs w:val="24"/>
        </w:rPr>
        <w:t>By patiently applying layer upon layer of brilliant body colour and burnishing between each layer, a firm egg-shell-like surface was built up.  The finest of brushes was then used and in this way a delicate yet wiry line was drawn across the surface.  By this means, the artists could reproduce the lustre of a feather, the roughness of an animal’s coat, the velvet texture of a petal, or the touch and leathery surface of a leaf with a delicacy and precision which almost justifies the phrase of [Ananda K.] Coomaraswamy, ‘passionate delineation.’</w:t>
      </w:r>
      <w:r w:rsidRPr="00C50EA3">
        <w:rPr>
          <w:rStyle w:val="FootnoteReference"/>
          <w:rFonts w:ascii="Times New Roman" w:hAnsi="Times New Roman" w:cs="Times New Roman"/>
          <w:sz w:val="24"/>
          <w:szCs w:val="24"/>
        </w:rPr>
        <w:footnoteReference w:id="24"/>
      </w:r>
    </w:p>
    <w:p w:rsidR="004700F4" w:rsidRPr="00A044C0" w:rsidRDefault="004700F4" w:rsidP="004700F4">
      <w:pPr>
        <w:spacing w:after="0" w:line="480" w:lineRule="auto"/>
        <w:ind w:left="720"/>
        <w:rPr>
          <w:rFonts w:ascii="Times New Roman" w:hAnsi="Times New Roman" w:cs="Times New Roman"/>
          <w:sz w:val="24"/>
          <w:szCs w:val="24"/>
        </w:rPr>
      </w:pPr>
    </w:p>
    <w:p w:rsidR="004700F4" w:rsidRDefault="004700F4" w:rsidP="004700F4">
      <w:pPr>
        <w:spacing w:after="0" w:line="480" w:lineRule="auto"/>
        <w:ind w:firstLine="720"/>
        <w:rPr>
          <w:rFonts w:ascii="Times New Roman" w:hAnsi="Times New Roman" w:cs="Times New Roman"/>
          <w:sz w:val="24"/>
          <w:szCs w:val="24"/>
        </w:rPr>
      </w:pPr>
    </w:p>
    <w:p w:rsidR="00386B55" w:rsidRPr="00386B55" w:rsidRDefault="004700F4" w:rsidP="00386B55">
      <w:pPr>
        <w:spacing w:after="0" w:line="480" w:lineRule="auto"/>
        <w:ind w:firstLine="720"/>
        <w:rPr>
          <w:rFonts w:ascii="Times New Roman" w:hAnsi="Times New Roman" w:cs="Times New Roman"/>
          <w:b/>
          <w:i/>
          <w:sz w:val="24"/>
          <w:szCs w:val="24"/>
        </w:rPr>
      </w:pPr>
      <w:r>
        <w:rPr>
          <w:rFonts w:ascii="Times New Roman" w:hAnsi="Times New Roman" w:cs="Times New Roman"/>
          <w:sz w:val="24"/>
          <w:szCs w:val="24"/>
        </w:rPr>
        <w:t xml:space="preserve">By considering Smith’s sonnets alongside </w:t>
      </w:r>
      <w:r w:rsidR="00C50EA3">
        <w:rPr>
          <w:rFonts w:ascii="Times New Roman" w:hAnsi="Times New Roman" w:cs="Times New Roman"/>
          <w:sz w:val="24"/>
          <w:szCs w:val="24"/>
        </w:rPr>
        <w:t>the tropes and motifs of botanical illustration, it becomes possible to analyse how Smith</w:t>
      </w:r>
      <w:r>
        <w:rPr>
          <w:rFonts w:ascii="Times New Roman" w:hAnsi="Times New Roman" w:cs="Times New Roman"/>
          <w:sz w:val="24"/>
          <w:szCs w:val="24"/>
        </w:rPr>
        <w:t xml:space="preserve"> captures both the beauty and the precision of this genre of artistry using this ‘passionate delineation’ in the evocative imagery of her sonnets.  By using the ‘finest of brushes’ and ‘patiently applying layer upon layer’</w:t>
      </w:r>
      <w:r w:rsidR="00C50EA3">
        <w:rPr>
          <w:rFonts w:ascii="Times New Roman" w:hAnsi="Times New Roman" w:cs="Times New Roman"/>
          <w:sz w:val="24"/>
          <w:szCs w:val="24"/>
        </w:rPr>
        <w:t xml:space="preserve"> of poetical imagery, </w:t>
      </w:r>
      <w:r>
        <w:rPr>
          <w:rFonts w:ascii="Times New Roman" w:hAnsi="Times New Roman" w:cs="Times New Roman"/>
          <w:sz w:val="24"/>
          <w:szCs w:val="24"/>
        </w:rPr>
        <w:t>Smith, too, ‘reproduce[s] the lustre of a feather, the roughness of an animal’s coat, the velvet texture of a petal</w:t>
      </w:r>
      <w:r w:rsidR="00C50EA3">
        <w:rPr>
          <w:rFonts w:ascii="Times New Roman" w:hAnsi="Times New Roman" w:cs="Times New Roman"/>
          <w:sz w:val="24"/>
          <w:szCs w:val="24"/>
        </w:rPr>
        <w:t>.</w:t>
      </w:r>
      <w:r>
        <w:rPr>
          <w:rFonts w:ascii="Times New Roman" w:hAnsi="Times New Roman" w:cs="Times New Roman"/>
          <w:sz w:val="24"/>
          <w:szCs w:val="24"/>
        </w:rPr>
        <w:t>’</w:t>
      </w:r>
      <w:r w:rsidR="00386B55">
        <w:rPr>
          <w:rFonts w:ascii="Times New Roman" w:hAnsi="Times New Roman" w:cs="Times New Roman"/>
          <w:sz w:val="24"/>
          <w:szCs w:val="24"/>
        </w:rPr>
        <w:t xml:space="preserve">  In o</w:t>
      </w:r>
      <w:r w:rsidR="007F2048">
        <w:rPr>
          <w:rFonts w:ascii="Times New Roman" w:hAnsi="Times New Roman" w:cs="Times New Roman"/>
          <w:sz w:val="24"/>
          <w:szCs w:val="24"/>
        </w:rPr>
        <w:t>rder to show</w:t>
      </w:r>
      <w:r w:rsidR="00386B55">
        <w:rPr>
          <w:rFonts w:ascii="Times New Roman" w:hAnsi="Times New Roman" w:cs="Times New Roman"/>
          <w:sz w:val="24"/>
          <w:szCs w:val="24"/>
        </w:rPr>
        <w:t xml:space="preserve"> this, I would like to consider the series of sonnets which centre around the death of Smith’s favourite daughter, Anna Augusta (1774-1795).  Anna Augusta was Smith’s eighth child, born in Hampshire in 1774.  She died in 1795 after being married to the French Catholic émigré Alexandre Marc Constant de Foville for just under two years.  </w:t>
      </w:r>
      <w:r w:rsidR="000B0964">
        <w:rPr>
          <w:rFonts w:ascii="Times New Roman" w:hAnsi="Times New Roman" w:cs="Times New Roman"/>
          <w:sz w:val="24"/>
          <w:szCs w:val="24"/>
        </w:rPr>
        <w:t>Her death was caused by</w:t>
      </w:r>
      <w:r w:rsidR="00386B55">
        <w:rPr>
          <w:rFonts w:ascii="Times New Roman" w:hAnsi="Times New Roman" w:cs="Times New Roman"/>
          <w:sz w:val="24"/>
          <w:szCs w:val="24"/>
        </w:rPr>
        <w:t xml:space="preserve"> complications resulting from consumption which were exacerbated by the difficult birth of her son.  </w:t>
      </w:r>
      <w:r w:rsidR="00386B55" w:rsidRPr="00386B55">
        <w:rPr>
          <w:rFonts w:ascii="Times New Roman" w:hAnsi="Times New Roman" w:cs="Times New Roman"/>
          <w:sz w:val="24"/>
          <w:szCs w:val="24"/>
        </w:rPr>
        <w:t xml:space="preserve">Her health was precarious throughout her pregnancy, but after the loss of her son who died just three days after being born, Smith began to seriously worry about the potential that her daughter </w:t>
      </w:r>
      <w:r w:rsidR="0043376F">
        <w:rPr>
          <w:rFonts w:ascii="Times New Roman" w:hAnsi="Times New Roman" w:cs="Times New Roman"/>
          <w:sz w:val="24"/>
          <w:szCs w:val="24"/>
        </w:rPr>
        <w:t>too might</w:t>
      </w:r>
      <w:r w:rsidR="00386B55" w:rsidRPr="00386B55">
        <w:rPr>
          <w:rFonts w:ascii="Times New Roman" w:hAnsi="Times New Roman" w:cs="Times New Roman"/>
          <w:sz w:val="24"/>
          <w:szCs w:val="24"/>
        </w:rPr>
        <w:t xml:space="preserve"> </w:t>
      </w:r>
      <w:r w:rsidR="00386B55">
        <w:rPr>
          <w:rFonts w:ascii="Times New Roman" w:hAnsi="Times New Roman" w:cs="Times New Roman"/>
          <w:sz w:val="24"/>
          <w:szCs w:val="24"/>
        </w:rPr>
        <w:t xml:space="preserve">die.   </w:t>
      </w:r>
      <w:r w:rsidR="00386B55" w:rsidRPr="00386B55">
        <w:rPr>
          <w:rFonts w:ascii="Times New Roman" w:hAnsi="Times New Roman" w:cs="Times New Roman"/>
          <w:sz w:val="24"/>
          <w:szCs w:val="24"/>
        </w:rPr>
        <w:t>Writing just after the birth of her grandson, Smith writes</w:t>
      </w:r>
      <w:r w:rsidR="00625A9B">
        <w:rPr>
          <w:rFonts w:ascii="Times New Roman" w:hAnsi="Times New Roman" w:cs="Times New Roman"/>
          <w:sz w:val="24"/>
          <w:szCs w:val="24"/>
        </w:rPr>
        <w:t>:</w:t>
      </w:r>
    </w:p>
    <w:p w:rsidR="00386B55" w:rsidRPr="00386B55" w:rsidRDefault="00386B55" w:rsidP="00386B55">
      <w:pPr>
        <w:spacing w:after="0" w:line="480" w:lineRule="auto"/>
        <w:rPr>
          <w:rFonts w:ascii="Times New Roman" w:hAnsi="Times New Roman" w:cs="Times New Roman"/>
          <w:sz w:val="24"/>
          <w:szCs w:val="24"/>
        </w:rPr>
      </w:pPr>
    </w:p>
    <w:p w:rsidR="00386B55" w:rsidRPr="0043376F" w:rsidRDefault="00386B55" w:rsidP="00386B55">
      <w:pPr>
        <w:spacing w:after="0" w:line="240" w:lineRule="auto"/>
        <w:ind w:left="720" w:right="565"/>
        <w:rPr>
          <w:rFonts w:ascii="Times New Roman" w:hAnsi="Times New Roman" w:cs="Times New Roman"/>
          <w:sz w:val="24"/>
          <w:szCs w:val="24"/>
        </w:rPr>
      </w:pPr>
      <w:r w:rsidRPr="00386B55">
        <w:rPr>
          <w:rFonts w:ascii="Times New Roman" w:hAnsi="Times New Roman" w:cs="Times New Roman"/>
          <w:sz w:val="24"/>
          <w:szCs w:val="24"/>
        </w:rPr>
        <w:t xml:space="preserve">being 70 hours in the greatest peril &amp; in most excruciating tortures, [she] was deliver’d on thursday night of a very fine boy, but it was so </w:t>
      </w:r>
      <w:r w:rsidRPr="0043376F">
        <w:rPr>
          <w:rFonts w:ascii="Times New Roman" w:hAnsi="Times New Roman" w:cs="Times New Roman"/>
          <w:sz w:val="24"/>
          <w:szCs w:val="24"/>
        </w:rPr>
        <w:t>much bruised &amp; injurd that it lingered till this morning &amp; then died in my arms – [...]  She is so weak that we keep from her the death of the infant.  What the effect will be when she must know it, I tremble to think of.  Perhaps I shall lose her too.</w:t>
      </w:r>
      <w:r w:rsidRPr="0043376F">
        <w:rPr>
          <w:rStyle w:val="FootnoteReference"/>
          <w:rFonts w:ascii="Times New Roman" w:hAnsi="Times New Roman" w:cs="Times New Roman"/>
          <w:sz w:val="24"/>
          <w:szCs w:val="24"/>
        </w:rPr>
        <w:footnoteReference w:id="25"/>
      </w:r>
    </w:p>
    <w:p w:rsidR="00AD062F" w:rsidRPr="0043376F" w:rsidRDefault="00AD062F" w:rsidP="00386B55">
      <w:pPr>
        <w:spacing w:after="0" w:line="240" w:lineRule="auto"/>
        <w:ind w:left="720" w:right="565"/>
        <w:rPr>
          <w:rFonts w:ascii="Times New Roman" w:hAnsi="Times New Roman" w:cs="Times New Roman"/>
          <w:sz w:val="24"/>
          <w:szCs w:val="24"/>
        </w:rPr>
      </w:pPr>
    </w:p>
    <w:p w:rsidR="00386B55" w:rsidRPr="0043376F" w:rsidRDefault="00386B55" w:rsidP="00386B55">
      <w:pPr>
        <w:spacing w:after="0" w:line="480" w:lineRule="auto"/>
        <w:ind w:left="720"/>
        <w:rPr>
          <w:rFonts w:ascii="Times New Roman" w:hAnsi="Times New Roman" w:cs="Times New Roman"/>
          <w:sz w:val="24"/>
          <w:szCs w:val="24"/>
        </w:rPr>
      </w:pPr>
    </w:p>
    <w:p w:rsidR="00BF5815" w:rsidRDefault="00386B55" w:rsidP="00E149D0">
      <w:pPr>
        <w:spacing w:after="0" w:line="480" w:lineRule="auto"/>
        <w:ind w:firstLine="567"/>
        <w:rPr>
          <w:rFonts w:ascii="Times New Roman" w:hAnsi="Times New Roman" w:cs="Times New Roman"/>
          <w:sz w:val="24"/>
          <w:szCs w:val="24"/>
        </w:rPr>
      </w:pPr>
      <w:r w:rsidRPr="0043376F">
        <w:rPr>
          <w:rFonts w:ascii="Times New Roman" w:hAnsi="Times New Roman" w:cs="Times New Roman"/>
          <w:sz w:val="24"/>
          <w:szCs w:val="24"/>
        </w:rPr>
        <w:t xml:space="preserve">Smith’s worst fears were realised when her daughter </w:t>
      </w:r>
      <w:r w:rsidR="000B0964" w:rsidRPr="0043376F">
        <w:rPr>
          <w:rFonts w:ascii="Times New Roman" w:hAnsi="Times New Roman" w:cs="Times New Roman"/>
          <w:sz w:val="24"/>
          <w:szCs w:val="24"/>
        </w:rPr>
        <w:t>began to</w:t>
      </w:r>
      <w:r w:rsidR="007F2048">
        <w:rPr>
          <w:rFonts w:ascii="Times New Roman" w:hAnsi="Times New Roman" w:cs="Times New Roman"/>
          <w:sz w:val="24"/>
          <w:szCs w:val="24"/>
        </w:rPr>
        <w:t xml:space="preserve"> decline and was o</w:t>
      </w:r>
      <w:r w:rsidRPr="0043376F">
        <w:rPr>
          <w:rFonts w:ascii="Times New Roman" w:hAnsi="Times New Roman" w:cs="Times New Roman"/>
          <w:sz w:val="24"/>
          <w:szCs w:val="24"/>
        </w:rPr>
        <w:t>rdered to B</w:t>
      </w:r>
      <w:r w:rsidR="007F2048">
        <w:rPr>
          <w:rFonts w:ascii="Times New Roman" w:hAnsi="Times New Roman" w:cs="Times New Roman"/>
          <w:sz w:val="24"/>
          <w:szCs w:val="24"/>
        </w:rPr>
        <w:t xml:space="preserve">ristol Hot Wells to recuperate.  </w:t>
      </w:r>
      <w:r w:rsidRPr="0043376F">
        <w:rPr>
          <w:rFonts w:ascii="Times New Roman" w:hAnsi="Times New Roman" w:cs="Times New Roman"/>
          <w:sz w:val="24"/>
          <w:szCs w:val="24"/>
        </w:rPr>
        <w:t>Smith made desperate attempts to raise money for her me</w:t>
      </w:r>
      <w:r w:rsidR="007F2048">
        <w:rPr>
          <w:rFonts w:ascii="Times New Roman" w:hAnsi="Times New Roman" w:cs="Times New Roman"/>
          <w:sz w:val="24"/>
          <w:szCs w:val="24"/>
        </w:rPr>
        <w:t xml:space="preserve">dical treatment, but </w:t>
      </w:r>
      <w:r w:rsidRPr="0043376F">
        <w:rPr>
          <w:rFonts w:ascii="Times New Roman" w:hAnsi="Times New Roman" w:cs="Times New Roman"/>
          <w:sz w:val="24"/>
          <w:szCs w:val="24"/>
        </w:rPr>
        <w:t xml:space="preserve">to no avail.  Her daughter died on 23 April 1795 at Bristol, and was buried in the </w:t>
      </w:r>
      <w:r w:rsidR="00AD062F" w:rsidRPr="0043376F">
        <w:rPr>
          <w:rFonts w:ascii="Times New Roman" w:hAnsi="Times New Roman" w:cs="Times New Roman"/>
          <w:sz w:val="24"/>
          <w:szCs w:val="24"/>
        </w:rPr>
        <w:t xml:space="preserve">Strangers’ Burial Ground </w:t>
      </w:r>
      <w:r w:rsidRPr="0043376F">
        <w:rPr>
          <w:rFonts w:ascii="Times New Roman" w:hAnsi="Times New Roman" w:cs="Times New Roman"/>
          <w:sz w:val="24"/>
          <w:szCs w:val="24"/>
        </w:rPr>
        <w:t>in Clifton</w:t>
      </w:r>
      <w:r w:rsidR="00AD062F" w:rsidRPr="0043376F">
        <w:rPr>
          <w:rFonts w:ascii="Times New Roman" w:hAnsi="Times New Roman" w:cs="Times New Roman"/>
          <w:sz w:val="24"/>
          <w:szCs w:val="24"/>
        </w:rPr>
        <w:t xml:space="preserve"> Hot Wells</w:t>
      </w:r>
      <w:r w:rsidR="0043376F">
        <w:rPr>
          <w:rFonts w:ascii="Times New Roman" w:hAnsi="Times New Roman" w:cs="Times New Roman"/>
          <w:sz w:val="24"/>
          <w:szCs w:val="24"/>
        </w:rPr>
        <w:t xml:space="preserve"> </w:t>
      </w:r>
      <w:r w:rsidR="00BF5815">
        <w:rPr>
          <w:rFonts w:ascii="Times New Roman" w:hAnsi="Times New Roman" w:cs="Times New Roman"/>
          <w:sz w:val="24"/>
          <w:szCs w:val="24"/>
        </w:rPr>
        <w:t>(Figures 2, 3, 4, 5, and 6).</w:t>
      </w:r>
    </w:p>
    <w:p w:rsidR="00BF5815" w:rsidRDefault="0087644E" w:rsidP="00BF5815">
      <w:pPr>
        <w:spacing w:after="0" w:line="480" w:lineRule="auto"/>
        <w:rPr>
          <w:rFonts w:ascii="Times New Roman" w:hAnsi="Times New Roman" w:cs="Times New Roman"/>
          <w:sz w:val="24"/>
          <w:szCs w:val="24"/>
        </w:rPr>
      </w:pPr>
      <w:r>
        <w:rPr>
          <w:rFonts w:ascii="Times New Roman" w:hAnsi="Times New Roman" w:cs="Times New Roman"/>
          <w:noProof/>
          <w:sz w:val="24"/>
          <w:szCs w:val="24"/>
        </w:rPr>
        <w:pict>
          <v:shape id="_x0000_s1164" type="#_x0000_t202" style="position:absolute;margin-left:.6pt;margin-top:307.4pt;width:410.25pt;height:34.5pt;z-index:251797504" strokecolor="white [3212]">
            <v:textbox>
              <w:txbxContent>
                <w:p w:rsidR="00503DC7" w:rsidRPr="00BF5815" w:rsidRDefault="00503DC7">
                  <w:pPr>
                    <w:rPr>
                      <w:rFonts w:ascii="Times New Roman" w:hAnsi="Times New Roman" w:cs="Times New Roman"/>
                      <w:sz w:val="24"/>
                      <w:szCs w:val="24"/>
                    </w:rPr>
                  </w:pPr>
                  <w:r>
                    <w:rPr>
                      <w:rFonts w:ascii="Times New Roman" w:hAnsi="Times New Roman" w:cs="Times New Roman"/>
                      <w:sz w:val="24"/>
                      <w:szCs w:val="24"/>
                    </w:rPr>
                    <w:t xml:space="preserve">Figure 2: The Strangers’ Burial Ground, Lower Clifton Hill, Clifton in Bristol. </w:t>
                  </w:r>
                </w:p>
              </w:txbxContent>
            </v:textbox>
          </v:shape>
        </w:pict>
      </w:r>
      <w:r w:rsidR="00BF5815">
        <w:rPr>
          <w:rFonts w:ascii="Times New Roman" w:hAnsi="Times New Roman" w:cs="Times New Roman"/>
          <w:noProof/>
          <w:sz w:val="24"/>
          <w:szCs w:val="24"/>
        </w:rPr>
        <w:drawing>
          <wp:inline distT="0" distB="0" distL="0" distR="0">
            <wp:extent cx="5219700" cy="3914775"/>
            <wp:effectExtent l="19050" t="0" r="0" b="0"/>
            <wp:docPr id="40" name="Picture 2" descr="C:\Users\hippy\pictures\Research\Strangers Burial Ground ov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ippy\pictures\Research\Strangers Burial Ground overview.jpg"/>
                    <pic:cNvPicPr>
                      <a:picLocks noChangeAspect="1" noChangeArrowheads="1"/>
                    </pic:cNvPicPr>
                  </pic:nvPicPr>
                  <pic:blipFill>
                    <a:blip r:embed="rId11" cstate="print"/>
                    <a:srcRect/>
                    <a:stretch>
                      <a:fillRect/>
                    </a:stretch>
                  </pic:blipFill>
                  <pic:spPr bwMode="auto">
                    <a:xfrm>
                      <a:off x="0" y="0"/>
                      <a:ext cx="5219700" cy="3914775"/>
                    </a:xfrm>
                    <a:prstGeom prst="rect">
                      <a:avLst/>
                    </a:prstGeom>
                    <a:noFill/>
                    <a:ln w="9525">
                      <a:noFill/>
                      <a:miter lim="800000"/>
                      <a:headEnd/>
                      <a:tailEnd/>
                    </a:ln>
                  </pic:spPr>
                </pic:pic>
              </a:graphicData>
            </a:graphic>
          </wp:inline>
        </w:drawing>
      </w:r>
    </w:p>
    <w:p w:rsidR="00BF5815" w:rsidRDefault="00BF5815">
      <w:pPr>
        <w:spacing w:after="160" w:line="259" w:lineRule="auto"/>
        <w:rPr>
          <w:rFonts w:ascii="Times New Roman" w:hAnsi="Times New Roman" w:cs="Times New Roman"/>
          <w:sz w:val="24"/>
          <w:szCs w:val="24"/>
        </w:rPr>
      </w:pPr>
    </w:p>
    <w:p w:rsidR="00BF5815" w:rsidRDefault="00BF5815">
      <w:pPr>
        <w:spacing w:after="160" w:line="259" w:lineRule="auto"/>
        <w:rPr>
          <w:rFonts w:ascii="Times New Roman" w:hAnsi="Times New Roman" w:cs="Times New Roman"/>
          <w:sz w:val="24"/>
          <w:szCs w:val="24"/>
        </w:rPr>
      </w:pPr>
    </w:p>
    <w:p w:rsidR="00FB203B" w:rsidRDefault="0087644E" w:rsidP="003927B3">
      <w:pPr>
        <w:spacing w:after="160" w:line="259" w:lineRule="auto"/>
        <w:rPr>
          <w:rFonts w:ascii="Times New Roman" w:hAnsi="Times New Roman" w:cs="Times New Roman"/>
          <w:sz w:val="24"/>
          <w:szCs w:val="24"/>
        </w:rPr>
      </w:pPr>
      <w:r>
        <w:rPr>
          <w:rFonts w:ascii="Times New Roman" w:hAnsi="Times New Roman" w:cs="Times New Roman"/>
          <w:noProof/>
          <w:sz w:val="24"/>
          <w:szCs w:val="24"/>
        </w:rPr>
        <w:pict>
          <v:shape id="_x0000_s1165" type="#_x0000_t202" style="position:absolute;margin-left:1.35pt;margin-top:307.1pt;width:411pt;height:77.25pt;z-index:251798528" strokecolor="white [3212]">
            <v:textbox>
              <w:txbxContent>
                <w:p w:rsidR="00503DC7" w:rsidRPr="00B670E5" w:rsidRDefault="00503DC7">
                  <w:pPr>
                    <w:rPr>
                      <w:rFonts w:ascii="Times New Roman" w:hAnsi="Times New Roman" w:cs="Times New Roman"/>
                      <w:sz w:val="24"/>
                      <w:szCs w:val="24"/>
                    </w:rPr>
                  </w:pPr>
                  <w:r>
                    <w:rPr>
                      <w:rFonts w:ascii="Times New Roman" w:hAnsi="Times New Roman" w:cs="Times New Roman"/>
                      <w:sz w:val="24"/>
                      <w:szCs w:val="24"/>
                    </w:rPr>
                    <w:t>Figure 3: The corner of the burial ground where Smith’s daughter Anna Augusta’s grave lies.  This is a disused graveyard and the poor condition of the gravestones can be seen.  Epitaphs have generally been washed away by over 200 years of exposure to weather.</w:t>
                  </w:r>
                </w:p>
              </w:txbxContent>
            </v:textbox>
          </v:shape>
        </w:pict>
      </w:r>
      <w:r w:rsidR="00B670E5">
        <w:rPr>
          <w:rFonts w:ascii="Times New Roman" w:hAnsi="Times New Roman" w:cs="Times New Roman"/>
          <w:noProof/>
          <w:sz w:val="24"/>
          <w:szCs w:val="24"/>
        </w:rPr>
        <w:drawing>
          <wp:inline distT="0" distB="0" distL="0" distR="0">
            <wp:extent cx="5219700" cy="3914775"/>
            <wp:effectExtent l="19050" t="0" r="0" b="0"/>
            <wp:docPr id="41" name="Picture 3" descr="C:\Users\hippy\Pictures\Research\Strangers Burial 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ippy\Pictures\Research\Strangers Burial Ground.jpg"/>
                    <pic:cNvPicPr>
                      <a:picLocks noChangeAspect="1" noChangeArrowheads="1"/>
                    </pic:cNvPicPr>
                  </pic:nvPicPr>
                  <pic:blipFill>
                    <a:blip r:embed="rId12" cstate="print"/>
                    <a:srcRect/>
                    <a:stretch>
                      <a:fillRect/>
                    </a:stretch>
                  </pic:blipFill>
                  <pic:spPr bwMode="auto">
                    <a:xfrm>
                      <a:off x="0" y="0"/>
                      <a:ext cx="5219700" cy="3914775"/>
                    </a:xfrm>
                    <a:prstGeom prst="rect">
                      <a:avLst/>
                    </a:prstGeom>
                    <a:noFill/>
                    <a:ln w="9525">
                      <a:noFill/>
                      <a:miter lim="800000"/>
                      <a:headEnd/>
                      <a:tailEnd/>
                    </a:ln>
                  </pic:spPr>
                </pic:pic>
              </a:graphicData>
            </a:graphic>
          </wp:inline>
        </w:drawing>
      </w:r>
    </w:p>
    <w:p w:rsidR="00FB203B" w:rsidRDefault="00FB203B" w:rsidP="00B670E5">
      <w:pPr>
        <w:spacing w:after="160" w:line="259" w:lineRule="auto"/>
        <w:jc w:val="center"/>
        <w:rPr>
          <w:rFonts w:ascii="Times New Roman" w:hAnsi="Times New Roman" w:cs="Times New Roman"/>
          <w:sz w:val="24"/>
          <w:szCs w:val="24"/>
        </w:rPr>
      </w:pPr>
    </w:p>
    <w:p w:rsidR="00BF5815" w:rsidRDefault="0087644E" w:rsidP="00B670E5">
      <w:pPr>
        <w:spacing w:after="160" w:line="259" w:lineRule="auto"/>
        <w:jc w:val="center"/>
        <w:rPr>
          <w:rFonts w:ascii="Times New Roman" w:hAnsi="Times New Roman" w:cs="Times New Roman"/>
          <w:sz w:val="24"/>
          <w:szCs w:val="24"/>
        </w:rPr>
      </w:pPr>
      <w:r>
        <w:rPr>
          <w:rFonts w:ascii="Times New Roman" w:hAnsi="Times New Roman" w:cs="Times New Roman"/>
          <w:noProof/>
          <w:sz w:val="24"/>
          <w:szCs w:val="24"/>
        </w:rPr>
        <w:pict>
          <v:shape id="_x0000_s1166" type="#_x0000_t202" style="position:absolute;left:0;text-align:left;margin-left:-8.4pt;margin-top:423.35pt;width:439.5pt;height:180.75pt;z-index:251799552" strokecolor="white [3212]">
            <v:textbox>
              <w:txbxContent>
                <w:p w:rsidR="00503DC7" w:rsidRDefault="00503DC7" w:rsidP="00B670E5">
                  <w:pPr>
                    <w:spacing w:after="0" w:line="240" w:lineRule="auto"/>
                    <w:rPr>
                      <w:rFonts w:ascii="Times New Roman" w:hAnsi="Times New Roman" w:cs="Times New Roman"/>
                      <w:sz w:val="24"/>
                      <w:szCs w:val="24"/>
                    </w:rPr>
                  </w:pPr>
                  <w:r w:rsidRPr="00B670E5">
                    <w:rPr>
                      <w:rFonts w:ascii="Times New Roman" w:hAnsi="Times New Roman" w:cs="Times New Roman"/>
                      <w:sz w:val="24"/>
                      <w:szCs w:val="24"/>
                    </w:rPr>
                    <w:t>Figure 4: The evidence suggests that this is Anna Augusta’s grave, although from the general deterioration of the grave marker, it is difficult to be certain. Judith Stanton, when describing her visit to the grave writes, ‘The map, which now made sense, led to Augusta’s grave, a flat granite marker under the drooping limbs of an ancient yew.  Kneeling beside it, I gently wiped the short dry spiky needles off its inscription and copied it down, feeling, in its syntax and cadences, the protest, the prostrate grief of the mother whose prose by then I knew so well.  Smith had penned not only her daughter’s obituary but also the inscription on her grave.</w:t>
                  </w:r>
                  <w:r>
                    <w:rPr>
                      <w:rFonts w:ascii="Times New Roman" w:hAnsi="Times New Roman" w:cs="Times New Roman"/>
                      <w:sz w:val="24"/>
                      <w:szCs w:val="24"/>
                    </w:rPr>
                    <w:t xml:space="preserve"> (Judith Phillips Stanton, ‘Recovering Charlotte Smith’s Letters: A History, with Lessons’ in </w:t>
                  </w:r>
                  <w:r>
                    <w:rPr>
                      <w:rFonts w:ascii="Times New Roman" w:hAnsi="Times New Roman" w:cs="Times New Roman"/>
                      <w:i/>
                      <w:sz w:val="24"/>
                      <w:szCs w:val="24"/>
                    </w:rPr>
                    <w:t>Charlotte Smith in British Romanticism</w:t>
                  </w:r>
                  <w:r>
                    <w:rPr>
                      <w:rFonts w:ascii="Times New Roman" w:hAnsi="Times New Roman" w:cs="Times New Roman"/>
                      <w:sz w:val="24"/>
                      <w:szCs w:val="24"/>
                    </w:rPr>
                    <w:t>, ed. by Jacqueline Labbe (London: Pickering &amp; Chatto, 2008), pp. 159-173 (p. 167)). This flat marker was beneath the only yew in the churchyard, although the inscription, as can be seen, is very difficult to read.</w:t>
                  </w:r>
                </w:p>
                <w:p w:rsidR="00503DC7" w:rsidRPr="00B670E5" w:rsidRDefault="00503DC7" w:rsidP="00B670E5">
                  <w:pPr>
                    <w:spacing w:after="0" w:line="240" w:lineRule="auto"/>
                    <w:jc w:val="both"/>
                    <w:rPr>
                      <w:rFonts w:ascii="Times New Roman" w:hAnsi="Times New Roman" w:cs="Times New Roman"/>
                      <w:sz w:val="24"/>
                      <w:szCs w:val="24"/>
                    </w:rPr>
                  </w:pPr>
                </w:p>
                <w:p w:rsidR="00503DC7" w:rsidRPr="00B670E5" w:rsidRDefault="00503DC7">
                  <w:pPr>
                    <w:rPr>
                      <w:rFonts w:ascii="Times New Roman" w:hAnsi="Times New Roman" w:cs="Times New Roman"/>
                      <w:sz w:val="24"/>
                      <w:szCs w:val="24"/>
                    </w:rPr>
                  </w:pPr>
                </w:p>
              </w:txbxContent>
            </v:textbox>
          </v:shape>
        </w:pict>
      </w:r>
      <w:r w:rsidR="00B670E5">
        <w:rPr>
          <w:rFonts w:ascii="Times New Roman" w:hAnsi="Times New Roman" w:cs="Times New Roman"/>
          <w:noProof/>
          <w:sz w:val="24"/>
          <w:szCs w:val="24"/>
        </w:rPr>
        <w:drawing>
          <wp:inline distT="0" distB="0" distL="0" distR="0">
            <wp:extent cx="4026694" cy="5368925"/>
            <wp:effectExtent l="19050" t="0" r="0" b="0"/>
            <wp:docPr id="46" name="Picture 4" descr="C:\Users\hippy\Pictures\Research\Anna Augusta Grave ov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ippy\Pictures\Research\Anna Augusta Grave overview.jpg"/>
                    <pic:cNvPicPr>
                      <a:picLocks noChangeAspect="1" noChangeArrowheads="1"/>
                    </pic:cNvPicPr>
                  </pic:nvPicPr>
                  <pic:blipFill>
                    <a:blip r:embed="rId13" cstate="print"/>
                    <a:srcRect/>
                    <a:stretch>
                      <a:fillRect/>
                    </a:stretch>
                  </pic:blipFill>
                  <pic:spPr bwMode="auto">
                    <a:xfrm>
                      <a:off x="0" y="0"/>
                      <a:ext cx="4027580" cy="5370106"/>
                    </a:xfrm>
                    <a:prstGeom prst="rect">
                      <a:avLst/>
                    </a:prstGeom>
                    <a:noFill/>
                    <a:ln w="9525">
                      <a:noFill/>
                      <a:miter lim="800000"/>
                      <a:headEnd/>
                      <a:tailEnd/>
                    </a:ln>
                  </pic:spPr>
                </pic:pic>
              </a:graphicData>
            </a:graphic>
          </wp:inline>
        </w:drawing>
      </w:r>
      <w:r w:rsidR="00BF5815">
        <w:rPr>
          <w:rFonts w:ascii="Times New Roman" w:hAnsi="Times New Roman" w:cs="Times New Roman"/>
          <w:sz w:val="24"/>
          <w:szCs w:val="24"/>
        </w:rPr>
        <w:br w:type="page"/>
      </w:r>
    </w:p>
    <w:p w:rsidR="008D0A3F" w:rsidRDefault="0087644E" w:rsidP="008D0A3F">
      <w:pPr>
        <w:spacing w:after="160" w:line="259" w:lineRule="auto"/>
        <w:jc w:val="center"/>
        <w:rPr>
          <w:rFonts w:ascii="Times New Roman" w:hAnsi="Times New Roman" w:cs="Times New Roman"/>
          <w:sz w:val="24"/>
          <w:szCs w:val="24"/>
        </w:rPr>
      </w:pPr>
      <w:r>
        <w:rPr>
          <w:rFonts w:ascii="Times New Roman" w:hAnsi="Times New Roman" w:cs="Times New Roman"/>
          <w:noProof/>
          <w:sz w:val="24"/>
          <w:szCs w:val="24"/>
        </w:rPr>
        <w:pict>
          <v:shape id="_x0000_s1167" type="#_x0000_t202" style="position:absolute;left:0;text-align:left;margin-left:8.1pt;margin-top:232.85pt;width:445.5pt;height:112.5pt;z-index:251800576" strokecolor="white [3212]">
            <v:textbox style="mso-next-textbox:#_x0000_s1167">
              <w:txbxContent>
                <w:p w:rsidR="00503DC7" w:rsidRPr="008D0A3F" w:rsidRDefault="00503DC7">
                  <w:pPr>
                    <w:rPr>
                      <w:rFonts w:ascii="Times New Roman" w:hAnsi="Times New Roman" w:cs="Times New Roman"/>
                      <w:sz w:val="24"/>
                      <w:szCs w:val="24"/>
                    </w:rPr>
                  </w:pPr>
                  <w:r w:rsidRPr="008D0A3F">
                    <w:rPr>
                      <w:rFonts w:ascii="Times New Roman" w:hAnsi="Times New Roman" w:cs="Times New Roman"/>
                      <w:sz w:val="24"/>
                      <w:szCs w:val="24"/>
                    </w:rPr>
                    <w:t>Figures 5 (above): Anna Augusta’s Grave, and Figure 6 (below) with Photoshop enhancements to attempt to determine the inscription.  Although it is hard to read the inscription, and a certain element of guesswork has gone into this, it becomes possible to determine, as Stanton asserts, ‘in its syntax and cadences,’ the prose of Charlotte Smith.</w:t>
                  </w:r>
                  <w:r>
                    <w:rPr>
                      <w:rFonts w:ascii="Times New Roman" w:hAnsi="Times New Roman" w:cs="Times New Roman"/>
                      <w:sz w:val="24"/>
                      <w:szCs w:val="24"/>
                    </w:rPr>
                    <w:t xml:space="preserve">  At the grave site, the words ‘Anna’ could just be made out, along with the word ‘daughter,’ indicating that Smith highlights their relationship on Anna’s tomb.</w:t>
                  </w:r>
                </w:p>
              </w:txbxContent>
            </v:textbox>
          </v:shape>
        </w:pict>
      </w:r>
      <w:r w:rsidR="008D0A3F">
        <w:rPr>
          <w:rFonts w:ascii="Times New Roman" w:hAnsi="Times New Roman" w:cs="Times New Roman"/>
          <w:noProof/>
          <w:sz w:val="24"/>
          <w:szCs w:val="24"/>
        </w:rPr>
        <w:drawing>
          <wp:inline distT="0" distB="0" distL="0" distR="0">
            <wp:extent cx="4171950" cy="3128963"/>
            <wp:effectExtent l="19050" t="0" r="0" b="0"/>
            <wp:docPr id="48" name="Picture 6" descr="C:\Users\hippy\Pictures\Research\Anna Augusta Gr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ippy\Pictures\Research\Anna Augusta Grave.jpg"/>
                    <pic:cNvPicPr>
                      <a:picLocks noChangeAspect="1" noChangeArrowheads="1"/>
                    </pic:cNvPicPr>
                  </pic:nvPicPr>
                  <pic:blipFill>
                    <a:blip r:embed="rId14" cstate="print"/>
                    <a:srcRect/>
                    <a:stretch>
                      <a:fillRect/>
                    </a:stretch>
                  </pic:blipFill>
                  <pic:spPr bwMode="auto">
                    <a:xfrm>
                      <a:off x="0" y="0"/>
                      <a:ext cx="4176564" cy="3132424"/>
                    </a:xfrm>
                    <a:prstGeom prst="rect">
                      <a:avLst/>
                    </a:prstGeom>
                    <a:noFill/>
                    <a:ln w="9525">
                      <a:noFill/>
                      <a:miter lim="800000"/>
                      <a:headEnd/>
                      <a:tailEnd/>
                    </a:ln>
                  </pic:spPr>
                </pic:pic>
              </a:graphicData>
            </a:graphic>
          </wp:inline>
        </w:drawing>
      </w:r>
    </w:p>
    <w:p w:rsidR="008D0A3F" w:rsidRDefault="008D0A3F" w:rsidP="008D0A3F">
      <w:pPr>
        <w:spacing w:after="160" w:line="259" w:lineRule="auto"/>
        <w:jc w:val="center"/>
        <w:rPr>
          <w:rFonts w:ascii="Times New Roman" w:hAnsi="Times New Roman" w:cs="Times New Roman"/>
          <w:sz w:val="24"/>
          <w:szCs w:val="24"/>
        </w:rPr>
      </w:pPr>
    </w:p>
    <w:p w:rsidR="008D0A3F" w:rsidRDefault="008D0A3F" w:rsidP="008D0A3F">
      <w:pPr>
        <w:spacing w:after="160" w:line="259" w:lineRule="auto"/>
        <w:jc w:val="center"/>
        <w:rPr>
          <w:rFonts w:ascii="Times New Roman" w:hAnsi="Times New Roman" w:cs="Times New Roman"/>
          <w:sz w:val="24"/>
          <w:szCs w:val="24"/>
        </w:rPr>
      </w:pPr>
    </w:p>
    <w:p w:rsidR="008D0A3F" w:rsidRDefault="008D0A3F" w:rsidP="008D0A3F">
      <w:pPr>
        <w:spacing w:after="160" w:line="259" w:lineRule="auto"/>
        <w:jc w:val="center"/>
        <w:rPr>
          <w:rFonts w:ascii="Times New Roman" w:hAnsi="Times New Roman" w:cs="Times New Roman"/>
          <w:sz w:val="24"/>
          <w:szCs w:val="24"/>
        </w:rPr>
      </w:pPr>
    </w:p>
    <w:p w:rsidR="008D0A3F" w:rsidRDefault="008D0A3F" w:rsidP="008D0A3F">
      <w:pPr>
        <w:spacing w:after="160" w:line="259" w:lineRule="auto"/>
        <w:jc w:val="center"/>
        <w:rPr>
          <w:rFonts w:ascii="Times New Roman" w:hAnsi="Times New Roman" w:cs="Times New Roman"/>
          <w:sz w:val="24"/>
          <w:szCs w:val="24"/>
        </w:rPr>
      </w:pPr>
    </w:p>
    <w:p w:rsidR="00FB203B" w:rsidRDefault="008D0A3F" w:rsidP="008D0A3F">
      <w:pPr>
        <w:spacing w:after="160" w:line="259"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229225" cy="3921919"/>
            <wp:effectExtent l="19050" t="0" r="9525" b="0"/>
            <wp:docPr id="49" name="Picture 7" descr="C:\Users\hippy\Pictures\Research\Anna Augusta with enhance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ippy\Pictures\Research\Anna Augusta with enhancements.jpg"/>
                    <pic:cNvPicPr>
                      <a:picLocks noChangeAspect="1" noChangeArrowheads="1"/>
                    </pic:cNvPicPr>
                  </pic:nvPicPr>
                  <pic:blipFill>
                    <a:blip r:embed="rId15" cstate="print"/>
                    <a:srcRect/>
                    <a:stretch>
                      <a:fillRect/>
                    </a:stretch>
                  </pic:blipFill>
                  <pic:spPr bwMode="auto">
                    <a:xfrm>
                      <a:off x="0" y="0"/>
                      <a:ext cx="5229225" cy="3921919"/>
                    </a:xfrm>
                    <a:prstGeom prst="rect">
                      <a:avLst/>
                    </a:prstGeom>
                    <a:noFill/>
                    <a:ln w="9525">
                      <a:noFill/>
                      <a:miter lim="800000"/>
                      <a:headEnd/>
                      <a:tailEnd/>
                    </a:ln>
                  </pic:spPr>
                </pic:pic>
              </a:graphicData>
            </a:graphic>
          </wp:inline>
        </w:drawing>
      </w:r>
      <w:r w:rsidRPr="008D0A3F">
        <w:rPr>
          <w:rFonts w:ascii="Times New Roman" w:hAnsi="Times New Roman" w:cs="Times New Roman"/>
          <w:sz w:val="24"/>
          <w:szCs w:val="24"/>
        </w:rPr>
        <w:t xml:space="preserve"> </w:t>
      </w:r>
      <w:r w:rsidR="00FB203B">
        <w:rPr>
          <w:rFonts w:ascii="Times New Roman" w:hAnsi="Times New Roman" w:cs="Times New Roman"/>
          <w:sz w:val="24"/>
          <w:szCs w:val="24"/>
        </w:rPr>
        <w:br w:type="page"/>
      </w:r>
    </w:p>
    <w:p w:rsidR="0043376F" w:rsidRPr="0043376F" w:rsidRDefault="00386B55" w:rsidP="00E149D0">
      <w:pPr>
        <w:spacing w:after="0" w:line="480" w:lineRule="auto"/>
        <w:ind w:firstLine="567"/>
        <w:rPr>
          <w:rFonts w:ascii="Times New Roman" w:hAnsi="Times New Roman" w:cs="Times New Roman"/>
          <w:b/>
          <w:i/>
          <w:sz w:val="24"/>
          <w:szCs w:val="24"/>
        </w:rPr>
      </w:pPr>
      <w:r w:rsidRPr="0043376F">
        <w:rPr>
          <w:rFonts w:ascii="Times New Roman" w:hAnsi="Times New Roman" w:cs="Times New Roman"/>
          <w:sz w:val="24"/>
          <w:szCs w:val="24"/>
        </w:rPr>
        <w:t xml:space="preserve">From this point on, </w:t>
      </w:r>
      <w:r w:rsidR="00AD062F" w:rsidRPr="0043376F">
        <w:rPr>
          <w:rFonts w:ascii="Times New Roman" w:hAnsi="Times New Roman" w:cs="Times New Roman"/>
          <w:sz w:val="24"/>
          <w:szCs w:val="24"/>
        </w:rPr>
        <w:t>mentions</w:t>
      </w:r>
      <w:r w:rsidRPr="0043376F">
        <w:rPr>
          <w:rFonts w:ascii="Times New Roman" w:hAnsi="Times New Roman" w:cs="Times New Roman"/>
          <w:sz w:val="24"/>
          <w:szCs w:val="24"/>
        </w:rPr>
        <w:t xml:space="preserve"> of </w:t>
      </w:r>
      <w:r w:rsidR="000B0964" w:rsidRPr="0043376F">
        <w:rPr>
          <w:rFonts w:ascii="Times New Roman" w:hAnsi="Times New Roman" w:cs="Times New Roman"/>
          <w:sz w:val="24"/>
          <w:szCs w:val="24"/>
        </w:rPr>
        <w:t>Anna Augusta’s death in Smith’s</w:t>
      </w:r>
      <w:r w:rsidRPr="0043376F">
        <w:rPr>
          <w:rFonts w:ascii="Times New Roman" w:hAnsi="Times New Roman" w:cs="Times New Roman"/>
          <w:sz w:val="24"/>
          <w:szCs w:val="24"/>
        </w:rPr>
        <w:t xml:space="preserve"> personal letters are</w:t>
      </w:r>
      <w:r w:rsidR="00247DF3">
        <w:rPr>
          <w:rFonts w:ascii="Times New Roman" w:hAnsi="Times New Roman" w:cs="Times New Roman"/>
          <w:sz w:val="24"/>
          <w:szCs w:val="24"/>
        </w:rPr>
        <w:t xml:space="preserve"> few.  Instead</w:t>
      </w:r>
      <w:r w:rsidR="007F2048">
        <w:rPr>
          <w:rFonts w:ascii="Times New Roman" w:hAnsi="Times New Roman" w:cs="Times New Roman"/>
          <w:sz w:val="24"/>
          <w:szCs w:val="24"/>
        </w:rPr>
        <w:t xml:space="preserve">, from here on </w:t>
      </w:r>
      <w:r w:rsidRPr="0043376F">
        <w:rPr>
          <w:rFonts w:ascii="Times New Roman" w:hAnsi="Times New Roman" w:cs="Times New Roman"/>
          <w:sz w:val="24"/>
          <w:szCs w:val="24"/>
        </w:rPr>
        <w:t>Smith begins to express her grief through her sonnets.</w:t>
      </w:r>
      <w:r w:rsidR="00AD062F" w:rsidRPr="0043376F">
        <w:rPr>
          <w:rFonts w:ascii="Times New Roman" w:hAnsi="Times New Roman" w:cs="Times New Roman"/>
          <w:sz w:val="24"/>
          <w:szCs w:val="24"/>
        </w:rPr>
        <w:t xml:space="preserve">  She does this in a very pa</w:t>
      </w:r>
      <w:r w:rsidR="007F2048">
        <w:rPr>
          <w:rFonts w:ascii="Times New Roman" w:hAnsi="Times New Roman" w:cs="Times New Roman"/>
          <w:sz w:val="24"/>
          <w:szCs w:val="24"/>
        </w:rPr>
        <w:t>rticular way, which accesses many</w:t>
      </w:r>
      <w:r w:rsidR="00AD062F" w:rsidRPr="0043376F">
        <w:rPr>
          <w:rFonts w:ascii="Times New Roman" w:hAnsi="Times New Roman" w:cs="Times New Roman"/>
          <w:sz w:val="24"/>
          <w:szCs w:val="24"/>
        </w:rPr>
        <w:t xml:space="preserve"> of the tropes of botanical artistry.  It is as if she is attempting to reconstruct the body of her dead daughter and somehow assuage her own grief through this artistic medium.  ‘I can in groups these mimic flowers compose,’ she claims, in sonnet XLI, before  using the scientifically accurate detail in her drawings of plants to reconstruct and memorialise the human anatomy of the body of her lost daughter.</w:t>
      </w:r>
      <w:r w:rsidR="00AD062F" w:rsidRPr="0043376F">
        <w:rPr>
          <w:rStyle w:val="FootnoteReference"/>
          <w:rFonts w:ascii="Times New Roman" w:hAnsi="Times New Roman" w:cs="Times New Roman"/>
          <w:sz w:val="24"/>
          <w:szCs w:val="24"/>
        </w:rPr>
        <w:footnoteReference w:id="26"/>
      </w:r>
      <w:r w:rsidR="00E149D0">
        <w:rPr>
          <w:rFonts w:ascii="Times New Roman" w:hAnsi="Times New Roman" w:cs="Times New Roman"/>
          <w:sz w:val="24"/>
          <w:szCs w:val="24"/>
        </w:rPr>
        <w:t xml:space="preserve">  </w:t>
      </w:r>
      <w:r w:rsidR="0043376F" w:rsidRPr="0043376F">
        <w:rPr>
          <w:rFonts w:ascii="Times New Roman" w:hAnsi="Times New Roman" w:cs="Times New Roman"/>
          <w:sz w:val="24"/>
          <w:szCs w:val="24"/>
        </w:rPr>
        <w:t>To exemplify this, it’s worth considering the following sonnet</w:t>
      </w:r>
      <w:r w:rsidR="00E149D0">
        <w:rPr>
          <w:rFonts w:ascii="Times New Roman" w:hAnsi="Times New Roman" w:cs="Times New Roman"/>
          <w:sz w:val="24"/>
          <w:szCs w:val="24"/>
        </w:rPr>
        <w:t>:</w:t>
      </w:r>
    </w:p>
    <w:p w:rsidR="0043376F" w:rsidRPr="0043376F" w:rsidRDefault="0043376F" w:rsidP="0043376F">
      <w:pPr>
        <w:spacing w:after="0" w:line="480" w:lineRule="auto"/>
        <w:jc w:val="both"/>
        <w:rPr>
          <w:rFonts w:ascii="Times New Roman" w:hAnsi="Times New Roman" w:cs="Times New Roman"/>
          <w:b/>
          <w:i/>
          <w:sz w:val="24"/>
          <w:szCs w:val="24"/>
        </w:rPr>
      </w:pPr>
    </w:p>
    <w:p w:rsidR="0043376F" w:rsidRPr="0043376F" w:rsidRDefault="00E149D0" w:rsidP="00E149D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Sonnet LXXVIII, ‘Snowdrops’</w:t>
      </w:r>
    </w:p>
    <w:p w:rsidR="0043376F" w:rsidRPr="0043376F" w:rsidRDefault="0043376F" w:rsidP="00E149D0">
      <w:pPr>
        <w:spacing w:after="0" w:line="240" w:lineRule="auto"/>
        <w:jc w:val="both"/>
        <w:rPr>
          <w:rFonts w:ascii="Times New Roman" w:hAnsi="Times New Roman" w:cs="Times New Roman"/>
          <w:b/>
          <w:i/>
          <w:sz w:val="24"/>
          <w:szCs w:val="24"/>
        </w:rPr>
      </w:pPr>
    </w:p>
    <w:p w:rsidR="0043376F" w:rsidRPr="0043376F" w:rsidRDefault="0043376F" w:rsidP="00E149D0">
      <w:pPr>
        <w:spacing w:after="0" w:line="240" w:lineRule="auto"/>
        <w:ind w:left="720"/>
        <w:jc w:val="both"/>
        <w:rPr>
          <w:rFonts w:ascii="Times New Roman" w:hAnsi="Times New Roman" w:cs="Times New Roman"/>
          <w:sz w:val="24"/>
          <w:szCs w:val="24"/>
        </w:rPr>
      </w:pPr>
      <w:r w:rsidRPr="0043376F">
        <w:rPr>
          <w:rFonts w:ascii="Times New Roman" w:hAnsi="Times New Roman" w:cs="Times New Roman"/>
          <w:sz w:val="24"/>
          <w:szCs w:val="24"/>
        </w:rPr>
        <w:t>Wan Heralds of the Sun and Summer gale!</w:t>
      </w:r>
    </w:p>
    <w:p w:rsidR="0043376F" w:rsidRPr="0043376F" w:rsidRDefault="0043376F" w:rsidP="00E149D0">
      <w:pPr>
        <w:spacing w:after="0" w:line="240" w:lineRule="auto"/>
        <w:ind w:left="720"/>
        <w:jc w:val="both"/>
        <w:rPr>
          <w:rFonts w:ascii="Times New Roman" w:hAnsi="Times New Roman" w:cs="Times New Roman"/>
          <w:sz w:val="24"/>
          <w:szCs w:val="24"/>
        </w:rPr>
      </w:pPr>
      <w:r w:rsidRPr="0043376F">
        <w:rPr>
          <w:rFonts w:ascii="Times New Roman" w:hAnsi="Times New Roman" w:cs="Times New Roman"/>
          <w:sz w:val="24"/>
          <w:szCs w:val="24"/>
        </w:rPr>
        <w:t>That seem just fallen from infant Zephyrs’ wing;</w:t>
      </w:r>
    </w:p>
    <w:p w:rsidR="0043376F" w:rsidRPr="0043376F" w:rsidRDefault="0043376F" w:rsidP="00E149D0">
      <w:pPr>
        <w:spacing w:after="0" w:line="240" w:lineRule="auto"/>
        <w:ind w:firstLine="720"/>
        <w:jc w:val="both"/>
        <w:rPr>
          <w:rFonts w:ascii="Times New Roman" w:hAnsi="Times New Roman" w:cs="Times New Roman"/>
          <w:sz w:val="24"/>
          <w:szCs w:val="24"/>
        </w:rPr>
      </w:pPr>
      <w:r w:rsidRPr="0043376F">
        <w:rPr>
          <w:rFonts w:ascii="Times New Roman" w:hAnsi="Times New Roman" w:cs="Times New Roman"/>
          <w:sz w:val="24"/>
          <w:szCs w:val="24"/>
        </w:rPr>
        <w:t>Not now, as once, with heart revived I hail</w:t>
      </w:r>
    </w:p>
    <w:p w:rsidR="0043376F" w:rsidRPr="0043376F" w:rsidRDefault="0043376F" w:rsidP="00E149D0">
      <w:pPr>
        <w:spacing w:after="0" w:line="240" w:lineRule="auto"/>
        <w:ind w:firstLine="720"/>
        <w:jc w:val="both"/>
        <w:rPr>
          <w:rFonts w:ascii="Times New Roman" w:hAnsi="Times New Roman" w:cs="Times New Roman"/>
          <w:sz w:val="24"/>
          <w:szCs w:val="24"/>
        </w:rPr>
      </w:pPr>
      <w:r w:rsidRPr="0043376F">
        <w:rPr>
          <w:rFonts w:ascii="Times New Roman" w:hAnsi="Times New Roman" w:cs="Times New Roman"/>
          <w:sz w:val="24"/>
          <w:szCs w:val="24"/>
        </w:rPr>
        <w:t>Your modest buds, that for the brow of Spring</w:t>
      </w:r>
    </w:p>
    <w:p w:rsidR="0043376F" w:rsidRPr="0043376F" w:rsidRDefault="0043376F" w:rsidP="00E149D0">
      <w:pPr>
        <w:spacing w:after="0" w:line="240" w:lineRule="auto"/>
        <w:ind w:firstLine="720"/>
        <w:jc w:val="both"/>
        <w:rPr>
          <w:rFonts w:ascii="Times New Roman" w:hAnsi="Times New Roman" w:cs="Times New Roman"/>
          <w:sz w:val="24"/>
          <w:szCs w:val="24"/>
        </w:rPr>
      </w:pPr>
      <w:r w:rsidRPr="0043376F">
        <w:rPr>
          <w:rFonts w:ascii="Times New Roman" w:hAnsi="Times New Roman" w:cs="Times New Roman"/>
          <w:sz w:val="24"/>
          <w:szCs w:val="24"/>
        </w:rPr>
        <w:t>Form the first simple garland.  - Now no more</w:t>
      </w:r>
    </w:p>
    <w:p w:rsidR="0043376F" w:rsidRPr="0043376F" w:rsidRDefault="0043376F" w:rsidP="00E149D0">
      <w:pPr>
        <w:spacing w:after="0" w:line="240" w:lineRule="auto"/>
        <w:ind w:firstLine="720"/>
        <w:jc w:val="both"/>
        <w:rPr>
          <w:rFonts w:ascii="Times New Roman" w:hAnsi="Times New Roman" w:cs="Times New Roman"/>
          <w:sz w:val="24"/>
          <w:szCs w:val="24"/>
        </w:rPr>
      </w:pPr>
      <w:r w:rsidRPr="0043376F">
        <w:rPr>
          <w:rFonts w:ascii="Times New Roman" w:hAnsi="Times New Roman" w:cs="Times New Roman"/>
          <w:sz w:val="24"/>
          <w:szCs w:val="24"/>
        </w:rPr>
        <w:t>Escaping for a moment all my cares,</w:t>
      </w:r>
    </w:p>
    <w:p w:rsidR="0043376F" w:rsidRPr="0043376F" w:rsidRDefault="0043376F" w:rsidP="00E149D0">
      <w:pPr>
        <w:spacing w:after="0" w:line="240" w:lineRule="auto"/>
        <w:ind w:firstLine="720"/>
        <w:jc w:val="both"/>
        <w:rPr>
          <w:rFonts w:ascii="Times New Roman" w:hAnsi="Times New Roman" w:cs="Times New Roman"/>
          <w:sz w:val="24"/>
          <w:szCs w:val="24"/>
        </w:rPr>
      </w:pPr>
      <w:r w:rsidRPr="0043376F">
        <w:rPr>
          <w:rFonts w:ascii="Times New Roman" w:hAnsi="Times New Roman" w:cs="Times New Roman"/>
          <w:sz w:val="24"/>
          <w:szCs w:val="24"/>
        </w:rPr>
        <w:t>Shall I, with pensive, silent step, explore,</w:t>
      </w:r>
    </w:p>
    <w:p w:rsidR="0043376F" w:rsidRPr="0043376F" w:rsidRDefault="0043376F" w:rsidP="00E149D0">
      <w:pPr>
        <w:spacing w:after="0" w:line="240" w:lineRule="auto"/>
        <w:ind w:firstLine="720"/>
        <w:jc w:val="both"/>
        <w:rPr>
          <w:rFonts w:ascii="Times New Roman" w:hAnsi="Times New Roman" w:cs="Times New Roman"/>
          <w:sz w:val="24"/>
          <w:szCs w:val="24"/>
        </w:rPr>
      </w:pPr>
      <w:r w:rsidRPr="0043376F">
        <w:rPr>
          <w:rFonts w:ascii="Times New Roman" w:hAnsi="Times New Roman" w:cs="Times New Roman"/>
          <w:sz w:val="24"/>
          <w:szCs w:val="24"/>
        </w:rPr>
        <w:t>The woods yet leafless; where to chilling airs</w:t>
      </w:r>
    </w:p>
    <w:p w:rsidR="0043376F" w:rsidRPr="0043376F" w:rsidRDefault="0043376F" w:rsidP="00E149D0">
      <w:pPr>
        <w:spacing w:after="0" w:line="240" w:lineRule="auto"/>
        <w:ind w:firstLine="720"/>
        <w:jc w:val="both"/>
        <w:rPr>
          <w:rFonts w:ascii="Times New Roman" w:hAnsi="Times New Roman" w:cs="Times New Roman"/>
          <w:sz w:val="24"/>
          <w:szCs w:val="24"/>
        </w:rPr>
      </w:pPr>
      <w:r w:rsidRPr="0043376F">
        <w:rPr>
          <w:rFonts w:ascii="Times New Roman" w:hAnsi="Times New Roman" w:cs="Times New Roman"/>
          <w:sz w:val="24"/>
          <w:szCs w:val="24"/>
        </w:rPr>
        <w:t>Your green and pencill’d blossoms, trembling, wave.</w:t>
      </w:r>
    </w:p>
    <w:p w:rsidR="0043376F" w:rsidRPr="0043376F" w:rsidRDefault="0043376F" w:rsidP="00E149D0">
      <w:pPr>
        <w:spacing w:after="0" w:line="240" w:lineRule="auto"/>
        <w:ind w:firstLine="720"/>
        <w:jc w:val="both"/>
        <w:rPr>
          <w:rFonts w:ascii="Times New Roman" w:hAnsi="Times New Roman" w:cs="Times New Roman"/>
          <w:sz w:val="24"/>
          <w:szCs w:val="24"/>
        </w:rPr>
      </w:pPr>
      <w:r w:rsidRPr="0043376F">
        <w:rPr>
          <w:rFonts w:ascii="Times New Roman" w:hAnsi="Times New Roman" w:cs="Times New Roman"/>
          <w:sz w:val="24"/>
          <w:szCs w:val="24"/>
        </w:rPr>
        <w:t>Ah! Ye soft, transcient children of the ground,</w:t>
      </w:r>
    </w:p>
    <w:p w:rsidR="0043376F" w:rsidRPr="0043376F" w:rsidRDefault="0043376F" w:rsidP="00E149D0">
      <w:pPr>
        <w:spacing w:after="0" w:line="240" w:lineRule="auto"/>
        <w:ind w:firstLine="720"/>
        <w:jc w:val="both"/>
        <w:rPr>
          <w:rFonts w:ascii="Times New Roman" w:hAnsi="Times New Roman" w:cs="Times New Roman"/>
          <w:sz w:val="24"/>
          <w:szCs w:val="24"/>
        </w:rPr>
      </w:pPr>
      <w:r w:rsidRPr="0043376F">
        <w:rPr>
          <w:rFonts w:ascii="Times New Roman" w:hAnsi="Times New Roman" w:cs="Times New Roman"/>
          <w:sz w:val="24"/>
          <w:szCs w:val="24"/>
        </w:rPr>
        <w:t>More fair was she on whose untimely grave</w:t>
      </w:r>
    </w:p>
    <w:p w:rsidR="0043376F" w:rsidRPr="0043376F" w:rsidRDefault="0043376F" w:rsidP="00E149D0">
      <w:pPr>
        <w:spacing w:after="0" w:line="240" w:lineRule="auto"/>
        <w:ind w:firstLine="720"/>
        <w:jc w:val="both"/>
        <w:rPr>
          <w:rFonts w:ascii="Times New Roman" w:hAnsi="Times New Roman" w:cs="Times New Roman"/>
          <w:sz w:val="24"/>
          <w:szCs w:val="24"/>
        </w:rPr>
      </w:pPr>
      <w:r w:rsidRPr="0043376F">
        <w:rPr>
          <w:rFonts w:ascii="Times New Roman" w:hAnsi="Times New Roman" w:cs="Times New Roman"/>
          <w:sz w:val="24"/>
          <w:szCs w:val="24"/>
        </w:rPr>
        <w:t>Flow my unceasing tears!  Their varied round</w:t>
      </w:r>
    </w:p>
    <w:p w:rsidR="0043376F" w:rsidRPr="0043376F" w:rsidRDefault="0043376F" w:rsidP="00E149D0">
      <w:pPr>
        <w:spacing w:after="0" w:line="240" w:lineRule="auto"/>
        <w:ind w:firstLine="720"/>
        <w:jc w:val="both"/>
        <w:rPr>
          <w:rFonts w:ascii="Times New Roman" w:hAnsi="Times New Roman" w:cs="Times New Roman"/>
          <w:sz w:val="24"/>
          <w:szCs w:val="24"/>
        </w:rPr>
      </w:pPr>
      <w:r w:rsidRPr="0043376F">
        <w:rPr>
          <w:rFonts w:ascii="Times New Roman" w:hAnsi="Times New Roman" w:cs="Times New Roman"/>
          <w:sz w:val="24"/>
          <w:szCs w:val="24"/>
        </w:rPr>
        <w:t>The Seasons go; while I through all repine:</w:t>
      </w:r>
    </w:p>
    <w:p w:rsidR="0043376F" w:rsidRPr="0043376F" w:rsidRDefault="0043376F" w:rsidP="00E149D0">
      <w:pPr>
        <w:spacing w:after="0" w:line="240" w:lineRule="auto"/>
        <w:ind w:firstLine="720"/>
        <w:jc w:val="both"/>
        <w:rPr>
          <w:rFonts w:ascii="Times New Roman" w:hAnsi="Times New Roman" w:cs="Times New Roman"/>
          <w:sz w:val="24"/>
          <w:szCs w:val="24"/>
        </w:rPr>
      </w:pPr>
      <w:r w:rsidRPr="0043376F">
        <w:rPr>
          <w:rFonts w:ascii="Times New Roman" w:hAnsi="Times New Roman" w:cs="Times New Roman"/>
          <w:sz w:val="24"/>
          <w:szCs w:val="24"/>
        </w:rPr>
        <w:t>For fixt regret, and hopeless grief are mine</w:t>
      </w:r>
    </w:p>
    <w:p w:rsidR="0043376F" w:rsidRPr="0043376F" w:rsidRDefault="0043376F" w:rsidP="0043376F">
      <w:pPr>
        <w:spacing w:after="0" w:line="480" w:lineRule="auto"/>
        <w:jc w:val="both"/>
        <w:rPr>
          <w:rFonts w:ascii="Times New Roman" w:hAnsi="Times New Roman" w:cs="Times New Roman"/>
          <w:sz w:val="24"/>
          <w:szCs w:val="24"/>
        </w:rPr>
      </w:pPr>
    </w:p>
    <w:p w:rsidR="00E149D0" w:rsidRDefault="00E149D0" w:rsidP="0043376F">
      <w:pPr>
        <w:autoSpaceDE w:val="0"/>
        <w:autoSpaceDN w:val="0"/>
        <w:adjustRightInd w:val="0"/>
        <w:spacing w:after="0" w:line="480" w:lineRule="auto"/>
        <w:ind w:firstLine="720"/>
        <w:rPr>
          <w:rFonts w:ascii="Times New Roman" w:hAnsi="Times New Roman" w:cs="Times New Roman"/>
          <w:sz w:val="24"/>
          <w:szCs w:val="24"/>
        </w:rPr>
      </w:pPr>
    </w:p>
    <w:p w:rsidR="0043376F" w:rsidRPr="0043376F" w:rsidRDefault="0043376F" w:rsidP="00BE5FFC">
      <w:pPr>
        <w:autoSpaceDE w:val="0"/>
        <w:autoSpaceDN w:val="0"/>
        <w:adjustRightInd w:val="0"/>
        <w:spacing w:after="0" w:line="480" w:lineRule="auto"/>
        <w:ind w:firstLine="720"/>
        <w:rPr>
          <w:rFonts w:ascii="Times New Roman" w:hAnsi="Times New Roman" w:cs="Times New Roman"/>
          <w:sz w:val="24"/>
          <w:szCs w:val="24"/>
        </w:rPr>
      </w:pPr>
      <w:r w:rsidRPr="0043376F">
        <w:rPr>
          <w:rFonts w:ascii="Times New Roman" w:hAnsi="Times New Roman" w:cs="Times New Roman"/>
          <w:sz w:val="24"/>
          <w:szCs w:val="24"/>
        </w:rPr>
        <w:t>The scientific accuracy of Smith’s delineation in her sketched plants seems important to the poet</w:t>
      </w:r>
      <w:r w:rsidR="00E149D0">
        <w:rPr>
          <w:rFonts w:ascii="Times New Roman" w:hAnsi="Times New Roman" w:cs="Times New Roman"/>
          <w:sz w:val="24"/>
          <w:szCs w:val="24"/>
        </w:rPr>
        <w:t xml:space="preserve"> in this sonnet</w:t>
      </w:r>
      <w:r w:rsidRPr="0043376F">
        <w:rPr>
          <w:rFonts w:ascii="Times New Roman" w:hAnsi="Times New Roman" w:cs="Times New Roman"/>
          <w:sz w:val="24"/>
          <w:szCs w:val="24"/>
        </w:rPr>
        <w:t>.  She underpi</w:t>
      </w:r>
      <w:r w:rsidR="00BE5FFC">
        <w:rPr>
          <w:rFonts w:ascii="Times New Roman" w:hAnsi="Times New Roman" w:cs="Times New Roman"/>
          <w:sz w:val="24"/>
          <w:szCs w:val="24"/>
        </w:rPr>
        <w:t>ns her poetry with the correct</w:t>
      </w:r>
      <w:r w:rsidRPr="0043376F">
        <w:rPr>
          <w:rFonts w:ascii="Times New Roman" w:hAnsi="Times New Roman" w:cs="Times New Roman"/>
          <w:sz w:val="24"/>
          <w:szCs w:val="24"/>
        </w:rPr>
        <w:t xml:space="preserve"> scientific names of the plants in question.  The snowdrop, for instance, is noted as ‘</w:t>
      </w:r>
      <w:r w:rsidRPr="0043376F">
        <w:rPr>
          <w:rFonts w:ascii="Times New Roman" w:hAnsi="Times New Roman" w:cs="Times New Roman"/>
          <w:i/>
          <w:sz w:val="24"/>
          <w:szCs w:val="24"/>
        </w:rPr>
        <w:t>Gallanthus nivalis</w:t>
      </w:r>
      <w:r w:rsidR="00E149D0">
        <w:rPr>
          <w:rFonts w:ascii="Times New Roman" w:hAnsi="Times New Roman" w:cs="Times New Roman"/>
          <w:sz w:val="24"/>
          <w:szCs w:val="24"/>
        </w:rPr>
        <w:t>,’</w:t>
      </w:r>
      <w:r w:rsidRPr="0043376F">
        <w:rPr>
          <w:rFonts w:ascii="Times New Roman" w:hAnsi="Times New Roman" w:cs="Times New Roman"/>
          <w:sz w:val="24"/>
          <w:szCs w:val="24"/>
        </w:rPr>
        <w:t xml:space="preserve"> </w:t>
      </w:r>
      <w:r w:rsidR="00FA661C">
        <w:rPr>
          <w:rFonts w:ascii="Times New Roman" w:hAnsi="Times New Roman" w:cs="Times New Roman"/>
          <w:sz w:val="24"/>
          <w:szCs w:val="24"/>
        </w:rPr>
        <w:t xml:space="preserve">within Smith’s </w:t>
      </w:r>
      <w:r w:rsidRPr="0043376F">
        <w:rPr>
          <w:rFonts w:ascii="Times New Roman" w:hAnsi="Times New Roman" w:cs="Times New Roman"/>
          <w:sz w:val="24"/>
          <w:szCs w:val="24"/>
        </w:rPr>
        <w:t>footnotes.</w:t>
      </w:r>
      <w:r w:rsidR="00E149D0" w:rsidRPr="0043376F">
        <w:rPr>
          <w:rStyle w:val="FootnoteReference"/>
          <w:rFonts w:ascii="Times New Roman" w:hAnsi="Times New Roman" w:cs="Times New Roman"/>
          <w:sz w:val="24"/>
          <w:szCs w:val="24"/>
        </w:rPr>
        <w:footnoteReference w:id="27"/>
      </w:r>
      <w:r w:rsidRPr="0043376F">
        <w:rPr>
          <w:rFonts w:ascii="Times New Roman" w:hAnsi="Times New Roman" w:cs="Times New Roman"/>
          <w:i/>
          <w:sz w:val="24"/>
          <w:szCs w:val="24"/>
        </w:rPr>
        <w:t xml:space="preserve">  </w:t>
      </w:r>
      <w:r w:rsidRPr="0043376F">
        <w:rPr>
          <w:rFonts w:ascii="Times New Roman" w:hAnsi="Times New Roman" w:cs="Times New Roman"/>
          <w:sz w:val="24"/>
          <w:szCs w:val="24"/>
        </w:rPr>
        <w:t>It seems, as Judith Pascoe observes, unusual for a poet</w:t>
      </w:r>
      <w:r w:rsidR="00BE5FFC">
        <w:rPr>
          <w:rFonts w:ascii="Times New Roman" w:hAnsi="Times New Roman" w:cs="Times New Roman"/>
          <w:sz w:val="24"/>
          <w:szCs w:val="24"/>
        </w:rPr>
        <w:t>, to resort to ‘</w:t>
      </w:r>
      <w:r w:rsidRPr="0043376F">
        <w:rPr>
          <w:rFonts w:ascii="Times New Roman" w:hAnsi="Times New Roman" w:cs="Times New Roman"/>
          <w:sz w:val="24"/>
          <w:szCs w:val="24"/>
        </w:rPr>
        <w:t>the cumbersome Latin terminology Smith so often employs.  That she insists on using scientific detail suggests that the poems represent acts of intellectual as well as artistic assertion</w:t>
      </w:r>
      <w:r w:rsidR="00E149D0">
        <w:rPr>
          <w:rFonts w:ascii="Times New Roman" w:hAnsi="Times New Roman" w:cs="Times New Roman"/>
          <w:sz w:val="24"/>
          <w:szCs w:val="24"/>
        </w:rPr>
        <w:t>.</w:t>
      </w:r>
      <w:r w:rsidRPr="0043376F">
        <w:rPr>
          <w:rStyle w:val="FootnoteReference"/>
          <w:rFonts w:ascii="Times New Roman" w:hAnsi="Times New Roman" w:cs="Times New Roman"/>
          <w:sz w:val="24"/>
          <w:szCs w:val="24"/>
        </w:rPr>
        <w:footnoteReference w:id="28"/>
      </w:r>
    </w:p>
    <w:p w:rsidR="0043376F" w:rsidRPr="0043376F" w:rsidRDefault="0043376F" w:rsidP="0043376F">
      <w:pPr>
        <w:autoSpaceDE w:val="0"/>
        <w:autoSpaceDN w:val="0"/>
        <w:adjustRightInd w:val="0"/>
        <w:spacing w:after="0" w:line="480" w:lineRule="auto"/>
        <w:ind w:left="720" w:right="687" w:hanging="720"/>
        <w:rPr>
          <w:rFonts w:ascii="Times New Roman" w:hAnsi="Times New Roman" w:cs="Times New Roman"/>
          <w:sz w:val="24"/>
          <w:szCs w:val="24"/>
        </w:rPr>
      </w:pPr>
    </w:p>
    <w:p w:rsidR="0043376F" w:rsidRDefault="00E149D0" w:rsidP="0043376F">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This ‘intellectual as well as artistic assertion’ </w:t>
      </w:r>
      <w:r w:rsidR="00FA661C">
        <w:rPr>
          <w:rFonts w:ascii="Times New Roman" w:hAnsi="Times New Roman" w:cs="Times New Roman"/>
          <w:sz w:val="24"/>
          <w:szCs w:val="24"/>
        </w:rPr>
        <w:t>adopts the same conventions as those used in scientific or botanical illustration</w:t>
      </w:r>
      <w:r w:rsidR="00247DF3">
        <w:rPr>
          <w:rFonts w:ascii="Times New Roman" w:hAnsi="Times New Roman" w:cs="Times New Roman"/>
          <w:sz w:val="24"/>
          <w:szCs w:val="24"/>
        </w:rPr>
        <w:t>.</w:t>
      </w:r>
      <w:r w:rsidR="00247DF3">
        <w:rPr>
          <w:rStyle w:val="FootnoteReference"/>
          <w:rFonts w:ascii="Times New Roman" w:hAnsi="Times New Roman" w:cs="Times New Roman"/>
          <w:sz w:val="24"/>
          <w:szCs w:val="24"/>
        </w:rPr>
        <w:footnoteReference w:id="29"/>
      </w:r>
      <w:r w:rsidR="00247DF3">
        <w:rPr>
          <w:rFonts w:ascii="Times New Roman" w:hAnsi="Times New Roman" w:cs="Times New Roman"/>
          <w:sz w:val="24"/>
          <w:szCs w:val="24"/>
        </w:rPr>
        <w:t xml:space="preserve">  Here</w:t>
      </w:r>
      <w:r w:rsidR="00910184">
        <w:rPr>
          <w:rFonts w:ascii="Times New Roman" w:hAnsi="Times New Roman" w:cs="Times New Roman"/>
          <w:sz w:val="24"/>
          <w:szCs w:val="24"/>
        </w:rPr>
        <w:t>,</w:t>
      </w:r>
      <w:r w:rsidR="00247DF3">
        <w:rPr>
          <w:rFonts w:ascii="Times New Roman" w:hAnsi="Times New Roman" w:cs="Times New Roman"/>
          <w:sz w:val="24"/>
          <w:szCs w:val="24"/>
        </w:rPr>
        <w:t xml:space="preserve"> as Hodges argues</w:t>
      </w:r>
      <w:r w:rsidR="00910184">
        <w:rPr>
          <w:rFonts w:ascii="Times New Roman" w:hAnsi="Times New Roman" w:cs="Times New Roman"/>
          <w:sz w:val="24"/>
          <w:szCs w:val="24"/>
        </w:rPr>
        <w:t>,</w:t>
      </w:r>
      <w:r w:rsidR="00FA661C">
        <w:rPr>
          <w:rFonts w:ascii="Times New Roman" w:hAnsi="Times New Roman" w:cs="Times New Roman"/>
          <w:sz w:val="24"/>
          <w:szCs w:val="24"/>
        </w:rPr>
        <w:t xml:space="preserve"> ‘accuracy comes first.’</w:t>
      </w:r>
      <w:r w:rsidR="00FA661C" w:rsidRPr="004700F4">
        <w:rPr>
          <w:rStyle w:val="FootnoteReference"/>
          <w:rFonts w:ascii="Times New Roman" w:hAnsi="Times New Roman" w:cs="Times New Roman"/>
          <w:sz w:val="24"/>
          <w:szCs w:val="24"/>
        </w:rPr>
        <w:footnoteReference w:id="30"/>
      </w:r>
      <w:r w:rsidR="00FA661C">
        <w:rPr>
          <w:rFonts w:ascii="Times New Roman" w:hAnsi="Times New Roman" w:cs="Times New Roman"/>
          <w:sz w:val="24"/>
          <w:szCs w:val="24"/>
        </w:rPr>
        <w:t xml:space="preserve">  Further</w:t>
      </w:r>
      <w:r w:rsidR="00910184">
        <w:rPr>
          <w:rFonts w:ascii="Times New Roman" w:hAnsi="Times New Roman" w:cs="Times New Roman"/>
          <w:sz w:val="24"/>
          <w:szCs w:val="24"/>
        </w:rPr>
        <w:t>,</w:t>
      </w:r>
      <w:r w:rsidR="00FA661C">
        <w:rPr>
          <w:rFonts w:ascii="Times New Roman" w:hAnsi="Times New Roman" w:cs="Times New Roman"/>
          <w:sz w:val="24"/>
          <w:szCs w:val="24"/>
        </w:rPr>
        <w:t xml:space="preserve"> Smith accesses other tropes use</w:t>
      </w:r>
      <w:r w:rsidR="0043376F" w:rsidRPr="0043376F">
        <w:rPr>
          <w:rFonts w:ascii="Times New Roman" w:hAnsi="Times New Roman" w:cs="Times New Roman"/>
          <w:sz w:val="24"/>
          <w:szCs w:val="24"/>
        </w:rPr>
        <w:t xml:space="preserve">d in </w:t>
      </w:r>
      <w:r w:rsidR="00FA661C">
        <w:rPr>
          <w:rFonts w:ascii="Times New Roman" w:hAnsi="Times New Roman" w:cs="Times New Roman"/>
          <w:sz w:val="24"/>
          <w:szCs w:val="24"/>
        </w:rPr>
        <w:t>botanical</w:t>
      </w:r>
      <w:r w:rsidR="0043376F" w:rsidRPr="0043376F">
        <w:rPr>
          <w:rFonts w:ascii="Times New Roman" w:hAnsi="Times New Roman" w:cs="Times New Roman"/>
          <w:sz w:val="24"/>
          <w:szCs w:val="24"/>
        </w:rPr>
        <w:t xml:space="preserve"> illustration.  Sonnet  </w:t>
      </w:r>
      <w:r w:rsidR="00FA661C">
        <w:rPr>
          <w:rFonts w:ascii="Times New Roman" w:hAnsi="Times New Roman" w:cs="Times New Roman"/>
          <w:sz w:val="24"/>
          <w:szCs w:val="24"/>
        </w:rPr>
        <w:t>LXXVIII</w:t>
      </w:r>
      <w:r w:rsidR="00FA661C" w:rsidRPr="0043376F">
        <w:rPr>
          <w:rFonts w:ascii="Times New Roman" w:hAnsi="Times New Roman" w:cs="Times New Roman"/>
          <w:sz w:val="24"/>
          <w:szCs w:val="24"/>
        </w:rPr>
        <w:t xml:space="preserve"> </w:t>
      </w:r>
      <w:r w:rsidR="00FA661C">
        <w:rPr>
          <w:rFonts w:ascii="Times New Roman" w:hAnsi="Times New Roman" w:cs="Times New Roman"/>
          <w:sz w:val="24"/>
          <w:szCs w:val="24"/>
        </w:rPr>
        <w:t xml:space="preserve"> </w:t>
      </w:r>
      <w:r w:rsidR="0043376F" w:rsidRPr="0043376F">
        <w:rPr>
          <w:rFonts w:ascii="Times New Roman" w:hAnsi="Times New Roman" w:cs="Times New Roman"/>
          <w:sz w:val="24"/>
          <w:szCs w:val="24"/>
        </w:rPr>
        <w:t>commences by lightly sketching the shape of the diminutive flowers: ‘[y]our green and pencil’d blossoms, trembling, wave</w:t>
      </w:r>
      <w:r w:rsidR="00FA661C">
        <w:rPr>
          <w:rFonts w:ascii="Times New Roman" w:hAnsi="Times New Roman" w:cs="Times New Roman"/>
          <w:sz w:val="24"/>
          <w:szCs w:val="24"/>
        </w:rPr>
        <w:t>.</w:t>
      </w:r>
      <w:r w:rsidR="0043376F" w:rsidRPr="0043376F">
        <w:rPr>
          <w:rFonts w:ascii="Times New Roman" w:hAnsi="Times New Roman" w:cs="Times New Roman"/>
          <w:sz w:val="24"/>
          <w:szCs w:val="24"/>
        </w:rPr>
        <w:t>’</w:t>
      </w:r>
      <w:r w:rsidR="0043376F" w:rsidRPr="0043376F">
        <w:rPr>
          <w:rStyle w:val="FootnoteReference"/>
          <w:rFonts w:ascii="Times New Roman" w:hAnsi="Times New Roman" w:cs="Times New Roman"/>
          <w:sz w:val="24"/>
          <w:szCs w:val="24"/>
        </w:rPr>
        <w:footnoteReference w:id="31"/>
      </w:r>
      <w:r w:rsidR="0043376F" w:rsidRPr="0043376F">
        <w:rPr>
          <w:rFonts w:ascii="Times New Roman" w:hAnsi="Times New Roman" w:cs="Times New Roman"/>
          <w:sz w:val="24"/>
          <w:szCs w:val="24"/>
        </w:rPr>
        <w:t xml:space="preserve">  It may seem odd to describe the flower of the snowdrop as ‘green’ and yet the individual snowy petals of these flowers are quite often streaked with </w:t>
      </w:r>
      <w:r w:rsidR="00EE4DC6">
        <w:rPr>
          <w:rFonts w:ascii="Times New Roman" w:hAnsi="Times New Roman" w:cs="Times New Roman"/>
          <w:sz w:val="24"/>
          <w:szCs w:val="24"/>
        </w:rPr>
        <w:t>delicate green lines.  These are often so subtle</w:t>
      </w:r>
      <w:r w:rsidR="0043376F" w:rsidRPr="0043376F">
        <w:rPr>
          <w:rFonts w:ascii="Times New Roman" w:hAnsi="Times New Roman" w:cs="Times New Roman"/>
          <w:sz w:val="24"/>
          <w:szCs w:val="24"/>
        </w:rPr>
        <w:t xml:space="preserve"> that they could indeed have been ‘pencil’d’ on </w:t>
      </w:r>
      <w:r w:rsidR="00FA661C">
        <w:rPr>
          <w:rFonts w:ascii="Times New Roman" w:hAnsi="Times New Roman" w:cs="Times New Roman"/>
          <w:sz w:val="24"/>
          <w:szCs w:val="24"/>
        </w:rPr>
        <w:t xml:space="preserve">so finely that what would be required would be </w:t>
      </w:r>
      <w:r w:rsidR="0043376F" w:rsidRPr="0043376F">
        <w:rPr>
          <w:rFonts w:ascii="Times New Roman" w:hAnsi="Times New Roman" w:cs="Times New Roman"/>
          <w:sz w:val="24"/>
          <w:szCs w:val="24"/>
        </w:rPr>
        <w:t>that other tool of scientific anal</w:t>
      </w:r>
      <w:r w:rsidR="00EE4DC6">
        <w:rPr>
          <w:rFonts w:ascii="Times New Roman" w:hAnsi="Times New Roman" w:cs="Times New Roman"/>
          <w:sz w:val="24"/>
          <w:szCs w:val="24"/>
        </w:rPr>
        <w:t>ysis, the microscope, to view the effect</w:t>
      </w:r>
      <w:r w:rsidR="0043376F" w:rsidRPr="0043376F">
        <w:rPr>
          <w:rFonts w:ascii="Times New Roman" w:hAnsi="Times New Roman" w:cs="Times New Roman"/>
          <w:sz w:val="24"/>
          <w:szCs w:val="24"/>
        </w:rPr>
        <w:t xml:space="preserve"> properly</w:t>
      </w:r>
      <w:r w:rsidR="00FA661C">
        <w:rPr>
          <w:rFonts w:ascii="Times New Roman" w:hAnsi="Times New Roman" w:cs="Times New Roman"/>
          <w:sz w:val="24"/>
          <w:szCs w:val="24"/>
        </w:rPr>
        <w:t xml:space="preserve"> (</w:t>
      </w:r>
      <w:r w:rsidR="00087064">
        <w:rPr>
          <w:rFonts w:ascii="Times New Roman" w:hAnsi="Times New Roman" w:cs="Times New Roman"/>
          <w:sz w:val="24"/>
          <w:szCs w:val="24"/>
        </w:rPr>
        <w:t>Figure 7</w:t>
      </w:r>
      <w:r w:rsidR="00FA661C">
        <w:rPr>
          <w:rFonts w:ascii="Times New Roman" w:hAnsi="Times New Roman" w:cs="Times New Roman"/>
          <w:sz w:val="24"/>
          <w:szCs w:val="24"/>
        </w:rPr>
        <w:t>)</w:t>
      </w:r>
      <w:r w:rsidR="0043376F" w:rsidRPr="0043376F">
        <w:rPr>
          <w:rFonts w:ascii="Times New Roman" w:hAnsi="Times New Roman" w:cs="Times New Roman"/>
          <w:sz w:val="24"/>
          <w:szCs w:val="24"/>
        </w:rPr>
        <w:t>.</w:t>
      </w:r>
      <w:r w:rsidR="00FA661C" w:rsidRPr="0043376F">
        <w:rPr>
          <w:rStyle w:val="FootnoteReference"/>
          <w:rFonts w:ascii="Times New Roman" w:hAnsi="Times New Roman" w:cs="Times New Roman"/>
          <w:sz w:val="24"/>
          <w:szCs w:val="24"/>
        </w:rPr>
        <w:footnoteReference w:id="32"/>
      </w:r>
    </w:p>
    <w:p w:rsidR="00FA661C" w:rsidRDefault="00FA661C">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4B2076" w:rsidRDefault="004B2076" w:rsidP="00FA661C">
      <w:pPr>
        <w:autoSpaceDE w:val="0"/>
        <w:autoSpaceDN w:val="0"/>
        <w:adjustRightInd w:val="0"/>
        <w:spacing w:after="0" w:line="480" w:lineRule="auto"/>
        <w:jc w:val="center"/>
        <w:rPr>
          <w:noProof/>
        </w:rPr>
      </w:pPr>
    </w:p>
    <w:p w:rsidR="00FA661C" w:rsidRDefault="0087644E" w:rsidP="00FA661C">
      <w:pPr>
        <w:autoSpaceDE w:val="0"/>
        <w:autoSpaceDN w:val="0"/>
        <w:adjustRightInd w:val="0"/>
        <w:spacing w:after="0" w:line="480" w:lineRule="auto"/>
        <w:jc w:val="center"/>
        <w:rPr>
          <w:rFonts w:ascii="Times New Roman" w:hAnsi="Times New Roman" w:cs="Times New Roman"/>
          <w:sz w:val="24"/>
          <w:szCs w:val="24"/>
        </w:rPr>
      </w:pPr>
      <w:r w:rsidRPr="0087644E">
        <w:rPr>
          <w:noProof/>
        </w:rPr>
        <w:pict>
          <v:shape id="_x0000_s1159" type="#_x0000_t202" style="position:absolute;left:0;text-align:left;margin-left:20.85pt;margin-top:551.75pt;width:394.5pt;height:45.75pt;z-index:251794432" strokecolor="white [3212]">
            <v:textbox>
              <w:txbxContent>
                <w:p w:rsidR="00503DC7" w:rsidRPr="007B0ABB" w:rsidRDefault="00503DC7" w:rsidP="00FA661C">
                  <w:pPr>
                    <w:rPr>
                      <w:rFonts w:ascii="Times New Roman" w:hAnsi="Times New Roman" w:cs="Times New Roman"/>
                      <w:sz w:val="24"/>
                      <w:szCs w:val="24"/>
                    </w:rPr>
                  </w:pPr>
                  <w:r w:rsidRPr="00087064">
                    <w:rPr>
                      <w:rFonts w:ascii="Times New Roman" w:hAnsi="Times New Roman" w:cs="Times New Roman"/>
                      <w:sz w:val="24"/>
                      <w:szCs w:val="24"/>
                    </w:rPr>
                    <w:t>Figure 7:</w:t>
                  </w:r>
                  <w:r w:rsidRPr="007B0ABB">
                    <w:rPr>
                      <w:rFonts w:ascii="Times New Roman" w:hAnsi="Times New Roman" w:cs="Times New Roman"/>
                      <w:sz w:val="24"/>
                      <w:szCs w:val="24"/>
                    </w:rPr>
                    <w:t xml:space="preserve"> Jacob Sturm, </w:t>
                  </w:r>
                  <w:r w:rsidRPr="007B0ABB">
                    <w:rPr>
                      <w:rFonts w:ascii="Times New Roman" w:hAnsi="Times New Roman" w:cs="Times New Roman"/>
                      <w:i/>
                      <w:sz w:val="24"/>
                      <w:szCs w:val="24"/>
                    </w:rPr>
                    <w:t>Galanthus nivalis</w:t>
                  </w:r>
                  <w:r w:rsidRPr="007B0ABB">
                    <w:rPr>
                      <w:rFonts w:ascii="Times New Roman" w:hAnsi="Times New Roman" w:cs="Times New Roman"/>
                      <w:sz w:val="24"/>
                      <w:szCs w:val="24"/>
                    </w:rPr>
                    <w:t xml:space="preserve">, Figure 49 from </w:t>
                  </w:r>
                  <w:r w:rsidRPr="007B0ABB">
                    <w:rPr>
                      <w:rFonts w:ascii="Times New Roman" w:hAnsi="Times New Roman" w:cs="Times New Roman"/>
                      <w:i/>
                      <w:iCs/>
                      <w:sz w:val="24"/>
                      <w:szCs w:val="24"/>
                    </w:rPr>
                    <w:t xml:space="preserve">Deutschlands Flora in Abbildungen  </w:t>
                  </w:r>
                  <w:r w:rsidRPr="007B0ABB">
                    <w:rPr>
                      <w:rFonts w:ascii="Times New Roman" w:hAnsi="Times New Roman" w:cs="Times New Roman"/>
                      <w:iCs/>
                      <w:sz w:val="24"/>
                      <w:szCs w:val="24"/>
                    </w:rPr>
                    <w:t>by Johann Georg Sturm, 1796.</w:t>
                  </w:r>
                </w:p>
                <w:p w:rsidR="00503DC7" w:rsidRDefault="00503DC7"/>
              </w:txbxContent>
            </v:textbox>
          </v:shape>
        </w:pict>
      </w:r>
      <w:r w:rsidR="00FA661C">
        <w:rPr>
          <w:noProof/>
        </w:rPr>
        <w:drawing>
          <wp:inline distT="0" distB="0" distL="0" distR="0">
            <wp:extent cx="4657725" cy="6981825"/>
            <wp:effectExtent l="19050" t="0" r="9525" b="0"/>
            <wp:docPr id="32" name="Picture 1" descr="https://upload.wikimedia.org/wikipedia/commons/9/98/Galanthus_nivalis_Sturm49.jpg?uselang=en-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9/98/Galanthus_nivalis_Sturm49.jpg?uselang=en-gb"/>
                    <pic:cNvPicPr>
                      <a:picLocks noChangeAspect="1" noChangeArrowheads="1"/>
                    </pic:cNvPicPr>
                  </pic:nvPicPr>
                  <pic:blipFill>
                    <a:blip r:embed="rId16" cstate="print"/>
                    <a:srcRect/>
                    <a:stretch>
                      <a:fillRect/>
                    </a:stretch>
                  </pic:blipFill>
                  <pic:spPr bwMode="auto">
                    <a:xfrm>
                      <a:off x="0" y="0"/>
                      <a:ext cx="4657725" cy="6981825"/>
                    </a:xfrm>
                    <a:prstGeom prst="rect">
                      <a:avLst/>
                    </a:prstGeom>
                    <a:noFill/>
                    <a:ln w="9525">
                      <a:noFill/>
                      <a:miter lim="800000"/>
                      <a:headEnd/>
                      <a:tailEnd/>
                    </a:ln>
                  </pic:spPr>
                </pic:pic>
              </a:graphicData>
            </a:graphic>
          </wp:inline>
        </w:drawing>
      </w:r>
    </w:p>
    <w:p w:rsidR="00FA661C" w:rsidRDefault="00FA661C" w:rsidP="00FA661C">
      <w:pPr>
        <w:autoSpaceDE w:val="0"/>
        <w:autoSpaceDN w:val="0"/>
        <w:adjustRightInd w:val="0"/>
        <w:spacing w:after="0" w:line="480" w:lineRule="auto"/>
        <w:ind w:right="120" w:firstLine="720"/>
        <w:rPr>
          <w:rFonts w:ascii="Times New Roman" w:hAnsi="Times New Roman" w:cs="Times New Roman"/>
          <w:sz w:val="24"/>
          <w:szCs w:val="24"/>
        </w:rPr>
      </w:pPr>
    </w:p>
    <w:p w:rsidR="00FA661C" w:rsidRDefault="00FA661C" w:rsidP="00FA661C">
      <w:pPr>
        <w:autoSpaceDE w:val="0"/>
        <w:autoSpaceDN w:val="0"/>
        <w:adjustRightInd w:val="0"/>
        <w:spacing w:after="0" w:line="480" w:lineRule="auto"/>
        <w:ind w:right="120" w:firstLine="720"/>
        <w:rPr>
          <w:rFonts w:ascii="Times New Roman" w:hAnsi="Times New Roman" w:cs="Times New Roman"/>
          <w:sz w:val="24"/>
          <w:szCs w:val="24"/>
        </w:rPr>
      </w:pPr>
    </w:p>
    <w:p w:rsidR="00FA661C" w:rsidRPr="0043376F" w:rsidRDefault="00FA661C" w:rsidP="0043376F">
      <w:pPr>
        <w:autoSpaceDE w:val="0"/>
        <w:autoSpaceDN w:val="0"/>
        <w:adjustRightInd w:val="0"/>
        <w:spacing w:after="0" w:line="480" w:lineRule="auto"/>
        <w:rPr>
          <w:rFonts w:ascii="Times New Roman" w:hAnsi="Times New Roman" w:cs="Times New Roman"/>
          <w:sz w:val="24"/>
          <w:szCs w:val="24"/>
        </w:rPr>
      </w:pPr>
    </w:p>
    <w:p w:rsidR="000A144E" w:rsidRDefault="0043376F" w:rsidP="000A144E">
      <w:pPr>
        <w:autoSpaceDE w:val="0"/>
        <w:autoSpaceDN w:val="0"/>
        <w:adjustRightInd w:val="0"/>
        <w:spacing w:after="0" w:line="480" w:lineRule="auto"/>
        <w:ind w:firstLine="720"/>
        <w:rPr>
          <w:rFonts w:ascii="Times New Roman" w:hAnsi="Times New Roman" w:cs="Times New Roman"/>
          <w:b/>
          <w:sz w:val="24"/>
          <w:szCs w:val="24"/>
        </w:rPr>
      </w:pPr>
      <w:r w:rsidRPr="0043376F">
        <w:rPr>
          <w:rFonts w:ascii="Times New Roman" w:hAnsi="Times New Roman" w:cs="Times New Roman"/>
          <w:sz w:val="24"/>
          <w:szCs w:val="24"/>
        </w:rPr>
        <w:t xml:space="preserve">  Smith here demonstrates her intellectual knowledge and first hand close observation of the sp</w:t>
      </w:r>
      <w:r w:rsidR="004B2076">
        <w:rPr>
          <w:rFonts w:ascii="Times New Roman" w:hAnsi="Times New Roman" w:cs="Times New Roman"/>
          <w:sz w:val="24"/>
          <w:szCs w:val="24"/>
        </w:rPr>
        <w:t>ecies.  As Pascoe has termed it,</w:t>
      </w:r>
      <w:r w:rsidRPr="0043376F">
        <w:rPr>
          <w:rFonts w:ascii="Times New Roman" w:hAnsi="Times New Roman" w:cs="Times New Roman"/>
          <w:sz w:val="24"/>
          <w:szCs w:val="24"/>
        </w:rPr>
        <w:t xml:space="preserve"> hers is ‘a poetics of the botanically exact</w:t>
      </w:r>
      <w:r w:rsidR="004B2076">
        <w:rPr>
          <w:rFonts w:ascii="Times New Roman" w:hAnsi="Times New Roman" w:cs="Times New Roman"/>
          <w:sz w:val="24"/>
          <w:szCs w:val="24"/>
        </w:rPr>
        <w:t>.</w:t>
      </w:r>
      <w:r w:rsidRPr="0043376F">
        <w:rPr>
          <w:rFonts w:ascii="Times New Roman" w:hAnsi="Times New Roman" w:cs="Times New Roman"/>
          <w:sz w:val="24"/>
          <w:szCs w:val="24"/>
        </w:rPr>
        <w:t>’</w:t>
      </w:r>
      <w:r w:rsidRPr="0043376F">
        <w:rPr>
          <w:rStyle w:val="FootnoteReference"/>
          <w:rFonts w:ascii="Times New Roman" w:hAnsi="Times New Roman" w:cs="Times New Roman"/>
          <w:sz w:val="24"/>
          <w:szCs w:val="24"/>
        </w:rPr>
        <w:footnoteReference w:id="33"/>
      </w:r>
      <w:r w:rsidRPr="0043376F">
        <w:rPr>
          <w:rFonts w:ascii="Times New Roman" w:hAnsi="Times New Roman" w:cs="Times New Roman"/>
          <w:sz w:val="24"/>
          <w:szCs w:val="24"/>
        </w:rPr>
        <w:t xml:space="preserve">  The reference to the ‘pencil’d’ line, then, simultaneously calls to mind the detail of the real flower, and the pencil in the artist’s hand which might also be doing the recording</w:t>
      </w:r>
      <w:r w:rsidR="004B2076">
        <w:rPr>
          <w:rFonts w:ascii="Times New Roman" w:hAnsi="Times New Roman" w:cs="Times New Roman"/>
          <w:sz w:val="24"/>
          <w:szCs w:val="24"/>
        </w:rPr>
        <w:t>.</w:t>
      </w:r>
      <w:r w:rsidR="004B2076" w:rsidRPr="0043376F">
        <w:rPr>
          <w:rStyle w:val="FootnoteReference"/>
          <w:rFonts w:ascii="Times New Roman" w:hAnsi="Times New Roman" w:cs="Times New Roman"/>
          <w:sz w:val="24"/>
          <w:szCs w:val="24"/>
        </w:rPr>
        <w:footnoteReference w:id="34"/>
      </w:r>
      <w:r w:rsidR="004B2076">
        <w:rPr>
          <w:rFonts w:ascii="Times New Roman" w:hAnsi="Times New Roman" w:cs="Times New Roman"/>
          <w:sz w:val="24"/>
          <w:szCs w:val="24"/>
        </w:rPr>
        <w:t xml:space="preserve">  </w:t>
      </w:r>
      <w:r w:rsidRPr="0043376F">
        <w:rPr>
          <w:rFonts w:ascii="Times New Roman" w:hAnsi="Times New Roman" w:cs="Times New Roman"/>
          <w:sz w:val="24"/>
          <w:szCs w:val="24"/>
        </w:rPr>
        <w:t xml:space="preserve"> This is a pencil which could be used as an artist’s sketching tool, as in ‘the mimic pencil [that] tries to blend/The glowing dyes that dress the flowery race</w:t>
      </w:r>
      <w:r w:rsidR="004B2076">
        <w:rPr>
          <w:rFonts w:ascii="Times New Roman" w:hAnsi="Times New Roman" w:cs="Times New Roman"/>
          <w:sz w:val="24"/>
          <w:szCs w:val="24"/>
        </w:rPr>
        <w:t>,</w:t>
      </w:r>
      <w:r w:rsidRPr="0043376F">
        <w:rPr>
          <w:rFonts w:ascii="Times New Roman" w:hAnsi="Times New Roman" w:cs="Times New Roman"/>
          <w:sz w:val="24"/>
          <w:szCs w:val="24"/>
        </w:rPr>
        <w:t>’ like the ‘Painted Flowers</w:t>
      </w:r>
      <w:r w:rsidR="000A144E">
        <w:rPr>
          <w:rFonts w:ascii="Times New Roman" w:hAnsi="Times New Roman" w:cs="Times New Roman"/>
          <w:sz w:val="24"/>
          <w:szCs w:val="24"/>
        </w:rPr>
        <w:t>,’</w:t>
      </w:r>
      <w:r w:rsidR="009D0D1D">
        <w:rPr>
          <w:rFonts w:ascii="Times New Roman" w:hAnsi="Times New Roman" w:cs="Times New Roman"/>
          <w:sz w:val="24"/>
          <w:szCs w:val="24"/>
        </w:rPr>
        <w:t xml:space="preserve"> that</w:t>
      </w:r>
      <w:r w:rsidRPr="0043376F">
        <w:rPr>
          <w:rFonts w:ascii="Times New Roman" w:hAnsi="Times New Roman" w:cs="Times New Roman"/>
          <w:sz w:val="24"/>
          <w:szCs w:val="24"/>
        </w:rPr>
        <w:t xml:space="preserve"> the poet wishes to send to ‘The Honourable Mrs. O’Neill</w:t>
      </w:r>
      <w:r w:rsidR="000A144E">
        <w:rPr>
          <w:rFonts w:ascii="Times New Roman" w:hAnsi="Times New Roman" w:cs="Times New Roman"/>
          <w:sz w:val="24"/>
          <w:szCs w:val="24"/>
        </w:rPr>
        <w:t>,</w:t>
      </w:r>
      <w:r w:rsidRPr="0043376F">
        <w:rPr>
          <w:rFonts w:ascii="Times New Roman" w:hAnsi="Times New Roman" w:cs="Times New Roman"/>
          <w:sz w:val="24"/>
          <w:szCs w:val="24"/>
        </w:rPr>
        <w:t>’</w:t>
      </w:r>
      <w:r w:rsidR="000A144E">
        <w:rPr>
          <w:rFonts w:ascii="Times New Roman" w:hAnsi="Times New Roman" w:cs="Times New Roman"/>
          <w:sz w:val="24"/>
          <w:szCs w:val="24"/>
        </w:rPr>
        <w:t xml:space="preserve"> in Sonnet XXXVIII.</w:t>
      </w:r>
      <w:r w:rsidR="000A144E" w:rsidRPr="0043376F">
        <w:rPr>
          <w:rStyle w:val="FootnoteReference"/>
          <w:rFonts w:ascii="Times New Roman" w:hAnsi="Times New Roman" w:cs="Times New Roman"/>
          <w:sz w:val="24"/>
          <w:szCs w:val="24"/>
        </w:rPr>
        <w:footnoteReference w:id="35"/>
      </w:r>
      <w:r w:rsidR="000A144E">
        <w:rPr>
          <w:rFonts w:ascii="Times New Roman" w:hAnsi="Times New Roman" w:cs="Times New Roman"/>
          <w:sz w:val="24"/>
          <w:szCs w:val="24"/>
        </w:rPr>
        <w:t xml:space="preserve">  </w:t>
      </w:r>
      <w:r w:rsidRPr="0043376F">
        <w:rPr>
          <w:rFonts w:ascii="Times New Roman" w:hAnsi="Times New Roman" w:cs="Times New Roman"/>
          <w:sz w:val="24"/>
          <w:szCs w:val="24"/>
        </w:rPr>
        <w:t>Alternatively, it also calls to mind the ‘pencil sickening Fancy throws away</w:t>
      </w:r>
      <w:r w:rsidR="000A144E">
        <w:rPr>
          <w:rFonts w:ascii="Times New Roman" w:hAnsi="Times New Roman" w:cs="Times New Roman"/>
          <w:sz w:val="24"/>
          <w:szCs w:val="24"/>
        </w:rPr>
        <w:t>.</w:t>
      </w:r>
      <w:r w:rsidRPr="0043376F">
        <w:rPr>
          <w:rFonts w:ascii="Times New Roman" w:hAnsi="Times New Roman" w:cs="Times New Roman"/>
          <w:sz w:val="24"/>
          <w:szCs w:val="24"/>
        </w:rPr>
        <w:t>’</w:t>
      </w:r>
      <w:r w:rsidRPr="0043376F">
        <w:rPr>
          <w:rStyle w:val="FootnoteReference"/>
          <w:rFonts w:ascii="Times New Roman" w:hAnsi="Times New Roman" w:cs="Times New Roman"/>
          <w:sz w:val="24"/>
          <w:szCs w:val="24"/>
        </w:rPr>
        <w:footnoteReference w:id="36"/>
      </w:r>
      <w:r w:rsidR="000A144E">
        <w:rPr>
          <w:rFonts w:ascii="Times New Roman" w:hAnsi="Times New Roman" w:cs="Times New Roman"/>
          <w:sz w:val="24"/>
          <w:szCs w:val="24"/>
        </w:rPr>
        <w:t xml:space="preserve">  This is </w:t>
      </w:r>
      <w:r w:rsidRPr="0043376F">
        <w:rPr>
          <w:rFonts w:ascii="Times New Roman" w:hAnsi="Times New Roman" w:cs="Times New Roman"/>
          <w:sz w:val="24"/>
          <w:szCs w:val="24"/>
        </w:rPr>
        <w:t>the pencil the poet uses to record ‘thy flowers, fair Poesy!’ in the sonnet direct</w:t>
      </w:r>
      <w:r w:rsidR="000A144E">
        <w:rPr>
          <w:rFonts w:ascii="Times New Roman" w:hAnsi="Times New Roman" w:cs="Times New Roman"/>
          <w:sz w:val="24"/>
          <w:szCs w:val="24"/>
        </w:rPr>
        <w:t>ly preceding the sonnet addressed to Mrs. O’Neill, sonnet XXXVII</w:t>
      </w:r>
      <w:r w:rsidRPr="0043376F">
        <w:rPr>
          <w:rFonts w:ascii="Times New Roman" w:hAnsi="Times New Roman" w:cs="Times New Roman"/>
          <w:sz w:val="24"/>
          <w:szCs w:val="24"/>
        </w:rPr>
        <w:t>, i.e. the pencil used to write the poetry itself.</w:t>
      </w:r>
      <w:r w:rsidR="000A144E" w:rsidRPr="0043376F">
        <w:rPr>
          <w:rStyle w:val="FootnoteReference"/>
          <w:rFonts w:ascii="Times New Roman" w:hAnsi="Times New Roman" w:cs="Times New Roman"/>
          <w:sz w:val="24"/>
          <w:szCs w:val="24"/>
        </w:rPr>
        <w:footnoteReference w:id="37"/>
      </w:r>
      <w:r w:rsidRPr="0043376F">
        <w:rPr>
          <w:rFonts w:ascii="Times New Roman" w:hAnsi="Times New Roman" w:cs="Times New Roman"/>
          <w:sz w:val="24"/>
          <w:szCs w:val="24"/>
        </w:rPr>
        <w:t xml:space="preserve">  The three realms of  scientific analysis, the art of botanical illustration and the art of poetry – are thus combined</w:t>
      </w:r>
      <w:r w:rsidR="009D0D1D">
        <w:rPr>
          <w:rFonts w:ascii="Times New Roman" w:hAnsi="Times New Roman" w:cs="Times New Roman"/>
          <w:sz w:val="24"/>
          <w:szCs w:val="24"/>
        </w:rPr>
        <w:t>.  There is a conflation between the artist’s pencil and the recording pen held in the writer’s hand.</w:t>
      </w:r>
    </w:p>
    <w:p w:rsidR="000A144E" w:rsidRDefault="000A144E" w:rsidP="000A144E">
      <w:pPr>
        <w:autoSpaceDE w:val="0"/>
        <w:autoSpaceDN w:val="0"/>
        <w:adjustRightInd w:val="0"/>
        <w:spacing w:after="0" w:line="480" w:lineRule="auto"/>
        <w:ind w:firstLine="720"/>
        <w:rPr>
          <w:rFonts w:ascii="Times New Roman" w:hAnsi="Times New Roman" w:cs="Times New Roman"/>
          <w:b/>
          <w:sz w:val="24"/>
          <w:szCs w:val="24"/>
        </w:rPr>
      </w:pPr>
    </w:p>
    <w:p w:rsidR="008B7DDE" w:rsidRDefault="0043376F" w:rsidP="000A144E">
      <w:pPr>
        <w:autoSpaceDE w:val="0"/>
        <w:autoSpaceDN w:val="0"/>
        <w:adjustRightInd w:val="0"/>
        <w:spacing w:after="0" w:line="480" w:lineRule="auto"/>
        <w:ind w:firstLine="720"/>
        <w:rPr>
          <w:rFonts w:ascii="Times New Roman" w:hAnsi="Times New Roman" w:cs="Times New Roman"/>
          <w:sz w:val="24"/>
          <w:szCs w:val="24"/>
        </w:rPr>
      </w:pPr>
      <w:r w:rsidRPr="0043376F">
        <w:rPr>
          <w:rFonts w:ascii="Times New Roman" w:hAnsi="Times New Roman" w:cs="Times New Roman"/>
          <w:sz w:val="24"/>
          <w:szCs w:val="24"/>
        </w:rPr>
        <w:t>From the self-conscious manner in which the artist/poet draws attention to the pencil in her recording/illustrating hand, the poetic voice</w:t>
      </w:r>
      <w:r w:rsidR="00701957">
        <w:rPr>
          <w:rFonts w:ascii="Times New Roman" w:hAnsi="Times New Roman" w:cs="Times New Roman"/>
          <w:sz w:val="24"/>
          <w:szCs w:val="24"/>
        </w:rPr>
        <w:t>,</w:t>
      </w:r>
      <w:r w:rsidRPr="0043376F">
        <w:rPr>
          <w:rFonts w:ascii="Times New Roman" w:hAnsi="Times New Roman" w:cs="Times New Roman"/>
          <w:sz w:val="24"/>
          <w:szCs w:val="24"/>
        </w:rPr>
        <w:t xml:space="preserve"> then</w:t>
      </w:r>
      <w:r w:rsidR="00701957">
        <w:rPr>
          <w:rFonts w:ascii="Times New Roman" w:hAnsi="Times New Roman" w:cs="Times New Roman"/>
          <w:sz w:val="24"/>
          <w:szCs w:val="24"/>
        </w:rPr>
        <w:t>,</w:t>
      </w:r>
      <w:r w:rsidRPr="0043376F">
        <w:rPr>
          <w:rFonts w:ascii="Times New Roman" w:hAnsi="Times New Roman" w:cs="Times New Roman"/>
          <w:sz w:val="24"/>
          <w:szCs w:val="24"/>
        </w:rPr>
        <w:t xml:space="preserve"> ensures that the reader is aware that her recording of the specimen is made accurate by firs</w:t>
      </w:r>
      <w:r w:rsidR="000A144E">
        <w:rPr>
          <w:rFonts w:ascii="Times New Roman" w:hAnsi="Times New Roman" w:cs="Times New Roman"/>
          <w:sz w:val="24"/>
          <w:szCs w:val="24"/>
        </w:rPr>
        <w:t xml:space="preserve">t hand </w:t>
      </w:r>
    </w:p>
    <w:p w:rsidR="008B7DDE" w:rsidRDefault="008B7DDE">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9D0D1D" w:rsidRPr="000A144E" w:rsidRDefault="000A144E" w:rsidP="000A144E">
      <w:pPr>
        <w:autoSpaceDE w:val="0"/>
        <w:autoSpaceDN w:val="0"/>
        <w:adjustRightInd w:val="0"/>
        <w:spacing w:after="0" w:line="480" w:lineRule="auto"/>
        <w:ind w:firstLine="720"/>
        <w:rPr>
          <w:rFonts w:ascii="Times New Roman" w:hAnsi="Times New Roman" w:cs="Times New Roman"/>
          <w:b/>
          <w:sz w:val="24"/>
          <w:szCs w:val="24"/>
        </w:rPr>
      </w:pPr>
      <w:r>
        <w:rPr>
          <w:rFonts w:ascii="Times New Roman" w:hAnsi="Times New Roman" w:cs="Times New Roman"/>
          <w:sz w:val="24"/>
          <w:szCs w:val="24"/>
        </w:rPr>
        <w:t>observation in the field</w:t>
      </w:r>
      <w:r w:rsidR="00701957">
        <w:rPr>
          <w:rFonts w:ascii="Times New Roman" w:hAnsi="Times New Roman" w:cs="Times New Roman"/>
          <w:sz w:val="24"/>
          <w:szCs w:val="24"/>
        </w:rPr>
        <w:t>:</w:t>
      </w:r>
    </w:p>
    <w:p w:rsidR="0043376F" w:rsidRPr="0043376F" w:rsidRDefault="0043376F" w:rsidP="000A144E">
      <w:pPr>
        <w:autoSpaceDE w:val="0"/>
        <w:autoSpaceDN w:val="0"/>
        <w:adjustRightInd w:val="0"/>
        <w:spacing w:after="0" w:line="240" w:lineRule="auto"/>
        <w:ind w:right="119" w:firstLine="720"/>
        <w:rPr>
          <w:rFonts w:ascii="Times New Roman" w:hAnsi="Times New Roman" w:cs="Times New Roman"/>
          <w:sz w:val="24"/>
          <w:szCs w:val="24"/>
        </w:rPr>
      </w:pPr>
    </w:p>
    <w:p w:rsidR="0043376F" w:rsidRPr="0043376F" w:rsidRDefault="0043376F" w:rsidP="000A144E">
      <w:pPr>
        <w:autoSpaceDE w:val="0"/>
        <w:autoSpaceDN w:val="0"/>
        <w:adjustRightInd w:val="0"/>
        <w:spacing w:after="0" w:line="240" w:lineRule="auto"/>
        <w:ind w:right="119" w:firstLine="720"/>
        <w:rPr>
          <w:rFonts w:ascii="Times New Roman" w:hAnsi="Times New Roman" w:cs="Times New Roman"/>
          <w:sz w:val="24"/>
          <w:szCs w:val="24"/>
        </w:rPr>
      </w:pPr>
      <w:r w:rsidRPr="0043376F">
        <w:rPr>
          <w:rFonts w:ascii="Times New Roman" w:hAnsi="Times New Roman" w:cs="Times New Roman"/>
          <w:sz w:val="24"/>
          <w:szCs w:val="24"/>
        </w:rPr>
        <w:tab/>
      </w:r>
      <w:r w:rsidRPr="0043376F">
        <w:rPr>
          <w:rFonts w:ascii="Times New Roman" w:hAnsi="Times New Roman" w:cs="Times New Roman"/>
          <w:sz w:val="24"/>
          <w:szCs w:val="24"/>
        </w:rPr>
        <w:tab/>
      </w:r>
      <w:r w:rsidRPr="0043376F">
        <w:rPr>
          <w:rFonts w:ascii="Times New Roman" w:hAnsi="Times New Roman" w:cs="Times New Roman"/>
          <w:sz w:val="24"/>
          <w:szCs w:val="24"/>
        </w:rPr>
        <w:tab/>
      </w:r>
      <w:r w:rsidRPr="0043376F">
        <w:rPr>
          <w:rFonts w:ascii="Times New Roman" w:hAnsi="Times New Roman" w:cs="Times New Roman"/>
          <w:sz w:val="24"/>
          <w:szCs w:val="24"/>
        </w:rPr>
        <w:tab/>
        <w:t>Now no more</w:t>
      </w:r>
    </w:p>
    <w:p w:rsidR="0043376F" w:rsidRPr="0043376F" w:rsidRDefault="0043376F" w:rsidP="000A144E">
      <w:pPr>
        <w:autoSpaceDE w:val="0"/>
        <w:autoSpaceDN w:val="0"/>
        <w:adjustRightInd w:val="0"/>
        <w:spacing w:after="0" w:line="240" w:lineRule="auto"/>
        <w:ind w:right="119" w:firstLine="720"/>
        <w:rPr>
          <w:rFonts w:ascii="Times New Roman" w:hAnsi="Times New Roman" w:cs="Times New Roman"/>
          <w:sz w:val="24"/>
          <w:szCs w:val="24"/>
        </w:rPr>
      </w:pPr>
      <w:r w:rsidRPr="0043376F">
        <w:rPr>
          <w:rFonts w:ascii="Times New Roman" w:hAnsi="Times New Roman" w:cs="Times New Roman"/>
          <w:sz w:val="24"/>
          <w:szCs w:val="24"/>
        </w:rPr>
        <w:tab/>
        <w:t>Escaping for a moment all my cares,</w:t>
      </w:r>
    </w:p>
    <w:p w:rsidR="0043376F" w:rsidRPr="0043376F" w:rsidRDefault="0043376F" w:rsidP="000A144E">
      <w:pPr>
        <w:autoSpaceDE w:val="0"/>
        <w:autoSpaceDN w:val="0"/>
        <w:adjustRightInd w:val="0"/>
        <w:spacing w:after="0" w:line="240" w:lineRule="auto"/>
        <w:ind w:right="119" w:firstLine="720"/>
        <w:rPr>
          <w:rFonts w:ascii="Times New Roman" w:hAnsi="Times New Roman" w:cs="Times New Roman"/>
          <w:sz w:val="24"/>
          <w:szCs w:val="24"/>
        </w:rPr>
      </w:pPr>
      <w:r w:rsidRPr="0043376F">
        <w:rPr>
          <w:rFonts w:ascii="Times New Roman" w:hAnsi="Times New Roman" w:cs="Times New Roman"/>
          <w:sz w:val="24"/>
          <w:szCs w:val="24"/>
        </w:rPr>
        <w:tab/>
        <w:t>Shall I, with pensive, silent step, explore</w:t>
      </w:r>
    </w:p>
    <w:p w:rsidR="0043376F" w:rsidRPr="0043376F" w:rsidRDefault="0043376F" w:rsidP="000A144E">
      <w:pPr>
        <w:autoSpaceDE w:val="0"/>
        <w:autoSpaceDN w:val="0"/>
        <w:adjustRightInd w:val="0"/>
        <w:spacing w:after="0" w:line="240" w:lineRule="auto"/>
        <w:ind w:right="119" w:firstLine="720"/>
        <w:rPr>
          <w:rFonts w:ascii="Times New Roman" w:hAnsi="Times New Roman" w:cs="Times New Roman"/>
          <w:sz w:val="24"/>
          <w:szCs w:val="24"/>
        </w:rPr>
      </w:pPr>
      <w:r w:rsidRPr="0043376F">
        <w:rPr>
          <w:rFonts w:ascii="Times New Roman" w:hAnsi="Times New Roman" w:cs="Times New Roman"/>
          <w:sz w:val="24"/>
          <w:szCs w:val="24"/>
        </w:rPr>
        <w:tab/>
        <w:t>The woods yet leafless; where to chilling airs</w:t>
      </w:r>
    </w:p>
    <w:p w:rsidR="0043376F" w:rsidRPr="0043376F" w:rsidRDefault="0043376F" w:rsidP="000A144E">
      <w:pPr>
        <w:autoSpaceDE w:val="0"/>
        <w:autoSpaceDN w:val="0"/>
        <w:adjustRightInd w:val="0"/>
        <w:spacing w:after="0" w:line="240" w:lineRule="auto"/>
        <w:ind w:right="119" w:firstLine="720"/>
        <w:rPr>
          <w:rFonts w:ascii="Times New Roman" w:hAnsi="Times New Roman" w:cs="Times New Roman"/>
          <w:sz w:val="24"/>
          <w:szCs w:val="24"/>
        </w:rPr>
      </w:pPr>
      <w:r w:rsidRPr="0043376F">
        <w:rPr>
          <w:rFonts w:ascii="Times New Roman" w:hAnsi="Times New Roman" w:cs="Times New Roman"/>
          <w:sz w:val="24"/>
          <w:szCs w:val="24"/>
        </w:rPr>
        <w:tab/>
        <w:t>Your green and pencill’d blossoms, trembling, wave</w:t>
      </w:r>
      <w:r w:rsidR="000A144E">
        <w:rPr>
          <w:rFonts w:ascii="Times New Roman" w:hAnsi="Times New Roman" w:cs="Times New Roman"/>
          <w:sz w:val="24"/>
          <w:szCs w:val="24"/>
        </w:rPr>
        <w:t>.</w:t>
      </w:r>
      <w:r w:rsidRPr="0043376F">
        <w:rPr>
          <w:rStyle w:val="FootnoteReference"/>
          <w:rFonts w:ascii="Times New Roman" w:hAnsi="Times New Roman" w:cs="Times New Roman"/>
          <w:sz w:val="24"/>
          <w:szCs w:val="24"/>
        </w:rPr>
        <w:footnoteReference w:id="38"/>
      </w:r>
    </w:p>
    <w:p w:rsidR="0043376F" w:rsidRPr="0043376F" w:rsidRDefault="0043376F" w:rsidP="0043376F">
      <w:pPr>
        <w:autoSpaceDE w:val="0"/>
        <w:autoSpaceDN w:val="0"/>
        <w:adjustRightInd w:val="0"/>
        <w:spacing w:after="0" w:line="480" w:lineRule="auto"/>
        <w:ind w:right="120" w:firstLine="720"/>
        <w:rPr>
          <w:rFonts w:ascii="Times New Roman" w:hAnsi="Times New Roman" w:cs="Times New Roman"/>
          <w:sz w:val="24"/>
          <w:szCs w:val="24"/>
        </w:rPr>
      </w:pPr>
    </w:p>
    <w:p w:rsidR="0043376F" w:rsidRDefault="0043376F" w:rsidP="0043376F">
      <w:pPr>
        <w:autoSpaceDE w:val="0"/>
        <w:autoSpaceDN w:val="0"/>
        <w:adjustRightInd w:val="0"/>
        <w:spacing w:after="0" w:line="480" w:lineRule="auto"/>
        <w:ind w:right="120" w:firstLine="720"/>
        <w:rPr>
          <w:rFonts w:ascii="Times New Roman" w:hAnsi="Times New Roman" w:cs="Times New Roman"/>
          <w:sz w:val="24"/>
          <w:szCs w:val="24"/>
        </w:rPr>
      </w:pPr>
      <w:r w:rsidRPr="0043376F">
        <w:rPr>
          <w:rFonts w:ascii="Times New Roman" w:hAnsi="Times New Roman" w:cs="Times New Roman"/>
          <w:sz w:val="24"/>
          <w:szCs w:val="24"/>
        </w:rPr>
        <w:t>These specimens have been viewed in person by the poetic ‘I’ of this sonnet.  She has ‘explore[d]’ t</w:t>
      </w:r>
      <w:r w:rsidR="009D0D1D">
        <w:rPr>
          <w:rFonts w:ascii="Times New Roman" w:hAnsi="Times New Roman" w:cs="Times New Roman"/>
          <w:sz w:val="24"/>
          <w:szCs w:val="24"/>
        </w:rPr>
        <w:t>heir properties</w:t>
      </w:r>
      <w:r w:rsidRPr="0043376F">
        <w:rPr>
          <w:rFonts w:ascii="Times New Roman" w:hAnsi="Times New Roman" w:cs="Times New Roman"/>
          <w:sz w:val="24"/>
          <w:szCs w:val="24"/>
        </w:rPr>
        <w:t xml:space="preserve"> and witnessed them in the natural environment.</w:t>
      </w:r>
      <w:r w:rsidR="000A144E" w:rsidRPr="0043376F">
        <w:rPr>
          <w:rStyle w:val="FootnoteReference"/>
          <w:rFonts w:ascii="Times New Roman" w:hAnsi="Times New Roman" w:cs="Times New Roman"/>
          <w:sz w:val="24"/>
          <w:szCs w:val="24"/>
        </w:rPr>
        <w:footnoteReference w:id="39"/>
      </w:r>
      <w:r w:rsidRPr="0043376F">
        <w:rPr>
          <w:rFonts w:ascii="Times New Roman" w:hAnsi="Times New Roman" w:cs="Times New Roman"/>
          <w:sz w:val="24"/>
          <w:szCs w:val="24"/>
        </w:rPr>
        <w:t xml:space="preserve">  The ‘chilling airs’ and ‘trembling’ manner in which they ‘wave’ in the harsh winter wind, is all recorded.</w:t>
      </w:r>
      <w:r w:rsidR="000A144E" w:rsidRPr="0043376F">
        <w:rPr>
          <w:rStyle w:val="FootnoteReference"/>
          <w:rFonts w:ascii="Times New Roman" w:hAnsi="Times New Roman" w:cs="Times New Roman"/>
          <w:sz w:val="24"/>
          <w:szCs w:val="24"/>
        </w:rPr>
        <w:footnoteReference w:id="40"/>
      </w:r>
      <w:r w:rsidRPr="0043376F">
        <w:rPr>
          <w:rFonts w:ascii="Times New Roman" w:hAnsi="Times New Roman" w:cs="Times New Roman"/>
          <w:sz w:val="24"/>
          <w:szCs w:val="24"/>
        </w:rPr>
        <w:t xml:space="preserve">  These are field notes reporting on the specimen in its </w:t>
      </w:r>
      <w:r w:rsidR="00025B77">
        <w:rPr>
          <w:rFonts w:ascii="Times New Roman" w:hAnsi="Times New Roman" w:cs="Times New Roman"/>
          <w:sz w:val="24"/>
          <w:szCs w:val="24"/>
        </w:rPr>
        <w:t>native surroundings</w:t>
      </w:r>
      <w:r w:rsidRPr="0043376F">
        <w:rPr>
          <w:rFonts w:ascii="Times New Roman" w:hAnsi="Times New Roman" w:cs="Times New Roman"/>
          <w:sz w:val="24"/>
          <w:szCs w:val="24"/>
        </w:rPr>
        <w:t>, recording both season</w:t>
      </w:r>
      <w:r w:rsidR="0000733D">
        <w:rPr>
          <w:rFonts w:ascii="Times New Roman" w:hAnsi="Times New Roman" w:cs="Times New Roman"/>
          <w:sz w:val="24"/>
          <w:szCs w:val="24"/>
        </w:rPr>
        <w:t>al details (‘woods yet leafless,’ i.e. Winter</w:t>
      </w:r>
      <w:r w:rsidRPr="0043376F">
        <w:rPr>
          <w:rFonts w:ascii="Times New Roman" w:hAnsi="Times New Roman" w:cs="Times New Roman"/>
          <w:sz w:val="24"/>
          <w:szCs w:val="24"/>
        </w:rPr>
        <w:t>) and meteorological information (‘chilling airs’</w:t>
      </w:r>
      <w:r w:rsidR="000A144E">
        <w:rPr>
          <w:rFonts w:ascii="Times New Roman" w:hAnsi="Times New Roman" w:cs="Times New Roman"/>
          <w:sz w:val="24"/>
          <w:szCs w:val="24"/>
        </w:rPr>
        <w:t>).</w:t>
      </w:r>
      <w:r w:rsidR="000A144E" w:rsidRPr="0043376F">
        <w:rPr>
          <w:rStyle w:val="FootnoteReference"/>
          <w:rFonts w:ascii="Times New Roman" w:hAnsi="Times New Roman" w:cs="Times New Roman"/>
          <w:sz w:val="24"/>
          <w:szCs w:val="24"/>
        </w:rPr>
        <w:footnoteReference w:id="41"/>
      </w:r>
      <w:r w:rsidR="00025B77">
        <w:rPr>
          <w:rFonts w:ascii="Times New Roman" w:hAnsi="Times New Roman" w:cs="Times New Roman"/>
          <w:sz w:val="24"/>
          <w:szCs w:val="24"/>
        </w:rPr>
        <w:t xml:space="preserve">  </w:t>
      </w:r>
      <w:r w:rsidRPr="0043376F">
        <w:rPr>
          <w:rFonts w:ascii="Times New Roman" w:hAnsi="Times New Roman" w:cs="Times New Roman"/>
          <w:sz w:val="24"/>
          <w:szCs w:val="24"/>
        </w:rPr>
        <w:t>One of the key functions of the scientific illustrator, Hodges asserts, is ‘to record [...] habitats</w:t>
      </w:r>
      <w:r w:rsidR="000A144E">
        <w:rPr>
          <w:rFonts w:ascii="Times New Roman" w:hAnsi="Times New Roman" w:cs="Times New Roman"/>
          <w:sz w:val="24"/>
          <w:szCs w:val="24"/>
        </w:rPr>
        <w:t>.</w:t>
      </w:r>
      <w:r w:rsidRPr="0043376F">
        <w:rPr>
          <w:rFonts w:ascii="Times New Roman" w:hAnsi="Times New Roman" w:cs="Times New Roman"/>
          <w:sz w:val="24"/>
          <w:szCs w:val="24"/>
        </w:rPr>
        <w:t>’</w:t>
      </w:r>
      <w:r w:rsidRPr="0043376F">
        <w:rPr>
          <w:rStyle w:val="FootnoteReference"/>
          <w:rFonts w:ascii="Times New Roman" w:hAnsi="Times New Roman" w:cs="Times New Roman"/>
          <w:sz w:val="24"/>
          <w:szCs w:val="24"/>
        </w:rPr>
        <w:footnoteReference w:id="42"/>
      </w:r>
      <w:r w:rsidRPr="0043376F">
        <w:rPr>
          <w:rFonts w:ascii="Times New Roman" w:hAnsi="Times New Roman" w:cs="Times New Roman"/>
          <w:sz w:val="24"/>
          <w:szCs w:val="24"/>
        </w:rPr>
        <w:t xml:space="preserve">  This is often demonstrated by botanical illustrators in the manner in which artists will make composite pictures, including both the plant itself, and insects which may prey on the plant, and other, larger insects, which may prey on these parasites of the plant.  </w:t>
      </w:r>
      <w:r w:rsidR="00087064">
        <w:rPr>
          <w:rFonts w:ascii="Times New Roman" w:hAnsi="Times New Roman" w:cs="Times New Roman"/>
          <w:sz w:val="24"/>
          <w:szCs w:val="24"/>
        </w:rPr>
        <w:t>Figure 8,</w:t>
      </w:r>
      <w:r w:rsidRPr="0043376F">
        <w:rPr>
          <w:rFonts w:ascii="Times New Roman" w:hAnsi="Times New Roman" w:cs="Times New Roman"/>
          <w:sz w:val="24"/>
          <w:szCs w:val="24"/>
        </w:rPr>
        <w:t xml:space="preserve"> for example, is by an anonymous Chinese artist, which forms part of the collection of botanical works held by the India Off</w:t>
      </w:r>
      <w:r w:rsidR="00247DF3">
        <w:rPr>
          <w:rFonts w:ascii="Times New Roman" w:hAnsi="Times New Roman" w:cs="Times New Roman"/>
          <w:sz w:val="24"/>
          <w:szCs w:val="24"/>
        </w:rPr>
        <w:t>ice Library and provides a sample of this form of composite illustration.</w:t>
      </w:r>
    </w:p>
    <w:p w:rsidR="00394260" w:rsidRDefault="00394260">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394260" w:rsidRPr="0043376F" w:rsidRDefault="0087644E" w:rsidP="0043376F">
      <w:pPr>
        <w:autoSpaceDE w:val="0"/>
        <w:autoSpaceDN w:val="0"/>
        <w:adjustRightInd w:val="0"/>
        <w:spacing w:after="0" w:line="480" w:lineRule="auto"/>
        <w:ind w:right="120" w:firstLine="720"/>
        <w:rPr>
          <w:rFonts w:ascii="Times New Roman" w:hAnsi="Times New Roman" w:cs="Times New Roman"/>
          <w:sz w:val="24"/>
          <w:szCs w:val="24"/>
        </w:rPr>
      </w:pPr>
      <w:r>
        <w:rPr>
          <w:rFonts w:ascii="Times New Roman" w:hAnsi="Times New Roman" w:cs="Times New Roman"/>
          <w:noProof/>
          <w:sz w:val="24"/>
          <w:szCs w:val="24"/>
        </w:rPr>
        <w:pict>
          <v:shape id="_x0000_s1160" type="#_x0000_t202" style="position:absolute;left:0;text-align:left;margin-left:30.6pt;margin-top:468.35pt;width:379.5pt;height:95.25pt;z-index:251795456" stroked="f" strokecolor="white [3212]">
            <v:textbox style="mso-next-textbox:#_x0000_s1160">
              <w:txbxContent>
                <w:p w:rsidR="00503DC7" w:rsidRPr="007E71EB" w:rsidRDefault="00503DC7" w:rsidP="00394260">
                  <w:pPr>
                    <w:tabs>
                      <w:tab w:val="left" w:pos="1276"/>
                    </w:tabs>
                    <w:spacing w:after="0" w:line="240" w:lineRule="auto"/>
                    <w:rPr>
                      <w:rFonts w:ascii="Times New Roman" w:hAnsi="Times New Roman" w:cs="Times New Roman"/>
                      <w:sz w:val="24"/>
                      <w:szCs w:val="24"/>
                    </w:rPr>
                  </w:pPr>
                  <w:r>
                    <w:rPr>
                      <w:rFonts w:ascii="Times New Roman" w:hAnsi="Times New Roman" w:cs="Times New Roman"/>
                      <w:sz w:val="24"/>
                      <w:szCs w:val="24"/>
                    </w:rPr>
                    <w:t>Figure 8</w:t>
                  </w:r>
                  <w:r w:rsidRPr="007E71EB">
                    <w:rPr>
                      <w:rFonts w:ascii="Times New Roman" w:hAnsi="Times New Roman" w:cs="Times New Roman"/>
                      <w:sz w:val="24"/>
                      <w:szCs w:val="24"/>
                    </w:rPr>
                    <w:t xml:space="preserve">: Anonymous Chinese Artist, </w:t>
                  </w:r>
                  <w:r w:rsidRPr="007E71EB">
                    <w:rPr>
                      <w:rFonts w:ascii="Times New Roman" w:hAnsi="Times New Roman" w:cs="Times New Roman"/>
                      <w:i/>
                      <w:sz w:val="24"/>
                      <w:szCs w:val="24"/>
                    </w:rPr>
                    <w:t>Butterfly, praying mantis and aphid on a composite</w:t>
                  </w:r>
                  <w:r w:rsidRPr="007E71EB">
                    <w:rPr>
                      <w:rFonts w:ascii="Times New Roman" w:hAnsi="Times New Roman" w:cs="Times New Roman"/>
                      <w:sz w:val="24"/>
                      <w:szCs w:val="24"/>
                    </w:rPr>
                    <w:t xml:space="preserve">, featured as Plate 21 in Mildred Archer, </w:t>
                  </w:r>
                  <w:r w:rsidRPr="007E71EB">
                    <w:rPr>
                      <w:rFonts w:ascii="Times New Roman" w:hAnsi="Times New Roman" w:cs="Times New Roman"/>
                      <w:i/>
                      <w:sz w:val="24"/>
                      <w:szCs w:val="24"/>
                    </w:rPr>
                    <w:t>Natural History Drawings in the India Office Library</w:t>
                  </w:r>
                  <w:r w:rsidRPr="007E71EB">
                    <w:rPr>
                      <w:rFonts w:ascii="Times New Roman" w:hAnsi="Times New Roman" w:cs="Times New Roman"/>
                      <w:sz w:val="24"/>
                      <w:szCs w:val="24"/>
                    </w:rPr>
                    <w:t xml:space="preserve"> (London: Her Majesty’s Stationery Office, 1962)</w:t>
                  </w:r>
                  <w:r>
                    <w:rPr>
                      <w:rFonts w:ascii="Times New Roman" w:hAnsi="Times New Roman" w:cs="Times New Roman"/>
                      <w:sz w:val="24"/>
                      <w:szCs w:val="24"/>
                    </w:rPr>
                    <w:t>.  This image can be viewed in this book, or in the non-redacted copy of this PhD thesis, held by the University of Sheffield Library.</w:t>
                  </w:r>
                </w:p>
                <w:p w:rsidR="00503DC7" w:rsidRPr="007E71EB" w:rsidRDefault="00503DC7" w:rsidP="00394260"/>
              </w:txbxContent>
            </v:textbox>
          </v:shape>
        </w:pict>
      </w:r>
      <w:r>
        <w:rPr>
          <w:rFonts w:ascii="Times New Roman" w:hAnsi="Times New Roman" w:cs="Times New Roman"/>
          <w:noProof/>
          <w:sz w:val="24"/>
          <w:szCs w:val="24"/>
        </w:rPr>
        <w:pict>
          <v:rect id="_x0000_s1169" style="position:absolute;left:0;text-align:left;margin-left:30.6pt;margin-top:-5.85pt;width:350.7pt;height:474.2pt;z-index:251801600" fillcolor="#d8d8d8 [2732]"/>
        </w:pict>
      </w:r>
      <w:r w:rsidR="00394260" w:rsidRPr="00394260">
        <w:rPr>
          <w:rFonts w:ascii="Times New Roman" w:hAnsi="Times New Roman" w:cs="Times New Roman"/>
          <w:noProof/>
          <w:sz w:val="24"/>
          <w:szCs w:val="24"/>
        </w:rPr>
        <w:drawing>
          <wp:inline distT="0" distB="0" distL="0" distR="0">
            <wp:extent cx="4362450" cy="5919706"/>
            <wp:effectExtent l="19050" t="0" r="0" b="0"/>
            <wp:docPr id="34" name="Picture 9" descr="C:\Users\Val\Downloads\img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al\Downloads\img375.jpg"/>
                    <pic:cNvPicPr>
                      <a:picLocks noChangeAspect="1" noChangeArrowheads="1"/>
                    </pic:cNvPicPr>
                  </pic:nvPicPr>
                  <pic:blipFill>
                    <a:blip r:embed="rId17" cstate="print"/>
                    <a:srcRect l="18261" t="22588" r="10609" b="12118"/>
                    <a:stretch>
                      <a:fillRect/>
                    </a:stretch>
                  </pic:blipFill>
                  <pic:spPr bwMode="auto">
                    <a:xfrm>
                      <a:off x="0" y="0"/>
                      <a:ext cx="4362450" cy="5919706"/>
                    </a:xfrm>
                    <a:prstGeom prst="rect">
                      <a:avLst/>
                    </a:prstGeom>
                    <a:noFill/>
                    <a:ln w="9525">
                      <a:noFill/>
                      <a:miter lim="800000"/>
                      <a:headEnd/>
                      <a:tailEnd/>
                    </a:ln>
                  </pic:spPr>
                </pic:pic>
              </a:graphicData>
            </a:graphic>
          </wp:inline>
        </w:drawing>
      </w:r>
    </w:p>
    <w:p w:rsidR="0043376F" w:rsidRPr="0043376F" w:rsidRDefault="0043376F" w:rsidP="0043376F">
      <w:pPr>
        <w:autoSpaceDE w:val="0"/>
        <w:autoSpaceDN w:val="0"/>
        <w:adjustRightInd w:val="0"/>
        <w:spacing w:after="0" w:line="480" w:lineRule="auto"/>
        <w:ind w:right="120" w:firstLine="720"/>
        <w:rPr>
          <w:rFonts w:ascii="Times New Roman" w:hAnsi="Times New Roman" w:cs="Times New Roman"/>
          <w:sz w:val="24"/>
          <w:szCs w:val="24"/>
        </w:rPr>
      </w:pPr>
    </w:p>
    <w:p w:rsidR="0043376F" w:rsidRPr="0043376F" w:rsidRDefault="0043376F" w:rsidP="0043376F">
      <w:pPr>
        <w:autoSpaceDE w:val="0"/>
        <w:autoSpaceDN w:val="0"/>
        <w:adjustRightInd w:val="0"/>
        <w:spacing w:after="0" w:line="480" w:lineRule="auto"/>
        <w:ind w:right="120" w:firstLine="720"/>
        <w:jc w:val="center"/>
        <w:rPr>
          <w:rFonts w:ascii="Times New Roman" w:hAnsi="Times New Roman" w:cs="Times New Roman"/>
          <w:sz w:val="24"/>
          <w:szCs w:val="24"/>
        </w:rPr>
      </w:pPr>
    </w:p>
    <w:p w:rsidR="00394260" w:rsidRDefault="00394260" w:rsidP="0043376F">
      <w:pPr>
        <w:autoSpaceDE w:val="0"/>
        <w:autoSpaceDN w:val="0"/>
        <w:adjustRightInd w:val="0"/>
        <w:spacing w:after="0" w:line="480" w:lineRule="auto"/>
        <w:ind w:firstLine="720"/>
        <w:rPr>
          <w:rFonts w:ascii="Times New Roman" w:hAnsi="Times New Roman" w:cs="Times New Roman"/>
          <w:sz w:val="24"/>
          <w:szCs w:val="24"/>
        </w:rPr>
      </w:pPr>
    </w:p>
    <w:p w:rsidR="00394260" w:rsidRDefault="00394260" w:rsidP="0043376F">
      <w:pPr>
        <w:autoSpaceDE w:val="0"/>
        <w:autoSpaceDN w:val="0"/>
        <w:adjustRightInd w:val="0"/>
        <w:spacing w:after="0" w:line="480" w:lineRule="auto"/>
        <w:ind w:firstLine="720"/>
        <w:rPr>
          <w:rFonts w:ascii="Times New Roman" w:hAnsi="Times New Roman" w:cs="Times New Roman"/>
          <w:sz w:val="24"/>
          <w:szCs w:val="24"/>
        </w:rPr>
      </w:pPr>
    </w:p>
    <w:p w:rsidR="0043376F" w:rsidRPr="0043376F" w:rsidRDefault="0043376F" w:rsidP="00394260">
      <w:pPr>
        <w:autoSpaceDE w:val="0"/>
        <w:autoSpaceDN w:val="0"/>
        <w:adjustRightInd w:val="0"/>
        <w:spacing w:after="0" w:line="480" w:lineRule="auto"/>
        <w:rPr>
          <w:rFonts w:ascii="Times New Roman" w:hAnsi="Times New Roman" w:cs="Times New Roman"/>
          <w:sz w:val="24"/>
          <w:szCs w:val="24"/>
        </w:rPr>
      </w:pPr>
      <w:r w:rsidRPr="0043376F">
        <w:rPr>
          <w:rFonts w:ascii="Times New Roman" w:hAnsi="Times New Roman" w:cs="Times New Roman"/>
          <w:sz w:val="24"/>
          <w:szCs w:val="24"/>
        </w:rPr>
        <w:t>Smith has similarly formed a composite picture for the viewer of her work.  The reader gets to witness the snowdrop in its natural environment.</w:t>
      </w:r>
    </w:p>
    <w:p w:rsidR="0043376F" w:rsidRPr="0043376F" w:rsidRDefault="0043376F" w:rsidP="0043376F">
      <w:pPr>
        <w:autoSpaceDE w:val="0"/>
        <w:autoSpaceDN w:val="0"/>
        <w:adjustRightInd w:val="0"/>
        <w:spacing w:after="0" w:line="480" w:lineRule="auto"/>
        <w:ind w:firstLine="720"/>
        <w:rPr>
          <w:rFonts w:ascii="Times New Roman" w:hAnsi="Times New Roman" w:cs="Times New Roman"/>
          <w:sz w:val="24"/>
          <w:szCs w:val="24"/>
        </w:rPr>
      </w:pPr>
    </w:p>
    <w:p w:rsidR="0043376F" w:rsidRPr="0043376F" w:rsidRDefault="0043376F" w:rsidP="0043376F">
      <w:pPr>
        <w:autoSpaceDE w:val="0"/>
        <w:autoSpaceDN w:val="0"/>
        <w:adjustRightInd w:val="0"/>
        <w:spacing w:after="0" w:line="480" w:lineRule="auto"/>
        <w:ind w:firstLine="720"/>
        <w:rPr>
          <w:rFonts w:ascii="Times New Roman" w:hAnsi="Times New Roman" w:cs="Times New Roman"/>
          <w:sz w:val="24"/>
          <w:szCs w:val="24"/>
        </w:rPr>
      </w:pPr>
      <w:r w:rsidRPr="0043376F">
        <w:rPr>
          <w:rFonts w:ascii="Times New Roman" w:hAnsi="Times New Roman" w:cs="Times New Roman"/>
          <w:sz w:val="24"/>
          <w:szCs w:val="24"/>
        </w:rPr>
        <w:t>However,</w:t>
      </w:r>
      <w:r w:rsidR="00025B77">
        <w:rPr>
          <w:rFonts w:ascii="Times New Roman" w:hAnsi="Times New Roman" w:cs="Times New Roman"/>
          <w:sz w:val="24"/>
          <w:szCs w:val="24"/>
        </w:rPr>
        <w:t xml:space="preserve"> in addition to all of these details, </w:t>
      </w:r>
      <w:r w:rsidRPr="0043376F">
        <w:rPr>
          <w:rFonts w:ascii="Times New Roman" w:hAnsi="Times New Roman" w:cs="Times New Roman"/>
          <w:sz w:val="24"/>
          <w:szCs w:val="24"/>
        </w:rPr>
        <w:t xml:space="preserve">Smith is also revealing something else in her field notes.  Whilst it is true that she has, in the past, viewed the </w:t>
      </w:r>
      <w:r w:rsidRPr="0043376F">
        <w:rPr>
          <w:rFonts w:ascii="Times New Roman" w:hAnsi="Times New Roman" w:cs="Times New Roman"/>
          <w:i/>
          <w:sz w:val="24"/>
          <w:szCs w:val="24"/>
        </w:rPr>
        <w:t>Gallanthus nivalis</w:t>
      </w:r>
      <w:r w:rsidRPr="0043376F">
        <w:rPr>
          <w:rFonts w:ascii="Times New Roman" w:hAnsi="Times New Roman" w:cs="Times New Roman"/>
          <w:sz w:val="24"/>
          <w:szCs w:val="24"/>
        </w:rPr>
        <w:t xml:space="preserve"> in its native state, this particular botanical illustration is being reconstructed from memory: ‘Now no more/[...]Shall I with pensive silent step explore</w:t>
      </w:r>
      <w:r w:rsidR="00394260">
        <w:rPr>
          <w:rFonts w:ascii="Times New Roman" w:hAnsi="Times New Roman" w:cs="Times New Roman"/>
          <w:sz w:val="24"/>
          <w:szCs w:val="24"/>
        </w:rPr>
        <w:t>.</w:t>
      </w:r>
      <w:r w:rsidRPr="0043376F">
        <w:rPr>
          <w:rFonts w:ascii="Times New Roman" w:hAnsi="Times New Roman" w:cs="Times New Roman"/>
          <w:sz w:val="24"/>
          <w:szCs w:val="24"/>
        </w:rPr>
        <w:t>’</w:t>
      </w:r>
      <w:r w:rsidRPr="0043376F">
        <w:rPr>
          <w:rStyle w:val="FootnoteReference"/>
          <w:rFonts w:ascii="Times New Roman" w:hAnsi="Times New Roman" w:cs="Times New Roman"/>
          <w:sz w:val="24"/>
          <w:szCs w:val="24"/>
        </w:rPr>
        <w:footnoteReference w:id="43"/>
      </w:r>
      <w:r w:rsidRPr="0043376F">
        <w:rPr>
          <w:rFonts w:ascii="Times New Roman" w:hAnsi="Times New Roman" w:cs="Times New Roman"/>
          <w:sz w:val="24"/>
          <w:szCs w:val="24"/>
        </w:rPr>
        <w:t xml:space="preserve">  The real purpose and subject of the sonnet comes sharply into focus with the</w:t>
      </w:r>
      <w:r w:rsidR="00247DF3">
        <w:rPr>
          <w:rFonts w:ascii="Times New Roman" w:hAnsi="Times New Roman" w:cs="Times New Roman"/>
          <w:sz w:val="24"/>
          <w:szCs w:val="24"/>
        </w:rPr>
        <w:t xml:space="preserve"> closing apostrophe of the poem:</w:t>
      </w:r>
    </w:p>
    <w:p w:rsidR="0043376F" w:rsidRPr="0043376F" w:rsidRDefault="0043376F" w:rsidP="0043376F">
      <w:pPr>
        <w:autoSpaceDE w:val="0"/>
        <w:autoSpaceDN w:val="0"/>
        <w:adjustRightInd w:val="0"/>
        <w:spacing w:after="0" w:line="480" w:lineRule="auto"/>
        <w:ind w:firstLine="720"/>
        <w:rPr>
          <w:rFonts w:ascii="Times New Roman" w:hAnsi="Times New Roman" w:cs="Times New Roman"/>
          <w:sz w:val="24"/>
          <w:szCs w:val="24"/>
        </w:rPr>
      </w:pPr>
    </w:p>
    <w:p w:rsidR="0043376F" w:rsidRPr="0043376F" w:rsidRDefault="0043376F" w:rsidP="00394260">
      <w:pPr>
        <w:autoSpaceDE w:val="0"/>
        <w:autoSpaceDN w:val="0"/>
        <w:adjustRightInd w:val="0"/>
        <w:spacing w:after="0" w:line="240" w:lineRule="auto"/>
        <w:ind w:firstLine="720"/>
        <w:rPr>
          <w:rFonts w:ascii="Times New Roman" w:hAnsi="Times New Roman" w:cs="Times New Roman"/>
          <w:sz w:val="24"/>
          <w:szCs w:val="24"/>
        </w:rPr>
      </w:pPr>
      <w:r w:rsidRPr="0043376F">
        <w:rPr>
          <w:rFonts w:ascii="Times New Roman" w:hAnsi="Times New Roman" w:cs="Times New Roman"/>
          <w:sz w:val="24"/>
          <w:szCs w:val="24"/>
        </w:rPr>
        <w:tab/>
        <w:t>Ah! ye soft, transcient children of the ground</w:t>
      </w:r>
    </w:p>
    <w:p w:rsidR="0043376F" w:rsidRPr="0043376F" w:rsidRDefault="0043376F" w:rsidP="00394260">
      <w:pPr>
        <w:autoSpaceDE w:val="0"/>
        <w:autoSpaceDN w:val="0"/>
        <w:adjustRightInd w:val="0"/>
        <w:spacing w:after="0" w:line="240" w:lineRule="auto"/>
        <w:ind w:firstLine="720"/>
        <w:rPr>
          <w:rFonts w:ascii="Times New Roman" w:hAnsi="Times New Roman" w:cs="Times New Roman"/>
          <w:sz w:val="24"/>
          <w:szCs w:val="24"/>
        </w:rPr>
      </w:pPr>
      <w:r w:rsidRPr="0043376F">
        <w:rPr>
          <w:rFonts w:ascii="Times New Roman" w:hAnsi="Times New Roman" w:cs="Times New Roman"/>
          <w:sz w:val="24"/>
          <w:szCs w:val="24"/>
        </w:rPr>
        <w:tab/>
        <w:t>More fair was she on whose untimely grave</w:t>
      </w:r>
    </w:p>
    <w:p w:rsidR="0043376F" w:rsidRPr="0043376F" w:rsidRDefault="0043376F" w:rsidP="00394260">
      <w:pPr>
        <w:autoSpaceDE w:val="0"/>
        <w:autoSpaceDN w:val="0"/>
        <w:adjustRightInd w:val="0"/>
        <w:spacing w:after="0" w:line="240" w:lineRule="auto"/>
        <w:ind w:firstLine="720"/>
        <w:rPr>
          <w:rFonts w:ascii="Times New Roman" w:hAnsi="Times New Roman" w:cs="Times New Roman"/>
          <w:sz w:val="24"/>
          <w:szCs w:val="24"/>
        </w:rPr>
      </w:pPr>
      <w:r w:rsidRPr="0043376F">
        <w:rPr>
          <w:rFonts w:ascii="Times New Roman" w:hAnsi="Times New Roman" w:cs="Times New Roman"/>
          <w:sz w:val="24"/>
          <w:szCs w:val="24"/>
        </w:rPr>
        <w:tab/>
        <w:t>Flow my unceasing tears!  Their varied round</w:t>
      </w:r>
    </w:p>
    <w:p w:rsidR="0043376F" w:rsidRPr="0043376F" w:rsidRDefault="0043376F" w:rsidP="00394260">
      <w:pPr>
        <w:autoSpaceDE w:val="0"/>
        <w:autoSpaceDN w:val="0"/>
        <w:adjustRightInd w:val="0"/>
        <w:spacing w:after="0" w:line="240" w:lineRule="auto"/>
        <w:ind w:firstLine="720"/>
        <w:rPr>
          <w:rFonts w:ascii="Times New Roman" w:hAnsi="Times New Roman" w:cs="Times New Roman"/>
          <w:sz w:val="24"/>
          <w:szCs w:val="24"/>
        </w:rPr>
      </w:pPr>
      <w:r w:rsidRPr="0043376F">
        <w:rPr>
          <w:rFonts w:ascii="Times New Roman" w:hAnsi="Times New Roman" w:cs="Times New Roman"/>
          <w:sz w:val="24"/>
          <w:szCs w:val="24"/>
        </w:rPr>
        <w:tab/>
        <w:t>The Seasons go; while I through all repine;</w:t>
      </w:r>
    </w:p>
    <w:p w:rsidR="0043376F" w:rsidRDefault="0043376F" w:rsidP="00394260">
      <w:pPr>
        <w:autoSpaceDE w:val="0"/>
        <w:autoSpaceDN w:val="0"/>
        <w:adjustRightInd w:val="0"/>
        <w:spacing w:after="0" w:line="240" w:lineRule="auto"/>
        <w:ind w:firstLine="720"/>
        <w:rPr>
          <w:rFonts w:ascii="Times New Roman" w:hAnsi="Times New Roman" w:cs="Times New Roman"/>
          <w:sz w:val="24"/>
          <w:szCs w:val="24"/>
        </w:rPr>
      </w:pPr>
      <w:r w:rsidRPr="0043376F">
        <w:rPr>
          <w:rFonts w:ascii="Times New Roman" w:hAnsi="Times New Roman" w:cs="Times New Roman"/>
          <w:sz w:val="24"/>
          <w:szCs w:val="24"/>
        </w:rPr>
        <w:tab/>
        <w:t>For fixt regret, and hopeless grief are mine</w:t>
      </w:r>
      <w:r w:rsidR="00394260">
        <w:rPr>
          <w:rFonts w:ascii="Times New Roman" w:hAnsi="Times New Roman" w:cs="Times New Roman"/>
          <w:sz w:val="24"/>
          <w:szCs w:val="24"/>
        </w:rPr>
        <w:t>.</w:t>
      </w:r>
      <w:r w:rsidRPr="0043376F">
        <w:rPr>
          <w:rStyle w:val="FootnoteReference"/>
          <w:rFonts w:ascii="Times New Roman" w:hAnsi="Times New Roman" w:cs="Times New Roman"/>
          <w:sz w:val="24"/>
          <w:szCs w:val="24"/>
        </w:rPr>
        <w:footnoteReference w:id="44"/>
      </w:r>
    </w:p>
    <w:p w:rsidR="00394260" w:rsidRPr="0043376F" w:rsidRDefault="00394260" w:rsidP="00394260">
      <w:pPr>
        <w:autoSpaceDE w:val="0"/>
        <w:autoSpaceDN w:val="0"/>
        <w:adjustRightInd w:val="0"/>
        <w:spacing w:after="0" w:line="240" w:lineRule="auto"/>
        <w:ind w:firstLine="720"/>
        <w:rPr>
          <w:rFonts w:ascii="Times New Roman" w:hAnsi="Times New Roman" w:cs="Times New Roman"/>
          <w:sz w:val="24"/>
          <w:szCs w:val="24"/>
        </w:rPr>
      </w:pPr>
    </w:p>
    <w:p w:rsidR="0043376F" w:rsidRPr="0043376F" w:rsidRDefault="0043376F" w:rsidP="0043376F">
      <w:pPr>
        <w:autoSpaceDE w:val="0"/>
        <w:autoSpaceDN w:val="0"/>
        <w:adjustRightInd w:val="0"/>
        <w:spacing w:after="0" w:line="480" w:lineRule="auto"/>
        <w:ind w:firstLine="720"/>
        <w:rPr>
          <w:rFonts w:ascii="Times New Roman" w:hAnsi="Times New Roman" w:cs="Times New Roman"/>
          <w:sz w:val="24"/>
          <w:szCs w:val="24"/>
        </w:rPr>
      </w:pPr>
    </w:p>
    <w:p w:rsidR="0043376F" w:rsidRDefault="0043376F" w:rsidP="0043376F">
      <w:pPr>
        <w:autoSpaceDE w:val="0"/>
        <w:autoSpaceDN w:val="0"/>
        <w:adjustRightInd w:val="0"/>
        <w:spacing w:after="0" w:line="480" w:lineRule="auto"/>
        <w:ind w:firstLine="720"/>
        <w:rPr>
          <w:rFonts w:ascii="Times New Roman" w:hAnsi="Times New Roman" w:cs="Times New Roman"/>
          <w:sz w:val="24"/>
          <w:szCs w:val="24"/>
        </w:rPr>
      </w:pPr>
      <w:r w:rsidRPr="0043376F">
        <w:rPr>
          <w:rFonts w:ascii="Times New Roman" w:hAnsi="Times New Roman" w:cs="Times New Roman"/>
          <w:sz w:val="24"/>
          <w:szCs w:val="24"/>
        </w:rPr>
        <w:t xml:space="preserve">For readers of the </w:t>
      </w:r>
      <w:r w:rsidRPr="0043376F">
        <w:rPr>
          <w:rFonts w:ascii="Times New Roman" w:hAnsi="Times New Roman" w:cs="Times New Roman"/>
          <w:i/>
          <w:sz w:val="24"/>
          <w:szCs w:val="24"/>
        </w:rPr>
        <w:t>Elegiac Sonnets</w:t>
      </w:r>
      <w:r w:rsidR="00394260">
        <w:rPr>
          <w:rFonts w:ascii="Times New Roman" w:hAnsi="Times New Roman" w:cs="Times New Roman"/>
          <w:sz w:val="24"/>
          <w:szCs w:val="24"/>
        </w:rPr>
        <w:t xml:space="preserve"> and </w:t>
      </w:r>
      <w:r w:rsidRPr="0043376F">
        <w:rPr>
          <w:rFonts w:ascii="Times New Roman" w:hAnsi="Times New Roman" w:cs="Times New Roman"/>
          <w:sz w:val="24"/>
          <w:szCs w:val="24"/>
        </w:rPr>
        <w:t>Smith’s pre</w:t>
      </w:r>
      <w:r w:rsidR="00247DF3">
        <w:rPr>
          <w:rFonts w:ascii="Times New Roman" w:hAnsi="Times New Roman" w:cs="Times New Roman"/>
          <w:sz w:val="24"/>
          <w:szCs w:val="24"/>
        </w:rPr>
        <w:t>faces to these, it becomes apparent</w:t>
      </w:r>
      <w:r w:rsidRPr="0043376F">
        <w:rPr>
          <w:rFonts w:ascii="Times New Roman" w:hAnsi="Times New Roman" w:cs="Times New Roman"/>
          <w:sz w:val="24"/>
          <w:szCs w:val="24"/>
        </w:rPr>
        <w:t xml:space="preserve"> that the real reason for recording the snowdrops is, in fact, to record her own grief as a mother at losing ‘[t]he loveliest, the most beloved of my daughters</w:t>
      </w:r>
      <w:r w:rsidR="00394260">
        <w:rPr>
          <w:rFonts w:ascii="Times New Roman" w:hAnsi="Times New Roman" w:cs="Times New Roman"/>
          <w:sz w:val="24"/>
          <w:szCs w:val="24"/>
        </w:rPr>
        <w:t>,</w:t>
      </w:r>
      <w:r w:rsidRPr="0043376F">
        <w:rPr>
          <w:rFonts w:ascii="Times New Roman" w:hAnsi="Times New Roman" w:cs="Times New Roman"/>
          <w:sz w:val="24"/>
          <w:szCs w:val="24"/>
        </w:rPr>
        <w:t>’ Anna Augusta</w:t>
      </w:r>
      <w:r w:rsidR="0000733D">
        <w:rPr>
          <w:rFonts w:ascii="Times New Roman" w:hAnsi="Times New Roman" w:cs="Times New Roman"/>
          <w:sz w:val="24"/>
          <w:szCs w:val="24"/>
        </w:rPr>
        <w:t xml:space="preserve">, which Smith has already </w:t>
      </w:r>
      <w:r w:rsidR="003F025D">
        <w:rPr>
          <w:rFonts w:ascii="Times New Roman" w:hAnsi="Times New Roman" w:cs="Times New Roman"/>
          <w:sz w:val="24"/>
          <w:szCs w:val="24"/>
        </w:rPr>
        <w:t>notified</w:t>
      </w:r>
      <w:r w:rsidR="0000733D">
        <w:rPr>
          <w:rFonts w:ascii="Times New Roman" w:hAnsi="Times New Roman" w:cs="Times New Roman"/>
          <w:sz w:val="24"/>
          <w:szCs w:val="24"/>
        </w:rPr>
        <w:t xml:space="preserve"> the reader of in the Preface to her work.</w:t>
      </w:r>
      <w:r w:rsidR="00394260" w:rsidRPr="0043376F">
        <w:rPr>
          <w:rStyle w:val="FootnoteReference"/>
          <w:rFonts w:ascii="Times New Roman" w:hAnsi="Times New Roman" w:cs="Times New Roman"/>
          <w:sz w:val="24"/>
          <w:szCs w:val="24"/>
        </w:rPr>
        <w:footnoteReference w:id="45"/>
      </w:r>
      <w:r w:rsidRPr="0043376F">
        <w:rPr>
          <w:rFonts w:ascii="Times New Roman" w:hAnsi="Times New Roman" w:cs="Times New Roman"/>
          <w:sz w:val="24"/>
          <w:szCs w:val="24"/>
        </w:rPr>
        <w:t xml:space="preserve">  The scientific specimen morphs into a female portrait.  The </w:t>
      </w:r>
      <w:r w:rsidRPr="0043376F">
        <w:rPr>
          <w:rFonts w:ascii="Times New Roman" w:hAnsi="Times New Roman" w:cs="Times New Roman"/>
          <w:i/>
          <w:sz w:val="24"/>
          <w:szCs w:val="24"/>
        </w:rPr>
        <w:t>Gallanthus nivalis</w:t>
      </w:r>
      <w:r w:rsidRPr="0043376F">
        <w:rPr>
          <w:rFonts w:ascii="Times New Roman" w:hAnsi="Times New Roman" w:cs="Times New Roman"/>
          <w:sz w:val="24"/>
          <w:szCs w:val="24"/>
        </w:rPr>
        <w:t xml:space="preserve"> merges with the ide</w:t>
      </w:r>
      <w:r w:rsidR="00247DF3">
        <w:rPr>
          <w:rFonts w:ascii="Times New Roman" w:hAnsi="Times New Roman" w:cs="Times New Roman"/>
          <w:sz w:val="24"/>
          <w:szCs w:val="24"/>
        </w:rPr>
        <w:t>a of ‘soft, transcient children</w:t>
      </w:r>
      <w:r w:rsidR="00394260">
        <w:rPr>
          <w:rFonts w:ascii="Times New Roman" w:hAnsi="Times New Roman" w:cs="Times New Roman"/>
          <w:sz w:val="24"/>
          <w:szCs w:val="24"/>
        </w:rPr>
        <w:t>’</w:t>
      </w:r>
      <w:r w:rsidRPr="0043376F">
        <w:rPr>
          <w:rFonts w:ascii="Times New Roman" w:hAnsi="Times New Roman" w:cs="Times New Roman"/>
          <w:sz w:val="24"/>
          <w:szCs w:val="24"/>
        </w:rPr>
        <w:t xml:space="preserve"> encapsulating both the concept of the brief pre-Spring spell in which the snowdrops will flower, whilst simultaneously </w:t>
      </w:r>
      <w:r w:rsidR="003F025D">
        <w:rPr>
          <w:rFonts w:ascii="Times New Roman" w:hAnsi="Times New Roman" w:cs="Times New Roman"/>
          <w:sz w:val="24"/>
          <w:szCs w:val="24"/>
        </w:rPr>
        <w:t>revealing</w:t>
      </w:r>
      <w:r w:rsidRPr="0043376F">
        <w:rPr>
          <w:rFonts w:ascii="Times New Roman" w:hAnsi="Times New Roman" w:cs="Times New Roman"/>
          <w:sz w:val="24"/>
          <w:szCs w:val="24"/>
        </w:rPr>
        <w:t xml:space="preserve"> that real children’s lives can be ‘transcient’ as well, being taken in death far too soon.</w:t>
      </w:r>
      <w:r w:rsidR="00394260" w:rsidRPr="0043376F">
        <w:rPr>
          <w:rStyle w:val="FootnoteReference"/>
          <w:rFonts w:ascii="Times New Roman" w:hAnsi="Times New Roman" w:cs="Times New Roman"/>
          <w:sz w:val="24"/>
          <w:szCs w:val="24"/>
        </w:rPr>
        <w:footnoteReference w:id="46"/>
      </w:r>
      <w:r w:rsidRPr="0043376F">
        <w:rPr>
          <w:rFonts w:ascii="Times New Roman" w:hAnsi="Times New Roman" w:cs="Times New Roman"/>
          <w:sz w:val="24"/>
          <w:szCs w:val="24"/>
        </w:rPr>
        <w:t xml:space="preserve">  The lost daughter becomes as much a ‘child [...] of the ground’ as the snowdrops, being, literally </w:t>
      </w:r>
      <w:r w:rsidR="00247DF3">
        <w:rPr>
          <w:rFonts w:ascii="Times New Roman" w:hAnsi="Times New Roman" w:cs="Times New Roman"/>
          <w:sz w:val="24"/>
          <w:szCs w:val="24"/>
        </w:rPr>
        <w:t>interred in the ‘untimely grave</w:t>
      </w:r>
      <w:r w:rsidR="00394260">
        <w:rPr>
          <w:rFonts w:ascii="Times New Roman" w:hAnsi="Times New Roman" w:cs="Times New Roman"/>
          <w:sz w:val="24"/>
          <w:szCs w:val="24"/>
        </w:rPr>
        <w:t>’</w:t>
      </w:r>
      <w:r w:rsidRPr="0043376F">
        <w:rPr>
          <w:rFonts w:ascii="Times New Roman" w:hAnsi="Times New Roman" w:cs="Times New Roman"/>
          <w:sz w:val="24"/>
          <w:szCs w:val="24"/>
        </w:rPr>
        <w:t xml:space="preserve"> in the body of the earth.</w:t>
      </w:r>
      <w:r w:rsidR="00394260" w:rsidRPr="0043376F">
        <w:rPr>
          <w:rStyle w:val="FootnoteReference"/>
          <w:rFonts w:ascii="Times New Roman" w:hAnsi="Times New Roman" w:cs="Times New Roman"/>
          <w:sz w:val="24"/>
          <w:szCs w:val="24"/>
        </w:rPr>
        <w:footnoteReference w:id="47"/>
      </w:r>
      <w:r w:rsidRPr="0043376F">
        <w:rPr>
          <w:rFonts w:ascii="Times New Roman" w:hAnsi="Times New Roman" w:cs="Times New Roman"/>
          <w:sz w:val="24"/>
          <w:szCs w:val="24"/>
        </w:rPr>
        <w:t xml:space="preserve">  The body of the daughter is</w:t>
      </w:r>
      <w:r w:rsidR="00247DF3">
        <w:rPr>
          <w:rFonts w:ascii="Times New Roman" w:hAnsi="Times New Roman" w:cs="Times New Roman"/>
          <w:sz w:val="24"/>
          <w:szCs w:val="24"/>
        </w:rPr>
        <w:t xml:space="preserve"> recalled through the snowdrops</w:t>
      </w:r>
      <w:r w:rsidRPr="0043376F">
        <w:rPr>
          <w:rFonts w:ascii="Times New Roman" w:hAnsi="Times New Roman" w:cs="Times New Roman"/>
          <w:sz w:val="24"/>
          <w:szCs w:val="24"/>
        </w:rPr>
        <w:t xml:space="preserve"> being subject to the same decay as ‘[t]he Seasons go</w:t>
      </w:r>
      <w:r w:rsidR="00394260">
        <w:rPr>
          <w:rFonts w:ascii="Times New Roman" w:hAnsi="Times New Roman" w:cs="Times New Roman"/>
          <w:sz w:val="24"/>
          <w:szCs w:val="24"/>
        </w:rPr>
        <w:t>.</w:t>
      </w:r>
      <w:r w:rsidRPr="0043376F">
        <w:rPr>
          <w:rFonts w:ascii="Times New Roman" w:hAnsi="Times New Roman" w:cs="Times New Roman"/>
          <w:sz w:val="24"/>
          <w:szCs w:val="24"/>
        </w:rPr>
        <w:t>’</w:t>
      </w:r>
      <w:r w:rsidRPr="0043376F">
        <w:rPr>
          <w:rStyle w:val="FootnoteReference"/>
          <w:rFonts w:ascii="Times New Roman" w:hAnsi="Times New Roman" w:cs="Times New Roman"/>
          <w:sz w:val="24"/>
          <w:szCs w:val="24"/>
        </w:rPr>
        <w:footnoteReference w:id="48"/>
      </w:r>
      <w:r w:rsidR="001E72A3">
        <w:rPr>
          <w:rFonts w:ascii="Times New Roman" w:hAnsi="Times New Roman" w:cs="Times New Roman"/>
          <w:sz w:val="24"/>
          <w:szCs w:val="24"/>
        </w:rPr>
        <w:t xml:space="preserve">  However, unlike the snowdrops, for Anna Augusta, there is no possibility of return in the next seasonal cycle.</w:t>
      </w:r>
    </w:p>
    <w:p w:rsidR="0000733D" w:rsidRPr="0043376F" w:rsidRDefault="0000733D" w:rsidP="0043376F">
      <w:pPr>
        <w:autoSpaceDE w:val="0"/>
        <w:autoSpaceDN w:val="0"/>
        <w:adjustRightInd w:val="0"/>
        <w:spacing w:after="0" w:line="480" w:lineRule="auto"/>
        <w:ind w:firstLine="720"/>
        <w:rPr>
          <w:rFonts w:ascii="Times New Roman" w:hAnsi="Times New Roman" w:cs="Times New Roman"/>
          <w:sz w:val="24"/>
          <w:szCs w:val="24"/>
        </w:rPr>
      </w:pPr>
    </w:p>
    <w:p w:rsidR="0007736D" w:rsidRDefault="0043376F" w:rsidP="00324607">
      <w:pPr>
        <w:autoSpaceDE w:val="0"/>
        <w:autoSpaceDN w:val="0"/>
        <w:adjustRightInd w:val="0"/>
        <w:spacing w:after="0" w:line="480" w:lineRule="auto"/>
        <w:ind w:firstLine="720"/>
        <w:rPr>
          <w:rFonts w:ascii="Times New Roman" w:hAnsi="Times New Roman" w:cs="Times New Roman"/>
          <w:sz w:val="24"/>
          <w:szCs w:val="24"/>
        </w:rPr>
      </w:pPr>
      <w:r w:rsidRPr="0043376F">
        <w:rPr>
          <w:rFonts w:ascii="Times New Roman" w:hAnsi="Times New Roman" w:cs="Times New Roman"/>
          <w:sz w:val="24"/>
          <w:szCs w:val="24"/>
        </w:rPr>
        <w:t>The lines inscribing the botanical illustration of the snowdrops becomes a memorial to the lost daughter.  Indeed, the lines inscribing many of these botanical specimens are rooted in and c</w:t>
      </w:r>
      <w:r w:rsidR="006661E2">
        <w:rPr>
          <w:rFonts w:ascii="Times New Roman" w:hAnsi="Times New Roman" w:cs="Times New Roman"/>
          <w:sz w:val="24"/>
          <w:szCs w:val="24"/>
        </w:rPr>
        <w:t>oncerned with memory</w:t>
      </w:r>
      <w:r w:rsidR="00247DF3">
        <w:rPr>
          <w:rFonts w:ascii="Times New Roman" w:hAnsi="Times New Roman" w:cs="Times New Roman"/>
          <w:sz w:val="24"/>
          <w:szCs w:val="24"/>
        </w:rPr>
        <w:t>, just as the drawings illustrating ‘Linnaes’s orders’ would serve as an aide memoire ‘for the use of botanical students &amp; those who cultivate this branch of drawing.’</w:t>
      </w:r>
      <w:r w:rsidR="00247DF3">
        <w:rPr>
          <w:rStyle w:val="FootnoteReference"/>
          <w:rFonts w:ascii="Times New Roman" w:hAnsi="Times New Roman" w:cs="Times New Roman"/>
          <w:sz w:val="24"/>
          <w:szCs w:val="24"/>
        </w:rPr>
        <w:footnoteReference w:id="49"/>
      </w:r>
      <w:r w:rsidR="00662A2A">
        <w:rPr>
          <w:rFonts w:ascii="Times New Roman" w:hAnsi="Times New Roman" w:cs="Times New Roman"/>
          <w:sz w:val="24"/>
          <w:szCs w:val="24"/>
        </w:rPr>
        <w:t xml:space="preserve">  </w:t>
      </w:r>
      <w:r w:rsidR="006661E2">
        <w:rPr>
          <w:rFonts w:ascii="Times New Roman" w:hAnsi="Times New Roman" w:cs="Times New Roman"/>
          <w:sz w:val="24"/>
          <w:szCs w:val="24"/>
        </w:rPr>
        <w:t>Sonnet XLI</w:t>
      </w:r>
      <w:r w:rsidRPr="0043376F">
        <w:rPr>
          <w:rFonts w:ascii="Times New Roman" w:hAnsi="Times New Roman" w:cs="Times New Roman"/>
          <w:sz w:val="24"/>
          <w:szCs w:val="24"/>
        </w:rPr>
        <w:t>: ‘Reflectio</w:t>
      </w:r>
      <w:r w:rsidR="00662A2A">
        <w:rPr>
          <w:rFonts w:ascii="Times New Roman" w:hAnsi="Times New Roman" w:cs="Times New Roman"/>
          <w:sz w:val="24"/>
          <w:szCs w:val="24"/>
        </w:rPr>
        <w:t xml:space="preserve">ns on some drawings of plants’ </w:t>
      </w:r>
      <w:r w:rsidRPr="0043376F">
        <w:rPr>
          <w:rFonts w:ascii="Times New Roman" w:hAnsi="Times New Roman" w:cs="Times New Roman"/>
          <w:sz w:val="24"/>
          <w:szCs w:val="24"/>
        </w:rPr>
        <w:t>considers th</w:t>
      </w:r>
      <w:r w:rsidR="00662A2A">
        <w:rPr>
          <w:rFonts w:ascii="Times New Roman" w:hAnsi="Times New Roman" w:cs="Times New Roman"/>
          <w:sz w:val="24"/>
          <w:szCs w:val="24"/>
        </w:rPr>
        <w:t>e art of botanical illustration</w:t>
      </w:r>
      <w:r w:rsidRPr="0043376F">
        <w:rPr>
          <w:rFonts w:ascii="Times New Roman" w:hAnsi="Times New Roman" w:cs="Times New Roman"/>
          <w:sz w:val="24"/>
          <w:szCs w:val="24"/>
        </w:rPr>
        <w:t xml:space="preserve"> before transcending plant physiology to reconstruct the human anatomy of Smith’s lost children (both Anna Augusta and Anna’s baby son – Smith’s grandson </w:t>
      </w:r>
      <w:r w:rsidR="006661E2">
        <w:rPr>
          <w:rFonts w:ascii="Times New Roman" w:hAnsi="Times New Roman" w:cs="Times New Roman"/>
          <w:sz w:val="24"/>
          <w:szCs w:val="24"/>
        </w:rPr>
        <w:t>– who died shortly after birth</w:t>
      </w:r>
      <w:r w:rsidR="0000733D">
        <w:rPr>
          <w:rFonts w:ascii="Times New Roman" w:hAnsi="Times New Roman" w:cs="Times New Roman"/>
          <w:sz w:val="24"/>
          <w:szCs w:val="24"/>
        </w:rPr>
        <w:t>.</w:t>
      </w:r>
      <w:r w:rsidR="006661E2" w:rsidRPr="0043376F">
        <w:rPr>
          <w:rStyle w:val="FootnoteReference"/>
          <w:rFonts w:ascii="Times New Roman" w:hAnsi="Times New Roman" w:cs="Times New Roman"/>
          <w:sz w:val="24"/>
          <w:szCs w:val="24"/>
        </w:rPr>
        <w:footnoteReference w:id="50"/>
      </w:r>
      <w:r w:rsidR="00662A2A">
        <w:rPr>
          <w:rFonts w:ascii="Times New Roman" w:hAnsi="Times New Roman" w:cs="Times New Roman"/>
          <w:sz w:val="24"/>
          <w:szCs w:val="24"/>
        </w:rPr>
        <w:t xml:space="preserve">  It also memorialises Smith’s own body as the mother of this lost child.</w:t>
      </w:r>
      <w:r w:rsidR="0007736D">
        <w:rPr>
          <w:rFonts w:ascii="Times New Roman" w:hAnsi="Times New Roman" w:cs="Times New Roman"/>
          <w:sz w:val="24"/>
          <w:szCs w:val="24"/>
        </w:rPr>
        <w:br w:type="page"/>
      </w:r>
    </w:p>
    <w:p w:rsidR="0043376F" w:rsidRPr="0043376F" w:rsidRDefault="0007736D" w:rsidP="006661E2">
      <w:pPr>
        <w:autoSpaceDE w:val="0"/>
        <w:autoSpaceDN w:val="0"/>
        <w:adjustRightInd w:val="0"/>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ab/>
      </w:r>
      <w:r w:rsidR="0043376F" w:rsidRPr="0043376F">
        <w:rPr>
          <w:rFonts w:ascii="Times New Roman" w:hAnsi="Times New Roman" w:cs="Times New Roman"/>
          <w:sz w:val="24"/>
          <w:szCs w:val="24"/>
        </w:rPr>
        <w:t>I can in groups these mimic flowers compose,</w:t>
      </w:r>
    </w:p>
    <w:p w:rsidR="0043376F" w:rsidRPr="0043376F" w:rsidRDefault="0043376F" w:rsidP="006661E2">
      <w:pPr>
        <w:autoSpaceDE w:val="0"/>
        <w:autoSpaceDN w:val="0"/>
        <w:adjustRightInd w:val="0"/>
        <w:spacing w:after="0" w:line="240" w:lineRule="auto"/>
        <w:ind w:firstLine="720"/>
        <w:rPr>
          <w:rFonts w:ascii="Times New Roman" w:hAnsi="Times New Roman" w:cs="Times New Roman"/>
          <w:sz w:val="24"/>
          <w:szCs w:val="24"/>
        </w:rPr>
      </w:pPr>
      <w:r w:rsidRPr="0043376F">
        <w:rPr>
          <w:rFonts w:ascii="Times New Roman" w:hAnsi="Times New Roman" w:cs="Times New Roman"/>
          <w:sz w:val="24"/>
          <w:szCs w:val="24"/>
        </w:rPr>
        <w:tab/>
        <w:t>These bells and golden eyes, embathed in dew;</w:t>
      </w:r>
    </w:p>
    <w:p w:rsidR="0043376F" w:rsidRPr="0043376F" w:rsidRDefault="0043376F" w:rsidP="006661E2">
      <w:pPr>
        <w:autoSpaceDE w:val="0"/>
        <w:autoSpaceDN w:val="0"/>
        <w:adjustRightInd w:val="0"/>
        <w:spacing w:after="0" w:line="240" w:lineRule="auto"/>
        <w:ind w:firstLine="720"/>
        <w:rPr>
          <w:rFonts w:ascii="Times New Roman" w:hAnsi="Times New Roman" w:cs="Times New Roman"/>
          <w:sz w:val="24"/>
          <w:szCs w:val="24"/>
        </w:rPr>
      </w:pPr>
      <w:r w:rsidRPr="0043376F">
        <w:rPr>
          <w:rFonts w:ascii="Times New Roman" w:hAnsi="Times New Roman" w:cs="Times New Roman"/>
          <w:sz w:val="24"/>
          <w:szCs w:val="24"/>
        </w:rPr>
        <w:tab/>
        <w:t>Catch the soft blush that warms the early Rose,</w:t>
      </w:r>
    </w:p>
    <w:p w:rsidR="0043376F" w:rsidRPr="0043376F" w:rsidRDefault="0043376F" w:rsidP="006661E2">
      <w:pPr>
        <w:autoSpaceDE w:val="0"/>
        <w:autoSpaceDN w:val="0"/>
        <w:adjustRightInd w:val="0"/>
        <w:spacing w:after="0" w:line="240" w:lineRule="auto"/>
        <w:ind w:firstLine="720"/>
        <w:rPr>
          <w:rFonts w:ascii="Times New Roman" w:hAnsi="Times New Roman" w:cs="Times New Roman"/>
          <w:sz w:val="24"/>
          <w:szCs w:val="24"/>
        </w:rPr>
      </w:pPr>
      <w:r w:rsidRPr="0043376F">
        <w:rPr>
          <w:rFonts w:ascii="Times New Roman" w:hAnsi="Times New Roman" w:cs="Times New Roman"/>
          <w:sz w:val="24"/>
          <w:szCs w:val="24"/>
        </w:rPr>
        <w:tab/>
        <w:t>Or the pale Iris cloud with veins of blue;</w:t>
      </w:r>
    </w:p>
    <w:p w:rsidR="0043376F" w:rsidRPr="0043376F" w:rsidRDefault="0043376F" w:rsidP="006661E2">
      <w:pPr>
        <w:autoSpaceDE w:val="0"/>
        <w:autoSpaceDN w:val="0"/>
        <w:adjustRightInd w:val="0"/>
        <w:spacing w:after="0" w:line="240" w:lineRule="auto"/>
        <w:ind w:firstLine="720"/>
        <w:rPr>
          <w:rFonts w:ascii="Times New Roman" w:hAnsi="Times New Roman" w:cs="Times New Roman"/>
          <w:sz w:val="24"/>
          <w:szCs w:val="24"/>
        </w:rPr>
      </w:pPr>
      <w:r w:rsidRPr="0043376F">
        <w:rPr>
          <w:rFonts w:ascii="Times New Roman" w:hAnsi="Times New Roman" w:cs="Times New Roman"/>
          <w:sz w:val="24"/>
          <w:szCs w:val="24"/>
        </w:rPr>
        <w:tab/>
        <w:t>Copy the scallop’d leaves, and downy stems,</w:t>
      </w:r>
    </w:p>
    <w:p w:rsidR="0043376F" w:rsidRPr="0043376F" w:rsidRDefault="0043376F" w:rsidP="006661E2">
      <w:pPr>
        <w:autoSpaceDE w:val="0"/>
        <w:autoSpaceDN w:val="0"/>
        <w:adjustRightInd w:val="0"/>
        <w:spacing w:after="0" w:line="240" w:lineRule="auto"/>
        <w:ind w:firstLine="720"/>
        <w:rPr>
          <w:rFonts w:ascii="Times New Roman" w:hAnsi="Times New Roman" w:cs="Times New Roman"/>
          <w:sz w:val="24"/>
          <w:szCs w:val="24"/>
        </w:rPr>
      </w:pPr>
      <w:r w:rsidRPr="0043376F">
        <w:rPr>
          <w:rFonts w:ascii="Times New Roman" w:hAnsi="Times New Roman" w:cs="Times New Roman"/>
          <w:sz w:val="24"/>
          <w:szCs w:val="24"/>
        </w:rPr>
        <w:tab/>
        <w:t>And bid the pencil’s varied shades arrest</w:t>
      </w:r>
    </w:p>
    <w:p w:rsidR="0043376F" w:rsidRPr="0043376F" w:rsidRDefault="0043376F" w:rsidP="006661E2">
      <w:pPr>
        <w:autoSpaceDE w:val="0"/>
        <w:autoSpaceDN w:val="0"/>
        <w:adjustRightInd w:val="0"/>
        <w:spacing w:after="0" w:line="240" w:lineRule="auto"/>
        <w:ind w:firstLine="720"/>
        <w:rPr>
          <w:rFonts w:ascii="Times New Roman" w:hAnsi="Times New Roman" w:cs="Times New Roman"/>
          <w:sz w:val="24"/>
          <w:szCs w:val="24"/>
        </w:rPr>
      </w:pPr>
      <w:r w:rsidRPr="0043376F">
        <w:rPr>
          <w:rFonts w:ascii="Times New Roman" w:hAnsi="Times New Roman" w:cs="Times New Roman"/>
          <w:sz w:val="24"/>
          <w:szCs w:val="24"/>
        </w:rPr>
        <w:tab/>
        <w:t>Spring’s humid buds, and Summer’s musky gems:</w:t>
      </w:r>
    </w:p>
    <w:p w:rsidR="0043376F" w:rsidRPr="0043376F" w:rsidRDefault="0043376F" w:rsidP="006661E2">
      <w:pPr>
        <w:autoSpaceDE w:val="0"/>
        <w:autoSpaceDN w:val="0"/>
        <w:adjustRightInd w:val="0"/>
        <w:spacing w:after="0" w:line="240" w:lineRule="auto"/>
        <w:ind w:firstLine="720"/>
        <w:rPr>
          <w:rFonts w:ascii="Times New Roman" w:hAnsi="Times New Roman" w:cs="Times New Roman"/>
          <w:sz w:val="24"/>
          <w:szCs w:val="24"/>
        </w:rPr>
      </w:pPr>
      <w:r w:rsidRPr="0043376F">
        <w:rPr>
          <w:rFonts w:ascii="Times New Roman" w:hAnsi="Times New Roman" w:cs="Times New Roman"/>
          <w:sz w:val="24"/>
          <w:szCs w:val="24"/>
        </w:rPr>
        <w:tab/>
        <w:t>But, save the portrait on my bleeding breast,</w:t>
      </w:r>
    </w:p>
    <w:p w:rsidR="0043376F" w:rsidRPr="0043376F" w:rsidRDefault="0043376F" w:rsidP="006661E2">
      <w:pPr>
        <w:tabs>
          <w:tab w:val="left" w:pos="720"/>
          <w:tab w:val="left" w:pos="1440"/>
          <w:tab w:val="left" w:pos="2160"/>
          <w:tab w:val="left" w:pos="2880"/>
          <w:tab w:val="left" w:pos="3600"/>
          <w:tab w:val="left" w:pos="4320"/>
          <w:tab w:val="left" w:pos="5040"/>
          <w:tab w:val="left" w:pos="6210"/>
        </w:tabs>
        <w:autoSpaceDE w:val="0"/>
        <w:autoSpaceDN w:val="0"/>
        <w:adjustRightInd w:val="0"/>
        <w:spacing w:after="0" w:line="240" w:lineRule="auto"/>
        <w:ind w:firstLine="720"/>
        <w:rPr>
          <w:rFonts w:ascii="Times New Roman" w:hAnsi="Times New Roman" w:cs="Times New Roman"/>
          <w:sz w:val="24"/>
          <w:szCs w:val="24"/>
        </w:rPr>
      </w:pPr>
      <w:r w:rsidRPr="0043376F">
        <w:rPr>
          <w:rFonts w:ascii="Times New Roman" w:hAnsi="Times New Roman" w:cs="Times New Roman"/>
          <w:sz w:val="24"/>
          <w:szCs w:val="24"/>
        </w:rPr>
        <w:tab/>
        <w:t>I have no semblance of that form adored,</w:t>
      </w:r>
      <w:r w:rsidRPr="0043376F">
        <w:rPr>
          <w:rFonts w:ascii="Times New Roman" w:hAnsi="Times New Roman" w:cs="Times New Roman"/>
          <w:sz w:val="24"/>
          <w:szCs w:val="24"/>
        </w:rPr>
        <w:tab/>
      </w:r>
    </w:p>
    <w:p w:rsidR="0043376F" w:rsidRPr="0043376F" w:rsidRDefault="0043376F" w:rsidP="006661E2">
      <w:pPr>
        <w:autoSpaceDE w:val="0"/>
        <w:autoSpaceDN w:val="0"/>
        <w:adjustRightInd w:val="0"/>
        <w:spacing w:after="0" w:line="240" w:lineRule="auto"/>
        <w:ind w:firstLine="720"/>
        <w:rPr>
          <w:rFonts w:ascii="Times New Roman" w:hAnsi="Times New Roman" w:cs="Times New Roman"/>
          <w:sz w:val="24"/>
          <w:szCs w:val="24"/>
        </w:rPr>
      </w:pPr>
      <w:r w:rsidRPr="0043376F">
        <w:rPr>
          <w:rFonts w:ascii="Times New Roman" w:hAnsi="Times New Roman" w:cs="Times New Roman"/>
          <w:sz w:val="24"/>
          <w:szCs w:val="24"/>
        </w:rPr>
        <w:tab/>
        <w:t>That form, expressive of a soul divine,</w:t>
      </w:r>
    </w:p>
    <w:p w:rsidR="0043376F" w:rsidRPr="0043376F" w:rsidRDefault="0043376F" w:rsidP="006661E2">
      <w:pPr>
        <w:autoSpaceDE w:val="0"/>
        <w:autoSpaceDN w:val="0"/>
        <w:adjustRightInd w:val="0"/>
        <w:spacing w:after="0" w:line="240" w:lineRule="auto"/>
        <w:ind w:firstLine="720"/>
        <w:rPr>
          <w:rFonts w:ascii="Times New Roman" w:hAnsi="Times New Roman" w:cs="Times New Roman"/>
          <w:sz w:val="24"/>
          <w:szCs w:val="24"/>
        </w:rPr>
      </w:pPr>
      <w:r w:rsidRPr="0043376F">
        <w:rPr>
          <w:rFonts w:ascii="Times New Roman" w:hAnsi="Times New Roman" w:cs="Times New Roman"/>
          <w:sz w:val="24"/>
          <w:szCs w:val="24"/>
        </w:rPr>
        <w:tab/>
        <w:t>So early blighted; and while life is mine,</w:t>
      </w:r>
    </w:p>
    <w:p w:rsidR="0043376F" w:rsidRPr="0043376F" w:rsidRDefault="0043376F" w:rsidP="006661E2">
      <w:pPr>
        <w:autoSpaceDE w:val="0"/>
        <w:autoSpaceDN w:val="0"/>
        <w:adjustRightInd w:val="0"/>
        <w:spacing w:after="0" w:line="240" w:lineRule="auto"/>
        <w:ind w:firstLine="720"/>
        <w:rPr>
          <w:rFonts w:ascii="Times New Roman" w:hAnsi="Times New Roman" w:cs="Times New Roman"/>
          <w:sz w:val="24"/>
          <w:szCs w:val="24"/>
        </w:rPr>
      </w:pPr>
      <w:r w:rsidRPr="0043376F">
        <w:rPr>
          <w:rFonts w:ascii="Times New Roman" w:hAnsi="Times New Roman" w:cs="Times New Roman"/>
          <w:sz w:val="24"/>
          <w:szCs w:val="24"/>
        </w:rPr>
        <w:tab/>
        <w:t>With fond regret, and ceaseless grief deplored –</w:t>
      </w:r>
    </w:p>
    <w:p w:rsidR="0043376F" w:rsidRPr="0043376F" w:rsidRDefault="0043376F" w:rsidP="006661E2">
      <w:pPr>
        <w:autoSpaceDE w:val="0"/>
        <w:autoSpaceDN w:val="0"/>
        <w:adjustRightInd w:val="0"/>
        <w:spacing w:after="0" w:line="240" w:lineRule="auto"/>
        <w:ind w:firstLine="720"/>
        <w:rPr>
          <w:rFonts w:ascii="Times New Roman" w:hAnsi="Times New Roman" w:cs="Times New Roman"/>
          <w:sz w:val="24"/>
          <w:szCs w:val="24"/>
        </w:rPr>
      </w:pPr>
      <w:r w:rsidRPr="0043376F">
        <w:rPr>
          <w:rFonts w:ascii="Times New Roman" w:hAnsi="Times New Roman" w:cs="Times New Roman"/>
          <w:sz w:val="24"/>
          <w:szCs w:val="24"/>
        </w:rPr>
        <w:tab/>
        <w:t>That grief, my angel! with too faithful art</w:t>
      </w:r>
    </w:p>
    <w:p w:rsidR="0043376F" w:rsidRPr="0043376F" w:rsidRDefault="0043376F" w:rsidP="006661E2">
      <w:pPr>
        <w:autoSpaceDE w:val="0"/>
        <w:autoSpaceDN w:val="0"/>
        <w:adjustRightInd w:val="0"/>
        <w:spacing w:after="0" w:line="240" w:lineRule="auto"/>
        <w:ind w:firstLine="720"/>
        <w:rPr>
          <w:rFonts w:ascii="Times New Roman" w:hAnsi="Times New Roman" w:cs="Times New Roman"/>
          <w:sz w:val="24"/>
          <w:szCs w:val="24"/>
        </w:rPr>
      </w:pPr>
      <w:r w:rsidRPr="0043376F">
        <w:rPr>
          <w:rFonts w:ascii="Times New Roman" w:hAnsi="Times New Roman" w:cs="Times New Roman"/>
          <w:sz w:val="24"/>
          <w:szCs w:val="24"/>
        </w:rPr>
        <w:tab/>
        <w:t>Enshrines thy image in thy Mother’s heart</w:t>
      </w:r>
      <w:r w:rsidR="006661E2">
        <w:rPr>
          <w:rFonts w:ascii="Times New Roman" w:hAnsi="Times New Roman" w:cs="Times New Roman"/>
          <w:sz w:val="24"/>
          <w:szCs w:val="24"/>
        </w:rPr>
        <w:t>.</w:t>
      </w:r>
      <w:r w:rsidRPr="0043376F">
        <w:rPr>
          <w:rStyle w:val="FootnoteReference"/>
          <w:rFonts w:ascii="Times New Roman" w:hAnsi="Times New Roman" w:cs="Times New Roman"/>
          <w:sz w:val="24"/>
          <w:szCs w:val="24"/>
        </w:rPr>
        <w:footnoteReference w:id="51"/>
      </w:r>
    </w:p>
    <w:p w:rsidR="0043376F" w:rsidRPr="0043376F" w:rsidRDefault="0043376F" w:rsidP="0043376F">
      <w:pPr>
        <w:autoSpaceDE w:val="0"/>
        <w:autoSpaceDN w:val="0"/>
        <w:adjustRightInd w:val="0"/>
        <w:spacing w:after="0" w:line="480" w:lineRule="auto"/>
        <w:ind w:firstLine="720"/>
        <w:rPr>
          <w:rFonts w:ascii="Times New Roman" w:hAnsi="Times New Roman" w:cs="Times New Roman"/>
          <w:sz w:val="24"/>
          <w:szCs w:val="24"/>
        </w:rPr>
      </w:pPr>
      <w:r w:rsidRPr="0043376F">
        <w:rPr>
          <w:rFonts w:ascii="Times New Roman" w:hAnsi="Times New Roman" w:cs="Times New Roman"/>
          <w:sz w:val="24"/>
          <w:szCs w:val="24"/>
        </w:rPr>
        <w:tab/>
      </w:r>
    </w:p>
    <w:p w:rsidR="00A56F31" w:rsidRPr="003C5898" w:rsidRDefault="00625A9B" w:rsidP="007B6CD7">
      <w:pPr>
        <w:autoSpaceDE w:val="0"/>
        <w:autoSpaceDN w:val="0"/>
        <w:adjustRightInd w:val="0"/>
        <w:spacing w:after="0" w:line="480" w:lineRule="auto"/>
        <w:rPr>
          <w:rFonts w:ascii="Times New Roman" w:hAnsi="Times New Roman" w:cs="Times New Roman"/>
          <w:color w:val="000000"/>
          <w:sz w:val="24"/>
          <w:szCs w:val="24"/>
          <w:lang w:val="fr-FR"/>
        </w:rPr>
      </w:pPr>
      <w:r>
        <w:rPr>
          <w:rFonts w:ascii="Times New Roman" w:hAnsi="Times New Roman" w:cs="Times New Roman"/>
          <w:color w:val="000000"/>
          <w:sz w:val="24"/>
          <w:szCs w:val="24"/>
          <w:lang w:val="fr-FR"/>
        </w:rPr>
        <w:t>As Jacqueline M. Labbe argues:</w:t>
      </w:r>
    </w:p>
    <w:p w:rsidR="00A56F31" w:rsidRPr="003C5898" w:rsidRDefault="00A56F31" w:rsidP="00A56F31">
      <w:pPr>
        <w:autoSpaceDE w:val="0"/>
        <w:autoSpaceDN w:val="0"/>
        <w:adjustRightInd w:val="0"/>
        <w:spacing w:after="0" w:line="240" w:lineRule="auto"/>
        <w:rPr>
          <w:rFonts w:ascii="Times New Roman" w:hAnsi="Times New Roman" w:cs="Times New Roman"/>
          <w:color w:val="000000"/>
          <w:sz w:val="24"/>
          <w:szCs w:val="24"/>
          <w:lang w:val="fr-FR"/>
        </w:rPr>
      </w:pPr>
    </w:p>
    <w:p w:rsidR="00A56F31" w:rsidRPr="00A56F31" w:rsidRDefault="00A56F31" w:rsidP="00A56F31">
      <w:pPr>
        <w:autoSpaceDE w:val="0"/>
        <w:autoSpaceDN w:val="0"/>
        <w:adjustRightInd w:val="0"/>
        <w:spacing w:after="0" w:line="240" w:lineRule="auto"/>
        <w:ind w:left="720" w:right="565"/>
        <w:rPr>
          <w:rFonts w:ascii="Times New Roman" w:hAnsi="Times New Roman" w:cs="Times New Roman"/>
          <w:sz w:val="24"/>
          <w:szCs w:val="24"/>
        </w:rPr>
      </w:pPr>
      <w:r w:rsidRPr="00A56F31">
        <w:rPr>
          <w:rFonts w:ascii="Times New Roman" w:hAnsi="Times New Roman" w:cs="Times New Roman"/>
          <w:color w:val="000000"/>
          <w:sz w:val="24"/>
          <w:szCs w:val="24"/>
        </w:rPr>
        <w:t>At the moment she</w:t>
      </w:r>
      <w:r w:rsidR="00301629">
        <w:rPr>
          <w:rFonts w:ascii="Times New Roman" w:hAnsi="Times New Roman" w:cs="Times New Roman"/>
          <w:color w:val="000000"/>
          <w:sz w:val="24"/>
          <w:szCs w:val="24"/>
        </w:rPr>
        <w:t xml:space="preserve"> </w:t>
      </w:r>
      <w:r w:rsidRPr="00A56F31">
        <w:rPr>
          <w:rFonts w:ascii="Times New Roman" w:hAnsi="Times New Roman" w:cs="Times New Roman"/>
          <w:color w:val="000000"/>
          <w:sz w:val="24"/>
          <w:szCs w:val="24"/>
        </w:rPr>
        <w:t>establishes herself as skilled maker of flowers, Smith leaves behind her flower painting; those very drawings over which she exerted such steady control evoke the memory of a daughter whose death she "with fond regret, and ceaseless grief deplore[s]" (12). Here, the permanent representations of nature only emphasize the evanescence of human life, while the ease with which she captured nature's hues in her drawings underscores her sorrow that, "save the portrait on my bleeding breast,/ I have no semblance of that form adored" (8-9). Yet, as we see by the poem's end, she is not entirely without her child's "semblance." Indeed, almost sanctifying the art by which the image is engraved, Smith offers her own body, first the maternal breast that "bleeds" from its loss, and then her "Mother's heart" as the canvas on which the portrait is reproduced.</w:t>
      </w:r>
      <w:r>
        <w:rPr>
          <w:rStyle w:val="FootnoteReference"/>
          <w:rFonts w:ascii="Times New Roman" w:hAnsi="Times New Roman" w:cs="Times New Roman"/>
          <w:color w:val="000000"/>
          <w:sz w:val="24"/>
          <w:szCs w:val="24"/>
        </w:rPr>
        <w:footnoteReference w:id="52"/>
      </w:r>
    </w:p>
    <w:p w:rsidR="00A56F31" w:rsidRDefault="00A56F31" w:rsidP="0043376F">
      <w:pPr>
        <w:autoSpaceDE w:val="0"/>
        <w:autoSpaceDN w:val="0"/>
        <w:adjustRightInd w:val="0"/>
        <w:spacing w:after="0" w:line="480" w:lineRule="auto"/>
        <w:ind w:firstLine="720"/>
        <w:rPr>
          <w:rFonts w:ascii="Times New Roman" w:hAnsi="Times New Roman" w:cs="Times New Roman"/>
          <w:sz w:val="24"/>
          <w:szCs w:val="24"/>
        </w:rPr>
      </w:pPr>
    </w:p>
    <w:p w:rsidR="00A56F31" w:rsidRDefault="00A56F31" w:rsidP="0043376F">
      <w:pPr>
        <w:autoSpaceDE w:val="0"/>
        <w:autoSpaceDN w:val="0"/>
        <w:adjustRightInd w:val="0"/>
        <w:spacing w:after="0" w:line="480" w:lineRule="auto"/>
        <w:ind w:firstLine="720"/>
        <w:rPr>
          <w:rFonts w:ascii="Times New Roman" w:hAnsi="Times New Roman" w:cs="Times New Roman"/>
          <w:sz w:val="24"/>
          <w:szCs w:val="24"/>
        </w:rPr>
      </w:pPr>
    </w:p>
    <w:p w:rsidR="0043376F" w:rsidRPr="0043376F" w:rsidRDefault="00A56F31" w:rsidP="0043376F">
      <w:pPr>
        <w:autoSpaceDE w:val="0"/>
        <w:autoSpaceDN w:val="0"/>
        <w:adjustRightInd w:val="0"/>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Here, as Labbe demonstrates, the body of the grieving mother is presented within the sonnet as vividly rendered alongside the ‘drawings of plants.’</w:t>
      </w:r>
      <w:r>
        <w:rPr>
          <w:rStyle w:val="FootnoteReference"/>
          <w:rFonts w:ascii="Times New Roman" w:hAnsi="Times New Roman" w:cs="Times New Roman"/>
          <w:sz w:val="24"/>
          <w:szCs w:val="24"/>
        </w:rPr>
        <w:footnoteReference w:id="53"/>
      </w:r>
      <w:r w:rsidR="00BA691C">
        <w:rPr>
          <w:rFonts w:ascii="Times New Roman" w:hAnsi="Times New Roman" w:cs="Times New Roman"/>
          <w:sz w:val="24"/>
          <w:szCs w:val="24"/>
        </w:rPr>
        <w:t xml:space="preserve">  Here also can be foun</w:t>
      </w:r>
      <w:r w:rsidR="00662A2A">
        <w:rPr>
          <w:rFonts w:ascii="Times New Roman" w:hAnsi="Times New Roman" w:cs="Times New Roman"/>
          <w:sz w:val="24"/>
          <w:szCs w:val="24"/>
        </w:rPr>
        <w:t>d the body of the lost daughter</w:t>
      </w:r>
      <w:r w:rsidR="00BA691C">
        <w:rPr>
          <w:rFonts w:ascii="Times New Roman" w:hAnsi="Times New Roman" w:cs="Times New Roman"/>
          <w:sz w:val="24"/>
          <w:szCs w:val="24"/>
        </w:rPr>
        <w:t xml:space="preserve">.  </w:t>
      </w:r>
      <w:r>
        <w:rPr>
          <w:rFonts w:ascii="Times New Roman" w:hAnsi="Times New Roman" w:cs="Times New Roman"/>
          <w:sz w:val="24"/>
          <w:szCs w:val="24"/>
        </w:rPr>
        <w:t>Judith Hawley concurs</w:t>
      </w:r>
      <w:r w:rsidR="00BA691C">
        <w:rPr>
          <w:rFonts w:ascii="Times New Roman" w:hAnsi="Times New Roman" w:cs="Times New Roman"/>
          <w:sz w:val="24"/>
          <w:szCs w:val="24"/>
        </w:rPr>
        <w:t xml:space="preserve"> with this view</w:t>
      </w:r>
      <w:r>
        <w:rPr>
          <w:rFonts w:ascii="Times New Roman" w:hAnsi="Times New Roman" w:cs="Times New Roman"/>
          <w:sz w:val="24"/>
          <w:szCs w:val="24"/>
        </w:rPr>
        <w:t xml:space="preserve">, noting that </w:t>
      </w:r>
      <w:r w:rsidR="0043376F" w:rsidRPr="0043376F">
        <w:rPr>
          <w:rFonts w:ascii="Times New Roman" w:hAnsi="Times New Roman" w:cs="Times New Roman"/>
          <w:sz w:val="24"/>
          <w:szCs w:val="24"/>
        </w:rPr>
        <w:t xml:space="preserve"> ‘[i]n [Smith’s] botanical drawings she can capture in art a nature which might have some reference to herself and her daughter</w:t>
      </w:r>
      <w:r w:rsidR="006661E2">
        <w:rPr>
          <w:rFonts w:ascii="Times New Roman" w:hAnsi="Times New Roman" w:cs="Times New Roman"/>
          <w:sz w:val="24"/>
          <w:szCs w:val="24"/>
        </w:rPr>
        <w:t>.</w:t>
      </w:r>
      <w:r w:rsidR="0043376F" w:rsidRPr="0043376F">
        <w:rPr>
          <w:rFonts w:ascii="Times New Roman" w:hAnsi="Times New Roman" w:cs="Times New Roman"/>
          <w:sz w:val="24"/>
          <w:szCs w:val="24"/>
        </w:rPr>
        <w:t>’</w:t>
      </w:r>
      <w:r w:rsidR="0043376F" w:rsidRPr="0043376F">
        <w:rPr>
          <w:rStyle w:val="FootnoteReference"/>
          <w:rFonts w:ascii="Times New Roman" w:hAnsi="Times New Roman" w:cs="Times New Roman"/>
          <w:sz w:val="24"/>
          <w:szCs w:val="24"/>
        </w:rPr>
        <w:footnoteReference w:id="54"/>
      </w:r>
      <w:r w:rsidR="006661E2">
        <w:rPr>
          <w:rFonts w:ascii="Times New Roman" w:hAnsi="Times New Roman" w:cs="Times New Roman"/>
          <w:sz w:val="24"/>
          <w:szCs w:val="24"/>
        </w:rPr>
        <w:t xml:space="preserve">  </w:t>
      </w:r>
      <w:r w:rsidR="0043376F" w:rsidRPr="0043376F">
        <w:rPr>
          <w:rFonts w:ascii="Times New Roman" w:hAnsi="Times New Roman" w:cs="Times New Roman"/>
          <w:sz w:val="24"/>
          <w:szCs w:val="24"/>
        </w:rPr>
        <w:t>Elizabeth Dolan also makes</w:t>
      </w:r>
      <w:r w:rsidR="00662A2A">
        <w:rPr>
          <w:rFonts w:ascii="Times New Roman" w:hAnsi="Times New Roman" w:cs="Times New Roman"/>
          <w:sz w:val="24"/>
          <w:szCs w:val="24"/>
        </w:rPr>
        <w:t xml:space="preserve"> a similar </w:t>
      </w:r>
      <w:r w:rsidR="006661E2">
        <w:rPr>
          <w:rFonts w:ascii="Times New Roman" w:hAnsi="Times New Roman" w:cs="Times New Roman"/>
          <w:sz w:val="24"/>
          <w:szCs w:val="24"/>
        </w:rPr>
        <w:t>point</w:t>
      </w:r>
      <w:r w:rsidR="00BA691C">
        <w:rPr>
          <w:rFonts w:ascii="Times New Roman" w:hAnsi="Times New Roman" w:cs="Times New Roman"/>
          <w:sz w:val="24"/>
          <w:szCs w:val="24"/>
        </w:rPr>
        <w:t xml:space="preserve"> as Hawley</w:t>
      </w:r>
      <w:r w:rsidR="007B6CD7">
        <w:rPr>
          <w:rFonts w:ascii="Times New Roman" w:hAnsi="Times New Roman" w:cs="Times New Roman"/>
          <w:sz w:val="24"/>
          <w:szCs w:val="24"/>
        </w:rPr>
        <w:t>:</w:t>
      </w:r>
      <w:r w:rsidR="0043376F" w:rsidRPr="0043376F">
        <w:rPr>
          <w:rFonts w:ascii="Times New Roman" w:hAnsi="Times New Roman" w:cs="Times New Roman"/>
          <w:sz w:val="24"/>
          <w:szCs w:val="24"/>
        </w:rPr>
        <w:t xml:space="preserve"> ‘Smith draws her daughter into her botanical sketch</w:t>
      </w:r>
      <w:r w:rsidR="006661E2">
        <w:rPr>
          <w:rFonts w:ascii="Times New Roman" w:hAnsi="Times New Roman" w:cs="Times New Roman"/>
          <w:sz w:val="24"/>
          <w:szCs w:val="24"/>
        </w:rPr>
        <w:t>.</w:t>
      </w:r>
      <w:r w:rsidR="0043376F" w:rsidRPr="0043376F">
        <w:rPr>
          <w:rFonts w:ascii="Times New Roman" w:hAnsi="Times New Roman" w:cs="Times New Roman"/>
          <w:sz w:val="24"/>
          <w:szCs w:val="24"/>
        </w:rPr>
        <w:t>’</w:t>
      </w:r>
      <w:r w:rsidR="0043376F" w:rsidRPr="0043376F">
        <w:rPr>
          <w:rStyle w:val="FootnoteReference"/>
          <w:rFonts w:ascii="Times New Roman" w:hAnsi="Times New Roman" w:cs="Times New Roman"/>
          <w:sz w:val="24"/>
          <w:szCs w:val="24"/>
        </w:rPr>
        <w:footnoteReference w:id="55"/>
      </w:r>
      <w:r w:rsidR="0043376F" w:rsidRPr="0043376F">
        <w:rPr>
          <w:rFonts w:ascii="Times New Roman" w:hAnsi="Times New Roman" w:cs="Times New Roman"/>
          <w:sz w:val="24"/>
          <w:szCs w:val="24"/>
        </w:rPr>
        <w:t xml:space="preserve">  Thus, ‘[t]hese bells and golden eyes, embathed in dew’</w:t>
      </w:r>
      <w:r w:rsidR="006661E2">
        <w:rPr>
          <w:rFonts w:ascii="Times New Roman" w:hAnsi="Times New Roman" w:cs="Times New Roman"/>
          <w:sz w:val="24"/>
          <w:szCs w:val="24"/>
        </w:rPr>
        <w:t xml:space="preserve"> </w:t>
      </w:r>
      <w:r w:rsidR="0043376F" w:rsidRPr="0043376F">
        <w:rPr>
          <w:rFonts w:ascii="Times New Roman" w:hAnsi="Times New Roman" w:cs="Times New Roman"/>
          <w:sz w:val="24"/>
          <w:szCs w:val="24"/>
        </w:rPr>
        <w:t>evocative of blue bells, and the golden eyes of daisies in the first light of morning, become the blue eyes fringed with golden lashes</w:t>
      </w:r>
      <w:r w:rsidR="00662A2A">
        <w:rPr>
          <w:rFonts w:ascii="Times New Roman" w:hAnsi="Times New Roman" w:cs="Times New Roman"/>
          <w:sz w:val="24"/>
          <w:szCs w:val="24"/>
        </w:rPr>
        <w:t xml:space="preserve"> of Smith’s fair daughter,</w:t>
      </w:r>
      <w:r w:rsidR="0043376F" w:rsidRPr="0043376F">
        <w:rPr>
          <w:rFonts w:ascii="Times New Roman" w:hAnsi="Times New Roman" w:cs="Times New Roman"/>
          <w:sz w:val="24"/>
          <w:szCs w:val="24"/>
        </w:rPr>
        <w:t xml:space="preserve"> glittering with unshed tears.</w:t>
      </w:r>
      <w:r w:rsidR="006661E2" w:rsidRPr="0043376F">
        <w:rPr>
          <w:rStyle w:val="FootnoteReference"/>
          <w:rFonts w:ascii="Times New Roman" w:hAnsi="Times New Roman" w:cs="Times New Roman"/>
          <w:sz w:val="24"/>
          <w:szCs w:val="24"/>
        </w:rPr>
        <w:footnoteReference w:id="56"/>
      </w:r>
      <w:r w:rsidR="0043376F" w:rsidRPr="0043376F">
        <w:rPr>
          <w:rFonts w:ascii="Times New Roman" w:hAnsi="Times New Roman" w:cs="Times New Roman"/>
          <w:sz w:val="24"/>
          <w:szCs w:val="24"/>
        </w:rPr>
        <w:t xml:space="preserve">  The ‘soft blush that warms the early Rose’ evokes the </w:t>
      </w:r>
      <w:r w:rsidR="006661E2">
        <w:rPr>
          <w:rFonts w:ascii="Times New Roman" w:hAnsi="Times New Roman" w:cs="Times New Roman"/>
          <w:sz w:val="24"/>
          <w:szCs w:val="24"/>
        </w:rPr>
        <w:t>roses in Anna Augusta’s cheeks.</w:t>
      </w:r>
      <w:r w:rsidR="006661E2" w:rsidRPr="0043376F">
        <w:rPr>
          <w:rStyle w:val="FootnoteReference"/>
          <w:rFonts w:ascii="Times New Roman" w:hAnsi="Times New Roman" w:cs="Times New Roman"/>
          <w:sz w:val="24"/>
          <w:szCs w:val="24"/>
        </w:rPr>
        <w:footnoteReference w:id="57"/>
      </w:r>
      <w:r w:rsidR="006661E2">
        <w:rPr>
          <w:rFonts w:ascii="Times New Roman" w:hAnsi="Times New Roman" w:cs="Times New Roman"/>
          <w:sz w:val="24"/>
          <w:szCs w:val="24"/>
        </w:rPr>
        <w:t xml:space="preserve">  This could also be, </w:t>
      </w:r>
      <w:r w:rsidR="0043376F" w:rsidRPr="0043376F">
        <w:rPr>
          <w:rFonts w:ascii="Times New Roman" w:hAnsi="Times New Roman" w:cs="Times New Roman"/>
          <w:sz w:val="24"/>
          <w:szCs w:val="24"/>
        </w:rPr>
        <w:t>as Kathleen Béres Rogers argues, ‘the pale pink hue of a human baby</w:t>
      </w:r>
      <w:r w:rsidR="006661E2">
        <w:rPr>
          <w:rFonts w:ascii="Times New Roman" w:hAnsi="Times New Roman" w:cs="Times New Roman"/>
          <w:sz w:val="24"/>
          <w:szCs w:val="24"/>
        </w:rPr>
        <w:t>.</w:t>
      </w:r>
      <w:r w:rsidR="0043376F" w:rsidRPr="0043376F">
        <w:rPr>
          <w:rFonts w:ascii="Times New Roman" w:hAnsi="Times New Roman" w:cs="Times New Roman"/>
          <w:sz w:val="24"/>
          <w:szCs w:val="24"/>
        </w:rPr>
        <w:t>’</w:t>
      </w:r>
      <w:r w:rsidR="0043376F" w:rsidRPr="0043376F">
        <w:rPr>
          <w:rStyle w:val="FootnoteReference"/>
          <w:rFonts w:ascii="Times New Roman" w:hAnsi="Times New Roman" w:cs="Times New Roman"/>
          <w:sz w:val="24"/>
          <w:szCs w:val="24"/>
        </w:rPr>
        <w:footnoteReference w:id="58"/>
      </w:r>
      <w:r w:rsidR="006661E2">
        <w:rPr>
          <w:rFonts w:ascii="Times New Roman" w:hAnsi="Times New Roman" w:cs="Times New Roman"/>
          <w:sz w:val="24"/>
          <w:szCs w:val="24"/>
        </w:rPr>
        <w:t xml:space="preserve">  I</w:t>
      </w:r>
      <w:r w:rsidR="0043376F" w:rsidRPr="0043376F">
        <w:rPr>
          <w:rFonts w:ascii="Times New Roman" w:hAnsi="Times New Roman" w:cs="Times New Roman"/>
          <w:sz w:val="24"/>
          <w:szCs w:val="24"/>
        </w:rPr>
        <w:t>ndeed, the botanical illustration, as Smit</w:t>
      </w:r>
      <w:r w:rsidR="00BA691C">
        <w:rPr>
          <w:rFonts w:ascii="Times New Roman" w:hAnsi="Times New Roman" w:cs="Times New Roman"/>
          <w:sz w:val="24"/>
          <w:szCs w:val="24"/>
        </w:rPr>
        <w:t>h composes it, reconstructs the body of the grieving mother,</w:t>
      </w:r>
      <w:r w:rsidR="0043376F" w:rsidRPr="0043376F">
        <w:rPr>
          <w:rFonts w:ascii="Times New Roman" w:hAnsi="Times New Roman" w:cs="Times New Roman"/>
          <w:sz w:val="24"/>
          <w:szCs w:val="24"/>
        </w:rPr>
        <w:t xml:space="preserve"> the pregnant body of Anna Augusta as she was just prior to her death (about to bring forth her own human baby), and the baby the mother Smith would remember her daughter being</w:t>
      </w:r>
      <w:r w:rsidR="00954CFB">
        <w:rPr>
          <w:rFonts w:ascii="Times New Roman" w:hAnsi="Times New Roman" w:cs="Times New Roman"/>
          <w:sz w:val="24"/>
          <w:szCs w:val="24"/>
        </w:rPr>
        <w:t>, in addition to the dead baby (Anna Augusta’s child and Smith’s grandson).  Capturing Anna Augusta’s</w:t>
      </w:r>
      <w:r w:rsidR="0043376F" w:rsidRPr="0043376F">
        <w:rPr>
          <w:rFonts w:ascii="Times New Roman" w:hAnsi="Times New Roman" w:cs="Times New Roman"/>
          <w:sz w:val="24"/>
          <w:szCs w:val="24"/>
        </w:rPr>
        <w:t xml:space="preserve"> last moments alive, this sonnet recalls her as Smith would probably remember her forever.  </w:t>
      </w:r>
    </w:p>
    <w:p w:rsidR="0043376F" w:rsidRPr="0043376F" w:rsidRDefault="0043376F" w:rsidP="0043376F">
      <w:pPr>
        <w:spacing w:after="0" w:line="480" w:lineRule="auto"/>
        <w:ind w:left="720" w:right="687" w:hanging="720"/>
        <w:rPr>
          <w:rFonts w:ascii="Times New Roman" w:hAnsi="Times New Roman" w:cs="Times New Roman"/>
          <w:sz w:val="24"/>
          <w:szCs w:val="24"/>
        </w:rPr>
      </w:pPr>
    </w:p>
    <w:p w:rsidR="0043376F" w:rsidRPr="0043376F" w:rsidRDefault="0043376F" w:rsidP="0043376F">
      <w:pPr>
        <w:spacing w:after="0" w:line="480" w:lineRule="auto"/>
        <w:ind w:right="-22"/>
        <w:rPr>
          <w:rFonts w:ascii="Times New Roman" w:hAnsi="Times New Roman" w:cs="Times New Roman"/>
          <w:sz w:val="24"/>
          <w:szCs w:val="24"/>
        </w:rPr>
      </w:pPr>
      <w:r w:rsidRPr="0043376F">
        <w:rPr>
          <w:rFonts w:ascii="Times New Roman" w:hAnsi="Times New Roman" w:cs="Times New Roman"/>
          <w:sz w:val="24"/>
          <w:szCs w:val="24"/>
        </w:rPr>
        <w:tab/>
      </w:r>
      <w:r w:rsidR="00BA691C">
        <w:rPr>
          <w:rFonts w:ascii="Times New Roman" w:hAnsi="Times New Roman" w:cs="Times New Roman"/>
          <w:sz w:val="24"/>
          <w:szCs w:val="24"/>
        </w:rPr>
        <w:t>These anatomical details such as</w:t>
      </w:r>
      <w:r w:rsidRPr="0043376F">
        <w:rPr>
          <w:rFonts w:ascii="Times New Roman" w:hAnsi="Times New Roman" w:cs="Times New Roman"/>
          <w:sz w:val="24"/>
          <w:szCs w:val="24"/>
        </w:rPr>
        <w:t xml:space="preserve"> ‘the pale Iris cloud</w:t>
      </w:r>
      <w:r w:rsidR="00BA691C">
        <w:rPr>
          <w:rFonts w:ascii="Times New Roman" w:hAnsi="Times New Roman" w:cs="Times New Roman"/>
          <w:sz w:val="24"/>
          <w:szCs w:val="24"/>
        </w:rPr>
        <w:t>[ed]</w:t>
      </w:r>
      <w:r w:rsidRPr="0043376F">
        <w:rPr>
          <w:rFonts w:ascii="Times New Roman" w:hAnsi="Times New Roman" w:cs="Times New Roman"/>
          <w:sz w:val="24"/>
          <w:szCs w:val="24"/>
        </w:rPr>
        <w:t xml:space="preserve"> with veins of blue’ refocuses the reader’s gaze</w:t>
      </w:r>
      <w:r w:rsidR="00BA691C">
        <w:rPr>
          <w:rFonts w:ascii="Times New Roman" w:hAnsi="Times New Roman" w:cs="Times New Roman"/>
          <w:sz w:val="24"/>
          <w:szCs w:val="24"/>
        </w:rPr>
        <w:t xml:space="preserve"> to consider the </w:t>
      </w:r>
      <w:r w:rsidR="00954CFB">
        <w:rPr>
          <w:rFonts w:ascii="Times New Roman" w:hAnsi="Times New Roman" w:cs="Times New Roman"/>
          <w:sz w:val="24"/>
          <w:szCs w:val="24"/>
        </w:rPr>
        <w:t xml:space="preserve">many </w:t>
      </w:r>
      <w:r w:rsidR="00BA691C">
        <w:rPr>
          <w:rFonts w:ascii="Times New Roman" w:hAnsi="Times New Roman" w:cs="Times New Roman"/>
          <w:sz w:val="24"/>
          <w:szCs w:val="24"/>
        </w:rPr>
        <w:t>human bodies concealed within the body of the sonnet</w:t>
      </w:r>
      <w:r w:rsidR="006661E2">
        <w:rPr>
          <w:rFonts w:ascii="Times New Roman" w:hAnsi="Times New Roman" w:cs="Times New Roman"/>
          <w:sz w:val="24"/>
          <w:szCs w:val="24"/>
        </w:rPr>
        <w:t>.</w:t>
      </w:r>
      <w:r w:rsidR="006661E2" w:rsidRPr="0043376F">
        <w:rPr>
          <w:rStyle w:val="FootnoteReference"/>
          <w:rFonts w:ascii="Times New Roman" w:hAnsi="Times New Roman" w:cs="Times New Roman"/>
          <w:sz w:val="24"/>
          <w:szCs w:val="24"/>
        </w:rPr>
        <w:footnoteReference w:id="59"/>
      </w:r>
      <w:r w:rsidRPr="0043376F">
        <w:rPr>
          <w:rFonts w:ascii="Times New Roman" w:hAnsi="Times New Roman" w:cs="Times New Roman"/>
          <w:sz w:val="24"/>
          <w:szCs w:val="24"/>
        </w:rPr>
        <w:t xml:space="preserve"> </w:t>
      </w:r>
      <w:r w:rsidR="006661E2">
        <w:rPr>
          <w:rFonts w:ascii="Times New Roman" w:hAnsi="Times New Roman" w:cs="Times New Roman"/>
          <w:sz w:val="24"/>
          <w:szCs w:val="24"/>
        </w:rPr>
        <w:t xml:space="preserve">The reader switches </w:t>
      </w:r>
      <w:r w:rsidR="00BA691C">
        <w:rPr>
          <w:rFonts w:ascii="Times New Roman" w:hAnsi="Times New Roman" w:cs="Times New Roman"/>
          <w:sz w:val="24"/>
          <w:szCs w:val="24"/>
        </w:rPr>
        <w:t xml:space="preserve">from analysing </w:t>
      </w:r>
      <w:r w:rsidRPr="0043376F">
        <w:rPr>
          <w:rFonts w:ascii="Times New Roman" w:hAnsi="Times New Roman" w:cs="Times New Roman"/>
          <w:sz w:val="24"/>
          <w:szCs w:val="24"/>
        </w:rPr>
        <w:t>plant</w:t>
      </w:r>
      <w:r w:rsidR="00BA691C">
        <w:rPr>
          <w:rFonts w:ascii="Times New Roman" w:hAnsi="Times New Roman" w:cs="Times New Roman"/>
          <w:sz w:val="24"/>
          <w:szCs w:val="24"/>
        </w:rPr>
        <w:t xml:space="preserve">s, to considering female </w:t>
      </w:r>
      <w:r w:rsidR="00301629">
        <w:rPr>
          <w:rFonts w:ascii="Times New Roman" w:hAnsi="Times New Roman" w:cs="Times New Roman"/>
          <w:sz w:val="24"/>
          <w:szCs w:val="24"/>
        </w:rPr>
        <w:t>form</w:t>
      </w:r>
      <w:r w:rsidR="00BA691C">
        <w:rPr>
          <w:rFonts w:ascii="Times New Roman" w:hAnsi="Times New Roman" w:cs="Times New Roman"/>
          <w:sz w:val="24"/>
          <w:szCs w:val="24"/>
        </w:rPr>
        <w:t>s, for</w:t>
      </w:r>
      <w:r w:rsidR="00F31B01">
        <w:rPr>
          <w:rFonts w:ascii="Times New Roman" w:hAnsi="Times New Roman" w:cs="Times New Roman"/>
          <w:sz w:val="24"/>
          <w:szCs w:val="24"/>
        </w:rPr>
        <w:t xml:space="preserve"> example the ‘bleeding breast’ </w:t>
      </w:r>
      <w:r w:rsidR="00BA691C">
        <w:rPr>
          <w:rFonts w:ascii="Times New Roman" w:hAnsi="Times New Roman" w:cs="Times New Roman"/>
          <w:sz w:val="24"/>
          <w:szCs w:val="24"/>
        </w:rPr>
        <w:t xml:space="preserve">and ‘Mother’s Heart’ </w:t>
      </w:r>
      <w:r w:rsidR="00662A2A">
        <w:rPr>
          <w:rFonts w:ascii="Times New Roman" w:hAnsi="Times New Roman" w:cs="Times New Roman"/>
          <w:sz w:val="24"/>
          <w:szCs w:val="24"/>
        </w:rPr>
        <w:t xml:space="preserve">of the grieving mother highlighted by Labbe.  </w:t>
      </w:r>
      <w:r w:rsidR="0007736D">
        <w:rPr>
          <w:rFonts w:ascii="Times New Roman" w:hAnsi="Times New Roman" w:cs="Times New Roman"/>
          <w:sz w:val="24"/>
          <w:szCs w:val="24"/>
        </w:rPr>
        <w:t xml:space="preserve"> </w:t>
      </w:r>
      <w:r w:rsidRPr="0043376F">
        <w:rPr>
          <w:rFonts w:ascii="Times New Roman" w:hAnsi="Times New Roman" w:cs="Times New Roman"/>
          <w:sz w:val="24"/>
          <w:szCs w:val="24"/>
        </w:rPr>
        <w:t>The ‘veins of blue’ evoke the image of the blue veins which become startlingly visible across an expectant mother’s breasts, caused by increased blood flow during pregnancy.   The ‘downy stems’ is an image redolent of the downy skin of a newborn child.  The poetic speaker of the sonnet, ‘bid[s] the pencil’s varied shades arrest/Spring’s humid buds, and Summer’s musky gems</w:t>
      </w:r>
      <w:r w:rsidR="006661E2">
        <w:rPr>
          <w:rFonts w:ascii="Times New Roman" w:hAnsi="Times New Roman" w:cs="Times New Roman"/>
          <w:sz w:val="24"/>
          <w:szCs w:val="24"/>
        </w:rPr>
        <w:t>.</w:t>
      </w:r>
      <w:r w:rsidRPr="0043376F">
        <w:rPr>
          <w:rFonts w:ascii="Times New Roman" w:hAnsi="Times New Roman" w:cs="Times New Roman"/>
          <w:sz w:val="24"/>
          <w:szCs w:val="24"/>
        </w:rPr>
        <w:t>’</w:t>
      </w:r>
      <w:r w:rsidRPr="0043376F">
        <w:rPr>
          <w:rStyle w:val="FootnoteReference"/>
          <w:rFonts w:ascii="Times New Roman" w:hAnsi="Times New Roman" w:cs="Times New Roman"/>
          <w:sz w:val="24"/>
          <w:szCs w:val="24"/>
        </w:rPr>
        <w:footnoteReference w:id="60"/>
      </w:r>
      <w:r w:rsidR="006661E2">
        <w:rPr>
          <w:rFonts w:ascii="Times New Roman" w:hAnsi="Times New Roman" w:cs="Times New Roman"/>
          <w:sz w:val="24"/>
          <w:szCs w:val="24"/>
        </w:rPr>
        <w:t xml:space="preserve">  </w:t>
      </w:r>
      <w:r w:rsidRPr="0043376F">
        <w:rPr>
          <w:rFonts w:ascii="Times New Roman" w:hAnsi="Times New Roman" w:cs="Times New Roman"/>
          <w:sz w:val="24"/>
          <w:szCs w:val="24"/>
        </w:rPr>
        <w:t>Anna Augusta’s pregnancy has come to the fruition associated with ‘Spring</w:t>
      </w:r>
      <w:r w:rsidR="006661E2">
        <w:rPr>
          <w:rFonts w:ascii="Times New Roman" w:hAnsi="Times New Roman" w:cs="Times New Roman"/>
          <w:sz w:val="24"/>
          <w:szCs w:val="24"/>
        </w:rPr>
        <w:t>,</w:t>
      </w:r>
      <w:r w:rsidRPr="0043376F">
        <w:rPr>
          <w:rFonts w:ascii="Times New Roman" w:hAnsi="Times New Roman" w:cs="Times New Roman"/>
          <w:sz w:val="24"/>
          <w:szCs w:val="24"/>
        </w:rPr>
        <w:t>’ with new life bursting forth in the ‘humid’ heat of new seasonal warmth.</w:t>
      </w:r>
      <w:r w:rsidR="00CD568E">
        <w:rPr>
          <w:rFonts w:ascii="Times New Roman" w:hAnsi="Times New Roman" w:cs="Times New Roman"/>
          <w:sz w:val="24"/>
          <w:szCs w:val="24"/>
        </w:rPr>
        <w:t xml:space="preserve">  A</w:t>
      </w:r>
      <w:r w:rsidR="0007736D">
        <w:rPr>
          <w:rFonts w:ascii="Times New Roman" w:hAnsi="Times New Roman" w:cs="Times New Roman"/>
          <w:sz w:val="24"/>
          <w:szCs w:val="24"/>
        </w:rPr>
        <w:t>s Anna Augusta’s son was born in the summer preceding her death</w:t>
      </w:r>
      <w:r w:rsidR="00BD240C">
        <w:rPr>
          <w:rFonts w:ascii="Times New Roman" w:hAnsi="Times New Roman" w:cs="Times New Roman"/>
          <w:sz w:val="24"/>
          <w:szCs w:val="24"/>
        </w:rPr>
        <w:t>,</w:t>
      </w:r>
      <w:r w:rsidR="0007736D">
        <w:rPr>
          <w:rFonts w:ascii="Times New Roman" w:hAnsi="Times New Roman" w:cs="Times New Roman"/>
          <w:sz w:val="24"/>
          <w:szCs w:val="24"/>
        </w:rPr>
        <w:t xml:space="preserve"> early in the following year, </w:t>
      </w:r>
      <w:r w:rsidR="00BD240C">
        <w:rPr>
          <w:rFonts w:ascii="Times New Roman" w:hAnsi="Times New Roman" w:cs="Times New Roman"/>
          <w:sz w:val="24"/>
          <w:szCs w:val="24"/>
        </w:rPr>
        <w:t xml:space="preserve">he could be the ‘musky gem’ </w:t>
      </w:r>
      <w:r w:rsidR="00954CFB">
        <w:rPr>
          <w:rFonts w:ascii="Times New Roman" w:hAnsi="Times New Roman" w:cs="Times New Roman"/>
          <w:sz w:val="24"/>
          <w:szCs w:val="24"/>
        </w:rPr>
        <w:t xml:space="preserve">of Summer </w:t>
      </w:r>
      <w:r w:rsidR="00BD240C">
        <w:rPr>
          <w:rFonts w:ascii="Times New Roman" w:hAnsi="Times New Roman" w:cs="Times New Roman"/>
          <w:sz w:val="24"/>
          <w:szCs w:val="24"/>
        </w:rPr>
        <w:t>that Smith’s daughter has produced, and which will ultimately accelerate Anna Augusta’s demise</w:t>
      </w:r>
      <w:r w:rsidR="00954CFB">
        <w:rPr>
          <w:rFonts w:ascii="Times New Roman" w:hAnsi="Times New Roman" w:cs="Times New Roman"/>
          <w:sz w:val="24"/>
          <w:szCs w:val="24"/>
        </w:rPr>
        <w:t xml:space="preserve"> in the following Spring</w:t>
      </w:r>
      <w:r w:rsidR="00BD240C">
        <w:rPr>
          <w:rFonts w:ascii="Times New Roman" w:hAnsi="Times New Roman" w:cs="Times New Roman"/>
          <w:sz w:val="24"/>
          <w:szCs w:val="24"/>
        </w:rPr>
        <w:t>.</w:t>
      </w:r>
      <w:r w:rsidR="00BD240C" w:rsidRPr="0043376F">
        <w:rPr>
          <w:rStyle w:val="FootnoteReference"/>
          <w:rFonts w:ascii="Times New Roman" w:hAnsi="Times New Roman" w:cs="Times New Roman"/>
          <w:sz w:val="24"/>
          <w:szCs w:val="24"/>
        </w:rPr>
        <w:footnoteReference w:id="61"/>
      </w:r>
      <w:r w:rsidR="006661E2">
        <w:rPr>
          <w:rFonts w:ascii="Times New Roman" w:hAnsi="Times New Roman" w:cs="Times New Roman"/>
          <w:sz w:val="24"/>
          <w:szCs w:val="24"/>
        </w:rPr>
        <w:t xml:space="preserve">  There is n</w:t>
      </w:r>
      <w:r w:rsidRPr="0043376F">
        <w:rPr>
          <w:rFonts w:ascii="Times New Roman" w:hAnsi="Times New Roman" w:cs="Times New Roman"/>
          <w:sz w:val="24"/>
          <w:szCs w:val="24"/>
        </w:rPr>
        <w:t>othing the narrator of the poem can do to ‘arrest’ that now.</w:t>
      </w:r>
      <w:r w:rsidR="00301629">
        <w:rPr>
          <w:rFonts w:ascii="Times New Roman" w:hAnsi="Times New Roman" w:cs="Times New Roman"/>
          <w:sz w:val="24"/>
          <w:szCs w:val="24"/>
        </w:rPr>
        <w:t xml:space="preserve">  All that remains of </w:t>
      </w:r>
      <w:r w:rsidRPr="0043376F">
        <w:rPr>
          <w:rFonts w:ascii="Times New Roman" w:hAnsi="Times New Roman" w:cs="Times New Roman"/>
          <w:sz w:val="24"/>
          <w:szCs w:val="24"/>
        </w:rPr>
        <w:t>Smith’s lost children is the ‘portrait on [her] bleeding breast</w:t>
      </w:r>
      <w:r w:rsidR="006661E2">
        <w:rPr>
          <w:rFonts w:ascii="Times New Roman" w:hAnsi="Times New Roman" w:cs="Times New Roman"/>
          <w:sz w:val="24"/>
          <w:szCs w:val="24"/>
        </w:rPr>
        <w:t>.</w:t>
      </w:r>
      <w:r w:rsidRPr="0043376F">
        <w:rPr>
          <w:rFonts w:ascii="Times New Roman" w:hAnsi="Times New Roman" w:cs="Times New Roman"/>
          <w:sz w:val="24"/>
          <w:szCs w:val="24"/>
        </w:rPr>
        <w:t>’  The motherhood in this sonnet has only brought forth death, thus the breast passes blood, not mother’s milk.  This is a portrait constructed through the medium of botanical illustration.  The physiology of plants is examined by the artist in microscopic detail, before being transplanted into human form.  This is the only way the grieving poet can memorialise her daughter and provide for herself the portrait which she otherwise lacks.  This illustration is then engraved into her heart by grief: ‘That grief, my angel! with too faithful art/Enshrines thy image in thy Mother’s heart</w:t>
      </w:r>
      <w:r w:rsidR="00BE16AB">
        <w:rPr>
          <w:rFonts w:ascii="Times New Roman" w:hAnsi="Times New Roman" w:cs="Times New Roman"/>
          <w:sz w:val="24"/>
          <w:szCs w:val="24"/>
        </w:rPr>
        <w:t>.</w:t>
      </w:r>
      <w:r w:rsidRPr="0043376F">
        <w:rPr>
          <w:rFonts w:ascii="Times New Roman" w:hAnsi="Times New Roman" w:cs="Times New Roman"/>
          <w:sz w:val="24"/>
          <w:szCs w:val="24"/>
        </w:rPr>
        <w:t>’</w:t>
      </w:r>
      <w:r w:rsidRPr="0043376F">
        <w:rPr>
          <w:rStyle w:val="FootnoteReference"/>
          <w:rFonts w:ascii="Times New Roman" w:hAnsi="Times New Roman" w:cs="Times New Roman"/>
          <w:sz w:val="24"/>
          <w:szCs w:val="24"/>
        </w:rPr>
        <w:footnoteReference w:id="62"/>
      </w:r>
    </w:p>
    <w:p w:rsidR="0043376F" w:rsidRPr="0043376F" w:rsidRDefault="0043376F" w:rsidP="0043376F">
      <w:pPr>
        <w:spacing w:after="0" w:line="480" w:lineRule="auto"/>
        <w:ind w:right="-22"/>
        <w:rPr>
          <w:rFonts w:ascii="Times New Roman" w:hAnsi="Times New Roman" w:cs="Times New Roman"/>
          <w:sz w:val="24"/>
          <w:szCs w:val="24"/>
        </w:rPr>
      </w:pPr>
    </w:p>
    <w:p w:rsidR="0043376F" w:rsidRPr="0043376F" w:rsidRDefault="0043376F" w:rsidP="00662A2A">
      <w:pPr>
        <w:spacing w:after="0" w:line="480" w:lineRule="auto"/>
        <w:ind w:right="-22"/>
        <w:rPr>
          <w:rStyle w:val="FootnoteReference"/>
          <w:rFonts w:ascii="Times New Roman" w:hAnsi="Times New Roman" w:cs="Times New Roman"/>
          <w:sz w:val="24"/>
          <w:szCs w:val="24"/>
        </w:rPr>
      </w:pPr>
      <w:r w:rsidRPr="0043376F">
        <w:rPr>
          <w:rFonts w:ascii="Times New Roman" w:hAnsi="Times New Roman" w:cs="Times New Roman"/>
          <w:sz w:val="24"/>
          <w:szCs w:val="24"/>
        </w:rPr>
        <w:tab/>
        <w:t>The sonnet becomes more than a ‘Reflection on some drawings of plants’ but instead a reflection and memorial to the lost</w:t>
      </w:r>
      <w:r w:rsidR="00BE16AB">
        <w:rPr>
          <w:rFonts w:ascii="Times New Roman" w:hAnsi="Times New Roman" w:cs="Times New Roman"/>
          <w:sz w:val="24"/>
          <w:szCs w:val="24"/>
        </w:rPr>
        <w:t xml:space="preserve"> daughter constructed in verse.  It is </w:t>
      </w:r>
      <w:r w:rsidRPr="0043376F">
        <w:rPr>
          <w:rFonts w:ascii="Times New Roman" w:hAnsi="Times New Roman" w:cs="Times New Roman"/>
          <w:sz w:val="24"/>
          <w:szCs w:val="24"/>
        </w:rPr>
        <w:t>a portrait that remembers and reconstructs ‘with [the] too faithful art’ of scientific accuracy</w:t>
      </w:r>
      <w:r w:rsidR="00BE16AB">
        <w:rPr>
          <w:rFonts w:ascii="Times New Roman" w:hAnsi="Times New Roman" w:cs="Times New Roman"/>
          <w:sz w:val="24"/>
          <w:szCs w:val="24"/>
        </w:rPr>
        <w:t>.</w:t>
      </w:r>
      <w:r w:rsidRPr="0043376F">
        <w:rPr>
          <w:rStyle w:val="FootnoteReference"/>
          <w:rFonts w:ascii="Times New Roman" w:hAnsi="Times New Roman" w:cs="Times New Roman"/>
          <w:sz w:val="24"/>
          <w:szCs w:val="24"/>
        </w:rPr>
        <w:footnoteReference w:id="63"/>
      </w:r>
      <w:r w:rsidRPr="0043376F">
        <w:rPr>
          <w:rFonts w:ascii="Times New Roman" w:hAnsi="Times New Roman" w:cs="Times New Roman"/>
          <w:sz w:val="24"/>
          <w:szCs w:val="24"/>
        </w:rPr>
        <w:t xml:space="preserve">  The act of remembering becomes re-membering, as Smith uses the microscopic detail in her recording of plant physiology to reconstruct the body of her dead daughter by utilising imagery whic</w:t>
      </w:r>
      <w:r w:rsidR="00BE16AB">
        <w:rPr>
          <w:rFonts w:ascii="Times New Roman" w:hAnsi="Times New Roman" w:cs="Times New Roman"/>
          <w:sz w:val="24"/>
          <w:szCs w:val="24"/>
        </w:rPr>
        <w:t xml:space="preserve">h is redolent of human anatomy.  </w:t>
      </w:r>
      <w:r w:rsidRPr="0043376F">
        <w:rPr>
          <w:rFonts w:ascii="Times New Roman" w:hAnsi="Times New Roman" w:cs="Times New Roman"/>
          <w:sz w:val="24"/>
          <w:szCs w:val="24"/>
        </w:rPr>
        <w:t xml:space="preserve">The microscopic detail employed then, in turn, frees Smith to recreate her daughter again, if only in memory, and transcend the </w:t>
      </w:r>
      <w:r w:rsidR="00662A2A">
        <w:rPr>
          <w:rFonts w:ascii="Times New Roman" w:hAnsi="Times New Roman" w:cs="Times New Roman"/>
          <w:sz w:val="24"/>
          <w:szCs w:val="24"/>
        </w:rPr>
        <w:t xml:space="preserve">final barrier of death itself.  </w:t>
      </w:r>
      <w:r w:rsidRPr="0043376F">
        <w:rPr>
          <w:rFonts w:ascii="Times New Roman" w:hAnsi="Times New Roman" w:cs="Times New Roman"/>
          <w:sz w:val="24"/>
          <w:szCs w:val="24"/>
        </w:rPr>
        <w:t xml:space="preserve">Cynthia Sundberg Wall, in </w:t>
      </w:r>
      <w:r w:rsidRPr="0043376F">
        <w:rPr>
          <w:rFonts w:ascii="Times New Roman" w:hAnsi="Times New Roman" w:cs="Times New Roman"/>
          <w:i/>
          <w:iCs/>
          <w:sz w:val="24"/>
          <w:szCs w:val="24"/>
        </w:rPr>
        <w:t>The Prose of Things</w:t>
      </w:r>
      <w:r w:rsidRPr="0043376F">
        <w:rPr>
          <w:rFonts w:ascii="Times New Roman" w:hAnsi="Times New Roman" w:cs="Times New Roman"/>
          <w:sz w:val="24"/>
          <w:szCs w:val="24"/>
        </w:rPr>
        <w:t xml:space="preserve">, describes how Robert Hooke’s 1665 poem, ‘The Flea’ uses microscopic detail of both the flea’s anatomy and the manner in which it moves in order to </w:t>
      </w:r>
      <w:r w:rsidR="00CD568E">
        <w:rPr>
          <w:rFonts w:ascii="Times New Roman" w:hAnsi="Times New Roman" w:cs="Times New Roman"/>
          <w:sz w:val="24"/>
          <w:szCs w:val="24"/>
        </w:rPr>
        <w:t>‘</w:t>
      </w:r>
      <w:r w:rsidRPr="0043376F">
        <w:rPr>
          <w:rFonts w:ascii="Times New Roman" w:hAnsi="Times New Roman" w:cs="Times New Roman"/>
          <w:sz w:val="24"/>
          <w:szCs w:val="24"/>
        </w:rPr>
        <w:t>free him to fold, stretch, and spring his joints to move his</w:t>
      </w:r>
      <w:r w:rsidR="00BE16AB">
        <w:rPr>
          <w:rFonts w:ascii="Times New Roman" w:hAnsi="Times New Roman" w:cs="Times New Roman"/>
          <w:sz w:val="24"/>
          <w:szCs w:val="24"/>
        </w:rPr>
        <w:t xml:space="preserve"> hair auricular film to and fro.</w:t>
      </w:r>
      <w:r w:rsidRPr="0043376F">
        <w:rPr>
          <w:rFonts w:ascii="Times New Roman" w:hAnsi="Times New Roman" w:cs="Times New Roman"/>
          <w:sz w:val="24"/>
          <w:szCs w:val="24"/>
        </w:rPr>
        <w:t>’</w:t>
      </w:r>
      <w:r w:rsidRPr="0043376F">
        <w:rPr>
          <w:rStyle w:val="FootnoteReference"/>
          <w:rFonts w:ascii="Times New Roman" w:hAnsi="Times New Roman" w:cs="Times New Roman"/>
          <w:sz w:val="24"/>
          <w:szCs w:val="24"/>
        </w:rPr>
        <w:footnoteReference w:id="64"/>
      </w:r>
      <w:r w:rsidRPr="0043376F">
        <w:rPr>
          <w:rFonts w:ascii="Times New Roman" w:hAnsi="Times New Roman" w:cs="Times New Roman"/>
          <w:sz w:val="24"/>
          <w:szCs w:val="24"/>
        </w:rPr>
        <w:t xml:space="preserve">  The ‘verbal visualization’ is then ‘matched with narration to try and create an </w:t>
      </w:r>
      <w:r w:rsidRPr="0043376F">
        <w:rPr>
          <w:rFonts w:ascii="Times New Roman" w:hAnsi="Times New Roman" w:cs="Times New Roman"/>
          <w:i/>
          <w:iCs/>
          <w:sz w:val="24"/>
          <w:szCs w:val="24"/>
        </w:rPr>
        <w:t xml:space="preserve">experiential </w:t>
      </w:r>
      <w:r w:rsidRPr="0043376F">
        <w:rPr>
          <w:rFonts w:ascii="Times New Roman" w:hAnsi="Times New Roman" w:cs="Times New Roman"/>
          <w:sz w:val="24"/>
          <w:szCs w:val="24"/>
        </w:rPr>
        <w:t>description of something not just seen but imaginatively inhabited</w:t>
      </w:r>
      <w:r w:rsidR="00BE16AB">
        <w:rPr>
          <w:rFonts w:ascii="Times New Roman" w:hAnsi="Times New Roman" w:cs="Times New Roman"/>
          <w:sz w:val="24"/>
          <w:szCs w:val="24"/>
        </w:rPr>
        <w:t>.</w:t>
      </w:r>
      <w:r w:rsidRPr="0043376F">
        <w:rPr>
          <w:rFonts w:ascii="Times New Roman" w:hAnsi="Times New Roman" w:cs="Times New Roman"/>
          <w:sz w:val="24"/>
          <w:szCs w:val="24"/>
        </w:rPr>
        <w:t>’</w:t>
      </w:r>
      <w:r w:rsidRPr="0043376F">
        <w:rPr>
          <w:rStyle w:val="FootnoteReference"/>
          <w:rFonts w:ascii="Times New Roman" w:hAnsi="Times New Roman" w:cs="Times New Roman"/>
          <w:sz w:val="24"/>
          <w:szCs w:val="24"/>
        </w:rPr>
        <w:footnoteReference w:id="65"/>
      </w:r>
      <w:r w:rsidRPr="0043376F">
        <w:rPr>
          <w:rFonts w:ascii="Times New Roman" w:hAnsi="Times New Roman" w:cs="Times New Roman"/>
          <w:sz w:val="24"/>
          <w:szCs w:val="24"/>
        </w:rPr>
        <w:t xml:space="preserve">  The same microscopic detail of Anna Augusta’s physiology of her recently pregnant body is being</w:t>
      </w:r>
      <w:r w:rsidR="00BE16AB">
        <w:rPr>
          <w:rFonts w:ascii="Times New Roman" w:hAnsi="Times New Roman" w:cs="Times New Roman"/>
          <w:sz w:val="24"/>
          <w:szCs w:val="24"/>
        </w:rPr>
        <w:t xml:space="preserve"> presented by Smith in Sonnet XLI</w:t>
      </w:r>
      <w:r w:rsidRPr="0043376F">
        <w:rPr>
          <w:rFonts w:ascii="Times New Roman" w:hAnsi="Times New Roman" w:cs="Times New Roman"/>
          <w:sz w:val="24"/>
          <w:szCs w:val="24"/>
        </w:rPr>
        <w:t xml:space="preserve">.  By the act of reflecting </w:t>
      </w:r>
      <w:r w:rsidR="009B4ED2">
        <w:rPr>
          <w:rFonts w:ascii="Times New Roman" w:hAnsi="Times New Roman" w:cs="Times New Roman"/>
          <w:sz w:val="24"/>
          <w:szCs w:val="24"/>
        </w:rPr>
        <w:t>on</w:t>
      </w:r>
      <w:r w:rsidRPr="0043376F">
        <w:rPr>
          <w:rFonts w:ascii="Times New Roman" w:hAnsi="Times New Roman" w:cs="Times New Roman"/>
          <w:sz w:val="24"/>
          <w:szCs w:val="24"/>
        </w:rPr>
        <w:t xml:space="preserve"> – and inserting into her sonnet – ‘That form, expressive of a soul divine</w:t>
      </w:r>
      <w:r w:rsidR="00662A2A">
        <w:rPr>
          <w:rFonts w:ascii="Times New Roman" w:hAnsi="Times New Roman" w:cs="Times New Roman"/>
          <w:sz w:val="24"/>
          <w:szCs w:val="24"/>
        </w:rPr>
        <w:t>,</w:t>
      </w:r>
      <w:r w:rsidRPr="0043376F">
        <w:rPr>
          <w:rFonts w:ascii="Times New Roman" w:hAnsi="Times New Roman" w:cs="Times New Roman"/>
          <w:sz w:val="24"/>
          <w:szCs w:val="24"/>
        </w:rPr>
        <w:t>’ Smith breathes life back into ‘[t]hese bells and golden eyes, embathed in dew</w:t>
      </w:r>
      <w:r w:rsidR="00662A2A">
        <w:rPr>
          <w:rFonts w:ascii="Times New Roman" w:hAnsi="Times New Roman" w:cs="Times New Roman"/>
          <w:sz w:val="24"/>
          <w:szCs w:val="24"/>
        </w:rPr>
        <w:t>,</w:t>
      </w:r>
      <w:r w:rsidRPr="0043376F">
        <w:rPr>
          <w:rFonts w:ascii="Times New Roman" w:hAnsi="Times New Roman" w:cs="Times New Roman"/>
          <w:sz w:val="24"/>
          <w:szCs w:val="24"/>
        </w:rPr>
        <w:t>’ render</w:t>
      </w:r>
      <w:r w:rsidR="00662A2A">
        <w:rPr>
          <w:rFonts w:ascii="Times New Roman" w:hAnsi="Times New Roman" w:cs="Times New Roman"/>
          <w:sz w:val="24"/>
          <w:szCs w:val="24"/>
        </w:rPr>
        <w:t>ing a pair of blue eyes vividly</w:t>
      </w:r>
      <w:r w:rsidRPr="0043376F">
        <w:rPr>
          <w:rFonts w:ascii="Times New Roman" w:hAnsi="Times New Roman" w:cs="Times New Roman"/>
          <w:sz w:val="24"/>
          <w:szCs w:val="24"/>
        </w:rPr>
        <w:t xml:space="preserve"> gaz</w:t>
      </w:r>
      <w:r w:rsidR="00662A2A">
        <w:rPr>
          <w:rFonts w:ascii="Times New Roman" w:hAnsi="Times New Roman" w:cs="Times New Roman"/>
          <w:sz w:val="24"/>
          <w:szCs w:val="24"/>
        </w:rPr>
        <w:t>ing tearfully out at the reader</w:t>
      </w:r>
      <w:r w:rsidRPr="0043376F">
        <w:rPr>
          <w:rFonts w:ascii="Times New Roman" w:hAnsi="Times New Roman" w:cs="Times New Roman"/>
          <w:sz w:val="24"/>
          <w:szCs w:val="24"/>
        </w:rPr>
        <w:t xml:space="preserve"> at that life ‘[s]o early blighted</w:t>
      </w:r>
      <w:r w:rsidR="00BE16AB">
        <w:rPr>
          <w:rFonts w:ascii="Times New Roman" w:hAnsi="Times New Roman" w:cs="Times New Roman"/>
          <w:sz w:val="24"/>
          <w:szCs w:val="24"/>
        </w:rPr>
        <w:t>.</w:t>
      </w:r>
      <w:r w:rsidRPr="0043376F">
        <w:rPr>
          <w:rFonts w:ascii="Times New Roman" w:hAnsi="Times New Roman" w:cs="Times New Roman"/>
          <w:sz w:val="24"/>
          <w:szCs w:val="24"/>
        </w:rPr>
        <w:t>’</w:t>
      </w:r>
      <w:r w:rsidRPr="0043376F">
        <w:rPr>
          <w:rStyle w:val="FootnoteReference"/>
          <w:rFonts w:ascii="Times New Roman" w:hAnsi="Times New Roman" w:cs="Times New Roman"/>
          <w:sz w:val="24"/>
          <w:szCs w:val="24"/>
        </w:rPr>
        <w:footnoteReference w:id="66"/>
      </w:r>
      <w:r w:rsidR="00BE16AB">
        <w:rPr>
          <w:rFonts w:ascii="Times New Roman" w:hAnsi="Times New Roman" w:cs="Times New Roman"/>
          <w:sz w:val="24"/>
          <w:szCs w:val="24"/>
        </w:rPr>
        <w:t xml:space="preserve">  </w:t>
      </w:r>
      <w:r w:rsidRPr="0043376F">
        <w:rPr>
          <w:rFonts w:ascii="Times New Roman" w:hAnsi="Times New Roman" w:cs="Times New Roman"/>
          <w:sz w:val="24"/>
          <w:szCs w:val="24"/>
        </w:rPr>
        <w:t>The minuteness of the description necessary for the botanical illustration recorded in this sonnet creates, in Wall’s words ‘another plane of experiential space</w:t>
      </w:r>
      <w:r w:rsidR="00BE16AB">
        <w:rPr>
          <w:rFonts w:ascii="Times New Roman" w:hAnsi="Times New Roman" w:cs="Times New Roman"/>
          <w:sz w:val="24"/>
          <w:szCs w:val="24"/>
        </w:rPr>
        <w:t>.</w:t>
      </w:r>
      <w:r w:rsidRPr="0043376F">
        <w:rPr>
          <w:rFonts w:ascii="Times New Roman" w:hAnsi="Times New Roman" w:cs="Times New Roman"/>
          <w:sz w:val="24"/>
          <w:szCs w:val="24"/>
        </w:rPr>
        <w:t>’</w:t>
      </w:r>
      <w:r w:rsidRPr="0043376F">
        <w:rPr>
          <w:rStyle w:val="FootnoteReference"/>
          <w:rFonts w:ascii="Times New Roman" w:hAnsi="Times New Roman" w:cs="Times New Roman"/>
          <w:sz w:val="24"/>
          <w:szCs w:val="24"/>
        </w:rPr>
        <w:footnoteReference w:id="67"/>
      </w:r>
      <w:r w:rsidRPr="0043376F">
        <w:rPr>
          <w:rFonts w:ascii="Times New Roman" w:hAnsi="Times New Roman" w:cs="Times New Roman"/>
          <w:sz w:val="24"/>
          <w:szCs w:val="24"/>
        </w:rPr>
        <w:t xml:space="preserve">  As Wall observes</w:t>
      </w:r>
      <w:r w:rsidR="00783B80">
        <w:rPr>
          <w:rFonts w:ascii="Times New Roman" w:hAnsi="Times New Roman" w:cs="Times New Roman"/>
          <w:sz w:val="24"/>
          <w:szCs w:val="24"/>
        </w:rPr>
        <w:t>:</w:t>
      </w:r>
    </w:p>
    <w:p w:rsidR="00954CFB" w:rsidRDefault="00954CFB" w:rsidP="00BE16AB">
      <w:pPr>
        <w:spacing w:after="0" w:line="240" w:lineRule="auto"/>
        <w:ind w:left="720" w:right="686" w:hanging="720"/>
        <w:rPr>
          <w:rFonts w:ascii="Times New Roman" w:hAnsi="Times New Roman" w:cs="Times New Roman"/>
          <w:sz w:val="24"/>
          <w:szCs w:val="24"/>
        </w:rPr>
      </w:pPr>
    </w:p>
    <w:p w:rsidR="0043376F" w:rsidRPr="0043376F" w:rsidRDefault="0043376F" w:rsidP="00BE16AB">
      <w:pPr>
        <w:spacing w:after="0" w:line="240" w:lineRule="auto"/>
        <w:ind w:left="720" w:right="686" w:hanging="720"/>
        <w:rPr>
          <w:rFonts w:ascii="Times New Roman" w:hAnsi="Times New Roman" w:cs="Times New Roman"/>
          <w:sz w:val="24"/>
          <w:szCs w:val="24"/>
        </w:rPr>
      </w:pPr>
      <w:r w:rsidRPr="0043376F">
        <w:rPr>
          <w:rFonts w:ascii="Times New Roman" w:hAnsi="Times New Roman" w:cs="Times New Roman"/>
          <w:sz w:val="24"/>
          <w:szCs w:val="24"/>
        </w:rPr>
        <w:tab/>
        <w:t>The flea and the louse may drape themselves, as magnificent still lives across a creamy page, but, in the text, they scuttle and scud and lurk and intrude and trample and spring, generating a visualized, inhabited space in the reader’s mind – or less happily, memory</w:t>
      </w:r>
      <w:r w:rsidR="00BE16AB">
        <w:rPr>
          <w:rFonts w:ascii="Times New Roman" w:hAnsi="Times New Roman" w:cs="Times New Roman"/>
          <w:sz w:val="24"/>
          <w:szCs w:val="24"/>
        </w:rPr>
        <w:t>.</w:t>
      </w:r>
      <w:r w:rsidRPr="0043376F">
        <w:rPr>
          <w:rStyle w:val="FootnoteReference"/>
          <w:rFonts w:ascii="Times New Roman" w:hAnsi="Times New Roman" w:cs="Times New Roman"/>
          <w:sz w:val="24"/>
          <w:szCs w:val="24"/>
        </w:rPr>
        <w:footnoteReference w:id="68"/>
      </w:r>
    </w:p>
    <w:p w:rsidR="0043376F" w:rsidRPr="0043376F" w:rsidRDefault="0043376F" w:rsidP="0043376F">
      <w:pPr>
        <w:spacing w:after="0" w:line="480" w:lineRule="auto"/>
        <w:ind w:left="720" w:right="687" w:hanging="720"/>
        <w:rPr>
          <w:rFonts w:ascii="Times New Roman" w:hAnsi="Times New Roman" w:cs="Times New Roman"/>
          <w:sz w:val="24"/>
          <w:szCs w:val="24"/>
        </w:rPr>
      </w:pPr>
    </w:p>
    <w:p w:rsidR="0043376F" w:rsidRPr="0043376F" w:rsidRDefault="0043376F" w:rsidP="0043376F">
      <w:pPr>
        <w:spacing w:after="0" w:line="480" w:lineRule="auto"/>
        <w:ind w:right="120"/>
        <w:rPr>
          <w:rFonts w:ascii="Times New Roman" w:hAnsi="Times New Roman" w:cs="Times New Roman"/>
          <w:sz w:val="24"/>
          <w:szCs w:val="24"/>
        </w:rPr>
      </w:pPr>
      <w:r w:rsidRPr="0043376F">
        <w:rPr>
          <w:rFonts w:ascii="Times New Roman" w:hAnsi="Times New Roman" w:cs="Times New Roman"/>
          <w:sz w:val="24"/>
          <w:szCs w:val="24"/>
        </w:rPr>
        <w:tab/>
        <w:t>The daught</w:t>
      </w:r>
      <w:r w:rsidR="00662A2A">
        <w:rPr>
          <w:rFonts w:ascii="Times New Roman" w:hAnsi="Times New Roman" w:cs="Times New Roman"/>
          <w:sz w:val="24"/>
          <w:szCs w:val="24"/>
        </w:rPr>
        <w:t>er is irrevocably lost, and yet</w:t>
      </w:r>
      <w:r w:rsidRPr="0043376F">
        <w:rPr>
          <w:rFonts w:ascii="Times New Roman" w:hAnsi="Times New Roman" w:cs="Times New Roman"/>
          <w:sz w:val="24"/>
          <w:szCs w:val="24"/>
        </w:rPr>
        <w:t xml:space="preserve"> across the ‘creamy page</w:t>
      </w:r>
      <w:r w:rsidR="00BE16AB">
        <w:rPr>
          <w:rFonts w:ascii="Times New Roman" w:hAnsi="Times New Roman" w:cs="Times New Roman"/>
          <w:sz w:val="24"/>
          <w:szCs w:val="24"/>
        </w:rPr>
        <w:t>,</w:t>
      </w:r>
      <w:r w:rsidRPr="0043376F">
        <w:rPr>
          <w:rFonts w:ascii="Times New Roman" w:hAnsi="Times New Roman" w:cs="Times New Roman"/>
          <w:sz w:val="24"/>
          <w:szCs w:val="24"/>
        </w:rPr>
        <w:t>’ s</w:t>
      </w:r>
      <w:r w:rsidR="007B6CD7">
        <w:rPr>
          <w:rFonts w:ascii="Times New Roman" w:hAnsi="Times New Roman" w:cs="Times New Roman"/>
          <w:sz w:val="24"/>
          <w:szCs w:val="24"/>
        </w:rPr>
        <w:t xml:space="preserve">he, like the flea, </w:t>
      </w:r>
      <w:r w:rsidR="00BE16AB">
        <w:rPr>
          <w:rFonts w:ascii="Times New Roman" w:hAnsi="Times New Roman" w:cs="Times New Roman"/>
          <w:sz w:val="24"/>
          <w:szCs w:val="24"/>
        </w:rPr>
        <w:t xml:space="preserve">lives again.  Within the confines of the poem, she can be discerned </w:t>
      </w:r>
      <w:r w:rsidRPr="0043376F">
        <w:rPr>
          <w:rFonts w:ascii="Times New Roman" w:hAnsi="Times New Roman" w:cs="Times New Roman"/>
          <w:sz w:val="24"/>
          <w:szCs w:val="24"/>
        </w:rPr>
        <w:t>blushing softly, like the ‘early Rose,</w:t>
      </w:r>
      <w:r w:rsidR="00BE16AB">
        <w:rPr>
          <w:rFonts w:ascii="Times New Roman" w:hAnsi="Times New Roman" w:cs="Times New Roman"/>
          <w:sz w:val="24"/>
          <w:szCs w:val="24"/>
        </w:rPr>
        <w:t>’</w:t>
      </w:r>
      <w:r w:rsidRPr="0043376F">
        <w:rPr>
          <w:rFonts w:ascii="Times New Roman" w:hAnsi="Times New Roman" w:cs="Times New Roman"/>
          <w:sz w:val="24"/>
          <w:szCs w:val="24"/>
        </w:rPr>
        <w:t xml:space="preserve"> the ‘veins of blue</w:t>
      </w:r>
      <w:r w:rsidR="00BE16AB">
        <w:rPr>
          <w:rFonts w:ascii="Times New Roman" w:hAnsi="Times New Roman" w:cs="Times New Roman"/>
          <w:sz w:val="24"/>
          <w:szCs w:val="24"/>
        </w:rPr>
        <w:t>,’</w:t>
      </w:r>
      <w:r w:rsidRPr="0043376F">
        <w:rPr>
          <w:rFonts w:ascii="Times New Roman" w:hAnsi="Times New Roman" w:cs="Times New Roman"/>
          <w:sz w:val="24"/>
          <w:szCs w:val="24"/>
        </w:rPr>
        <w:t xml:space="preserve"> pulse with blood flow once more, the eyes shine forth ‘expressive of a soul divine</w:t>
      </w:r>
      <w:r w:rsidR="00BE16AB">
        <w:rPr>
          <w:rFonts w:ascii="Times New Roman" w:hAnsi="Times New Roman" w:cs="Times New Roman"/>
          <w:sz w:val="24"/>
          <w:szCs w:val="24"/>
        </w:rPr>
        <w:t>.</w:t>
      </w:r>
      <w:r w:rsidRPr="0043376F">
        <w:rPr>
          <w:rFonts w:ascii="Times New Roman" w:hAnsi="Times New Roman" w:cs="Times New Roman"/>
          <w:sz w:val="24"/>
          <w:szCs w:val="24"/>
        </w:rPr>
        <w:t>’</w:t>
      </w:r>
      <w:r w:rsidRPr="0043376F">
        <w:rPr>
          <w:rStyle w:val="FootnoteReference"/>
          <w:rFonts w:ascii="Times New Roman" w:hAnsi="Times New Roman" w:cs="Times New Roman"/>
          <w:sz w:val="24"/>
          <w:szCs w:val="24"/>
        </w:rPr>
        <w:footnoteReference w:id="69"/>
      </w:r>
    </w:p>
    <w:p w:rsidR="0043376F" w:rsidRPr="0043376F" w:rsidRDefault="0043376F" w:rsidP="0043376F">
      <w:pPr>
        <w:spacing w:after="0" w:line="480" w:lineRule="auto"/>
        <w:ind w:right="120"/>
        <w:rPr>
          <w:rFonts w:ascii="Times New Roman" w:hAnsi="Times New Roman" w:cs="Times New Roman"/>
          <w:sz w:val="24"/>
          <w:szCs w:val="24"/>
        </w:rPr>
      </w:pPr>
    </w:p>
    <w:p w:rsidR="0043376F" w:rsidRPr="0043376F" w:rsidRDefault="0043376F" w:rsidP="0043376F">
      <w:pPr>
        <w:spacing w:after="0" w:line="480" w:lineRule="auto"/>
        <w:ind w:right="120"/>
        <w:rPr>
          <w:rFonts w:ascii="Times New Roman" w:hAnsi="Times New Roman" w:cs="Times New Roman"/>
          <w:sz w:val="24"/>
          <w:szCs w:val="24"/>
        </w:rPr>
      </w:pPr>
      <w:r w:rsidRPr="0043376F">
        <w:rPr>
          <w:rFonts w:ascii="Times New Roman" w:hAnsi="Times New Roman" w:cs="Times New Roman"/>
          <w:sz w:val="24"/>
          <w:szCs w:val="24"/>
        </w:rPr>
        <w:tab/>
        <w:t xml:space="preserve">In discussing Smith’s posthumously published epic poem </w:t>
      </w:r>
      <w:r w:rsidRPr="0043376F">
        <w:rPr>
          <w:rFonts w:ascii="Times New Roman" w:hAnsi="Times New Roman" w:cs="Times New Roman"/>
          <w:i/>
          <w:sz w:val="24"/>
          <w:szCs w:val="24"/>
        </w:rPr>
        <w:t>Beachy Head</w:t>
      </w:r>
      <w:r w:rsidR="00301629">
        <w:rPr>
          <w:rFonts w:ascii="Times New Roman" w:hAnsi="Times New Roman" w:cs="Times New Roman"/>
          <w:sz w:val="24"/>
          <w:szCs w:val="24"/>
        </w:rPr>
        <w:t xml:space="preserve"> (1806), Pasc</w:t>
      </w:r>
      <w:r w:rsidR="00CD568E">
        <w:rPr>
          <w:rFonts w:ascii="Times New Roman" w:hAnsi="Times New Roman" w:cs="Times New Roman"/>
          <w:sz w:val="24"/>
          <w:szCs w:val="24"/>
        </w:rPr>
        <w:t>oe suggests that</w:t>
      </w:r>
      <w:r w:rsidR="00324607">
        <w:rPr>
          <w:rFonts w:ascii="Times New Roman" w:hAnsi="Times New Roman" w:cs="Times New Roman"/>
          <w:sz w:val="24"/>
          <w:szCs w:val="24"/>
        </w:rPr>
        <w:t>:</w:t>
      </w:r>
    </w:p>
    <w:p w:rsidR="0043376F" w:rsidRPr="0043376F" w:rsidRDefault="0043376F" w:rsidP="0043376F">
      <w:pPr>
        <w:spacing w:after="0" w:line="480" w:lineRule="auto"/>
        <w:ind w:right="120"/>
        <w:rPr>
          <w:rFonts w:ascii="Times New Roman" w:hAnsi="Times New Roman" w:cs="Times New Roman"/>
          <w:sz w:val="24"/>
          <w:szCs w:val="24"/>
        </w:rPr>
      </w:pPr>
    </w:p>
    <w:p w:rsidR="0043376F" w:rsidRDefault="0043376F" w:rsidP="00BE16AB">
      <w:pPr>
        <w:spacing w:after="0" w:line="240" w:lineRule="auto"/>
        <w:ind w:left="720" w:right="686"/>
        <w:rPr>
          <w:rFonts w:ascii="Times New Roman" w:hAnsi="Times New Roman" w:cs="Times New Roman"/>
          <w:sz w:val="24"/>
          <w:szCs w:val="24"/>
        </w:rPr>
      </w:pPr>
      <w:r w:rsidRPr="0043376F">
        <w:rPr>
          <w:rFonts w:ascii="Times New Roman" w:hAnsi="Times New Roman" w:cs="Times New Roman"/>
          <w:sz w:val="24"/>
          <w:szCs w:val="24"/>
        </w:rPr>
        <w:t xml:space="preserve">The sheer material abundance of </w:t>
      </w:r>
      <w:r w:rsidRPr="0043376F">
        <w:rPr>
          <w:rFonts w:ascii="Times New Roman" w:hAnsi="Times New Roman" w:cs="Times New Roman"/>
          <w:i/>
          <w:sz w:val="24"/>
          <w:szCs w:val="24"/>
        </w:rPr>
        <w:t>Beachy Head’s</w:t>
      </w:r>
      <w:r w:rsidRPr="0043376F">
        <w:rPr>
          <w:rFonts w:ascii="Times New Roman" w:hAnsi="Times New Roman" w:cs="Times New Roman"/>
          <w:sz w:val="24"/>
          <w:szCs w:val="24"/>
        </w:rPr>
        <w:t xml:space="preserve"> close-up tableaux suggests that the most circumscribed outdoor space – for example, the narrow loop of a lady’s daily promenade – can serve as easily to expand as to constrict.  By insistently focusing on the minute within even the grandest expanse, Smith suggests the escapist possibilities of the particular.  Within the carefully delineated realm of the cottage garden, locus of female work and duty, Smith employs the extreme close-up of the botanist’s gaze, creating an explosion of dazzling specificity, so that the limitations of a female vantage point become forces of liberation.</w:t>
      </w:r>
      <w:r w:rsidRPr="0043376F">
        <w:rPr>
          <w:rStyle w:val="FootnoteReference"/>
          <w:rFonts w:ascii="Times New Roman" w:hAnsi="Times New Roman" w:cs="Times New Roman"/>
          <w:sz w:val="24"/>
          <w:szCs w:val="24"/>
        </w:rPr>
        <w:footnoteReference w:id="70"/>
      </w:r>
    </w:p>
    <w:p w:rsidR="00BE16AB" w:rsidRPr="0043376F" w:rsidRDefault="00BE16AB" w:rsidP="00BE16AB">
      <w:pPr>
        <w:spacing w:after="0" w:line="240" w:lineRule="auto"/>
        <w:ind w:left="720" w:right="686"/>
        <w:rPr>
          <w:rFonts w:ascii="Times New Roman" w:hAnsi="Times New Roman" w:cs="Times New Roman"/>
          <w:sz w:val="24"/>
          <w:szCs w:val="24"/>
        </w:rPr>
      </w:pPr>
    </w:p>
    <w:p w:rsidR="0043376F" w:rsidRPr="0043376F" w:rsidRDefault="0043376F" w:rsidP="0043376F">
      <w:pPr>
        <w:spacing w:after="0" w:line="480" w:lineRule="auto"/>
        <w:ind w:left="720" w:right="120"/>
        <w:rPr>
          <w:rFonts w:ascii="Times New Roman" w:hAnsi="Times New Roman" w:cs="Times New Roman"/>
          <w:sz w:val="24"/>
          <w:szCs w:val="24"/>
        </w:rPr>
      </w:pPr>
    </w:p>
    <w:p w:rsidR="0043376F" w:rsidRPr="0043376F" w:rsidRDefault="0043376F" w:rsidP="00BE16AB">
      <w:pPr>
        <w:spacing w:after="0" w:line="480" w:lineRule="auto"/>
        <w:ind w:right="-2" w:firstLine="709"/>
        <w:rPr>
          <w:rFonts w:ascii="Times New Roman" w:hAnsi="Times New Roman" w:cs="Times New Roman"/>
          <w:sz w:val="24"/>
          <w:szCs w:val="24"/>
        </w:rPr>
      </w:pPr>
      <w:r w:rsidRPr="0043376F">
        <w:rPr>
          <w:rFonts w:ascii="Times New Roman" w:hAnsi="Times New Roman" w:cs="Times New Roman"/>
          <w:sz w:val="24"/>
          <w:szCs w:val="24"/>
        </w:rPr>
        <w:t xml:space="preserve">Smith uses this focus </w:t>
      </w:r>
      <w:r w:rsidR="009B4ED2">
        <w:rPr>
          <w:rFonts w:ascii="Times New Roman" w:hAnsi="Times New Roman" w:cs="Times New Roman"/>
          <w:sz w:val="24"/>
          <w:szCs w:val="24"/>
        </w:rPr>
        <w:t>on</w:t>
      </w:r>
      <w:r w:rsidRPr="0043376F">
        <w:rPr>
          <w:rFonts w:ascii="Times New Roman" w:hAnsi="Times New Roman" w:cs="Times New Roman"/>
          <w:sz w:val="24"/>
          <w:szCs w:val="24"/>
        </w:rPr>
        <w:t xml:space="preserve"> the minutiae of detail inherent within the botanical illustration to resurrect her dead children: both the lost fav</w:t>
      </w:r>
      <w:r w:rsidR="00662A2A">
        <w:rPr>
          <w:rFonts w:ascii="Times New Roman" w:hAnsi="Times New Roman" w:cs="Times New Roman"/>
          <w:sz w:val="24"/>
          <w:szCs w:val="24"/>
        </w:rPr>
        <w:t>ourite daughter and Smith’s new and</w:t>
      </w:r>
      <w:r w:rsidRPr="0043376F">
        <w:rPr>
          <w:rFonts w:ascii="Times New Roman" w:hAnsi="Times New Roman" w:cs="Times New Roman"/>
          <w:sz w:val="24"/>
          <w:szCs w:val="24"/>
        </w:rPr>
        <w:t xml:space="preserve"> tragically short-lived grandson</w:t>
      </w:r>
      <w:r w:rsidR="00BE16AB">
        <w:rPr>
          <w:rFonts w:ascii="Times New Roman" w:hAnsi="Times New Roman" w:cs="Times New Roman"/>
          <w:sz w:val="24"/>
          <w:szCs w:val="24"/>
        </w:rPr>
        <w:t xml:space="preserve"> who ‘then died in [her]</w:t>
      </w:r>
      <w:r w:rsidR="00BE16AB" w:rsidRPr="0043376F">
        <w:rPr>
          <w:rFonts w:ascii="Times New Roman" w:hAnsi="Times New Roman" w:cs="Times New Roman"/>
          <w:sz w:val="24"/>
          <w:szCs w:val="24"/>
        </w:rPr>
        <w:t xml:space="preserve"> arms.</w:t>
      </w:r>
      <w:r w:rsidR="00BE16AB">
        <w:rPr>
          <w:rFonts w:ascii="Times New Roman" w:hAnsi="Times New Roman" w:cs="Times New Roman"/>
          <w:sz w:val="24"/>
          <w:szCs w:val="24"/>
        </w:rPr>
        <w:t>’</w:t>
      </w:r>
      <w:r w:rsidR="00BE16AB" w:rsidRPr="0043376F">
        <w:rPr>
          <w:rStyle w:val="FootnoteReference"/>
          <w:rFonts w:ascii="Times New Roman" w:hAnsi="Times New Roman" w:cs="Times New Roman"/>
          <w:sz w:val="24"/>
          <w:szCs w:val="24"/>
        </w:rPr>
        <w:footnoteReference w:id="71"/>
      </w:r>
      <w:r w:rsidR="00BE16AB">
        <w:rPr>
          <w:rFonts w:ascii="Times New Roman" w:hAnsi="Times New Roman" w:cs="Times New Roman"/>
          <w:sz w:val="24"/>
          <w:szCs w:val="24"/>
        </w:rPr>
        <w:t xml:space="preserve">  </w:t>
      </w:r>
      <w:r w:rsidRPr="0043376F">
        <w:rPr>
          <w:rFonts w:ascii="Times New Roman" w:hAnsi="Times New Roman" w:cs="Times New Roman"/>
          <w:sz w:val="24"/>
          <w:szCs w:val="24"/>
        </w:rPr>
        <w:t>In this manner, this sonnet</w:t>
      </w:r>
      <w:r w:rsidR="00CD568E">
        <w:rPr>
          <w:rFonts w:ascii="Times New Roman" w:hAnsi="Times New Roman" w:cs="Times New Roman"/>
          <w:sz w:val="24"/>
          <w:szCs w:val="24"/>
        </w:rPr>
        <w:t>,</w:t>
      </w:r>
      <w:r w:rsidRPr="0043376F">
        <w:rPr>
          <w:rFonts w:ascii="Times New Roman" w:hAnsi="Times New Roman" w:cs="Times New Roman"/>
          <w:sz w:val="24"/>
          <w:szCs w:val="24"/>
        </w:rPr>
        <w:t xml:space="preserve"> ostensibly mimicking a composition of flowers, offers the ultimate escapist possibility, that of altering the past and reincarnating the dead.   </w:t>
      </w:r>
    </w:p>
    <w:p w:rsidR="0045419F" w:rsidRDefault="00BE16AB" w:rsidP="0045419F">
      <w:pPr>
        <w:spacing w:after="0" w:line="480" w:lineRule="auto"/>
        <w:ind w:firstLine="567"/>
        <w:rPr>
          <w:rFonts w:ascii="Times New Roman" w:hAnsi="Times New Roman" w:cs="Times New Roman"/>
          <w:sz w:val="24"/>
          <w:szCs w:val="24"/>
        </w:rPr>
      </w:pPr>
      <w:r>
        <w:rPr>
          <w:rFonts w:ascii="Times New Roman" w:hAnsi="Times New Roman" w:cs="Times New Roman"/>
          <w:sz w:val="24"/>
          <w:szCs w:val="24"/>
        </w:rPr>
        <w:t>This is just one example of how Smith adopts the particular tropes and motifs of specific art styles – in this case botanical illustration – and incorporates these into her literary works</w:t>
      </w:r>
      <w:r w:rsidR="0045419F">
        <w:rPr>
          <w:rFonts w:ascii="Times New Roman" w:hAnsi="Times New Roman" w:cs="Times New Roman"/>
          <w:sz w:val="24"/>
          <w:szCs w:val="24"/>
        </w:rPr>
        <w:t xml:space="preserve"> in order to enhance meaning</w:t>
      </w:r>
      <w:r>
        <w:rPr>
          <w:rFonts w:ascii="Times New Roman" w:hAnsi="Times New Roman" w:cs="Times New Roman"/>
          <w:sz w:val="24"/>
          <w:szCs w:val="24"/>
        </w:rPr>
        <w:t xml:space="preserve">.  This thesis examines </w:t>
      </w:r>
      <w:r w:rsidR="0045419F">
        <w:rPr>
          <w:rFonts w:ascii="Times New Roman" w:hAnsi="Times New Roman" w:cs="Times New Roman"/>
          <w:sz w:val="24"/>
          <w:szCs w:val="24"/>
        </w:rPr>
        <w:t xml:space="preserve">a number of specific aesthetics and styles of artistry across five chapters to demonstrate this, in order to extract that further literary meaning </w:t>
      </w:r>
      <w:r w:rsidR="00CD568E">
        <w:rPr>
          <w:rFonts w:ascii="Times New Roman" w:hAnsi="Times New Roman" w:cs="Times New Roman"/>
          <w:sz w:val="24"/>
          <w:szCs w:val="24"/>
        </w:rPr>
        <w:t>from her work, and also to illustrate</w:t>
      </w:r>
      <w:r w:rsidR="0045419F">
        <w:rPr>
          <w:rFonts w:ascii="Times New Roman" w:hAnsi="Times New Roman" w:cs="Times New Roman"/>
          <w:sz w:val="24"/>
          <w:szCs w:val="24"/>
        </w:rPr>
        <w:t xml:space="preserve"> Smith’s own artistry within her literary endeavour.  In most cases, the stylistics analysed will belong to artists with whom Smith had a known relationship and where evidence exists that she was familiar with their corpora. </w:t>
      </w:r>
    </w:p>
    <w:p w:rsidR="0045419F" w:rsidRDefault="0045419F" w:rsidP="0045419F">
      <w:pPr>
        <w:spacing w:after="0" w:line="480" w:lineRule="auto"/>
        <w:ind w:firstLine="567"/>
        <w:rPr>
          <w:rFonts w:ascii="Times New Roman" w:hAnsi="Times New Roman" w:cs="Times New Roman"/>
          <w:sz w:val="24"/>
          <w:szCs w:val="24"/>
        </w:rPr>
      </w:pPr>
    </w:p>
    <w:p w:rsidR="00DE552E" w:rsidRDefault="00276FA0" w:rsidP="0045419F">
      <w:pPr>
        <w:spacing w:after="0" w:line="480" w:lineRule="auto"/>
        <w:ind w:firstLine="567"/>
        <w:rPr>
          <w:rFonts w:asciiTheme="majorBidi" w:hAnsiTheme="majorBidi" w:cstheme="majorBidi"/>
          <w:bCs/>
          <w:sz w:val="24"/>
          <w:szCs w:val="24"/>
        </w:rPr>
      </w:pPr>
      <w:r>
        <w:rPr>
          <w:rFonts w:asciiTheme="majorBidi" w:hAnsiTheme="majorBidi" w:cstheme="majorBidi"/>
          <w:bCs/>
          <w:sz w:val="24"/>
          <w:szCs w:val="24"/>
        </w:rPr>
        <w:t>With this in view, t</w:t>
      </w:r>
      <w:r w:rsidR="00DE552E">
        <w:rPr>
          <w:rFonts w:asciiTheme="majorBidi" w:hAnsiTheme="majorBidi" w:cstheme="majorBidi"/>
          <w:bCs/>
          <w:sz w:val="24"/>
          <w:szCs w:val="24"/>
        </w:rPr>
        <w:t>he first chapter explores the connection between Charlotte Smith and one of the earliest artists she would have been exposed to.  This was George Sm</w:t>
      </w:r>
      <w:r w:rsidR="00D17E59">
        <w:rPr>
          <w:rFonts w:asciiTheme="majorBidi" w:hAnsiTheme="majorBidi" w:cstheme="majorBidi"/>
          <w:bCs/>
          <w:sz w:val="24"/>
          <w:szCs w:val="24"/>
        </w:rPr>
        <w:t>ith of Chichester</w:t>
      </w:r>
      <w:r w:rsidR="00DE552E">
        <w:rPr>
          <w:rFonts w:asciiTheme="majorBidi" w:hAnsiTheme="majorBidi" w:cstheme="majorBidi"/>
          <w:bCs/>
          <w:sz w:val="24"/>
          <w:szCs w:val="24"/>
        </w:rPr>
        <w:t xml:space="preserve">, a landscape painter who worked under the patronage of </w:t>
      </w:r>
      <w:r w:rsidR="00D93036">
        <w:rPr>
          <w:rFonts w:asciiTheme="majorBidi" w:hAnsiTheme="majorBidi" w:cstheme="majorBidi"/>
          <w:bCs/>
          <w:sz w:val="24"/>
          <w:szCs w:val="24"/>
        </w:rPr>
        <w:t>the second Duke of Richmond (1701-50)</w:t>
      </w:r>
      <w:r w:rsidR="00BE0C7F">
        <w:rPr>
          <w:rFonts w:asciiTheme="majorBidi" w:hAnsiTheme="majorBidi" w:cstheme="majorBidi"/>
          <w:bCs/>
          <w:sz w:val="24"/>
          <w:szCs w:val="24"/>
        </w:rPr>
        <w:t xml:space="preserve"> (</w:t>
      </w:r>
      <w:r w:rsidR="002920B0">
        <w:rPr>
          <w:rFonts w:asciiTheme="majorBidi" w:hAnsiTheme="majorBidi" w:cstheme="majorBidi"/>
          <w:bCs/>
          <w:sz w:val="24"/>
          <w:szCs w:val="24"/>
        </w:rPr>
        <w:t>Figure 9</w:t>
      </w:r>
      <w:r w:rsidR="007D0A96">
        <w:rPr>
          <w:rFonts w:asciiTheme="majorBidi" w:hAnsiTheme="majorBidi" w:cstheme="majorBidi"/>
          <w:bCs/>
          <w:sz w:val="24"/>
          <w:szCs w:val="24"/>
        </w:rPr>
        <w:t>)</w:t>
      </w:r>
      <w:r w:rsidR="00D93036">
        <w:rPr>
          <w:rFonts w:asciiTheme="majorBidi" w:hAnsiTheme="majorBidi" w:cstheme="majorBidi"/>
          <w:bCs/>
          <w:sz w:val="24"/>
          <w:szCs w:val="24"/>
        </w:rPr>
        <w:t xml:space="preserve">.  Despite the fact that this patronage was </w:t>
      </w:r>
      <w:r>
        <w:rPr>
          <w:rFonts w:asciiTheme="majorBidi" w:hAnsiTheme="majorBidi" w:cstheme="majorBidi"/>
          <w:bCs/>
          <w:sz w:val="24"/>
          <w:szCs w:val="24"/>
        </w:rPr>
        <w:t>continued</w:t>
      </w:r>
      <w:r w:rsidR="00D93036">
        <w:rPr>
          <w:rFonts w:asciiTheme="majorBidi" w:hAnsiTheme="majorBidi" w:cstheme="majorBidi"/>
          <w:bCs/>
          <w:sz w:val="24"/>
          <w:szCs w:val="24"/>
        </w:rPr>
        <w:t xml:space="preserve"> by his son, Charles, the third Duke (1735-1806), George Smith only ever ‘earned his living “very precariously” as a portrait painter, and lived an itinerant life searching for commissions.’</w:t>
      </w:r>
      <w:r w:rsidR="00D93036">
        <w:rPr>
          <w:rStyle w:val="FootnoteReference"/>
          <w:rFonts w:asciiTheme="majorBidi" w:hAnsiTheme="majorBidi" w:cstheme="majorBidi"/>
          <w:bCs/>
          <w:sz w:val="24"/>
          <w:szCs w:val="24"/>
        </w:rPr>
        <w:footnoteReference w:id="72"/>
      </w:r>
      <w:r w:rsidR="00D93036">
        <w:rPr>
          <w:rFonts w:asciiTheme="majorBidi" w:hAnsiTheme="majorBidi" w:cstheme="majorBidi"/>
          <w:bCs/>
          <w:sz w:val="24"/>
          <w:szCs w:val="24"/>
        </w:rPr>
        <w:t xml:space="preserve">  During this ‘itinerant life,’ he came into </w:t>
      </w:r>
      <w:r w:rsidR="009B7DA4">
        <w:rPr>
          <w:rFonts w:asciiTheme="majorBidi" w:hAnsiTheme="majorBidi" w:cstheme="majorBidi"/>
          <w:bCs/>
          <w:sz w:val="24"/>
          <w:szCs w:val="24"/>
        </w:rPr>
        <w:t>contact</w:t>
      </w:r>
      <w:r w:rsidR="00D93036">
        <w:rPr>
          <w:rFonts w:asciiTheme="majorBidi" w:hAnsiTheme="majorBidi" w:cstheme="majorBidi"/>
          <w:bCs/>
          <w:sz w:val="24"/>
          <w:szCs w:val="24"/>
        </w:rPr>
        <w:t xml:space="preserve"> with the Turner family of Bignor Park, probably through his relationship with the Duke of Richmond at nearby Goodwood.  Charlotte</w:t>
      </w:r>
      <w:r w:rsidR="009B7DA4">
        <w:rPr>
          <w:rFonts w:asciiTheme="majorBidi" w:hAnsiTheme="majorBidi" w:cstheme="majorBidi"/>
          <w:bCs/>
          <w:sz w:val="24"/>
          <w:szCs w:val="24"/>
        </w:rPr>
        <w:t xml:space="preserve"> Smith</w:t>
      </w:r>
      <w:r w:rsidR="00D93036">
        <w:rPr>
          <w:rFonts w:asciiTheme="majorBidi" w:hAnsiTheme="majorBidi" w:cstheme="majorBidi"/>
          <w:bCs/>
          <w:sz w:val="24"/>
          <w:szCs w:val="24"/>
        </w:rPr>
        <w:t>’s family commissioned George Smith to act as</w:t>
      </w:r>
      <w:r w:rsidR="009B7DA4">
        <w:rPr>
          <w:rFonts w:asciiTheme="majorBidi" w:hAnsiTheme="majorBidi" w:cstheme="majorBidi"/>
          <w:bCs/>
          <w:sz w:val="24"/>
          <w:szCs w:val="24"/>
        </w:rPr>
        <w:t xml:space="preserve"> her drawing master.  Circa 1756-57, when Charlotte Smith was just 7-8 years old, George Smith inculcated</w:t>
      </w:r>
      <w:r w:rsidR="00CD568E">
        <w:rPr>
          <w:rFonts w:asciiTheme="majorBidi" w:hAnsiTheme="majorBidi" w:cstheme="majorBidi"/>
          <w:bCs/>
          <w:sz w:val="24"/>
          <w:szCs w:val="24"/>
        </w:rPr>
        <w:t xml:space="preserve"> in Charlotte Smith</w:t>
      </w:r>
      <w:r w:rsidR="009B7DA4">
        <w:rPr>
          <w:rFonts w:asciiTheme="majorBidi" w:hAnsiTheme="majorBidi" w:cstheme="majorBidi"/>
          <w:bCs/>
          <w:sz w:val="24"/>
          <w:szCs w:val="24"/>
        </w:rPr>
        <w:t xml:space="preserve"> his own particular interpretation of the English picturesque with lessons in artistry.  </w:t>
      </w:r>
    </w:p>
    <w:p w:rsidR="007D0A96" w:rsidRDefault="007D0A96" w:rsidP="00D93036">
      <w:pPr>
        <w:spacing w:after="0" w:line="480" w:lineRule="auto"/>
        <w:rPr>
          <w:rFonts w:asciiTheme="majorBidi" w:hAnsiTheme="majorBidi" w:cstheme="majorBidi"/>
          <w:bCs/>
          <w:sz w:val="24"/>
          <w:szCs w:val="24"/>
        </w:rPr>
      </w:pPr>
    </w:p>
    <w:p w:rsidR="007D0A96" w:rsidRDefault="0087644E" w:rsidP="007D0A96">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pict>
          <v:shape id="_x0000_s1055" type="#_x0000_t202" style="position:absolute;margin-left:8.1pt;margin-top:476.6pt;width:383.25pt;height:76.5pt;z-index:251687936" strokecolor="white [3212]">
            <v:textbox>
              <w:txbxContent>
                <w:p w:rsidR="00503DC7" w:rsidRPr="007D0A96" w:rsidRDefault="00503DC7">
                  <w:pPr>
                    <w:rPr>
                      <w:rFonts w:ascii="Times New Roman" w:hAnsi="Times New Roman" w:cs="Times New Roman"/>
                      <w:sz w:val="24"/>
                      <w:szCs w:val="24"/>
                    </w:rPr>
                  </w:pPr>
                  <w:r>
                    <w:rPr>
                      <w:rFonts w:ascii="Times New Roman" w:hAnsi="Times New Roman" w:cs="Times New Roman"/>
                      <w:sz w:val="24"/>
                      <w:szCs w:val="24"/>
                    </w:rPr>
                    <w:t>Figure 9</w:t>
                  </w:r>
                  <w:r w:rsidRPr="007D0A96">
                    <w:rPr>
                      <w:rFonts w:ascii="Times New Roman" w:hAnsi="Times New Roman" w:cs="Times New Roman"/>
                      <w:sz w:val="24"/>
                      <w:szCs w:val="24"/>
                    </w:rPr>
                    <w:t xml:space="preserve">: Attributed to George Smith of Chichester, </w:t>
                  </w:r>
                  <w:r w:rsidRPr="007D0A96">
                    <w:rPr>
                      <w:rFonts w:ascii="Times New Roman" w:hAnsi="Times New Roman" w:cs="Times New Roman"/>
                      <w:i/>
                      <w:sz w:val="24"/>
                      <w:szCs w:val="24"/>
                    </w:rPr>
                    <w:t>Portrait of a boy (Charles, Third Duke of Richmond)</w:t>
                  </w:r>
                  <w:r w:rsidRPr="007D0A96">
                    <w:rPr>
                      <w:rFonts w:ascii="Times New Roman" w:hAnsi="Times New Roman" w:cs="Times New Roman"/>
                      <w:sz w:val="24"/>
                      <w:szCs w:val="24"/>
                    </w:rPr>
                    <w:t>, date unknown, oil on canvas.</w:t>
                  </w:r>
                  <w:r>
                    <w:rPr>
                      <w:rFonts w:ascii="Times New Roman" w:hAnsi="Times New Roman" w:cs="Times New Roman"/>
                      <w:sz w:val="24"/>
                      <w:szCs w:val="24"/>
                    </w:rPr>
                    <w:t xml:space="preserve">  Portrait in private ownership.  This image can be viewed in the non-redacted version of this thesis held by the University of Sheffield Library.</w:t>
                  </w:r>
                </w:p>
              </w:txbxContent>
            </v:textbox>
          </v:shape>
        </w:pict>
      </w:r>
      <w:r>
        <w:rPr>
          <w:rFonts w:ascii="Times New Roman" w:hAnsi="Times New Roman" w:cs="Times New Roman"/>
          <w:noProof/>
          <w:sz w:val="24"/>
          <w:szCs w:val="24"/>
        </w:rPr>
        <w:pict>
          <v:rect id="_x0000_s1170" style="position:absolute;margin-left:8.1pt;margin-top:3.35pt;width:389.25pt;height:473.25pt;z-index:251802624" fillcolor="#d8d8d8 [2732]"/>
        </w:pict>
      </w:r>
      <w:r w:rsidR="007D0A96">
        <w:rPr>
          <w:rFonts w:ascii="Times New Roman" w:hAnsi="Times New Roman" w:cs="Times New Roman"/>
          <w:noProof/>
          <w:sz w:val="24"/>
          <w:szCs w:val="24"/>
        </w:rPr>
        <w:drawing>
          <wp:inline distT="0" distB="0" distL="0" distR="0">
            <wp:extent cx="5060092" cy="6181725"/>
            <wp:effectExtent l="19050" t="0" r="7208" b="0"/>
            <wp:docPr id="2"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8" cstate="print"/>
                    <a:srcRect/>
                    <a:stretch>
                      <a:fillRect/>
                    </a:stretch>
                  </pic:blipFill>
                  <pic:spPr bwMode="auto">
                    <a:xfrm>
                      <a:off x="0" y="0"/>
                      <a:ext cx="5060092" cy="6181725"/>
                    </a:xfrm>
                    <a:prstGeom prst="rect">
                      <a:avLst/>
                    </a:prstGeom>
                    <a:noFill/>
                    <a:ln w="9525">
                      <a:noFill/>
                      <a:miter lim="800000"/>
                      <a:headEnd/>
                      <a:tailEnd/>
                    </a:ln>
                  </pic:spPr>
                </pic:pic>
              </a:graphicData>
            </a:graphic>
          </wp:inline>
        </w:drawing>
      </w:r>
    </w:p>
    <w:p w:rsidR="007D0A96" w:rsidRDefault="007D0A96" w:rsidP="007D0A96">
      <w:pPr>
        <w:pStyle w:val="Heading1"/>
        <w:shd w:val="clear" w:color="auto" w:fill="FFFFFF"/>
        <w:spacing w:before="0" w:line="270" w:lineRule="atLeast"/>
        <w:ind w:left="720"/>
      </w:pPr>
    </w:p>
    <w:p w:rsidR="007D0A96" w:rsidRDefault="007D0A96" w:rsidP="007D0A96">
      <w:pPr>
        <w:pStyle w:val="Heading1"/>
        <w:shd w:val="clear" w:color="auto" w:fill="FFFFFF"/>
        <w:spacing w:before="0" w:line="270" w:lineRule="atLeast"/>
        <w:ind w:left="720"/>
      </w:pPr>
    </w:p>
    <w:p w:rsidR="007D0A96" w:rsidRDefault="007D0A96" w:rsidP="007D0A96">
      <w:pPr>
        <w:pStyle w:val="Heading1"/>
        <w:shd w:val="clear" w:color="auto" w:fill="FFFFFF"/>
        <w:spacing w:before="0" w:line="270" w:lineRule="atLeast"/>
        <w:ind w:left="720"/>
      </w:pPr>
    </w:p>
    <w:p w:rsidR="000D73C4" w:rsidRDefault="009B7DA4" w:rsidP="00276FA0">
      <w:pPr>
        <w:spacing w:after="0" w:line="480" w:lineRule="auto"/>
        <w:rPr>
          <w:rFonts w:asciiTheme="majorBidi" w:hAnsiTheme="majorBidi" w:cstheme="majorBidi"/>
          <w:bCs/>
          <w:sz w:val="24"/>
          <w:szCs w:val="24"/>
        </w:rPr>
      </w:pPr>
      <w:r>
        <w:rPr>
          <w:rFonts w:asciiTheme="majorBidi" w:hAnsiTheme="majorBidi" w:cstheme="majorBidi"/>
          <w:bCs/>
          <w:sz w:val="24"/>
          <w:szCs w:val="24"/>
        </w:rPr>
        <w:tab/>
      </w:r>
    </w:p>
    <w:p w:rsidR="000D73C4" w:rsidRDefault="000D73C4" w:rsidP="00276FA0">
      <w:pPr>
        <w:spacing w:after="0" w:line="480" w:lineRule="auto"/>
        <w:rPr>
          <w:rFonts w:asciiTheme="majorBidi" w:hAnsiTheme="majorBidi" w:cstheme="majorBidi"/>
          <w:bCs/>
          <w:sz w:val="24"/>
          <w:szCs w:val="24"/>
        </w:rPr>
      </w:pPr>
    </w:p>
    <w:p w:rsidR="009E4F77" w:rsidRDefault="009B7DA4" w:rsidP="000D73C4">
      <w:pPr>
        <w:spacing w:after="0" w:line="480" w:lineRule="auto"/>
        <w:ind w:firstLine="720"/>
        <w:rPr>
          <w:rFonts w:ascii="Times New Roman" w:hAnsi="Times New Roman" w:cs="Times New Roman"/>
          <w:sz w:val="24"/>
          <w:szCs w:val="24"/>
          <w:lang w:val="en-US"/>
        </w:rPr>
      </w:pPr>
      <w:r>
        <w:rPr>
          <w:rFonts w:asciiTheme="majorBidi" w:hAnsiTheme="majorBidi" w:cstheme="majorBidi"/>
          <w:bCs/>
          <w:sz w:val="24"/>
          <w:szCs w:val="24"/>
        </w:rPr>
        <w:t xml:space="preserve">Despite the brevity of their relationship and the youthful age of Charlotte Smith during </w:t>
      </w:r>
      <w:r w:rsidR="0045419F">
        <w:rPr>
          <w:rFonts w:asciiTheme="majorBidi" w:hAnsiTheme="majorBidi" w:cstheme="majorBidi"/>
          <w:bCs/>
          <w:sz w:val="24"/>
          <w:szCs w:val="24"/>
        </w:rPr>
        <w:t xml:space="preserve">the period in </w:t>
      </w:r>
      <w:r>
        <w:rPr>
          <w:rFonts w:asciiTheme="majorBidi" w:hAnsiTheme="majorBidi" w:cstheme="majorBidi"/>
          <w:bCs/>
          <w:sz w:val="24"/>
          <w:szCs w:val="24"/>
        </w:rPr>
        <w:t xml:space="preserve">which these lessons took place, George Smith’s work, as will be seen, had a profound effect </w:t>
      </w:r>
      <w:r w:rsidR="009B4ED2">
        <w:rPr>
          <w:rFonts w:asciiTheme="majorBidi" w:hAnsiTheme="majorBidi" w:cstheme="majorBidi"/>
          <w:bCs/>
          <w:sz w:val="24"/>
          <w:szCs w:val="24"/>
        </w:rPr>
        <w:t>on</w:t>
      </w:r>
      <w:r>
        <w:rPr>
          <w:rFonts w:asciiTheme="majorBidi" w:hAnsiTheme="majorBidi" w:cstheme="majorBidi"/>
          <w:bCs/>
          <w:sz w:val="24"/>
          <w:szCs w:val="24"/>
        </w:rPr>
        <w:t xml:space="preserve"> Charlotte Smith’s literary landscapes.  Indeed, I am not the first researcher to notice the connection between the picturesque, romanticised landscapes which form some of the settings for Charlotte </w:t>
      </w:r>
      <w:r w:rsidR="009E4F77">
        <w:rPr>
          <w:rFonts w:asciiTheme="majorBidi" w:hAnsiTheme="majorBidi" w:cstheme="majorBidi"/>
          <w:bCs/>
          <w:sz w:val="24"/>
          <w:szCs w:val="24"/>
        </w:rPr>
        <w:t>Smith’s novel</w:t>
      </w:r>
      <w:r>
        <w:rPr>
          <w:rFonts w:asciiTheme="majorBidi" w:hAnsiTheme="majorBidi" w:cstheme="majorBidi"/>
          <w:bCs/>
          <w:sz w:val="24"/>
          <w:szCs w:val="24"/>
        </w:rPr>
        <w:t xml:space="preserve">s, and George Smith’s painterly oeuvre.  Christopher Hussey also marks the </w:t>
      </w:r>
      <w:r w:rsidR="0045419F">
        <w:rPr>
          <w:rFonts w:asciiTheme="majorBidi" w:hAnsiTheme="majorBidi" w:cstheme="majorBidi"/>
          <w:bCs/>
          <w:sz w:val="24"/>
          <w:szCs w:val="24"/>
        </w:rPr>
        <w:t>correlations</w:t>
      </w:r>
      <w:r>
        <w:rPr>
          <w:rFonts w:asciiTheme="majorBidi" w:hAnsiTheme="majorBidi" w:cstheme="majorBidi"/>
          <w:bCs/>
          <w:sz w:val="24"/>
          <w:szCs w:val="24"/>
        </w:rPr>
        <w:t xml:space="preserve"> between ‘Charlotte Smith, a pupil of George Smith of Chichester,’ and Charlotte Smith’s landscapes described ‘with gusto in the manners of […] the prints and paintings’ of George Smith.</w:t>
      </w:r>
      <w:r>
        <w:rPr>
          <w:rStyle w:val="FootnoteReference"/>
          <w:rFonts w:asciiTheme="majorBidi" w:hAnsiTheme="majorBidi" w:cstheme="majorBidi"/>
          <w:bCs/>
          <w:sz w:val="24"/>
          <w:szCs w:val="24"/>
        </w:rPr>
        <w:footnoteReference w:id="73"/>
      </w:r>
      <w:r w:rsidR="009E4F77">
        <w:rPr>
          <w:rFonts w:asciiTheme="majorBidi" w:hAnsiTheme="majorBidi" w:cstheme="majorBidi"/>
          <w:bCs/>
          <w:sz w:val="24"/>
          <w:szCs w:val="24"/>
        </w:rPr>
        <w:t xml:space="preserve">  These ‘prints and paintings obviously supplied the want of first-hand impress</w:t>
      </w:r>
      <w:r w:rsidR="00D45570">
        <w:rPr>
          <w:rFonts w:asciiTheme="majorBidi" w:hAnsiTheme="majorBidi" w:cstheme="majorBidi"/>
          <w:bCs/>
          <w:sz w:val="24"/>
          <w:szCs w:val="24"/>
        </w:rPr>
        <w:t>ions,’ according to Hussey, and</w:t>
      </w:r>
      <w:r w:rsidR="009E4F77">
        <w:rPr>
          <w:rFonts w:asciiTheme="majorBidi" w:hAnsiTheme="majorBidi" w:cstheme="majorBidi"/>
          <w:bCs/>
          <w:sz w:val="24"/>
          <w:szCs w:val="24"/>
        </w:rPr>
        <w:t xml:space="preserve"> indeed, as I observe during the first chapter, Charlotte Smith is, in some instances, describing the landscapes o</w:t>
      </w:r>
      <w:r w:rsidR="007D0A96">
        <w:rPr>
          <w:rFonts w:asciiTheme="majorBidi" w:hAnsiTheme="majorBidi" w:cstheme="majorBidi"/>
          <w:bCs/>
          <w:sz w:val="24"/>
          <w:szCs w:val="24"/>
        </w:rPr>
        <w:t>f actual place</w:t>
      </w:r>
      <w:r w:rsidR="00D45570">
        <w:rPr>
          <w:rFonts w:asciiTheme="majorBidi" w:hAnsiTheme="majorBidi" w:cstheme="majorBidi"/>
          <w:bCs/>
          <w:sz w:val="24"/>
          <w:szCs w:val="24"/>
        </w:rPr>
        <w:t>s that</w:t>
      </w:r>
      <w:r w:rsidR="007B6CD7">
        <w:rPr>
          <w:rFonts w:asciiTheme="majorBidi" w:hAnsiTheme="majorBidi" w:cstheme="majorBidi"/>
          <w:bCs/>
          <w:sz w:val="24"/>
          <w:szCs w:val="24"/>
        </w:rPr>
        <w:t xml:space="preserve"> we know she did not</w:t>
      </w:r>
      <w:r w:rsidR="009E4F77">
        <w:rPr>
          <w:rFonts w:asciiTheme="majorBidi" w:hAnsiTheme="majorBidi" w:cstheme="majorBidi"/>
          <w:bCs/>
          <w:sz w:val="24"/>
          <w:szCs w:val="24"/>
        </w:rPr>
        <w:t xml:space="preserve"> visit during her lifetime.  She also, however, uses locations which could not possibly exist.  They are landscapes of the imagination to a certain extent, and it is their visionary nature which permits Charlotte Smith to imbue them with additional significance and use them to convey </w:t>
      </w:r>
      <w:r w:rsidR="007D0A96">
        <w:rPr>
          <w:rFonts w:asciiTheme="majorBidi" w:hAnsiTheme="majorBidi" w:cstheme="majorBidi"/>
          <w:bCs/>
          <w:sz w:val="24"/>
          <w:szCs w:val="24"/>
        </w:rPr>
        <w:t>critical commentar</w:t>
      </w:r>
      <w:r w:rsidR="00A267BB">
        <w:rPr>
          <w:rFonts w:asciiTheme="majorBidi" w:hAnsiTheme="majorBidi" w:cstheme="majorBidi"/>
          <w:bCs/>
          <w:sz w:val="24"/>
          <w:szCs w:val="24"/>
        </w:rPr>
        <w:t xml:space="preserve">y </w:t>
      </w:r>
      <w:r w:rsidR="009B4ED2">
        <w:rPr>
          <w:rFonts w:asciiTheme="majorBidi" w:hAnsiTheme="majorBidi" w:cstheme="majorBidi"/>
          <w:bCs/>
          <w:sz w:val="24"/>
          <w:szCs w:val="24"/>
        </w:rPr>
        <w:t>on</w:t>
      </w:r>
      <w:r w:rsidR="00CD568E">
        <w:rPr>
          <w:rFonts w:asciiTheme="majorBidi" w:hAnsiTheme="majorBidi" w:cstheme="majorBidi"/>
          <w:bCs/>
          <w:sz w:val="24"/>
          <w:szCs w:val="24"/>
        </w:rPr>
        <w:t xml:space="preserve"> the nature of eighteenth-</w:t>
      </w:r>
      <w:r w:rsidR="007D0A96">
        <w:rPr>
          <w:rFonts w:asciiTheme="majorBidi" w:hAnsiTheme="majorBidi" w:cstheme="majorBidi"/>
          <w:bCs/>
          <w:sz w:val="24"/>
          <w:szCs w:val="24"/>
        </w:rPr>
        <w:t>century society.  Charlotte Smith’s picturesque landscapes chart links between the aesthetic ideal of the picturesque and political, gen</w:t>
      </w:r>
      <w:r w:rsidR="00276FA0">
        <w:rPr>
          <w:rFonts w:asciiTheme="majorBidi" w:hAnsiTheme="majorBidi" w:cstheme="majorBidi"/>
          <w:bCs/>
          <w:sz w:val="24"/>
          <w:szCs w:val="24"/>
        </w:rPr>
        <w:t xml:space="preserve">der, moral and class concerns.  </w:t>
      </w:r>
      <w:r w:rsidR="009E4F77" w:rsidRPr="000A1661">
        <w:rPr>
          <w:rFonts w:ascii="Times New Roman" w:hAnsi="Times New Roman" w:cs="Times New Roman"/>
          <w:color w:val="000000"/>
          <w:sz w:val="24"/>
          <w:szCs w:val="24"/>
        </w:rPr>
        <w:t>Exploring the connections between Charlotte Smith’s first novel</w:t>
      </w:r>
      <w:r w:rsidR="007D0A96">
        <w:rPr>
          <w:rFonts w:ascii="Times New Roman" w:hAnsi="Times New Roman" w:cs="Times New Roman"/>
          <w:color w:val="000000"/>
          <w:sz w:val="24"/>
          <w:szCs w:val="24"/>
        </w:rPr>
        <w:t xml:space="preserve">, </w:t>
      </w:r>
      <w:r w:rsidR="007D0A96">
        <w:rPr>
          <w:rFonts w:ascii="Times New Roman" w:hAnsi="Times New Roman" w:cs="Times New Roman"/>
          <w:i/>
          <w:color w:val="000000"/>
          <w:sz w:val="24"/>
          <w:szCs w:val="24"/>
        </w:rPr>
        <w:t xml:space="preserve">Emmeline, or, the Orphan of the Castle </w:t>
      </w:r>
      <w:r w:rsidR="007D0A96">
        <w:rPr>
          <w:rFonts w:ascii="Times New Roman" w:hAnsi="Times New Roman" w:cs="Times New Roman"/>
          <w:color w:val="000000"/>
          <w:sz w:val="24"/>
          <w:szCs w:val="24"/>
        </w:rPr>
        <w:t>(1788)</w:t>
      </w:r>
      <w:r w:rsidR="00CD568E">
        <w:rPr>
          <w:rFonts w:ascii="Times New Roman" w:hAnsi="Times New Roman" w:cs="Times New Roman"/>
          <w:color w:val="000000"/>
          <w:sz w:val="24"/>
          <w:szCs w:val="24"/>
        </w:rPr>
        <w:t>,</w:t>
      </w:r>
      <w:r w:rsidR="007D0A96">
        <w:rPr>
          <w:rFonts w:ascii="Times New Roman" w:hAnsi="Times New Roman" w:cs="Times New Roman"/>
          <w:color w:val="000000"/>
          <w:sz w:val="24"/>
          <w:szCs w:val="24"/>
        </w:rPr>
        <w:t xml:space="preserve"> </w:t>
      </w:r>
      <w:r w:rsidR="009E4F77" w:rsidRPr="000A1661">
        <w:rPr>
          <w:rFonts w:ascii="Times New Roman" w:hAnsi="Times New Roman" w:cs="Times New Roman"/>
          <w:color w:val="000000"/>
          <w:sz w:val="24"/>
          <w:szCs w:val="24"/>
        </w:rPr>
        <w:t>and the oeuvre of her drawing master, George Smith</w:t>
      </w:r>
      <w:r w:rsidR="00CD568E">
        <w:rPr>
          <w:rFonts w:ascii="Times New Roman" w:hAnsi="Times New Roman" w:cs="Times New Roman"/>
          <w:color w:val="000000"/>
          <w:sz w:val="24"/>
          <w:szCs w:val="24"/>
        </w:rPr>
        <w:t>,</w:t>
      </w:r>
      <w:r w:rsidR="009E4F77">
        <w:rPr>
          <w:rFonts w:ascii="Times New Roman" w:hAnsi="Times New Roman" w:cs="Times New Roman"/>
          <w:color w:val="000000"/>
          <w:sz w:val="24"/>
          <w:szCs w:val="24"/>
        </w:rPr>
        <w:t xml:space="preserve"> </w:t>
      </w:r>
      <w:r w:rsidR="007D0A96">
        <w:rPr>
          <w:rFonts w:ascii="Times New Roman" w:hAnsi="Times New Roman" w:cs="Times New Roman"/>
          <w:color w:val="000000"/>
          <w:sz w:val="24"/>
          <w:szCs w:val="24"/>
        </w:rPr>
        <w:t>it becomes possible to see how Charlotte Smith</w:t>
      </w:r>
      <w:r w:rsidR="009E4F77">
        <w:rPr>
          <w:rFonts w:ascii="Times New Roman" w:hAnsi="Times New Roman" w:cs="Times New Roman"/>
          <w:sz w:val="24"/>
          <w:szCs w:val="24"/>
          <w:lang w:val="en-US"/>
        </w:rPr>
        <w:t xml:space="preserve"> uses t</w:t>
      </w:r>
      <w:r w:rsidR="009E4F77" w:rsidRPr="000A1661">
        <w:rPr>
          <w:rFonts w:ascii="Times New Roman" w:hAnsi="Times New Roman" w:cs="Times New Roman"/>
          <w:sz w:val="24"/>
          <w:szCs w:val="24"/>
          <w:lang w:val="en-US"/>
        </w:rPr>
        <w:t>he picturesque</w:t>
      </w:r>
      <w:r w:rsidR="007D0A96">
        <w:rPr>
          <w:rFonts w:ascii="Times New Roman" w:hAnsi="Times New Roman" w:cs="Times New Roman"/>
          <w:sz w:val="24"/>
          <w:szCs w:val="24"/>
          <w:lang w:val="en-US"/>
        </w:rPr>
        <w:t xml:space="preserve"> </w:t>
      </w:r>
      <w:r w:rsidR="009E4F77" w:rsidRPr="000A1661">
        <w:rPr>
          <w:rFonts w:ascii="Times New Roman" w:hAnsi="Times New Roman" w:cs="Times New Roman"/>
          <w:sz w:val="24"/>
          <w:szCs w:val="24"/>
          <w:lang w:val="en-US"/>
        </w:rPr>
        <w:t>as a narrative device</w:t>
      </w:r>
      <w:r w:rsidR="009E4F77">
        <w:rPr>
          <w:rFonts w:ascii="Times New Roman" w:hAnsi="Times New Roman" w:cs="Times New Roman"/>
          <w:sz w:val="24"/>
          <w:szCs w:val="24"/>
          <w:lang w:val="en-US"/>
        </w:rPr>
        <w:t xml:space="preserve"> </w:t>
      </w:r>
      <w:r w:rsidR="009E4F77" w:rsidRPr="000A1661">
        <w:rPr>
          <w:rFonts w:ascii="Times New Roman" w:hAnsi="Times New Roman" w:cs="Times New Roman"/>
          <w:sz w:val="24"/>
          <w:szCs w:val="24"/>
          <w:lang w:val="en-US"/>
        </w:rPr>
        <w:t>to de</w:t>
      </w:r>
      <w:r w:rsidR="007D0A96">
        <w:rPr>
          <w:rFonts w:ascii="Times New Roman" w:hAnsi="Times New Roman" w:cs="Times New Roman"/>
          <w:sz w:val="24"/>
          <w:szCs w:val="24"/>
          <w:lang w:val="en-US"/>
        </w:rPr>
        <w:t>monstrate the instability of her</w:t>
      </w:r>
      <w:r w:rsidR="009E4F77" w:rsidRPr="000A1661">
        <w:rPr>
          <w:rFonts w:ascii="Times New Roman" w:hAnsi="Times New Roman" w:cs="Times New Roman"/>
          <w:sz w:val="24"/>
          <w:szCs w:val="24"/>
          <w:lang w:val="en-US"/>
        </w:rPr>
        <w:t xml:space="preserve"> characters</w:t>
      </w:r>
      <w:r w:rsidR="007D0A96">
        <w:rPr>
          <w:rFonts w:ascii="Times New Roman" w:hAnsi="Times New Roman" w:cs="Times New Roman"/>
          <w:sz w:val="24"/>
          <w:szCs w:val="24"/>
          <w:lang w:val="en-US"/>
        </w:rPr>
        <w:t>, and by extension, her</w:t>
      </w:r>
      <w:r w:rsidR="009E4F77">
        <w:rPr>
          <w:rFonts w:ascii="Times New Roman" w:hAnsi="Times New Roman" w:cs="Times New Roman"/>
          <w:sz w:val="24"/>
          <w:szCs w:val="24"/>
          <w:lang w:val="en-US"/>
        </w:rPr>
        <w:t xml:space="preserve"> </w:t>
      </w:r>
      <w:r w:rsidR="009E4F77" w:rsidRPr="000A1661">
        <w:rPr>
          <w:rFonts w:ascii="Times New Roman" w:hAnsi="Times New Roman" w:cs="Times New Roman"/>
          <w:sz w:val="24"/>
          <w:szCs w:val="24"/>
          <w:lang w:val="en-US"/>
        </w:rPr>
        <w:t xml:space="preserve">society. Further, </w:t>
      </w:r>
      <w:r w:rsidR="009E4F77">
        <w:rPr>
          <w:rFonts w:ascii="Times New Roman" w:hAnsi="Times New Roman" w:cs="Times New Roman"/>
          <w:sz w:val="24"/>
          <w:szCs w:val="24"/>
          <w:lang w:val="en-US"/>
        </w:rPr>
        <w:t>Smith uses</w:t>
      </w:r>
      <w:r w:rsidR="009E4F77" w:rsidRPr="000A1661">
        <w:rPr>
          <w:rFonts w:ascii="Times New Roman" w:hAnsi="Times New Roman" w:cs="Times New Roman"/>
          <w:sz w:val="24"/>
          <w:szCs w:val="24"/>
          <w:lang w:val="en-US"/>
        </w:rPr>
        <w:t xml:space="preserve"> the artificial zeitgeist of the picturesque </w:t>
      </w:r>
      <w:r w:rsidR="009E4F77">
        <w:rPr>
          <w:rFonts w:ascii="Times New Roman" w:hAnsi="Times New Roman" w:cs="Times New Roman"/>
          <w:sz w:val="24"/>
          <w:szCs w:val="24"/>
          <w:lang w:val="en-US"/>
        </w:rPr>
        <w:t xml:space="preserve">to </w:t>
      </w:r>
      <w:r w:rsidR="009E4F77" w:rsidRPr="000A1661">
        <w:rPr>
          <w:rFonts w:ascii="Times New Roman" w:hAnsi="Times New Roman" w:cs="Times New Roman"/>
          <w:sz w:val="24"/>
          <w:szCs w:val="24"/>
          <w:lang w:val="en-US"/>
        </w:rPr>
        <w:t>accentuate the realism</w:t>
      </w:r>
      <w:r w:rsidR="009E4F77">
        <w:rPr>
          <w:rFonts w:ascii="Times New Roman" w:hAnsi="Times New Roman" w:cs="Times New Roman"/>
          <w:sz w:val="24"/>
          <w:szCs w:val="24"/>
          <w:lang w:val="en-US"/>
        </w:rPr>
        <w:t xml:space="preserve"> </w:t>
      </w:r>
      <w:r w:rsidR="009E4F77" w:rsidRPr="000A1661">
        <w:rPr>
          <w:rFonts w:ascii="Times New Roman" w:hAnsi="Times New Roman" w:cs="Times New Roman"/>
          <w:sz w:val="24"/>
          <w:szCs w:val="24"/>
          <w:lang w:val="en-US"/>
        </w:rPr>
        <w:t xml:space="preserve">of her romantic novel. </w:t>
      </w:r>
    </w:p>
    <w:p w:rsidR="0050687C" w:rsidRDefault="0050687C" w:rsidP="008A5DD0">
      <w:pPr>
        <w:spacing w:after="0" w:line="480" w:lineRule="auto"/>
        <w:ind w:firstLine="720"/>
        <w:rPr>
          <w:rFonts w:ascii="Times New Roman" w:hAnsi="Times New Roman" w:cs="Times New Roman"/>
          <w:color w:val="000000"/>
          <w:sz w:val="24"/>
          <w:szCs w:val="24"/>
        </w:rPr>
      </w:pPr>
    </w:p>
    <w:p w:rsidR="0050687C" w:rsidRDefault="00276FA0" w:rsidP="008A5DD0">
      <w:pPr>
        <w:spacing w:after="0" w:line="48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Whilst the aesthetic of the picturesque was incredibly popular during the period, chapter two will consider a different </w:t>
      </w:r>
      <w:r w:rsidR="00D45570">
        <w:rPr>
          <w:rFonts w:ascii="Times New Roman" w:hAnsi="Times New Roman" w:cs="Times New Roman"/>
          <w:color w:val="000000"/>
          <w:sz w:val="24"/>
          <w:szCs w:val="24"/>
        </w:rPr>
        <w:t xml:space="preserve">very popular </w:t>
      </w:r>
      <w:r>
        <w:rPr>
          <w:rFonts w:ascii="Times New Roman" w:hAnsi="Times New Roman" w:cs="Times New Roman"/>
          <w:color w:val="000000"/>
          <w:sz w:val="24"/>
          <w:szCs w:val="24"/>
        </w:rPr>
        <w:t>Romantic aesthetic: that of the sublime</w:t>
      </w:r>
      <w:r w:rsidR="002E4007">
        <w:rPr>
          <w:rFonts w:ascii="Times New Roman" w:hAnsi="Times New Roman" w:cs="Times New Roman"/>
          <w:color w:val="000000"/>
          <w:sz w:val="24"/>
          <w:szCs w:val="24"/>
        </w:rPr>
        <w:t xml:space="preserve"> as defined by Edmund Burke</w:t>
      </w:r>
      <w:r w:rsidR="002A1873">
        <w:rPr>
          <w:rFonts w:ascii="Times New Roman" w:hAnsi="Times New Roman" w:cs="Times New Roman"/>
          <w:color w:val="000000"/>
          <w:sz w:val="24"/>
          <w:szCs w:val="24"/>
        </w:rPr>
        <w:t xml:space="preserve">.  This is analysed </w:t>
      </w:r>
      <w:r>
        <w:rPr>
          <w:rFonts w:ascii="Times New Roman" w:hAnsi="Times New Roman" w:cs="Times New Roman"/>
          <w:color w:val="000000"/>
          <w:sz w:val="24"/>
          <w:szCs w:val="24"/>
        </w:rPr>
        <w:t xml:space="preserve">particularly in conjunction with the corpus of another of </w:t>
      </w:r>
      <w:r w:rsidR="0050687C">
        <w:rPr>
          <w:rFonts w:ascii="Times New Roman" w:hAnsi="Times New Roman" w:cs="Times New Roman"/>
          <w:color w:val="000000"/>
          <w:sz w:val="24"/>
          <w:szCs w:val="24"/>
        </w:rPr>
        <w:t>Charlotte Smith’s artistic acquaintances, George Romney</w:t>
      </w:r>
      <w:r w:rsidR="00731962">
        <w:rPr>
          <w:rFonts w:ascii="Times New Roman" w:hAnsi="Times New Roman" w:cs="Times New Roman"/>
          <w:color w:val="000000"/>
          <w:sz w:val="24"/>
          <w:szCs w:val="24"/>
        </w:rPr>
        <w:t xml:space="preserve"> (1734-1802)</w:t>
      </w:r>
      <w:r w:rsidR="0050687C">
        <w:rPr>
          <w:rFonts w:ascii="Times New Roman" w:hAnsi="Times New Roman" w:cs="Times New Roman"/>
          <w:color w:val="000000"/>
          <w:sz w:val="24"/>
          <w:szCs w:val="24"/>
        </w:rPr>
        <w:t>.</w:t>
      </w:r>
      <w:r w:rsidR="006E6CBE">
        <w:rPr>
          <w:rFonts w:ascii="Times New Roman" w:hAnsi="Times New Roman" w:cs="Times New Roman"/>
          <w:color w:val="000000"/>
          <w:sz w:val="24"/>
          <w:szCs w:val="24"/>
        </w:rPr>
        <w:t xml:space="preserve">  </w:t>
      </w:r>
      <w:r w:rsidR="008D3B0B">
        <w:rPr>
          <w:rFonts w:ascii="Times New Roman" w:hAnsi="Times New Roman" w:cs="Times New Roman"/>
          <w:color w:val="000000"/>
          <w:sz w:val="24"/>
          <w:szCs w:val="24"/>
        </w:rPr>
        <w:t xml:space="preserve">Smith’s friendship with Romney is much better understood </w:t>
      </w:r>
      <w:r w:rsidR="008005E4">
        <w:rPr>
          <w:rFonts w:ascii="Times New Roman" w:hAnsi="Times New Roman" w:cs="Times New Roman"/>
          <w:color w:val="000000"/>
          <w:sz w:val="24"/>
          <w:szCs w:val="24"/>
        </w:rPr>
        <w:t xml:space="preserve">by modern readers and scholars </w:t>
      </w:r>
      <w:r w:rsidR="008D3B0B">
        <w:rPr>
          <w:rFonts w:ascii="Times New Roman" w:hAnsi="Times New Roman" w:cs="Times New Roman"/>
          <w:color w:val="000000"/>
          <w:sz w:val="24"/>
          <w:szCs w:val="24"/>
        </w:rPr>
        <w:t>than her relationship with George Smith of Chichester.  From the letters of William C</w:t>
      </w:r>
      <w:r w:rsidR="00CD568E">
        <w:rPr>
          <w:rFonts w:ascii="Times New Roman" w:hAnsi="Times New Roman" w:cs="Times New Roman"/>
          <w:color w:val="000000"/>
          <w:sz w:val="24"/>
          <w:szCs w:val="24"/>
        </w:rPr>
        <w:t xml:space="preserve">owper and Romney himself, </w:t>
      </w:r>
      <w:r w:rsidR="008D3B0B">
        <w:rPr>
          <w:rFonts w:ascii="Times New Roman" w:hAnsi="Times New Roman" w:cs="Times New Roman"/>
          <w:color w:val="000000"/>
          <w:sz w:val="24"/>
          <w:szCs w:val="24"/>
        </w:rPr>
        <w:t>we know that Smith spent time at William Hayley’s house, Eartham in Surrey, in 1792.</w:t>
      </w:r>
      <w:r w:rsidR="008D3B0B">
        <w:rPr>
          <w:rStyle w:val="FootnoteReference"/>
          <w:rFonts w:ascii="Times New Roman" w:hAnsi="Times New Roman" w:cs="Times New Roman"/>
          <w:color w:val="000000"/>
          <w:sz w:val="24"/>
          <w:szCs w:val="24"/>
        </w:rPr>
        <w:footnoteReference w:id="74"/>
      </w:r>
      <w:r w:rsidR="008005E4">
        <w:rPr>
          <w:rFonts w:ascii="Times New Roman" w:hAnsi="Times New Roman" w:cs="Times New Roman"/>
          <w:color w:val="000000"/>
          <w:sz w:val="24"/>
          <w:szCs w:val="24"/>
        </w:rPr>
        <w:t xml:space="preserve">  Romney describes his v</w:t>
      </w:r>
      <w:r w:rsidR="007E03CC">
        <w:rPr>
          <w:rFonts w:ascii="Times New Roman" w:hAnsi="Times New Roman" w:cs="Times New Roman"/>
          <w:color w:val="000000"/>
          <w:sz w:val="24"/>
          <w:szCs w:val="24"/>
        </w:rPr>
        <w:t>isit to Eartham with Smith thus:</w:t>
      </w:r>
    </w:p>
    <w:p w:rsidR="0096064D" w:rsidRDefault="0096064D" w:rsidP="008A5DD0">
      <w:pPr>
        <w:spacing w:after="0" w:line="480" w:lineRule="auto"/>
        <w:ind w:firstLine="720"/>
        <w:rPr>
          <w:rFonts w:ascii="Times New Roman" w:hAnsi="Times New Roman" w:cs="Times New Roman"/>
          <w:color w:val="000000"/>
          <w:sz w:val="24"/>
          <w:szCs w:val="24"/>
        </w:rPr>
      </w:pPr>
    </w:p>
    <w:p w:rsidR="008D3B0B" w:rsidRDefault="008005E4" w:rsidP="008005E4">
      <w:pPr>
        <w:spacing w:after="0" w:line="240" w:lineRule="auto"/>
        <w:ind w:left="720" w:right="567"/>
        <w:rPr>
          <w:rFonts w:ascii="Bookman Old Style" w:hAnsi="Bookman Old Style"/>
          <w:sz w:val="28"/>
          <w:szCs w:val="28"/>
        </w:rPr>
      </w:pPr>
      <w:r w:rsidRPr="008005E4">
        <w:rPr>
          <w:rFonts w:asciiTheme="majorBidi" w:hAnsiTheme="majorBidi" w:cstheme="majorBidi"/>
          <w:color w:val="000000"/>
          <w:sz w:val="24"/>
          <w:szCs w:val="24"/>
        </w:rPr>
        <w:t>I was near a month at Mr. Hayley’s</w:t>
      </w:r>
      <w:r w:rsidR="008D3B0B" w:rsidRPr="008005E4">
        <w:rPr>
          <w:rFonts w:asciiTheme="majorBidi" w:hAnsiTheme="majorBidi" w:cstheme="majorBidi"/>
          <w:sz w:val="24"/>
          <w:szCs w:val="24"/>
        </w:rPr>
        <w:t xml:space="preserve">, where I met Mr. Cowper and Mrs Smith; and yet, in spite of such good company, and bathing, my health continues very poorly. – Mr. Cowper is a most excellent man; he has translated Milton’s Latin Poems, and I suppose very well.  Hayley is writing the life of Milton, so you may imagine we were deep in that poet; every thing belonging to him was collected together and some part of his works read every day.  Mrs Smith is writing another Novel, which, as far as it is advanced, is, I think, very good.  She began it while I was there, and finished one volume.  She wrote a chapter every day, which was read at night, without requiring any correcting.  I think her </w:t>
      </w:r>
      <w:r>
        <w:rPr>
          <w:rFonts w:asciiTheme="majorBidi" w:hAnsiTheme="majorBidi" w:cstheme="majorBidi"/>
          <w:sz w:val="24"/>
          <w:szCs w:val="24"/>
        </w:rPr>
        <w:t>a woman of astonishing powers.</w:t>
      </w:r>
      <w:r>
        <w:rPr>
          <w:rStyle w:val="FootnoteReference"/>
          <w:rFonts w:asciiTheme="majorBidi" w:hAnsiTheme="majorBidi" w:cstheme="majorBidi"/>
          <w:sz w:val="24"/>
          <w:szCs w:val="24"/>
        </w:rPr>
        <w:footnoteReference w:id="75"/>
      </w:r>
    </w:p>
    <w:p w:rsidR="006E6CBE" w:rsidRDefault="008D3B0B" w:rsidP="008005E4">
      <w:pPr>
        <w:spacing w:after="0" w:line="240" w:lineRule="auto"/>
        <w:ind w:left="720" w:hanging="720"/>
        <w:rPr>
          <w:rFonts w:ascii="Times New Roman" w:hAnsi="Times New Roman" w:cs="Times New Roman"/>
          <w:b/>
          <w:i/>
          <w:color w:val="000000"/>
          <w:sz w:val="24"/>
          <w:szCs w:val="24"/>
        </w:rPr>
      </w:pPr>
      <w:r>
        <w:rPr>
          <w:rFonts w:ascii="Bookman Old Style" w:hAnsi="Bookman Old Style"/>
          <w:sz w:val="28"/>
          <w:szCs w:val="28"/>
        </w:rPr>
        <w:tab/>
      </w:r>
    </w:p>
    <w:p w:rsidR="001811C3" w:rsidRDefault="001811C3" w:rsidP="008A5DD0">
      <w:pPr>
        <w:spacing w:after="0" w:line="480" w:lineRule="auto"/>
        <w:ind w:firstLine="720"/>
        <w:rPr>
          <w:rFonts w:ascii="Times New Roman" w:hAnsi="Times New Roman" w:cs="Times New Roman"/>
          <w:b/>
          <w:i/>
          <w:color w:val="000000"/>
          <w:sz w:val="24"/>
          <w:szCs w:val="24"/>
        </w:rPr>
      </w:pPr>
    </w:p>
    <w:p w:rsidR="0050687C" w:rsidRDefault="008005E4" w:rsidP="00AC09E5">
      <w:pPr>
        <w:spacing w:after="0" w:line="480" w:lineRule="auto"/>
        <w:ind w:right="-46" w:firstLine="720"/>
        <w:rPr>
          <w:rFonts w:ascii="Times New Roman" w:hAnsi="Times New Roman" w:cs="Times New Roman"/>
          <w:bCs/>
          <w:iCs/>
          <w:color w:val="000000"/>
          <w:sz w:val="24"/>
          <w:szCs w:val="24"/>
        </w:rPr>
      </w:pPr>
      <w:r>
        <w:rPr>
          <w:rFonts w:ascii="Times New Roman" w:hAnsi="Times New Roman" w:cs="Times New Roman"/>
          <w:bCs/>
          <w:iCs/>
          <w:color w:val="000000"/>
          <w:sz w:val="24"/>
          <w:szCs w:val="24"/>
        </w:rPr>
        <w:t>Indeed, Smith clearly felt Romney was a man of equally ‘astonishing powers.’  Not only did he complete the only portrait of herself of which she ever approved (</w:t>
      </w:r>
      <w:r w:rsidR="002E4007">
        <w:rPr>
          <w:rFonts w:ascii="Times New Roman" w:hAnsi="Times New Roman" w:cs="Times New Roman"/>
          <w:bCs/>
          <w:iCs/>
          <w:color w:val="000000"/>
          <w:sz w:val="24"/>
          <w:szCs w:val="24"/>
        </w:rPr>
        <w:t>Figure 1</w:t>
      </w:r>
      <w:r w:rsidR="00F560C9">
        <w:rPr>
          <w:rFonts w:ascii="Times New Roman" w:hAnsi="Times New Roman" w:cs="Times New Roman"/>
          <w:bCs/>
          <w:iCs/>
          <w:color w:val="000000"/>
          <w:sz w:val="24"/>
          <w:szCs w:val="24"/>
        </w:rPr>
        <w:t>2</w:t>
      </w:r>
      <w:r>
        <w:rPr>
          <w:rFonts w:ascii="Times New Roman" w:hAnsi="Times New Roman" w:cs="Times New Roman"/>
          <w:bCs/>
          <w:iCs/>
          <w:color w:val="000000"/>
          <w:sz w:val="24"/>
          <w:szCs w:val="24"/>
        </w:rPr>
        <w:t>), but his influence as an artist pervades her literary oeuvre.  Chapte</w:t>
      </w:r>
      <w:r w:rsidR="002E4007">
        <w:rPr>
          <w:rFonts w:ascii="Times New Roman" w:hAnsi="Times New Roman" w:cs="Times New Roman"/>
          <w:bCs/>
          <w:iCs/>
          <w:color w:val="000000"/>
          <w:sz w:val="24"/>
          <w:szCs w:val="24"/>
        </w:rPr>
        <w:t>r t</w:t>
      </w:r>
      <w:r>
        <w:rPr>
          <w:rFonts w:ascii="Times New Roman" w:hAnsi="Times New Roman" w:cs="Times New Roman"/>
          <w:bCs/>
          <w:iCs/>
          <w:color w:val="000000"/>
          <w:sz w:val="24"/>
          <w:szCs w:val="24"/>
        </w:rPr>
        <w:t xml:space="preserve">wo charts the relationship between the two artists and demonstrates how Romney’s use of the Burkean sublime in his primarily female portraiture infiltrates Smith’s portrayals of ‘sublime women.’  Focussing </w:t>
      </w:r>
      <w:r w:rsidR="009B4ED2">
        <w:rPr>
          <w:rFonts w:ascii="Times New Roman" w:hAnsi="Times New Roman" w:cs="Times New Roman"/>
          <w:bCs/>
          <w:iCs/>
          <w:color w:val="000000"/>
          <w:sz w:val="24"/>
          <w:szCs w:val="24"/>
        </w:rPr>
        <w:t>on the</w:t>
      </w:r>
      <w:r>
        <w:rPr>
          <w:rFonts w:ascii="Times New Roman" w:hAnsi="Times New Roman" w:cs="Times New Roman"/>
          <w:bCs/>
          <w:iCs/>
          <w:color w:val="000000"/>
          <w:sz w:val="24"/>
          <w:szCs w:val="24"/>
        </w:rPr>
        <w:t xml:space="preserve"> eponymous heroine </w:t>
      </w:r>
      <w:r>
        <w:rPr>
          <w:rFonts w:ascii="Times New Roman" w:hAnsi="Times New Roman" w:cs="Times New Roman"/>
          <w:bCs/>
          <w:i/>
          <w:color w:val="000000"/>
          <w:sz w:val="24"/>
          <w:szCs w:val="24"/>
        </w:rPr>
        <w:t>Ethelinde</w:t>
      </w:r>
      <w:r>
        <w:rPr>
          <w:rFonts w:ascii="Times New Roman" w:hAnsi="Times New Roman" w:cs="Times New Roman"/>
          <w:bCs/>
          <w:iCs/>
          <w:color w:val="000000"/>
          <w:sz w:val="24"/>
          <w:szCs w:val="24"/>
        </w:rPr>
        <w:t xml:space="preserve">, in addition to Laura along with her daughter Medora in </w:t>
      </w:r>
      <w:r>
        <w:rPr>
          <w:rFonts w:ascii="Times New Roman" w:hAnsi="Times New Roman" w:cs="Times New Roman"/>
          <w:bCs/>
          <w:i/>
          <w:color w:val="000000"/>
          <w:sz w:val="24"/>
          <w:szCs w:val="24"/>
        </w:rPr>
        <w:t xml:space="preserve">The Young Philosopher </w:t>
      </w:r>
      <w:r>
        <w:rPr>
          <w:rFonts w:ascii="Times New Roman" w:hAnsi="Times New Roman" w:cs="Times New Roman"/>
          <w:bCs/>
          <w:iCs/>
          <w:color w:val="000000"/>
          <w:sz w:val="24"/>
          <w:szCs w:val="24"/>
        </w:rPr>
        <w:t>(1798), this chapter will demonstrate how these women adopt and adapt the Burkean sublime for their own purposes</w:t>
      </w:r>
      <w:r w:rsidR="00113C99">
        <w:rPr>
          <w:rFonts w:ascii="Times New Roman" w:hAnsi="Times New Roman" w:cs="Times New Roman"/>
          <w:bCs/>
          <w:iCs/>
          <w:color w:val="000000"/>
          <w:sz w:val="24"/>
          <w:szCs w:val="24"/>
        </w:rPr>
        <w:t>.  Further, it will demonstrate how Smith is utilising precisely the same painterly techniques as Romney in order to conve</w:t>
      </w:r>
      <w:r w:rsidR="00AC09E5">
        <w:rPr>
          <w:rFonts w:ascii="Times New Roman" w:hAnsi="Times New Roman" w:cs="Times New Roman"/>
          <w:bCs/>
          <w:iCs/>
          <w:color w:val="000000"/>
          <w:sz w:val="24"/>
          <w:szCs w:val="24"/>
        </w:rPr>
        <w:t xml:space="preserve">y </w:t>
      </w:r>
      <w:r w:rsidR="00113C99">
        <w:rPr>
          <w:rFonts w:ascii="Times New Roman" w:hAnsi="Times New Roman" w:cs="Times New Roman"/>
          <w:bCs/>
          <w:iCs/>
          <w:color w:val="000000"/>
          <w:sz w:val="24"/>
          <w:szCs w:val="24"/>
        </w:rPr>
        <w:t>concepts</w:t>
      </w:r>
      <w:r w:rsidR="00AC09E5">
        <w:rPr>
          <w:rFonts w:ascii="Times New Roman" w:hAnsi="Times New Roman" w:cs="Times New Roman"/>
          <w:bCs/>
          <w:iCs/>
          <w:color w:val="000000"/>
          <w:sz w:val="24"/>
          <w:szCs w:val="24"/>
        </w:rPr>
        <w:t xml:space="preserve"> surrounding the sublime</w:t>
      </w:r>
      <w:r w:rsidR="00113C99">
        <w:rPr>
          <w:rFonts w:ascii="Times New Roman" w:hAnsi="Times New Roman" w:cs="Times New Roman"/>
          <w:bCs/>
          <w:iCs/>
          <w:color w:val="000000"/>
          <w:sz w:val="24"/>
          <w:szCs w:val="24"/>
        </w:rPr>
        <w:t xml:space="preserve">.  </w:t>
      </w:r>
      <w:r w:rsidR="00744089">
        <w:rPr>
          <w:rFonts w:ascii="Times New Roman" w:hAnsi="Times New Roman" w:cs="Times New Roman"/>
          <w:bCs/>
          <w:iCs/>
          <w:color w:val="000000"/>
          <w:sz w:val="24"/>
          <w:szCs w:val="24"/>
        </w:rPr>
        <w:t>By reading their artistry in tandem, it will become clear how t</w:t>
      </w:r>
      <w:r w:rsidR="00AC09E5">
        <w:rPr>
          <w:rFonts w:ascii="Times New Roman" w:hAnsi="Times New Roman" w:cs="Times New Roman"/>
          <w:bCs/>
          <w:iCs/>
          <w:color w:val="000000"/>
          <w:sz w:val="24"/>
          <w:szCs w:val="24"/>
        </w:rPr>
        <w:t>he</w:t>
      </w:r>
      <w:r w:rsidR="00744089">
        <w:rPr>
          <w:rFonts w:ascii="Times New Roman" w:hAnsi="Times New Roman" w:cs="Times New Roman"/>
          <w:bCs/>
          <w:iCs/>
          <w:color w:val="000000"/>
          <w:sz w:val="24"/>
          <w:szCs w:val="24"/>
        </w:rPr>
        <w:t xml:space="preserve">ir </w:t>
      </w:r>
      <w:r w:rsidR="002E4007">
        <w:rPr>
          <w:rFonts w:ascii="Times New Roman" w:hAnsi="Times New Roman" w:cs="Times New Roman"/>
          <w:bCs/>
          <w:iCs/>
          <w:color w:val="000000"/>
          <w:sz w:val="24"/>
          <w:szCs w:val="24"/>
        </w:rPr>
        <w:t xml:space="preserve">mutual </w:t>
      </w:r>
      <w:r w:rsidR="00744089">
        <w:rPr>
          <w:rFonts w:ascii="Times New Roman" w:hAnsi="Times New Roman" w:cs="Times New Roman"/>
          <w:bCs/>
          <w:iCs/>
          <w:color w:val="000000"/>
          <w:sz w:val="24"/>
          <w:szCs w:val="24"/>
        </w:rPr>
        <w:t xml:space="preserve">use of the sublime is </w:t>
      </w:r>
      <w:r w:rsidR="00AC09E5">
        <w:rPr>
          <w:rFonts w:ascii="Times New Roman" w:hAnsi="Times New Roman" w:cs="Times New Roman"/>
          <w:bCs/>
          <w:iCs/>
          <w:color w:val="000000"/>
          <w:sz w:val="24"/>
          <w:szCs w:val="24"/>
        </w:rPr>
        <w:t xml:space="preserve">employed by both artists as a tool for social critique.  </w:t>
      </w:r>
      <w:r w:rsidR="00113C99">
        <w:rPr>
          <w:rFonts w:ascii="Times New Roman" w:hAnsi="Times New Roman" w:cs="Times New Roman"/>
          <w:bCs/>
          <w:iCs/>
          <w:color w:val="000000"/>
          <w:sz w:val="24"/>
          <w:szCs w:val="24"/>
        </w:rPr>
        <w:t xml:space="preserve">The chapter will </w:t>
      </w:r>
      <w:r w:rsidR="00744089">
        <w:rPr>
          <w:rFonts w:ascii="Times New Roman" w:hAnsi="Times New Roman" w:cs="Times New Roman"/>
          <w:bCs/>
          <w:iCs/>
          <w:color w:val="000000"/>
          <w:sz w:val="24"/>
          <w:szCs w:val="24"/>
        </w:rPr>
        <w:t xml:space="preserve">further </w:t>
      </w:r>
      <w:r w:rsidR="00113C99">
        <w:rPr>
          <w:rFonts w:ascii="Times New Roman" w:hAnsi="Times New Roman" w:cs="Times New Roman"/>
          <w:bCs/>
          <w:iCs/>
          <w:color w:val="000000"/>
          <w:sz w:val="24"/>
          <w:szCs w:val="24"/>
        </w:rPr>
        <w:t xml:space="preserve">demonstrate how the sublime of Romney and Smith, as an aesthetic that transgresses boundaries, </w:t>
      </w:r>
      <w:r w:rsidR="0098617C">
        <w:rPr>
          <w:rFonts w:ascii="Times New Roman" w:hAnsi="Times New Roman" w:cs="Times New Roman"/>
          <w:bCs/>
          <w:iCs/>
          <w:color w:val="000000"/>
          <w:sz w:val="24"/>
          <w:szCs w:val="24"/>
        </w:rPr>
        <w:t>enables their literary and visual artistry to stray beyon</w:t>
      </w:r>
      <w:r w:rsidR="00A267BB">
        <w:rPr>
          <w:rFonts w:ascii="Times New Roman" w:hAnsi="Times New Roman" w:cs="Times New Roman"/>
          <w:bCs/>
          <w:iCs/>
          <w:color w:val="000000"/>
          <w:sz w:val="24"/>
          <w:szCs w:val="24"/>
        </w:rPr>
        <w:t xml:space="preserve">d the borders of the eighteenth </w:t>
      </w:r>
      <w:r w:rsidR="0098617C">
        <w:rPr>
          <w:rFonts w:ascii="Times New Roman" w:hAnsi="Times New Roman" w:cs="Times New Roman"/>
          <w:bCs/>
          <w:iCs/>
          <w:color w:val="000000"/>
          <w:sz w:val="24"/>
          <w:szCs w:val="24"/>
        </w:rPr>
        <w:t xml:space="preserve">century into the realm of the postmodern.  </w:t>
      </w:r>
    </w:p>
    <w:p w:rsidR="00731962" w:rsidRDefault="00731962" w:rsidP="00AC09E5">
      <w:pPr>
        <w:spacing w:after="0" w:line="480" w:lineRule="auto"/>
        <w:ind w:right="-46" w:firstLine="720"/>
        <w:rPr>
          <w:rFonts w:ascii="Times New Roman" w:hAnsi="Times New Roman" w:cs="Times New Roman"/>
          <w:bCs/>
          <w:iCs/>
          <w:color w:val="000000"/>
          <w:sz w:val="24"/>
          <w:szCs w:val="24"/>
        </w:rPr>
      </w:pPr>
    </w:p>
    <w:p w:rsidR="00D253E8" w:rsidRDefault="00731962" w:rsidP="002A1873">
      <w:pPr>
        <w:spacing w:after="0" w:line="480" w:lineRule="auto"/>
        <w:ind w:right="-46"/>
        <w:rPr>
          <w:rFonts w:ascii="Times New Roman" w:hAnsi="Times New Roman" w:cs="Times New Roman"/>
          <w:bCs/>
          <w:iCs/>
          <w:color w:val="000000"/>
          <w:sz w:val="24"/>
          <w:szCs w:val="24"/>
        </w:rPr>
      </w:pPr>
      <w:r>
        <w:rPr>
          <w:rFonts w:ascii="Times New Roman" w:hAnsi="Times New Roman" w:cs="Times New Roman"/>
          <w:bCs/>
          <w:iCs/>
          <w:color w:val="000000"/>
          <w:sz w:val="24"/>
          <w:szCs w:val="24"/>
        </w:rPr>
        <w:tab/>
        <w:t xml:space="preserve">Continuing along the same vein, </w:t>
      </w:r>
      <w:r w:rsidR="002E4007">
        <w:rPr>
          <w:rFonts w:ascii="Times New Roman" w:hAnsi="Times New Roman" w:cs="Times New Roman"/>
          <w:bCs/>
          <w:iCs/>
          <w:color w:val="000000"/>
          <w:sz w:val="24"/>
          <w:szCs w:val="24"/>
        </w:rPr>
        <w:t>c</w:t>
      </w:r>
      <w:r>
        <w:rPr>
          <w:rFonts w:ascii="Times New Roman" w:hAnsi="Times New Roman" w:cs="Times New Roman"/>
          <w:bCs/>
          <w:iCs/>
          <w:color w:val="000000"/>
          <w:sz w:val="24"/>
          <w:szCs w:val="24"/>
        </w:rPr>
        <w:t>hapter three explores the relationship betwe</w:t>
      </w:r>
      <w:r w:rsidR="00DC5FB3">
        <w:rPr>
          <w:rFonts w:ascii="Times New Roman" w:hAnsi="Times New Roman" w:cs="Times New Roman"/>
          <w:bCs/>
          <w:iCs/>
          <w:color w:val="000000"/>
          <w:sz w:val="24"/>
          <w:szCs w:val="24"/>
        </w:rPr>
        <w:t>en Smith and another eighteenth-</w:t>
      </w:r>
      <w:r>
        <w:rPr>
          <w:rFonts w:ascii="Times New Roman" w:hAnsi="Times New Roman" w:cs="Times New Roman"/>
          <w:bCs/>
          <w:iCs/>
          <w:color w:val="000000"/>
          <w:sz w:val="24"/>
          <w:szCs w:val="24"/>
        </w:rPr>
        <w:t>century portraitist, James Northcote (</w:t>
      </w:r>
      <w:r w:rsidR="00A90AC0">
        <w:rPr>
          <w:rFonts w:ascii="Times New Roman" w:hAnsi="Times New Roman" w:cs="Times New Roman"/>
          <w:bCs/>
          <w:iCs/>
          <w:color w:val="000000"/>
          <w:sz w:val="24"/>
          <w:szCs w:val="24"/>
        </w:rPr>
        <w:t>1746-1831).  This time the chapter considers the artists’</w:t>
      </w:r>
      <w:r w:rsidR="0096064D">
        <w:rPr>
          <w:rFonts w:ascii="Times New Roman" w:hAnsi="Times New Roman" w:cs="Times New Roman"/>
          <w:bCs/>
          <w:iCs/>
          <w:color w:val="000000"/>
          <w:sz w:val="24"/>
          <w:szCs w:val="24"/>
        </w:rPr>
        <w:t xml:space="preserve"> mutual adaptation of </w:t>
      </w:r>
      <w:r w:rsidR="0055423D">
        <w:rPr>
          <w:rFonts w:ascii="Times New Roman" w:hAnsi="Times New Roman" w:cs="Times New Roman"/>
          <w:bCs/>
          <w:iCs/>
          <w:color w:val="000000"/>
          <w:sz w:val="24"/>
          <w:szCs w:val="24"/>
        </w:rPr>
        <w:t>the aesthetic</w:t>
      </w:r>
      <w:r w:rsidR="0096064D">
        <w:rPr>
          <w:rFonts w:ascii="Times New Roman" w:hAnsi="Times New Roman" w:cs="Times New Roman"/>
          <w:bCs/>
          <w:iCs/>
          <w:color w:val="000000"/>
          <w:sz w:val="24"/>
          <w:szCs w:val="24"/>
        </w:rPr>
        <w:t xml:space="preserve"> trope of ‘the Beautiful’ in their portrayal of male he</w:t>
      </w:r>
      <w:r w:rsidR="00DC5FB3">
        <w:rPr>
          <w:rFonts w:ascii="Times New Roman" w:hAnsi="Times New Roman" w:cs="Times New Roman"/>
          <w:bCs/>
          <w:iCs/>
          <w:color w:val="000000"/>
          <w:sz w:val="24"/>
          <w:szCs w:val="24"/>
        </w:rPr>
        <w:t>roes.  Within this chapter,</w:t>
      </w:r>
      <w:r w:rsidR="0096064D">
        <w:rPr>
          <w:rFonts w:ascii="Times New Roman" w:hAnsi="Times New Roman" w:cs="Times New Roman"/>
          <w:bCs/>
          <w:iCs/>
          <w:color w:val="000000"/>
          <w:sz w:val="24"/>
          <w:szCs w:val="24"/>
        </w:rPr>
        <w:t xml:space="preserve"> ‘the beautiful’ as defined by </w:t>
      </w:r>
      <w:r w:rsidR="00DC5FB3">
        <w:rPr>
          <w:rFonts w:ascii="Times New Roman" w:hAnsi="Times New Roman" w:cs="Times New Roman"/>
          <w:bCs/>
          <w:iCs/>
          <w:color w:val="000000"/>
          <w:sz w:val="24"/>
          <w:szCs w:val="24"/>
        </w:rPr>
        <w:t xml:space="preserve">both </w:t>
      </w:r>
      <w:r w:rsidR="0096064D">
        <w:rPr>
          <w:rFonts w:ascii="Times New Roman" w:hAnsi="Times New Roman" w:cs="Times New Roman"/>
          <w:bCs/>
          <w:iCs/>
          <w:color w:val="000000"/>
          <w:sz w:val="24"/>
          <w:szCs w:val="24"/>
        </w:rPr>
        <w:t xml:space="preserve">Edmund Burke and Immanuel Kant has been considered as </w:t>
      </w:r>
      <w:r w:rsidR="0055423D">
        <w:rPr>
          <w:rFonts w:ascii="Times New Roman" w:hAnsi="Times New Roman" w:cs="Times New Roman"/>
          <w:bCs/>
          <w:iCs/>
          <w:color w:val="000000"/>
          <w:sz w:val="24"/>
          <w:szCs w:val="24"/>
        </w:rPr>
        <w:t xml:space="preserve">both of these theorists contribute to our </w:t>
      </w:r>
      <w:r w:rsidR="00DC5FB3">
        <w:rPr>
          <w:rFonts w:ascii="Times New Roman" w:hAnsi="Times New Roman" w:cs="Times New Roman"/>
          <w:bCs/>
          <w:iCs/>
          <w:color w:val="000000"/>
          <w:sz w:val="24"/>
          <w:szCs w:val="24"/>
        </w:rPr>
        <w:t>understanding of the eighteenth-</w:t>
      </w:r>
      <w:r w:rsidR="0055423D">
        <w:rPr>
          <w:rFonts w:ascii="Times New Roman" w:hAnsi="Times New Roman" w:cs="Times New Roman"/>
          <w:bCs/>
          <w:iCs/>
          <w:color w:val="000000"/>
          <w:sz w:val="24"/>
          <w:szCs w:val="24"/>
        </w:rPr>
        <w:t>century aesthe</w:t>
      </w:r>
      <w:r w:rsidR="00A90AC0">
        <w:rPr>
          <w:rFonts w:ascii="Times New Roman" w:hAnsi="Times New Roman" w:cs="Times New Roman"/>
          <w:bCs/>
          <w:iCs/>
          <w:color w:val="000000"/>
          <w:sz w:val="24"/>
          <w:szCs w:val="24"/>
        </w:rPr>
        <w:t>tic, and traits from both theorist</w:t>
      </w:r>
      <w:r w:rsidR="0055423D">
        <w:rPr>
          <w:rFonts w:ascii="Times New Roman" w:hAnsi="Times New Roman" w:cs="Times New Roman"/>
          <w:bCs/>
          <w:iCs/>
          <w:color w:val="000000"/>
          <w:sz w:val="24"/>
          <w:szCs w:val="24"/>
        </w:rPr>
        <w:t>s’ interpretation</w:t>
      </w:r>
      <w:r w:rsidR="00A90AC0">
        <w:rPr>
          <w:rFonts w:ascii="Times New Roman" w:hAnsi="Times New Roman" w:cs="Times New Roman"/>
          <w:bCs/>
          <w:iCs/>
          <w:color w:val="000000"/>
          <w:sz w:val="24"/>
          <w:szCs w:val="24"/>
        </w:rPr>
        <w:t>s</w:t>
      </w:r>
      <w:r w:rsidR="0055423D">
        <w:rPr>
          <w:rFonts w:ascii="Times New Roman" w:hAnsi="Times New Roman" w:cs="Times New Roman"/>
          <w:bCs/>
          <w:iCs/>
          <w:color w:val="000000"/>
          <w:sz w:val="24"/>
          <w:szCs w:val="24"/>
        </w:rPr>
        <w:t xml:space="preserve"> are clearly visibl</w:t>
      </w:r>
      <w:r w:rsidR="00A90AC0">
        <w:rPr>
          <w:rFonts w:ascii="Times New Roman" w:hAnsi="Times New Roman" w:cs="Times New Roman"/>
          <w:bCs/>
          <w:iCs/>
          <w:color w:val="000000"/>
          <w:sz w:val="24"/>
          <w:szCs w:val="24"/>
        </w:rPr>
        <w:t xml:space="preserve">e in the heroes created by </w:t>
      </w:r>
      <w:r w:rsidR="002A1873">
        <w:rPr>
          <w:rFonts w:ascii="Times New Roman" w:hAnsi="Times New Roman" w:cs="Times New Roman"/>
          <w:bCs/>
          <w:iCs/>
          <w:color w:val="000000"/>
          <w:sz w:val="24"/>
          <w:szCs w:val="24"/>
        </w:rPr>
        <w:t xml:space="preserve">Northcote and Smith.  </w:t>
      </w:r>
      <w:r w:rsidR="0096064D">
        <w:rPr>
          <w:rFonts w:ascii="Times New Roman" w:hAnsi="Times New Roman" w:cs="Times New Roman"/>
          <w:bCs/>
          <w:iCs/>
          <w:color w:val="000000"/>
          <w:sz w:val="24"/>
          <w:szCs w:val="24"/>
        </w:rPr>
        <w:t>James Northcote has traditionally been viewed as a marginal fig</w:t>
      </w:r>
      <w:r w:rsidR="00D45570">
        <w:rPr>
          <w:rFonts w:ascii="Times New Roman" w:hAnsi="Times New Roman" w:cs="Times New Roman"/>
          <w:bCs/>
          <w:iCs/>
          <w:color w:val="000000"/>
          <w:sz w:val="24"/>
          <w:szCs w:val="24"/>
        </w:rPr>
        <w:t>ure within the art world of</w:t>
      </w:r>
      <w:r w:rsidR="00114BB1">
        <w:rPr>
          <w:rFonts w:ascii="Times New Roman" w:hAnsi="Times New Roman" w:cs="Times New Roman"/>
          <w:bCs/>
          <w:iCs/>
          <w:color w:val="000000"/>
          <w:sz w:val="24"/>
          <w:szCs w:val="24"/>
        </w:rPr>
        <w:t xml:space="preserve"> </w:t>
      </w:r>
      <w:r w:rsidR="0096064D">
        <w:rPr>
          <w:rFonts w:ascii="Times New Roman" w:hAnsi="Times New Roman" w:cs="Times New Roman"/>
          <w:bCs/>
          <w:iCs/>
          <w:color w:val="000000"/>
          <w:sz w:val="24"/>
          <w:szCs w:val="24"/>
        </w:rPr>
        <w:t xml:space="preserve">British Romanticism but research has revealed that he was in fact central to </w:t>
      </w:r>
      <w:r w:rsidR="00387610">
        <w:rPr>
          <w:rFonts w:ascii="Times New Roman" w:hAnsi="Times New Roman" w:cs="Times New Roman"/>
          <w:bCs/>
          <w:iCs/>
          <w:color w:val="000000"/>
          <w:sz w:val="24"/>
          <w:szCs w:val="24"/>
        </w:rPr>
        <w:t>the circles of a number of key Romantic figures</w:t>
      </w:r>
      <w:r w:rsidR="00F560C9">
        <w:rPr>
          <w:rFonts w:ascii="Times New Roman" w:hAnsi="Times New Roman" w:cs="Times New Roman"/>
          <w:bCs/>
          <w:iCs/>
          <w:color w:val="000000"/>
          <w:sz w:val="24"/>
          <w:szCs w:val="24"/>
        </w:rPr>
        <w:t>.  Exploration in a variety of archival holdings</w:t>
      </w:r>
      <w:r w:rsidR="0096064D">
        <w:rPr>
          <w:rFonts w:ascii="Times New Roman" w:hAnsi="Times New Roman" w:cs="Times New Roman"/>
          <w:bCs/>
          <w:iCs/>
          <w:color w:val="000000"/>
          <w:sz w:val="24"/>
          <w:szCs w:val="24"/>
        </w:rPr>
        <w:t xml:space="preserve"> has shown that </w:t>
      </w:r>
      <w:r w:rsidR="0055423D">
        <w:rPr>
          <w:rFonts w:ascii="Times New Roman" w:hAnsi="Times New Roman" w:cs="Times New Roman"/>
          <w:bCs/>
          <w:iCs/>
          <w:color w:val="000000"/>
          <w:sz w:val="24"/>
          <w:szCs w:val="24"/>
        </w:rPr>
        <w:t>not only did he have an intimate friendship with William Godwin, even leaving Godwin £100 in his will, but that he also corresponded with Eliza</w:t>
      </w:r>
      <w:r w:rsidR="00387610">
        <w:rPr>
          <w:rFonts w:ascii="Times New Roman" w:hAnsi="Times New Roman" w:cs="Times New Roman"/>
          <w:bCs/>
          <w:iCs/>
          <w:color w:val="000000"/>
          <w:sz w:val="24"/>
          <w:szCs w:val="24"/>
        </w:rPr>
        <w:t>beth</w:t>
      </w:r>
      <w:r w:rsidR="0055423D">
        <w:rPr>
          <w:rFonts w:ascii="Times New Roman" w:hAnsi="Times New Roman" w:cs="Times New Roman"/>
          <w:bCs/>
          <w:iCs/>
          <w:color w:val="000000"/>
          <w:sz w:val="24"/>
          <w:szCs w:val="24"/>
        </w:rPr>
        <w:t xml:space="preserve"> Inchbald, in addition to taking tea with Smith</w:t>
      </w:r>
      <w:r w:rsidR="00A90AC0">
        <w:rPr>
          <w:rFonts w:ascii="Times New Roman" w:hAnsi="Times New Roman" w:cs="Times New Roman"/>
          <w:bCs/>
          <w:iCs/>
          <w:color w:val="000000"/>
          <w:sz w:val="24"/>
          <w:szCs w:val="24"/>
        </w:rPr>
        <w:t>, along with Samuel Taylor Coleridge and Godwin</w:t>
      </w:r>
      <w:r w:rsidR="0055423D">
        <w:rPr>
          <w:rFonts w:ascii="Times New Roman" w:hAnsi="Times New Roman" w:cs="Times New Roman"/>
          <w:bCs/>
          <w:iCs/>
          <w:color w:val="000000"/>
          <w:sz w:val="24"/>
          <w:szCs w:val="24"/>
        </w:rPr>
        <w:t>.</w:t>
      </w:r>
      <w:r w:rsidR="00387610">
        <w:rPr>
          <w:rStyle w:val="FootnoteReference"/>
          <w:rFonts w:ascii="Times New Roman" w:hAnsi="Times New Roman" w:cs="Times New Roman"/>
          <w:bCs/>
          <w:iCs/>
          <w:color w:val="000000"/>
          <w:sz w:val="24"/>
          <w:szCs w:val="24"/>
        </w:rPr>
        <w:footnoteReference w:id="76"/>
      </w:r>
      <w:r w:rsidR="00D253E8">
        <w:rPr>
          <w:rFonts w:ascii="Times New Roman" w:hAnsi="Times New Roman" w:cs="Times New Roman"/>
          <w:bCs/>
          <w:iCs/>
          <w:color w:val="000000"/>
          <w:sz w:val="24"/>
          <w:szCs w:val="24"/>
        </w:rPr>
        <w:t xml:space="preserve">  </w:t>
      </w:r>
      <w:r w:rsidR="00FD6086">
        <w:rPr>
          <w:rFonts w:ascii="Times New Roman" w:hAnsi="Times New Roman" w:cs="Times New Roman"/>
          <w:bCs/>
          <w:iCs/>
          <w:color w:val="000000"/>
          <w:sz w:val="24"/>
          <w:szCs w:val="24"/>
        </w:rPr>
        <w:t>He was one of the last people to see John Opie alive, and his wife, novelist Amelia Opie, took comfort from Northcote’s visit to her dying husband’s bedside, detailing Northcote’s kindness and sensitivity.</w:t>
      </w:r>
      <w:r w:rsidR="00FD6086">
        <w:rPr>
          <w:rStyle w:val="FootnoteReference"/>
          <w:rFonts w:ascii="Times New Roman" w:hAnsi="Times New Roman" w:cs="Times New Roman"/>
          <w:bCs/>
          <w:iCs/>
          <w:color w:val="000000"/>
          <w:sz w:val="24"/>
          <w:szCs w:val="24"/>
        </w:rPr>
        <w:footnoteReference w:id="77"/>
      </w:r>
      <w:r w:rsidR="00FD6086">
        <w:rPr>
          <w:rFonts w:ascii="Times New Roman" w:hAnsi="Times New Roman" w:cs="Times New Roman"/>
          <w:bCs/>
          <w:iCs/>
          <w:color w:val="000000"/>
          <w:sz w:val="24"/>
          <w:szCs w:val="24"/>
        </w:rPr>
        <w:t xml:space="preserve">  </w:t>
      </w:r>
      <w:r w:rsidR="00D253E8">
        <w:rPr>
          <w:rFonts w:ascii="Times New Roman" w:hAnsi="Times New Roman" w:cs="Times New Roman"/>
          <w:bCs/>
          <w:iCs/>
          <w:color w:val="000000"/>
          <w:sz w:val="24"/>
          <w:szCs w:val="24"/>
        </w:rPr>
        <w:t xml:space="preserve">Further, the connection between his own visual artistry and the literary world was clearly very important to Northcote.  Within his </w:t>
      </w:r>
      <w:r w:rsidR="00D253E8">
        <w:rPr>
          <w:rFonts w:ascii="Times New Roman" w:hAnsi="Times New Roman" w:cs="Times New Roman"/>
          <w:bCs/>
          <w:i/>
          <w:color w:val="000000"/>
          <w:sz w:val="24"/>
          <w:szCs w:val="24"/>
        </w:rPr>
        <w:t>Letter Book</w:t>
      </w:r>
      <w:r w:rsidR="00D253E8">
        <w:rPr>
          <w:rFonts w:ascii="Times New Roman" w:hAnsi="Times New Roman" w:cs="Times New Roman"/>
          <w:bCs/>
          <w:iCs/>
          <w:color w:val="000000"/>
          <w:sz w:val="24"/>
          <w:szCs w:val="24"/>
        </w:rPr>
        <w:t xml:space="preserve"> held by the Bodleian Libraries</w:t>
      </w:r>
      <w:r w:rsidR="00DC5FB3">
        <w:rPr>
          <w:rFonts w:ascii="Times New Roman" w:hAnsi="Times New Roman" w:cs="Times New Roman"/>
          <w:bCs/>
          <w:iCs/>
          <w:color w:val="000000"/>
          <w:sz w:val="24"/>
          <w:szCs w:val="24"/>
        </w:rPr>
        <w:t>,</w:t>
      </w:r>
      <w:r w:rsidR="00D253E8">
        <w:rPr>
          <w:rFonts w:ascii="Times New Roman" w:hAnsi="Times New Roman" w:cs="Times New Roman"/>
          <w:bCs/>
          <w:iCs/>
          <w:color w:val="000000"/>
          <w:sz w:val="24"/>
          <w:szCs w:val="24"/>
        </w:rPr>
        <w:t xml:space="preserve"> he keeps a detailed list of every work of fiction which makes reference to or d</w:t>
      </w:r>
      <w:r w:rsidR="00DC5FB3">
        <w:rPr>
          <w:rFonts w:ascii="Times New Roman" w:hAnsi="Times New Roman" w:cs="Times New Roman"/>
          <w:bCs/>
          <w:iCs/>
          <w:color w:val="000000"/>
          <w:sz w:val="24"/>
          <w:szCs w:val="24"/>
        </w:rPr>
        <w:t>etails his work.  These include</w:t>
      </w:r>
      <w:r w:rsidR="00324607">
        <w:rPr>
          <w:rFonts w:ascii="Times New Roman" w:hAnsi="Times New Roman" w:cs="Times New Roman"/>
          <w:bCs/>
          <w:iCs/>
          <w:color w:val="000000"/>
          <w:sz w:val="24"/>
          <w:szCs w:val="24"/>
        </w:rPr>
        <w:t>:</w:t>
      </w:r>
    </w:p>
    <w:p w:rsidR="00D253E8" w:rsidRDefault="00D253E8" w:rsidP="00D253E8">
      <w:pPr>
        <w:spacing w:after="0" w:line="480" w:lineRule="auto"/>
        <w:ind w:right="-46" w:firstLine="720"/>
        <w:rPr>
          <w:rFonts w:ascii="Times New Roman" w:hAnsi="Times New Roman" w:cs="Times New Roman"/>
          <w:bCs/>
          <w:iCs/>
          <w:color w:val="000000"/>
          <w:sz w:val="24"/>
          <w:szCs w:val="24"/>
        </w:rPr>
      </w:pPr>
    </w:p>
    <w:p w:rsidR="00387610" w:rsidRDefault="00D253E8" w:rsidP="00A90AC0">
      <w:pPr>
        <w:spacing w:after="0" w:line="240" w:lineRule="auto"/>
        <w:ind w:left="720" w:right="567"/>
        <w:rPr>
          <w:rFonts w:asciiTheme="majorBidi" w:hAnsiTheme="majorBidi" w:cstheme="majorBidi"/>
          <w:sz w:val="24"/>
          <w:szCs w:val="24"/>
        </w:rPr>
      </w:pPr>
      <w:r w:rsidRPr="00D253E8">
        <w:rPr>
          <w:rFonts w:asciiTheme="majorBidi" w:hAnsiTheme="majorBidi" w:cstheme="majorBidi"/>
          <w:bCs/>
          <w:iCs/>
          <w:color w:val="000000"/>
          <w:sz w:val="24"/>
          <w:szCs w:val="24"/>
        </w:rPr>
        <w:t>Northcote’s pictures per</w:t>
      </w:r>
      <w:r w:rsidR="00387610" w:rsidRPr="00D253E8">
        <w:rPr>
          <w:rFonts w:asciiTheme="majorBidi" w:hAnsiTheme="majorBidi" w:cstheme="majorBidi"/>
          <w:sz w:val="24"/>
          <w:szCs w:val="24"/>
        </w:rPr>
        <w:t>used in the following:</w:t>
      </w:r>
      <w:r w:rsidRPr="00D253E8">
        <w:rPr>
          <w:rFonts w:asciiTheme="majorBidi" w:hAnsiTheme="majorBidi" w:cstheme="majorBidi"/>
          <w:sz w:val="24"/>
          <w:szCs w:val="24"/>
        </w:rPr>
        <w:t xml:space="preserve"> </w:t>
      </w:r>
      <w:r w:rsidR="00387610" w:rsidRPr="00D253E8">
        <w:rPr>
          <w:rFonts w:asciiTheme="majorBidi" w:hAnsiTheme="majorBidi" w:cstheme="majorBidi"/>
          <w:i/>
          <w:sz w:val="24"/>
          <w:szCs w:val="24"/>
        </w:rPr>
        <w:t xml:space="preserve">Rosalind de Tracy, </w:t>
      </w:r>
      <w:r w:rsidR="00387610" w:rsidRPr="00D253E8">
        <w:rPr>
          <w:rFonts w:asciiTheme="majorBidi" w:hAnsiTheme="majorBidi" w:cstheme="majorBidi"/>
          <w:sz w:val="24"/>
          <w:szCs w:val="24"/>
        </w:rPr>
        <w:t>a novel by Elizabeth Sophia Tomlins</w:t>
      </w:r>
      <w:r w:rsidRPr="00D253E8">
        <w:rPr>
          <w:rFonts w:asciiTheme="majorBidi" w:hAnsiTheme="majorBidi" w:cstheme="majorBidi"/>
          <w:sz w:val="24"/>
          <w:szCs w:val="24"/>
        </w:rPr>
        <w:t xml:space="preserve">. </w:t>
      </w:r>
      <w:r w:rsidR="00387610" w:rsidRPr="00D253E8">
        <w:rPr>
          <w:rFonts w:asciiTheme="majorBidi" w:hAnsiTheme="majorBidi" w:cstheme="majorBidi"/>
          <w:i/>
          <w:sz w:val="24"/>
          <w:szCs w:val="24"/>
        </w:rPr>
        <w:t>The Triumphs of Constancy, A Novel in a series of letters</w:t>
      </w:r>
      <w:r w:rsidRPr="00D253E8">
        <w:rPr>
          <w:rFonts w:asciiTheme="majorBidi" w:hAnsiTheme="majorBidi" w:cstheme="majorBidi"/>
          <w:i/>
          <w:sz w:val="24"/>
          <w:szCs w:val="24"/>
        </w:rPr>
        <w:t xml:space="preserve"> </w:t>
      </w:r>
      <w:r w:rsidR="00387610" w:rsidRPr="00D253E8">
        <w:rPr>
          <w:rFonts w:asciiTheme="majorBidi" w:hAnsiTheme="majorBidi" w:cstheme="majorBidi"/>
          <w:i/>
          <w:sz w:val="24"/>
          <w:szCs w:val="24"/>
        </w:rPr>
        <w:t>Mammon in London, or the Spy of the day</w:t>
      </w:r>
      <w:r w:rsidRPr="00D253E8">
        <w:rPr>
          <w:rFonts w:asciiTheme="majorBidi" w:hAnsiTheme="majorBidi" w:cstheme="majorBidi"/>
          <w:i/>
          <w:sz w:val="24"/>
          <w:szCs w:val="24"/>
        </w:rPr>
        <w:t xml:space="preserve">.  </w:t>
      </w:r>
      <w:r w:rsidR="00387610" w:rsidRPr="00D253E8">
        <w:rPr>
          <w:rFonts w:asciiTheme="majorBidi" w:hAnsiTheme="majorBidi" w:cstheme="majorBidi"/>
          <w:sz w:val="24"/>
          <w:szCs w:val="24"/>
        </w:rPr>
        <w:t>John Thelwall also wrote about him in The Champion May 27 1821</w:t>
      </w:r>
      <w:r w:rsidRPr="00D253E8">
        <w:rPr>
          <w:rFonts w:asciiTheme="majorBidi" w:hAnsiTheme="majorBidi" w:cstheme="majorBidi"/>
          <w:sz w:val="24"/>
          <w:szCs w:val="24"/>
        </w:rPr>
        <w:t>.</w:t>
      </w:r>
      <w:r w:rsidRPr="00D253E8">
        <w:rPr>
          <w:rStyle w:val="FootnoteReference"/>
          <w:rFonts w:asciiTheme="majorBidi" w:hAnsiTheme="majorBidi" w:cstheme="majorBidi"/>
          <w:sz w:val="24"/>
          <w:szCs w:val="24"/>
        </w:rPr>
        <w:footnoteReference w:id="78"/>
      </w:r>
    </w:p>
    <w:p w:rsidR="00D253E8" w:rsidRDefault="00D253E8" w:rsidP="00D253E8">
      <w:pPr>
        <w:spacing w:after="0" w:line="480" w:lineRule="auto"/>
        <w:ind w:left="720" w:right="-46"/>
        <w:rPr>
          <w:rFonts w:asciiTheme="majorBidi" w:hAnsiTheme="majorBidi" w:cstheme="majorBidi"/>
          <w:sz w:val="24"/>
          <w:szCs w:val="24"/>
        </w:rPr>
      </w:pPr>
    </w:p>
    <w:p w:rsidR="00F560C9" w:rsidRDefault="00F560C9" w:rsidP="00D253E8">
      <w:pPr>
        <w:spacing w:after="0" w:line="480" w:lineRule="auto"/>
        <w:ind w:right="-46" w:firstLine="720"/>
        <w:rPr>
          <w:rFonts w:asciiTheme="majorBidi" w:hAnsiTheme="majorBidi" w:cstheme="majorBidi"/>
          <w:sz w:val="24"/>
          <w:szCs w:val="24"/>
        </w:rPr>
      </w:pPr>
    </w:p>
    <w:p w:rsidR="00574CCE" w:rsidRDefault="00D253E8" w:rsidP="00D253E8">
      <w:pPr>
        <w:spacing w:after="0" w:line="480" w:lineRule="auto"/>
        <w:ind w:right="-46" w:firstLine="720"/>
        <w:rPr>
          <w:rFonts w:asciiTheme="majorBidi" w:hAnsiTheme="majorBidi" w:cstheme="majorBidi"/>
          <w:sz w:val="24"/>
          <w:szCs w:val="24"/>
        </w:rPr>
      </w:pPr>
      <w:r>
        <w:rPr>
          <w:rFonts w:asciiTheme="majorBidi" w:hAnsiTheme="majorBidi" w:cstheme="majorBidi"/>
          <w:sz w:val="24"/>
          <w:szCs w:val="24"/>
        </w:rPr>
        <w:t xml:space="preserve">Within </w:t>
      </w:r>
      <w:r>
        <w:rPr>
          <w:rFonts w:asciiTheme="majorBidi" w:hAnsiTheme="majorBidi" w:cstheme="majorBidi"/>
          <w:i/>
          <w:iCs/>
          <w:sz w:val="24"/>
          <w:szCs w:val="24"/>
        </w:rPr>
        <w:t xml:space="preserve">The Papers of James Northcote, R.A. </w:t>
      </w:r>
      <w:r>
        <w:rPr>
          <w:rFonts w:asciiTheme="majorBidi" w:hAnsiTheme="majorBidi" w:cstheme="majorBidi"/>
          <w:sz w:val="24"/>
          <w:szCs w:val="24"/>
        </w:rPr>
        <w:t xml:space="preserve">presented to Sir William Knighton </w:t>
      </w:r>
      <w:r w:rsidR="009B4ED2">
        <w:rPr>
          <w:rFonts w:asciiTheme="majorBidi" w:hAnsiTheme="majorBidi" w:cstheme="majorBidi"/>
          <w:sz w:val="24"/>
          <w:szCs w:val="24"/>
        </w:rPr>
        <w:t>on</w:t>
      </w:r>
      <w:r>
        <w:rPr>
          <w:rFonts w:asciiTheme="majorBidi" w:hAnsiTheme="majorBidi" w:cstheme="majorBidi"/>
          <w:sz w:val="24"/>
          <w:szCs w:val="24"/>
        </w:rPr>
        <w:t xml:space="preserve"> his death, there was also the inclusion of many extracts from the publications of the day which praised his work.</w:t>
      </w:r>
      <w:r>
        <w:rPr>
          <w:rStyle w:val="FootnoteReference"/>
          <w:rFonts w:asciiTheme="majorBidi" w:hAnsiTheme="majorBidi" w:cstheme="majorBidi"/>
          <w:sz w:val="24"/>
          <w:szCs w:val="24"/>
        </w:rPr>
        <w:footnoteReference w:id="79"/>
      </w:r>
      <w:r w:rsidR="00DC5FB3">
        <w:rPr>
          <w:rFonts w:asciiTheme="majorBidi" w:hAnsiTheme="majorBidi" w:cstheme="majorBidi"/>
          <w:sz w:val="24"/>
          <w:szCs w:val="24"/>
        </w:rPr>
        <w:t xml:space="preserve">  </w:t>
      </w:r>
      <w:r w:rsidR="00FD6086">
        <w:rPr>
          <w:rFonts w:asciiTheme="majorBidi" w:hAnsiTheme="majorBidi" w:cstheme="majorBidi"/>
          <w:sz w:val="24"/>
          <w:szCs w:val="24"/>
        </w:rPr>
        <w:t xml:space="preserve">It would perhaps have given him pleasure to understand how similar his own portraits of heroes which played with the aesthetic of the beautiful </w:t>
      </w:r>
      <w:r w:rsidR="00574CCE">
        <w:rPr>
          <w:rFonts w:asciiTheme="majorBidi" w:hAnsiTheme="majorBidi" w:cstheme="majorBidi"/>
          <w:sz w:val="24"/>
          <w:szCs w:val="24"/>
        </w:rPr>
        <w:t xml:space="preserve">within his primarily male portraiture </w:t>
      </w:r>
      <w:r w:rsidR="00FD6086">
        <w:rPr>
          <w:rFonts w:asciiTheme="majorBidi" w:hAnsiTheme="majorBidi" w:cstheme="majorBidi"/>
          <w:sz w:val="24"/>
          <w:szCs w:val="24"/>
        </w:rPr>
        <w:t xml:space="preserve">are to Smith’s heroes within novels like </w:t>
      </w:r>
      <w:r w:rsidR="00FD6086">
        <w:rPr>
          <w:rFonts w:asciiTheme="majorBidi" w:hAnsiTheme="majorBidi" w:cstheme="majorBidi"/>
          <w:i/>
          <w:sz w:val="24"/>
          <w:szCs w:val="24"/>
        </w:rPr>
        <w:t>The Old Manor House</w:t>
      </w:r>
      <w:r w:rsidR="00FD6086">
        <w:rPr>
          <w:rFonts w:asciiTheme="majorBidi" w:hAnsiTheme="majorBidi" w:cstheme="majorBidi"/>
          <w:sz w:val="24"/>
          <w:szCs w:val="24"/>
        </w:rPr>
        <w:t xml:space="preserve"> (1793) and </w:t>
      </w:r>
      <w:r w:rsidR="00FD6086">
        <w:rPr>
          <w:rFonts w:asciiTheme="majorBidi" w:hAnsiTheme="majorBidi" w:cstheme="majorBidi"/>
          <w:i/>
          <w:sz w:val="24"/>
          <w:szCs w:val="24"/>
        </w:rPr>
        <w:t>Montalbert</w:t>
      </w:r>
      <w:r w:rsidR="00FD6086">
        <w:rPr>
          <w:rFonts w:asciiTheme="majorBidi" w:hAnsiTheme="majorBidi" w:cstheme="majorBidi"/>
          <w:sz w:val="24"/>
          <w:szCs w:val="24"/>
        </w:rPr>
        <w:t xml:space="preserve"> (1795).  Chapter three</w:t>
      </w:r>
      <w:r w:rsidR="00DC5FB3">
        <w:rPr>
          <w:rFonts w:asciiTheme="majorBidi" w:hAnsiTheme="majorBidi" w:cstheme="majorBidi"/>
          <w:sz w:val="24"/>
          <w:szCs w:val="24"/>
        </w:rPr>
        <w:t xml:space="preserve"> thus</w:t>
      </w:r>
      <w:r w:rsidR="00FD6086">
        <w:rPr>
          <w:rFonts w:asciiTheme="majorBidi" w:hAnsiTheme="majorBidi" w:cstheme="majorBidi"/>
          <w:sz w:val="24"/>
          <w:szCs w:val="24"/>
        </w:rPr>
        <w:t xml:space="preserve"> explores the connections between the heroes of Northcote and Smith and how both artists utilise pa</w:t>
      </w:r>
      <w:r w:rsidR="00574CCE">
        <w:rPr>
          <w:rFonts w:asciiTheme="majorBidi" w:hAnsiTheme="majorBidi" w:cstheme="majorBidi"/>
          <w:sz w:val="24"/>
          <w:szCs w:val="24"/>
        </w:rPr>
        <w:t>interly tropes such as sublime contrasts</w:t>
      </w:r>
      <w:r w:rsidR="00FD6086">
        <w:rPr>
          <w:rFonts w:asciiTheme="majorBidi" w:hAnsiTheme="majorBidi" w:cstheme="majorBidi"/>
          <w:sz w:val="24"/>
          <w:szCs w:val="24"/>
        </w:rPr>
        <w:t xml:space="preserve"> to </w:t>
      </w:r>
      <w:r w:rsidR="00574CCE">
        <w:rPr>
          <w:rFonts w:asciiTheme="majorBidi" w:hAnsiTheme="majorBidi" w:cstheme="majorBidi"/>
          <w:sz w:val="24"/>
          <w:szCs w:val="24"/>
        </w:rPr>
        <w:t>illuminate the ‘beautiful’ characteristics of male portraits.  It will demonstrate how Smith’s heroes, like Orlando, Warwick, Desmond and Monta</w:t>
      </w:r>
      <w:r w:rsidR="00D45570">
        <w:rPr>
          <w:rFonts w:asciiTheme="majorBidi" w:hAnsiTheme="majorBidi" w:cstheme="majorBidi"/>
          <w:sz w:val="24"/>
          <w:szCs w:val="24"/>
        </w:rPr>
        <w:t>lbert</w:t>
      </w:r>
      <w:r w:rsidR="00DC5FB3">
        <w:rPr>
          <w:rFonts w:asciiTheme="majorBidi" w:hAnsiTheme="majorBidi" w:cstheme="majorBidi"/>
          <w:sz w:val="24"/>
          <w:szCs w:val="24"/>
        </w:rPr>
        <w:t>,</w:t>
      </w:r>
      <w:r w:rsidR="00D45570">
        <w:rPr>
          <w:rFonts w:asciiTheme="majorBidi" w:hAnsiTheme="majorBidi" w:cstheme="majorBidi"/>
          <w:sz w:val="24"/>
          <w:szCs w:val="24"/>
        </w:rPr>
        <w:t xml:space="preserve"> are ‘beautiful’ in nature</w:t>
      </w:r>
      <w:r w:rsidR="00574CCE">
        <w:rPr>
          <w:rFonts w:asciiTheme="majorBidi" w:hAnsiTheme="majorBidi" w:cstheme="majorBidi"/>
          <w:sz w:val="24"/>
          <w:szCs w:val="24"/>
        </w:rPr>
        <w:t xml:space="preserve"> rather than leaning towards </w:t>
      </w:r>
      <w:r w:rsidR="00F662C8">
        <w:rPr>
          <w:rFonts w:asciiTheme="majorBidi" w:hAnsiTheme="majorBidi" w:cstheme="majorBidi"/>
          <w:sz w:val="24"/>
          <w:szCs w:val="24"/>
        </w:rPr>
        <w:t xml:space="preserve">the </w:t>
      </w:r>
      <w:r w:rsidR="00574CCE">
        <w:rPr>
          <w:rFonts w:asciiTheme="majorBidi" w:hAnsiTheme="majorBidi" w:cstheme="majorBidi"/>
          <w:sz w:val="24"/>
          <w:szCs w:val="24"/>
        </w:rPr>
        <w:t xml:space="preserve">Burkean masculine sublime.  This in turn raises interesting questions concerning the ‘beautiful’ as a gendered construct which both Smith and Northcote interrogate.  Further, the chapter also queries the Burkean notion that sexual desire is something that can only </w:t>
      </w:r>
      <w:r w:rsidR="00D45570">
        <w:rPr>
          <w:rFonts w:asciiTheme="majorBidi" w:hAnsiTheme="majorBidi" w:cstheme="majorBidi"/>
          <w:sz w:val="24"/>
          <w:szCs w:val="24"/>
        </w:rPr>
        <w:t>be experienced by men for women</w:t>
      </w:r>
      <w:r w:rsidR="001D19E1">
        <w:rPr>
          <w:rFonts w:asciiTheme="majorBidi" w:hAnsiTheme="majorBidi" w:cstheme="majorBidi"/>
          <w:sz w:val="24"/>
          <w:szCs w:val="24"/>
        </w:rPr>
        <w:t xml:space="preserve"> and is thus denied as a valid emotion to be experienced by women for men.</w:t>
      </w:r>
      <w:r w:rsidR="00244B4A">
        <w:rPr>
          <w:rFonts w:asciiTheme="majorBidi" w:hAnsiTheme="majorBidi" w:cstheme="majorBidi"/>
          <w:sz w:val="24"/>
          <w:szCs w:val="24"/>
        </w:rPr>
        <w:t xml:space="preserve">  Smith’s works refute this.</w:t>
      </w:r>
      <w:r w:rsidR="00574CCE">
        <w:rPr>
          <w:rFonts w:asciiTheme="majorBidi" w:hAnsiTheme="majorBidi" w:cstheme="majorBidi"/>
          <w:sz w:val="24"/>
          <w:szCs w:val="24"/>
        </w:rPr>
        <w:t xml:space="preserve"> </w:t>
      </w:r>
    </w:p>
    <w:p w:rsidR="00F662C8" w:rsidRDefault="00F662C8" w:rsidP="00D253E8">
      <w:pPr>
        <w:spacing w:after="0" w:line="480" w:lineRule="auto"/>
        <w:ind w:right="-46" w:firstLine="720"/>
        <w:rPr>
          <w:rFonts w:asciiTheme="majorBidi" w:hAnsiTheme="majorBidi" w:cstheme="majorBidi"/>
          <w:sz w:val="24"/>
          <w:szCs w:val="24"/>
        </w:rPr>
      </w:pPr>
    </w:p>
    <w:p w:rsidR="00E27628" w:rsidRDefault="00F560C9" w:rsidP="00F560C9">
      <w:pPr>
        <w:spacing w:after="0" w:line="480" w:lineRule="auto"/>
        <w:ind w:right="-46" w:firstLine="720"/>
        <w:rPr>
          <w:rFonts w:ascii="Times New Roman" w:hAnsi="Times New Roman" w:cs="Times New Roman"/>
          <w:sz w:val="24"/>
          <w:szCs w:val="24"/>
        </w:rPr>
      </w:pPr>
      <w:r>
        <w:rPr>
          <w:rFonts w:asciiTheme="majorBidi" w:hAnsiTheme="majorBidi" w:cstheme="majorBidi"/>
          <w:sz w:val="24"/>
          <w:szCs w:val="24"/>
        </w:rPr>
        <w:t>Following on from this consideration of the ‘beautiful heroes’ of both Northcote and Smith, c</w:t>
      </w:r>
      <w:r w:rsidR="00F662C8">
        <w:rPr>
          <w:rFonts w:asciiTheme="majorBidi" w:hAnsiTheme="majorBidi" w:cstheme="majorBidi"/>
          <w:sz w:val="24"/>
          <w:szCs w:val="24"/>
        </w:rPr>
        <w:t>hapter four returns to artists named ‘Smith’ again, and considers the relationship and mutual influences which occur between the visual artworks of pioneering printmaker and engraver John Raphael Smith (1751-1812), his daughter, the precociously talented artist Emma Smith (1783-1853)</w:t>
      </w:r>
      <w:r w:rsidR="00DC5FB3">
        <w:rPr>
          <w:rFonts w:asciiTheme="majorBidi" w:hAnsiTheme="majorBidi" w:cstheme="majorBidi"/>
          <w:sz w:val="24"/>
          <w:szCs w:val="24"/>
        </w:rPr>
        <w:t>,</w:t>
      </w:r>
      <w:r w:rsidR="00F662C8">
        <w:rPr>
          <w:rFonts w:asciiTheme="majorBidi" w:hAnsiTheme="majorBidi" w:cstheme="majorBidi"/>
          <w:sz w:val="24"/>
          <w:szCs w:val="24"/>
        </w:rPr>
        <w:t xml:space="preserve"> and Charlotte Smith.  John Raphael Smith </w:t>
      </w:r>
      <w:r w:rsidR="007F7D5C">
        <w:rPr>
          <w:rFonts w:asciiTheme="majorBidi" w:hAnsiTheme="majorBidi" w:cstheme="majorBidi"/>
          <w:sz w:val="24"/>
          <w:szCs w:val="24"/>
        </w:rPr>
        <w:t>was a ‘superb mezzotint engraver and print publisher, producing over 300 prints and employing the young Thomas Girten and J. M. W. Turner.’</w:t>
      </w:r>
      <w:r w:rsidR="007F7D5C">
        <w:rPr>
          <w:rStyle w:val="FootnoteReference"/>
          <w:rFonts w:asciiTheme="majorBidi" w:hAnsiTheme="majorBidi" w:cstheme="majorBidi"/>
          <w:sz w:val="24"/>
          <w:szCs w:val="24"/>
        </w:rPr>
        <w:footnoteReference w:id="80"/>
      </w:r>
      <w:r w:rsidR="007F7D5C">
        <w:rPr>
          <w:rFonts w:asciiTheme="majorBidi" w:hAnsiTheme="majorBidi" w:cstheme="majorBidi"/>
          <w:sz w:val="24"/>
          <w:szCs w:val="24"/>
        </w:rPr>
        <w:t xml:space="preserve">  He also completed portraits in pastel</w:t>
      </w:r>
      <w:r>
        <w:rPr>
          <w:rFonts w:asciiTheme="majorBidi" w:hAnsiTheme="majorBidi" w:cstheme="majorBidi"/>
          <w:sz w:val="24"/>
          <w:szCs w:val="24"/>
        </w:rPr>
        <w:t xml:space="preserve">.  </w:t>
      </w:r>
      <w:r w:rsidR="00FE5E27">
        <w:rPr>
          <w:rFonts w:ascii="Times New Roman" w:hAnsi="Times New Roman" w:cs="Times New Roman"/>
          <w:sz w:val="24"/>
          <w:szCs w:val="24"/>
        </w:rPr>
        <w:t xml:space="preserve">J. R. </w:t>
      </w:r>
      <w:r w:rsidR="00D95C05" w:rsidRPr="00D95C05">
        <w:rPr>
          <w:rFonts w:ascii="Times New Roman" w:hAnsi="Times New Roman" w:cs="Times New Roman"/>
          <w:sz w:val="24"/>
          <w:szCs w:val="24"/>
        </w:rPr>
        <w:t xml:space="preserve">Smith, like Northcote, is </w:t>
      </w:r>
      <w:r w:rsidR="00D95C05">
        <w:rPr>
          <w:rFonts w:ascii="Times New Roman" w:hAnsi="Times New Roman" w:cs="Times New Roman"/>
          <w:sz w:val="24"/>
          <w:szCs w:val="24"/>
        </w:rPr>
        <w:t xml:space="preserve">a relatively understudied figure </w:t>
      </w:r>
      <w:r>
        <w:rPr>
          <w:rFonts w:ascii="Times New Roman" w:hAnsi="Times New Roman" w:cs="Times New Roman"/>
          <w:sz w:val="24"/>
          <w:szCs w:val="24"/>
        </w:rPr>
        <w:t>of British Romanticism</w:t>
      </w:r>
      <w:r w:rsidR="00D95C05">
        <w:rPr>
          <w:rFonts w:ascii="Times New Roman" w:hAnsi="Times New Roman" w:cs="Times New Roman"/>
          <w:sz w:val="24"/>
          <w:szCs w:val="24"/>
        </w:rPr>
        <w:t xml:space="preserve">, and yet his print works and engravings had a profound effect on </w:t>
      </w:r>
      <w:r w:rsidR="00114BB1">
        <w:rPr>
          <w:rFonts w:ascii="Times New Roman" w:hAnsi="Times New Roman" w:cs="Times New Roman"/>
          <w:sz w:val="24"/>
          <w:szCs w:val="24"/>
        </w:rPr>
        <w:t xml:space="preserve">shaping </w:t>
      </w:r>
      <w:r w:rsidR="00D95C05">
        <w:rPr>
          <w:rFonts w:ascii="Times New Roman" w:hAnsi="Times New Roman" w:cs="Times New Roman"/>
          <w:sz w:val="24"/>
          <w:szCs w:val="24"/>
        </w:rPr>
        <w:t xml:space="preserve">Romanticism as it is portrayed today. </w:t>
      </w:r>
      <w:r w:rsidR="00E27628">
        <w:rPr>
          <w:rFonts w:ascii="Times New Roman" w:hAnsi="Times New Roman" w:cs="Times New Roman"/>
          <w:sz w:val="24"/>
          <w:szCs w:val="24"/>
        </w:rPr>
        <w:t xml:space="preserve">  J</w:t>
      </w:r>
      <w:r w:rsidR="00E27628" w:rsidRPr="006E624D">
        <w:rPr>
          <w:rFonts w:ascii="Times New Roman" w:hAnsi="Times New Roman" w:cs="Times New Roman"/>
          <w:sz w:val="24"/>
          <w:szCs w:val="24"/>
        </w:rPr>
        <w:t xml:space="preserve">. R. Smith’s print of Fuseli’s iconic image of Romanticism, </w:t>
      </w:r>
      <w:r w:rsidR="00E27628" w:rsidRPr="006E624D">
        <w:rPr>
          <w:rFonts w:ascii="Times New Roman" w:hAnsi="Times New Roman" w:cs="Times New Roman"/>
          <w:i/>
          <w:sz w:val="24"/>
          <w:szCs w:val="24"/>
        </w:rPr>
        <w:t xml:space="preserve">The Nightmare, </w:t>
      </w:r>
      <w:r w:rsidR="00E27628" w:rsidRPr="006E624D">
        <w:rPr>
          <w:rFonts w:ascii="Times New Roman" w:hAnsi="Times New Roman" w:cs="Times New Roman"/>
          <w:sz w:val="24"/>
          <w:szCs w:val="24"/>
        </w:rPr>
        <w:t>was exhibited at the Royal Acad</w:t>
      </w:r>
      <w:r w:rsidR="00DC5FB3">
        <w:rPr>
          <w:rFonts w:ascii="Times New Roman" w:hAnsi="Times New Roman" w:cs="Times New Roman"/>
          <w:sz w:val="24"/>
          <w:szCs w:val="24"/>
        </w:rPr>
        <w:t>emy in 1782, and has become an enduring image of Romanticism.  It</w:t>
      </w:r>
      <w:r>
        <w:rPr>
          <w:rFonts w:ascii="Times New Roman" w:hAnsi="Times New Roman" w:cs="Times New Roman"/>
          <w:sz w:val="24"/>
          <w:szCs w:val="24"/>
        </w:rPr>
        <w:t xml:space="preserve"> </w:t>
      </w:r>
      <w:r w:rsidR="00E27628" w:rsidRPr="006E624D">
        <w:rPr>
          <w:rFonts w:ascii="Times New Roman" w:hAnsi="Times New Roman" w:cs="Times New Roman"/>
          <w:sz w:val="24"/>
          <w:szCs w:val="24"/>
        </w:rPr>
        <w:t>only became so popular because J. R. Smith sold approximately 2,000 prints of it</w:t>
      </w:r>
      <w:r w:rsidR="00643A67">
        <w:rPr>
          <w:rFonts w:ascii="Times New Roman" w:hAnsi="Times New Roman" w:cs="Times New Roman"/>
          <w:sz w:val="24"/>
          <w:szCs w:val="24"/>
        </w:rPr>
        <w:t>, making it widely and cheaply available for the public</w:t>
      </w:r>
      <w:r w:rsidR="00503F17">
        <w:rPr>
          <w:rFonts w:ascii="Times New Roman" w:hAnsi="Times New Roman" w:cs="Times New Roman"/>
          <w:sz w:val="24"/>
          <w:szCs w:val="24"/>
        </w:rPr>
        <w:t>, and guaranteeing its enduring fame</w:t>
      </w:r>
      <w:r w:rsidR="00E27628" w:rsidRPr="006E624D">
        <w:rPr>
          <w:rFonts w:ascii="Times New Roman" w:hAnsi="Times New Roman" w:cs="Times New Roman"/>
          <w:sz w:val="24"/>
          <w:szCs w:val="24"/>
        </w:rPr>
        <w:t xml:space="preserve">.  </w:t>
      </w:r>
      <w:r w:rsidR="00503F17">
        <w:rPr>
          <w:rFonts w:ascii="Times New Roman" w:hAnsi="Times New Roman" w:cs="Times New Roman"/>
          <w:sz w:val="24"/>
          <w:szCs w:val="24"/>
        </w:rPr>
        <w:t xml:space="preserve">With its themes drawing on folklore, science and classical art, Fuseli’s original, and subsequently J. R. Smith’s print, creates a sexually-charged image which </w:t>
      </w:r>
      <w:r w:rsidR="00E27628" w:rsidRPr="006E624D">
        <w:rPr>
          <w:rFonts w:ascii="Times New Roman" w:hAnsi="Times New Roman" w:cs="Times New Roman"/>
          <w:sz w:val="24"/>
          <w:szCs w:val="24"/>
        </w:rPr>
        <w:t>has come to embody certain aspects of Romanticism</w:t>
      </w:r>
      <w:r w:rsidR="00FE5E27">
        <w:rPr>
          <w:rFonts w:ascii="Times New Roman" w:hAnsi="Times New Roman" w:cs="Times New Roman"/>
          <w:sz w:val="24"/>
          <w:szCs w:val="24"/>
        </w:rPr>
        <w:t xml:space="preserve">, especially pertaining to </w:t>
      </w:r>
      <w:r w:rsidR="005D11E2">
        <w:rPr>
          <w:rFonts w:ascii="Times New Roman" w:hAnsi="Times New Roman" w:cs="Times New Roman"/>
          <w:sz w:val="24"/>
          <w:szCs w:val="24"/>
        </w:rPr>
        <w:t>the Gothic</w:t>
      </w:r>
      <w:r w:rsidR="00E27628" w:rsidRPr="006E624D">
        <w:rPr>
          <w:rFonts w:ascii="Times New Roman" w:hAnsi="Times New Roman" w:cs="Times New Roman"/>
          <w:sz w:val="24"/>
          <w:szCs w:val="24"/>
        </w:rPr>
        <w:t xml:space="preserve">.  A variant of the image was, for example, used as the front cover to the Penguin English Library edition of </w:t>
      </w:r>
      <w:r w:rsidR="00E27628" w:rsidRPr="006E624D">
        <w:rPr>
          <w:rFonts w:ascii="Times New Roman" w:hAnsi="Times New Roman" w:cs="Times New Roman"/>
          <w:i/>
          <w:sz w:val="24"/>
          <w:szCs w:val="24"/>
        </w:rPr>
        <w:t xml:space="preserve">Three Gothic Novels: Walpole, The Castle of Otranto; Beckford, Vathek and Mary Shelley, Frankenstein, </w:t>
      </w:r>
      <w:r w:rsidR="00E27628" w:rsidRPr="006E624D">
        <w:rPr>
          <w:rFonts w:ascii="Times New Roman" w:hAnsi="Times New Roman" w:cs="Times New Roman"/>
          <w:sz w:val="24"/>
          <w:szCs w:val="24"/>
        </w:rPr>
        <w:t>issued in 1968, 1970, 1972, 1</w:t>
      </w:r>
      <w:r w:rsidR="005D11E2">
        <w:rPr>
          <w:rFonts w:ascii="Times New Roman" w:hAnsi="Times New Roman" w:cs="Times New Roman"/>
          <w:sz w:val="24"/>
          <w:szCs w:val="24"/>
        </w:rPr>
        <w:t>973, 1974,</w:t>
      </w:r>
      <w:r w:rsidR="0000537D">
        <w:rPr>
          <w:rFonts w:ascii="Times New Roman" w:hAnsi="Times New Roman" w:cs="Times New Roman"/>
          <w:sz w:val="24"/>
          <w:szCs w:val="24"/>
        </w:rPr>
        <w:t xml:space="preserve"> 1975, 1976 and 1978 (Figures 10 and 11</w:t>
      </w:r>
      <w:r w:rsidR="005D11E2">
        <w:rPr>
          <w:rFonts w:ascii="Times New Roman" w:hAnsi="Times New Roman" w:cs="Times New Roman"/>
          <w:sz w:val="24"/>
          <w:szCs w:val="24"/>
        </w:rPr>
        <w:t>)</w:t>
      </w:r>
      <w:r w:rsidR="00E27628">
        <w:rPr>
          <w:rFonts w:ascii="Times New Roman" w:hAnsi="Times New Roman" w:cs="Times New Roman"/>
          <w:sz w:val="24"/>
          <w:szCs w:val="24"/>
        </w:rPr>
        <w:t>.</w:t>
      </w:r>
    </w:p>
    <w:p w:rsidR="001D19E1" w:rsidRDefault="001D19E1" w:rsidP="00E27628">
      <w:pPr>
        <w:spacing w:after="0" w:line="480" w:lineRule="auto"/>
        <w:ind w:right="96"/>
        <w:rPr>
          <w:noProof/>
          <w:sz w:val="24"/>
          <w:szCs w:val="24"/>
        </w:rPr>
      </w:pPr>
    </w:p>
    <w:p w:rsidR="00E27628" w:rsidRPr="006E624D" w:rsidRDefault="0087644E" w:rsidP="008B7DDE">
      <w:pPr>
        <w:spacing w:after="0" w:line="480" w:lineRule="auto"/>
        <w:ind w:right="96"/>
        <w:jc w:val="center"/>
        <w:rPr>
          <w:rFonts w:ascii="Times New Roman" w:hAnsi="Times New Roman" w:cs="Times New Roman"/>
          <w:sz w:val="24"/>
          <w:szCs w:val="24"/>
        </w:rPr>
      </w:pPr>
      <w:r w:rsidRPr="0087644E">
        <w:rPr>
          <w:noProof/>
          <w:sz w:val="24"/>
          <w:szCs w:val="24"/>
        </w:rPr>
        <w:pict>
          <v:shape id="_x0000_s1140" type="#_x0000_t202" style="position:absolute;left:0;text-align:left;margin-left:-.75pt;margin-top:363.25pt;width:419.1pt;height:43.5pt;z-index:251777024" strokecolor="white [3212]">
            <v:textbox>
              <w:txbxContent>
                <w:p w:rsidR="00503DC7" w:rsidRPr="004856DD" w:rsidRDefault="00503DC7" w:rsidP="00E27628">
                  <w:pPr>
                    <w:rPr>
                      <w:rFonts w:ascii="Times New Roman" w:hAnsi="Times New Roman" w:cs="Times New Roman"/>
                      <w:sz w:val="24"/>
                      <w:szCs w:val="24"/>
                    </w:rPr>
                  </w:pPr>
                  <w:r>
                    <w:rPr>
                      <w:rFonts w:ascii="Times New Roman" w:hAnsi="Times New Roman" w:cs="Times New Roman"/>
                      <w:sz w:val="24"/>
                      <w:szCs w:val="24"/>
                    </w:rPr>
                    <w:t xml:space="preserve">Figure 10: Thomas Burke, after Henry Fuseli (published by John Raphael Smith), </w:t>
                  </w:r>
                  <w:r>
                    <w:rPr>
                      <w:rFonts w:ascii="Times New Roman" w:hAnsi="Times New Roman" w:cs="Times New Roman"/>
                      <w:i/>
                      <w:sz w:val="24"/>
                      <w:szCs w:val="24"/>
                    </w:rPr>
                    <w:t xml:space="preserve">The Nightmare, </w:t>
                  </w:r>
                  <w:r>
                    <w:rPr>
                      <w:rFonts w:ascii="Times New Roman" w:hAnsi="Times New Roman" w:cs="Times New Roman"/>
                      <w:sz w:val="24"/>
                      <w:szCs w:val="24"/>
                    </w:rPr>
                    <w:t>1783, stipple on paper.</w:t>
                  </w:r>
                </w:p>
              </w:txbxContent>
            </v:textbox>
          </v:shape>
        </w:pict>
      </w:r>
      <w:r w:rsidR="00E27628" w:rsidRPr="006E624D">
        <w:rPr>
          <w:noProof/>
          <w:sz w:val="24"/>
          <w:szCs w:val="24"/>
        </w:rPr>
        <w:drawing>
          <wp:inline distT="0" distB="0" distL="0" distR="0">
            <wp:extent cx="5107201" cy="4610100"/>
            <wp:effectExtent l="19050" t="0" r="0" b="0"/>
            <wp:docPr id="44" name="Picture 13" descr="An incubus squatting on a sleeping woman, her head and arms falling over the side of the bed at right, with a wild horse behind curtains in the background and a small table with jug and pots beside the bed at left; after the painting by Fuseli (Schiff 757).  1783 Stipple engr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n incubus squatting on a sleeping woman, her head and arms falling over the side of the bed at right, with a wild horse behind curtains in the background and a small table with jug and pots beside the bed at left; after the painting by Fuseli (Schiff 757).  1783 Stipple engraving"/>
                    <pic:cNvPicPr>
                      <a:picLocks noChangeAspect="1" noChangeArrowheads="1"/>
                    </pic:cNvPicPr>
                  </pic:nvPicPr>
                  <pic:blipFill>
                    <a:blip r:embed="rId19" cstate="print"/>
                    <a:srcRect/>
                    <a:stretch>
                      <a:fillRect/>
                    </a:stretch>
                  </pic:blipFill>
                  <pic:spPr bwMode="auto">
                    <a:xfrm>
                      <a:off x="0" y="0"/>
                      <a:ext cx="5107530" cy="4610397"/>
                    </a:xfrm>
                    <a:prstGeom prst="rect">
                      <a:avLst/>
                    </a:prstGeom>
                    <a:noFill/>
                    <a:ln w="9525">
                      <a:noFill/>
                      <a:miter lim="800000"/>
                      <a:headEnd/>
                      <a:tailEnd/>
                    </a:ln>
                  </pic:spPr>
                </pic:pic>
              </a:graphicData>
            </a:graphic>
          </wp:inline>
        </w:drawing>
      </w:r>
    </w:p>
    <w:p w:rsidR="00E27628" w:rsidRDefault="00E27628" w:rsidP="00E27628">
      <w:pPr>
        <w:spacing w:after="0" w:line="480" w:lineRule="auto"/>
        <w:ind w:right="96" w:firstLine="720"/>
        <w:rPr>
          <w:rFonts w:ascii="Times New Roman" w:hAnsi="Times New Roman" w:cs="Times New Roman"/>
          <w:sz w:val="24"/>
          <w:szCs w:val="24"/>
        </w:rPr>
      </w:pPr>
    </w:p>
    <w:p w:rsidR="001D19E1" w:rsidRDefault="001D19E1" w:rsidP="00E27628">
      <w:pPr>
        <w:spacing w:after="0" w:line="480" w:lineRule="auto"/>
        <w:ind w:right="96" w:firstLine="720"/>
        <w:rPr>
          <w:rFonts w:ascii="Times New Roman" w:hAnsi="Times New Roman" w:cs="Times New Roman"/>
          <w:sz w:val="24"/>
          <w:szCs w:val="24"/>
        </w:rPr>
      </w:pPr>
    </w:p>
    <w:p w:rsidR="001D19E1" w:rsidRDefault="001D19E1" w:rsidP="00E27628">
      <w:pPr>
        <w:spacing w:after="0" w:line="480" w:lineRule="auto"/>
        <w:ind w:right="96" w:firstLine="720"/>
        <w:rPr>
          <w:rFonts w:ascii="Times New Roman" w:hAnsi="Times New Roman" w:cs="Times New Roman"/>
          <w:sz w:val="24"/>
          <w:szCs w:val="24"/>
        </w:rPr>
      </w:pPr>
    </w:p>
    <w:p w:rsidR="001D19E1" w:rsidRDefault="001D19E1" w:rsidP="00E27628">
      <w:pPr>
        <w:spacing w:after="0" w:line="480" w:lineRule="auto"/>
        <w:ind w:right="96" w:firstLine="720"/>
        <w:rPr>
          <w:rFonts w:ascii="Times New Roman" w:hAnsi="Times New Roman" w:cs="Times New Roman"/>
          <w:sz w:val="24"/>
          <w:szCs w:val="24"/>
        </w:rPr>
      </w:pPr>
    </w:p>
    <w:p w:rsidR="001D19E1" w:rsidRDefault="001D19E1" w:rsidP="00E27628">
      <w:pPr>
        <w:spacing w:after="0" w:line="480" w:lineRule="auto"/>
        <w:ind w:right="96" w:firstLine="720"/>
        <w:rPr>
          <w:rFonts w:ascii="Times New Roman" w:hAnsi="Times New Roman" w:cs="Times New Roman"/>
          <w:sz w:val="24"/>
          <w:szCs w:val="24"/>
        </w:rPr>
      </w:pPr>
    </w:p>
    <w:p w:rsidR="001D19E1" w:rsidRDefault="001D19E1" w:rsidP="00E27628">
      <w:pPr>
        <w:spacing w:after="0" w:line="480" w:lineRule="auto"/>
        <w:ind w:right="96" w:firstLine="720"/>
        <w:rPr>
          <w:rFonts w:ascii="Times New Roman" w:hAnsi="Times New Roman" w:cs="Times New Roman"/>
          <w:sz w:val="24"/>
          <w:szCs w:val="24"/>
        </w:rPr>
      </w:pPr>
    </w:p>
    <w:p w:rsidR="001D19E1" w:rsidRDefault="0087644E" w:rsidP="00E27628">
      <w:pPr>
        <w:spacing w:after="0" w:line="480" w:lineRule="auto"/>
        <w:ind w:right="96" w:firstLine="720"/>
        <w:rPr>
          <w:rFonts w:ascii="Times New Roman" w:hAnsi="Times New Roman" w:cs="Times New Roman"/>
          <w:sz w:val="24"/>
          <w:szCs w:val="24"/>
        </w:rPr>
      </w:pPr>
      <w:r>
        <w:rPr>
          <w:rFonts w:ascii="Times New Roman" w:hAnsi="Times New Roman" w:cs="Times New Roman"/>
          <w:noProof/>
          <w:sz w:val="24"/>
          <w:szCs w:val="24"/>
        </w:rPr>
        <w:pict>
          <v:rect id="_x0000_s1171" style="position:absolute;left:0;text-align:left;margin-left:126.6pt;margin-top:25.25pt;width:191.25pt;height:302.25pt;z-index:251803648" fillcolor="#d8d8d8 [2732]"/>
        </w:pict>
      </w:r>
    </w:p>
    <w:p w:rsidR="00E27628" w:rsidRDefault="0087644E" w:rsidP="00E27628">
      <w:pPr>
        <w:spacing w:after="0" w:line="480" w:lineRule="auto"/>
        <w:ind w:right="96" w:firstLine="720"/>
        <w:jc w:val="center"/>
        <w:rPr>
          <w:rFonts w:ascii="Times New Roman" w:hAnsi="Times New Roman" w:cs="Times New Roman"/>
          <w:sz w:val="24"/>
          <w:szCs w:val="24"/>
        </w:rPr>
      </w:pPr>
      <w:r>
        <w:rPr>
          <w:rFonts w:ascii="Times New Roman" w:hAnsi="Times New Roman" w:cs="Times New Roman"/>
          <w:noProof/>
          <w:sz w:val="24"/>
          <w:szCs w:val="24"/>
        </w:rPr>
        <w:pict>
          <v:shape id="_x0000_s1141" type="#_x0000_t202" style="position:absolute;left:0;text-align:left;margin-left:27pt;margin-top:299.9pt;width:419.25pt;height:76.5pt;z-index:251778048" strokecolor="white [3212]">
            <v:textbox>
              <w:txbxContent>
                <w:p w:rsidR="00503DC7" w:rsidRPr="007A7F45" w:rsidRDefault="00503DC7" w:rsidP="00E27628">
                  <w:pPr>
                    <w:pStyle w:val="Default"/>
                    <w:rPr>
                      <w:rFonts w:ascii="Code" w:hAnsi="Code" w:cs="Code"/>
                    </w:rPr>
                  </w:pPr>
                  <w:r>
                    <w:rPr>
                      <w:color w:val="auto"/>
                    </w:rPr>
                    <w:t xml:space="preserve">Figure 11: Front Cover of </w:t>
                  </w:r>
                  <w:r>
                    <w:rPr>
                      <w:i/>
                      <w:color w:val="auto"/>
                    </w:rPr>
                    <w:t>Three Gothic Novels: The Castle of Otranto, Vathek &amp; Frankenstein</w:t>
                  </w:r>
                  <w:r>
                    <w:rPr>
                      <w:color w:val="auto"/>
                    </w:rPr>
                    <w:t>, ed. by Peter Fairclough (Harmondsworth: Penguin Books Limited, 1968).  This image can be viewed on the front cover of this book, or in the non-redacted version of this PhD thesis, held by the University of Sheffield Library.</w:t>
                  </w:r>
                </w:p>
                <w:p w:rsidR="00503DC7" w:rsidRDefault="00503DC7" w:rsidP="00E27628"/>
              </w:txbxContent>
            </v:textbox>
          </v:shape>
        </w:pict>
      </w:r>
      <w:r w:rsidR="00E27628">
        <w:rPr>
          <w:rFonts w:ascii="Times New Roman" w:hAnsi="Times New Roman" w:cs="Times New Roman"/>
          <w:noProof/>
          <w:sz w:val="24"/>
          <w:szCs w:val="24"/>
        </w:rPr>
        <w:drawing>
          <wp:inline distT="0" distB="0" distL="0" distR="0">
            <wp:extent cx="2266950" cy="3752850"/>
            <wp:effectExtent l="19050" t="0" r="0" b="0"/>
            <wp:docPr id="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srcRect/>
                    <a:stretch>
                      <a:fillRect/>
                    </a:stretch>
                  </pic:blipFill>
                  <pic:spPr bwMode="auto">
                    <a:xfrm>
                      <a:off x="0" y="0"/>
                      <a:ext cx="2266950" cy="3752850"/>
                    </a:xfrm>
                    <a:prstGeom prst="rect">
                      <a:avLst/>
                    </a:prstGeom>
                    <a:noFill/>
                    <a:ln w="9525">
                      <a:noFill/>
                      <a:miter lim="800000"/>
                      <a:headEnd/>
                      <a:tailEnd/>
                    </a:ln>
                  </pic:spPr>
                </pic:pic>
              </a:graphicData>
            </a:graphic>
          </wp:inline>
        </w:drawing>
      </w:r>
    </w:p>
    <w:p w:rsidR="00E27628" w:rsidRDefault="00E27628" w:rsidP="00E27628">
      <w:pPr>
        <w:spacing w:after="0" w:line="480" w:lineRule="auto"/>
        <w:ind w:right="96" w:firstLine="720"/>
        <w:rPr>
          <w:rFonts w:ascii="Times New Roman" w:hAnsi="Times New Roman" w:cs="Times New Roman"/>
          <w:sz w:val="24"/>
          <w:szCs w:val="24"/>
        </w:rPr>
      </w:pPr>
    </w:p>
    <w:p w:rsidR="00E27628" w:rsidRDefault="00E27628" w:rsidP="00E27628">
      <w:pPr>
        <w:spacing w:after="0" w:line="480" w:lineRule="auto"/>
        <w:ind w:right="96" w:firstLine="720"/>
        <w:rPr>
          <w:rFonts w:ascii="Times New Roman" w:hAnsi="Times New Roman" w:cs="Times New Roman"/>
          <w:sz w:val="24"/>
          <w:szCs w:val="24"/>
        </w:rPr>
      </w:pPr>
    </w:p>
    <w:p w:rsidR="00FE5E27" w:rsidRDefault="00E27628" w:rsidP="00E27628">
      <w:pPr>
        <w:spacing w:after="0" w:line="480" w:lineRule="auto"/>
        <w:rPr>
          <w:rFonts w:ascii="Times New Roman" w:hAnsi="Times New Roman" w:cs="Times New Roman"/>
          <w:sz w:val="24"/>
          <w:szCs w:val="24"/>
        </w:rPr>
      </w:pPr>
      <w:r>
        <w:rPr>
          <w:rFonts w:ascii="Times New Roman" w:hAnsi="Times New Roman" w:cs="Times New Roman"/>
          <w:sz w:val="24"/>
          <w:szCs w:val="24"/>
        </w:rPr>
        <w:tab/>
      </w:r>
    </w:p>
    <w:p w:rsidR="00D95C05" w:rsidRDefault="00FE5E27" w:rsidP="00E27628">
      <w:pPr>
        <w:spacing w:after="0" w:line="480" w:lineRule="auto"/>
        <w:rPr>
          <w:rFonts w:ascii="Times New Roman" w:hAnsi="Times New Roman" w:cs="Times New Roman"/>
          <w:i/>
          <w:sz w:val="24"/>
          <w:szCs w:val="24"/>
        </w:rPr>
      </w:pPr>
      <w:r>
        <w:rPr>
          <w:rFonts w:ascii="Times New Roman" w:hAnsi="Times New Roman" w:cs="Times New Roman"/>
          <w:sz w:val="24"/>
          <w:szCs w:val="24"/>
        </w:rPr>
        <w:tab/>
      </w:r>
      <w:r w:rsidR="00E27628">
        <w:rPr>
          <w:rFonts w:ascii="Times New Roman" w:hAnsi="Times New Roman" w:cs="Times New Roman"/>
          <w:sz w:val="24"/>
          <w:szCs w:val="24"/>
        </w:rPr>
        <w:t xml:space="preserve">J. R. Smith’s daughter, Emma Smith, was an artistic prodigy.  From 1799, when </w:t>
      </w:r>
      <w:r w:rsidR="00DC5FB3">
        <w:rPr>
          <w:rFonts w:ascii="Times New Roman" w:hAnsi="Times New Roman" w:cs="Times New Roman"/>
          <w:sz w:val="24"/>
          <w:szCs w:val="24"/>
        </w:rPr>
        <w:t>E. Smith was just sixteen years</w:t>
      </w:r>
      <w:r w:rsidR="00E27628">
        <w:rPr>
          <w:rFonts w:ascii="Times New Roman" w:hAnsi="Times New Roman" w:cs="Times New Roman"/>
          <w:sz w:val="24"/>
          <w:szCs w:val="24"/>
        </w:rPr>
        <w:t xml:space="preserve"> old, she was exhibiting pieces at the Royal Academy.  She was reviewed by the </w:t>
      </w:r>
      <w:r w:rsidR="00E27628">
        <w:rPr>
          <w:rFonts w:ascii="Times New Roman" w:hAnsi="Times New Roman" w:cs="Times New Roman"/>
          <w:i/>
          <w:sz w:val="24"/>
          <w:szCs w:val="24"/>
        </w:rPr>
        <w:t>Monthly Magazine</w:t>
      </w:r>
      <w:r w:rsidR="00E27628">
        <w:rPr>
          <w:rFonts w:ascii="Times New Roman" w:hAnsi="Times New Roman" w:cs="Times New Roman"/>
          <w:sz w:val="24"/>
          <w:szCs w:val="24"/>
        </w:rPr>
        <w:t>, after two of her engravings</w:t>
      </w:r>
      <w:r w:rsidR="00DC5FB3">
        <w:rPr>
          <w:rFonts w:ascii="Times New Roman" w:hAnsi="Times New Roman" w:cs="Times New Roman"/>
          <w:sz w:val="24"/>
          <w:szCs w:val="24"/>
        </w:rPr>
        <w:t>,</w:t>
      </w:r>
      <w:r w:rsidR="00E27628">
        <w:rPr>
          <w:rFonts w:ascii="Times New Roman" w:hAnsi="Times New Roman" w:cs="Times New Roman"/>
          <w:sz w:val="24"/>
          <w:szCs w:val="24"/>
        </w:rPr>
        <w:t xml:space="preserve"> </w:t>
      </w:r>
      <w:r w:rsidR="005D11E2">
        <w:rPr>
          <w:rFonts w:ascii="Times New Roman" w:hAnsi="Times New Roman" w:cs="Times New Roman"/>
          <w:sz w:val="24"/>
          <w:szCs w:val="24"/>
        </w:rPr>
        <w:t xml:space="preserve">copied from </w:t>
      </w:r>
      <w:r w:rsidR="00E27628">
        <w:rPr>
          <w:rFonts w:ascii="Times New Roman" w:hAnsi="Times New Roman" w:cs="Times New Roman"/>
          <w:sz w:val="24"/>
          <w:szCs w:val="24"/>
        </w:rPr>
        <w:t>originals by Maria Cosway, were published by Rudolph Ackermann in 1801</w:t>
      </w:r>
      <w:r w:rsidR="007E03CC">
        <w:rPr>
          <w:rFonts w:ascii="Times New Roman" w:hAnsi="Times New Roman" w:cs="Times New Roman"/>
          <w:sz w:val="24"/>
          <w:szCs w:val="24"/>
        </w:rPr>
        <w:t>:</w:t>
      </w:r>
    </w:p>
    <w:p w:rsidR="00D95C05" w:rsidRDefault="00D95C05" w:rsidP="00D95C05">
      <w:pPr>
        <w:spacing w:after="0" w:line="240" w:lineRule="auto"/>
        <w:rPr>
          <w:rFonts w:ascii="Times New Roman" w:hAnsi="Times New Roman" w:cs="Times New Roman"/>
          <w:i/>
          <w:sz w:val="24"/>
          <w:szCs w:val="24"/>
        </w:rPr>
      </w:pPr>
    </w:p>
    <w:p w:rsidR="00D95C05" w:rsidRDefault="00D95C05" w:rsidP="00E27628">
      <w:pPr>
        <w:spacing w:after="0" w:line="240" w:lineRule="auto"/>
        <w:ind w:left="720" w:right="565" w:hanging="720"/>
        <w:rPr>
          <w:rFonts w:ascii="Times New Roman" w:hAnsi="Times New Roman" w:cs="Times New Roman"/>
          <w:sz w:val="24"/>
          <w:szCs w:val="24"/>
        </w:rPr>
      </w:pPr>
      <w:r>
        <w:rPr>
          <w:rFonts w:ascii="Times New Roman" w:hAnsi="Times New Roman" w:cs="Times New Roman"/>
          <w:i/>
          <w:sz w:val="24"/>
          <w:szCs w:val="24"/>
        </w:rPr>
        <w:tab/>
      </w:r>
      <w:r>
        <w:rPr>
          <w:rFonts w:ascii="Times New Roman" w:hAnsi="Times New Roman" w:cs="Times New Roman"/>
          <w:sz w:val="24"/>
          <w:szCs w:val="24"/>
        </w:rPr>
        <w:t>These prints are engraved by a young artist of very uncommon abilities, who is only seventeen years of age.  She is the daughter of Mr. Smith, an engraver; she draws the figures</w:t>
      </w:r>
      <w:r w:rsidR="00E27628">
        <w:rPr>
          <w:rFonts w:ascii="Times New Roman" w:hAnsi="Times New Roman" w:cs="Times New Roman"/>
          <w:sz w:val="24"/>
          <w:szCs w:val="24"/>
        </w:rPr>
        <w:t xml:space="preserve"> with great taste and accuracy;</w:t>
      </w:r>
      <w:r>
        <w:rPr>
          <w:rFonts w:ascii="Times New Roman" w:hAnsi="Times New Roman" w:cs="Times New Roman"/>
          <w:sz w:val="24"/>
          <w:szCs w:val="24"/>
        </w:rPr>
        <w:t xml:space="preserve"> paints in miniature and oil; plays the pianoforte and harp; and speaks and writes the French language in perfection.  As an artist, </w:t>
      </w:r>
      <w:r w:rsidR="00E27628">
        <w:rPr>
          <w:rFonts w:ascii="Times New Roman" w:hAnsi="Times New Roman" w:cs="Times New Roman"/>
          <w:sz w:val="24"/>
          <w:szCs w:val="24"/>
        </w:rPr>
        <w:t>t</w:t>
      </w:r>
      <w:r>
        <w:rPr>
          <w:rFonts w:ascii="Times New Roman" w:hAnsi="Times New Roman" w:cs="Times New Roman"/>
          <w:sz w:val="24"/>
          <w:szCs w:val="24"/>
        </w:rPr>
        <w:t>he shadows are broad, forcible and well understood, and the manner of th</w:t>
      </w:r>
      <w:r w:rsidR="00E27628">
        <w:rPr>
          <w:rFonts w:ascii="Times New Roman" w:hAnsi="Times New Roman" w:cs="Times New Roman"/>
          <w:sz w:val="24"/>
          <w:szCs w:val="24"/>
        </w:rPr>
        <w:t>e painter well preserved.</w:t>
      </w:r>
      <w:r w:rsidR="00E27628">
        <w:rPr>
          <w:rStyle w:val="FootnoteReference"/>
          <w:rFonts w:ascii="Times New Roman" w:hAnsi="Times New Roman" w:cs="Times New Roman"/>
          <w:sz w:val="24"/>
          <w:szCs w:val="24"/>
        </w:rPr>
        <w:footnoteReference w:id="81"/>
      </w:r>
    </w:p>
    <w:p w:rsidR="00D95C05" w:rsidRPr="00D95C05" w:rsidRDefault="00D95C05" w:rsidP="00387610">
      <w:pPr>
        <w:spacing w:after="0" w:line="240" w:lineRule="auto"/>
        <w:rPr>
          <w:rFonts w:ascii="Times New Roman" w:hAnsi="Times New Roman" w:cs="Times New Roman"/>
          <w:sz w:val="24"/>
          <w:szCs w:val="24"/>
        </w:rPr>
      </w:pPr>
    </w:p>
    <w:p w:rsidR="00387610" w:rsidRDefault="00387610" w:rsidP="00387610">
      <w:pPr>
        <w:spacing w:after="0" w:line="240" w:lineRule="auto"/>
        <w:rPr>
          <w:rFonts w:ascii="Book Antiqua" w:hAnsi="Book Antiqua"/>
        </w:rPr>
      </w:pPr>
    </w:p>
    <w:p w:rsidR="00D64112" w:rsidRDefault="00E27628" w:rsidP="00D64112">
      <w:pPr>
        <w:spacing w:after="0" w:line="480" w:lineRule="auto"/>
        <w:rPr>
          <w:rFonts w:ascii="Times New Roman" w:hAnsi="Times New Roman" w:cs="Times New Roman"/>
          <w:sz w:val="24"/>
          <w:szCs w:val="24"/>
        </w:rPr>
      </w:pPr>
      <w:r>
        <w:rPr>
          <w:rFonts w:ascii="Book Antiqua" w:hAnsi="Book Antiqua"/>
        </w:rPr>
        <w:tab/>
      </w:r>
      <w:r w:rsidR="005B58C7">
        <w:rPr>
          <w:rFonts w:ascii="Times New Roman" w:hAnsi="Times New Roman" w:cs="Times New Roman"/>
          <w:sz w:val="24"/>
          <w:szCs w:val="24"/>
        </w:rPr>
        <w:t xml:space="preserve"> J. R. Smith and E. Smith had connections wit</w:t>
      </w:r>
      <w:r w:rsidR="00114BB1">
        <w:rPr>
          <w:rFonts w:ascii="Times New Roman" w:hAnsi="Times New Roman" w:cs="Times New Roman"/>
          <w:sz w:val="24"/>
          <w:szCs w:val="24"/>
        </w:rPr>
        <w:t>h a number of key Romanticism figures</w:t>
      </w:r>
      <w:r w:rsidR="005B58C7">
        <w:rPr>
          <w:rFonts w:ascii="Times New Roman" w:hAnsi="Times New Roman" w:cs="Times New Roman"/>
          <w:sz w:val="24"/>
          <w:szCs w:val="24"/>
        </w:rPr>
        <w:t xml:space="preserve">, including William Godwin, William Blake, George Romney, James Northcote and, of course, Charlotte Smith.  Through his other daughter Eliza Aders, who formed a literary salon, </w:t>
      </w:r>
      <w:r w:rsidR="00D64112">
        <w:rPr>
          <w:rFonts w:ascii="Times New Roman" w:hAnsi="Times New Roman" w:cs="Times New Roman"/>
          <w:sz w:val="24"/>
          <w:szCs w:val="24"/>
        </w:rPr>
        <w:t>J. R. Smith</w:t>
      </w:r>
      <w:r w:rsidR="005B58C7">
        <w:rPr>
          <w:rFonts w:ascii="Times New Roman" w:hAnsi="Times New Roman" w:cs="Times New Roman"/>
          <w:sz w:val="24"/>
          <w:szCs w:val="24"/>
        </w:rPr>
        <w:t xml:space="preserve"> also had connections with William Wordsworth, Samuel T. Coleridge and Charles Lamb.  What becomes clear from analysis of his life and works is that J. R. Smith was a key figure in the art world </w:t>
      </w:r>
      <w:r w:rsidR="00114BB1">
        <w:rPr>
          <w:rFonts w:ascii="Times New Roman" w:hAnsi="Times New Roman" w:cs="Times New Roman"/>
          <w:sz w:val="24"/>
          <w:szCs w:val="24"/>
        </w:rPr>
        <w:t xml:space="preserve">of </w:t>
      </w:r>
      <w:r w:rsidR="005A66E7">
        <w:rPr>
          <w:rFonts w:ascii="Times New Roman" w:hAnsi="Times New Roman" w:cs="Times New Roman"/>
          <w:sz w:val="24"/>
          <w:szCs w:val="24"/>
        </w:rPr>
        <w:t>British Romanticism, in spite of</w:t>
      </w:r>
      <w:r w:rsidR="00C526A0">
        <w:rPr>
          <w:rFonts w:ascii="Times New Roman" w:hAnsi="Times New Roman" w:cs="Times New Roman"/>
          <w:sz w:val="24"/>
          <w:szCs w:val="24"/>
        </w:rPr>
        <w:t xml:space="preserve"> the fact that he is little remembered today.  R</w:t>
      </w:r>
      <w:r w:rsidR="005B58C7">
        <w:rPr>
          <w:rFonts w:ascii="Times New Roman" w:hAnsi="Times New Roman" w:cs="Times New Roman"/>
          <w:sz w:val="24"/>
          <w:szCs w:val="24"/>
        </w:rPr>
        <w:t>eading his visual artistry alongside</w:t>
      </w:r>
      <w:r w:rsidR="00D64112">
        <w:rPr>
          <w:rFonts w:ascii="Times New Roman" w:hAnsi="Times New Roman" w:cs="Times New Roman"/>
          <w:sz w:val="24"/>
          <w:szCs w:val="24"/>
        </w:rPr>
        <w:t xml:space="preserve"> </w:t>
      </w:r>
      <w:r w:rsidR="003B39B8">
        <w:rPr>
          <w:rFonts w:ascii="Times New Roman" w:hAnsi="Times New Roman" w:cs="Times New Roman"/>
          <w:sz w:val="24"/>
          <w:szCs w:val="24"/>
        </w:rPr>
        <w:t>Charlotte</w:t>
      </w:r>
      <w:r w:rsidR="00EA62F3">
        <w:rPr>
          <w:rFonts w:ascii="Times New Roman" w:hAnsi="Times New Roman" w:cs="Times New Roman"/>
          <w:sz w:val="24"/>
          <w:szCs w:val="24"/>
        </w:rPr>
        <w:t xml:space="preserve"> Smith’s works </w:t>
      </w:r>
      <w:r w:rsidR="005B58C7">
        <w:rPr>
          <w:rFonts w:ascii="Times New Roman" w:hAnsi="Times New Roman" w:cs="Times New Roman"/>
          <w:sz w:val="24"/>
          <w:szCs w:val="24"/>
        </w:rPr>
        <w:t>p</w:t>
      </w:r>
      <w:r w:rsidR="003B39B8">
        <w:rPr>
          <w:rFonts w:ascii="Times New Roman" w:hAnsi="Times New Roman" w:cs="Times New Roman"/>
          <w:sz w:val="24"/>
          <w:szCs w:val="24"/>
        </w:rPr>
        <w:t>rovides new insight into both Charlotte</w:t>
      </w:r>
      <w:r w:rsidR="005B58C7">
        <w:rPr>
          <w:rFonts w:ascii="Times New Roman" w:hAnsi="Times New Roman" w:cs="Times New Roman"/>
          <w:sz w:val="24"/>
          <w:szCs w:val="24"/>
        </w:rPr>
        <w:t xml:space="preserve"> Smith’s biographical history an</w:t>
      </w:r>
      <w:r w:rsidR="00C526A0">
        <w:rPr>
          <w:rFonts w:ascii="Times New Roman" w:hAnsi="Times New Roman" w:cs="Times New Roman"/>
          <w:sz w:val="24"/>
          <w:szCs w:val="24"/>
        </w:rPr>
        <w:t>d gives</w:t>
      </w:r>
      <w:r w:rsidR="005B58C7">
        <w:rPr>
          <w:rFonts w:ascii="Times New Roman" w:hAnsi="Times New Roman" w:cs="Times New Roman"/>
          <w:sz w:val="24"/>
          <w:szCs w:val="24"/>
        </w:rPr>
        <w:t xml:space="preserve"> new information concerning prints which were previously shrouded in mystery, such as </w:t>
      </w:r>
      <w:r w:rsidR="00C526A0">
        <w:rPr>
          <w:rFonts w:ascii="Times New Roman" w:hAnsi="Times New Roman" w:cs="Times New Roman"/>
          <w:sz w:val="24"/>
          <w:szCs w:val="24"/>
        </w:rPr>
        <w:t xml:space="preserve">the British Museum held print of </w:t>
      </w:r>
      <w:r w:rsidR="005B58C7">
        <w:rPr>
          <w:rFonts w:ascii="Times New Roman" w:hAnsi="Times New Roman" w:cs="Times New Roman"/>
          <w:sz w:val="24"/>
          <w:szCs w:val="24"/>
        </w:rPr>
        <w:t xml:space="preserve">E. Smith’s ‘Rosalie’ </w:t>
      </w:r>
      <w:r w:rsidR="00D64112">
        <w:rPr>
          <w:rFonts w:ascii="Times New Roman" w:hAnsi="Times New Roman" w:cs="Times New Roman"/>
          <w:sz w:val="24"/>
          <w:szCs w:val="24"/>
        </w:rPr>
        <w:t xml:space="preserve">(1801) which </w:t>
      </w:r>
      <w:r w:rsidR="001D19E1">
        <w:rPr>
          <w:rFonts w:ascii="Times New Roman" w:hAnsi="Times New Roman" w:cs="Times New Roman"/>
          <w:sz w:val="24"/>
          <w:szCs w:val="24"/>
        </w:rPr>
        <w:t>is discussed in this chapter.</w:t>
      </w:r>
      <w:r w:rsidR="005B58C7">
        <w:rPr>
          <w:rFonts w:ascii="Times New Roman" w:hAnsi="Times New Roman" w:cs="Times New Roman"/>
          <w:sz w:val="24"/>
          <w:szCs w:val="24"/>
        </w:rPr>
        <w:t xml:space="preserve">  </w:t>
      </w:r>
    </w:p>
    <w:p w:rsidR="00D64112" w:rsidRDefault="00D64112" w:rsidP="00D64112">
      <w:pPr>
        <w:spacing w:after="0" w:line="480" w:lineRule="auto"/>
        <w:rPr>
          <w:rFonts w:ascii="Times New Roman" w:hAnsi="Times New Roman" w:cs="Times New Roman"/>
          <w:sz w:val="24"/>
          <w:szCs w:val="24"/>
        </w:rPr>
      </w:pPr>
    </w:p>
    <w:p w:rsidR="00FE5E27" w:rsidRDefault="00D64112" w:rsidP="005B58C7">
      <w:pPr>
        <w:spacing w:after="0" w:line="480" w:lineRule="auto"/>
        <w:rPr>
          <w:rFonts w:ascii="AdvPP" w:hAnsi="AdvPP" w:cs="AdvPP"/>
          <w:b/>
          <w:i/>
          <w:sz w:val="24"/>
          <w:szCs w:val="24"/>
        </w:rPr>
      </w:pPr>
      <w:r>
        <w:rPr>
          <w:rFonts w:ascii="Times New Roman" w:hAnsi="Times New Roman" w:cs="Times New Roman"/>
          <w:sz w:val="24"/>
          <w:szCs w:val="24"/>
        </w:rPr>
        <w:tab/>
      </w:r>
      <w:r w:rsidR="005B58C7">
        <w:rPr>
          <w:rFonts w:ascii="Times New Roman" w:hAnsi="Times New Roman" w:cs="Times New Roman"/>
          <w:sz w:val="24"/>
          <w:szCs w:val="24"/>
        </w:rPr>
        <w:t>It is from analysis of J. R.  and E. S</w:t>
      </w:r>
      <w:r w:rsidR="006A66F6">
        <w:rPr>
          <w:rFonts w:ascii="Times New Roman" w:hAnsi="Times New Roman" w:cs="Times New Roman"/>
          <w:sz w:val="24"/>
          <w:szCs w:val="24"/>
        </w:rPr>
        <w:t>mith’s oeuvre that</w:t>
      </w:r>
      <w:r w:rsidR="005B58C7" w:rsidRPr="00D64112">
        <w:rPr>
          <w:rFonts w:ascii="Times New Roman" w:hAnsi="Times New Roman" w:cs="Times New Roman"/>
          <w:sz w:val="24"/>
          <w:szCs w:val="24"/>
        </w:rPr>
        <w:t xml:space="preserve"> </w:t>
      </w:r>
      <w:r w:rsidR="005D11E2">
        <w:rPr>
          <w:rFonts w:ascii="Times New Roman" w:hAnsi="Times New Roman" w:cs="Times New Roman"/>
          <w:sz w:val="24"/>
          <w:szCs w:val="24"/>
        </w:rPr>
        <w:t>it became apparent just</w:t>
      </w:r>
      <w:r w:rsidR="005B58C7" w:rsidRPr="00D64112">
        <w:rPr>
          <w:rFonts w:ascii="Times New Roman" w:hAnsi="Times New Roman" w:cs="Times New Roman"/>
          <w:sz w:val="24"/>
          <w:szCs w:val="24"/>
        </w:rPr>
        <w:t xml:space="preserve"> how centr</w:t>
      </w:r>
      <w:r w:rsidR="003B39B8">
        <w:rPr>
          <w:rFonts w:ascii="Times New Roman" w:hAnsi="Times New Roman" w:cs="Times New Roman"/>
          <w:sz w:val="24"/>
          <w:szCs w:val="24"/>
        </w:rPr>
        <w:t>al a figure Charlotte</w:t>
      </w:r>
      <w:r w:rsidR="00114BB1">
        <w:rPr>
          <w:rFonts w:ascii="Times New Roman" w:hAnsi="Times New Roman" w:cs="Times New Roman"/>
          <w:sz w:val="24"/>
          <w:szCs w:val="24"/>
        </w:rPr>
        <w:t xml:space="preserve"> Smith was in </w:t>
      </w:r>
      <w:r w:rsidR="006A66F6">
        <w:rPr>
          <w:rFonts w:ascii="Times New Roman" w:hAnsi="Times New Roman" w:cs="Times New Roman"/>
          <w:sz w:val="24"/>
          <w:szCs w:val="24"/>
        </w:rPr>
        <w:t>British Romanticism.  When I was s</w:t>
      </w:r>
      <w:r w:rsidR="005B58C7" w:rsidRPr="00D64112">
        <w:rPr>
          <w:rFonts w:ascii="Times New Roman" w:hAnsi="Times New Roman" w:cs="Times New Roman"/>
          <w:sz w:val="24"/>
          <w:szCs w:val="24"/>
        </w:rPr>
        <w:t>tudying as an undergraduate during the 1990s, the common</w:t>
      </w:r>
      <w:r>
        <w:rPr>
          <w:rFonts w:ascii="Times New Roman" w:hAnsi="Times New Roman" w:cs="Times New Roman"/>
          <w:sz w:val="24"/>
          <w:szCs w:val="24"/>
        </w:rPr>
        <w:t xml:space="preserve"> mis</w:t>
      </w:r>
      <w:r w:rsidR="005B58C7" w:rsidRPr="00D64112">
        <w:rPr>
          <w:rFonts w:ascii="Times New Roman" w:hAnsi="Times New Roman" w:cs="Times New Roman"/>
          <w:sz w:val="24"/>
          <w:szCs w:val="24"/>
        </w:rPr>
        <w:t>perception was that C</w:t>
      </w:r>
      <w:r w:rsidR="003B39B8">
        <w:rPr>
          <w:rFonts w:ascii="Times New Roman" w:hAnsi="Times New Roman" w:cs="Times New Roman"/>
          <w:sz w:val="24"/>
          <w:szCs w:val="24"/>
        </w:rPr>
        <w:t>harlotte</w:t>
      </w:r>
      <w:r w:rsidR="005B58C7" w:rsidRPr="00D64112">
        <w:rPr>
          <w:rFonts w:ascii="Times New Roman" w:hAnsi="Times New Roman" w:cs="Times New Roman"/>
          <w:sz w:val="24"/>
          <w:szCs w:val="24"/>
        </w:rPr>
        <w:t xml:space="preserve"> Smith was a marginal figure.  </w:t>
      </w:r>
      <w:r w:rsidR="008A7D82" w:rsidRPr="00D64112">
        <w:rPr>
          <w:rFonts w:ascii="Times New Roman" w:hAnsi="Times New Roman" w:cs="Times New Roman"/>
          <w:sz w:val="24"/>
          <w:szCs w:val="24"/>
        </w:rPr>
        <w:t xml:space="preserve">Despite the groundbreaking work in 1988 of Stuart Curran in his </w:t>
      </w:r>
      <w:r w:rsidR="00D45570">
        <w:rPr>
          <w:rFonts w:ascii="Times New Roman" w:hAnsi="Times New Roman" w:cs="Times New Roman"/>
          <w:sz w:val="24"/>
          <w:szCs w:val="24"/>
        </w:rPr>
        <w:t>essay ‘The “I” Altered</w:t>
      </w:r>
      <w:r w:rsidR="00C526A0">
        <w:rPr>
          <w:rFonts w:ascii="Times New Roman" w:hAnsi="Times New Roman" w:cs="Times New Roman"/>
          <w:sz w:val="24"/>
          <w:szCs w:val="24"/>
        </w:rPr>
        <w:t>’ which exposed the fact</w:t>
      </w:r>
      <w:r w:rsidR="008A7D82" w:rsidRPr="00D64112">
        <w:rPr>
          <w:rFonts w:ascii="Times New Roman" w:hAnsi="Times New Roman" w:cs="Times New Roman"/>
          <w:sz w:val="24"/>
          <w:szCs w:val="24"/>
        </w:rPr>
        <w:t xml:space="preserve"> ‘that by the 1790s in Great Britain there were many more women than men novelists’  </w:t>
      </w:r>
      <w:r w:rsidRPr="00D64112">
        <w:rPr>
          <w:rFonts w:ascii="Times New Roman" w:hAnsi="Times New Roman" w:cs="Times New Roman"/>
          <w:sz w:val="24"/>
          <w:szCs w:val="24"/>
        </w:rPr>
        <w:t>and that ‘</w:t>
      </w:r>
      <w:r>
        <w:rPr>
          <w:rFonts w:ascii="Times New Roman" w:hAnsi="Times New Roman" w:cs="Times New Roman"/>
          <w:sz w:val="24"/>
          <w:szCs w:val="24"/>
        </w:rPr>
        <w:t>[i]</w:t>
      </w:r>
      <w:r w:rsidRPr="00D64112">
        <w:rPr>
          <w:rFonts w:ascii="Times New Roman" w:hAnsi="Times New Roman" w:cs="Times New Roman"/>
          <w:color w:val="000000"/>
          <w:sz w:val="24"/>
          <w:szCs w:val="24"/>
        </w:rPr>
        <w:t xml:space="preserve">n the arena of poetry, which in the modern world we have privileged as no other in this age, the place of women was likewise, at least for a time, predominant,’ </w:t>
      </w:r>
      <w:r w:rsidR="008A7D82" w:rsidRPr="00D64112">
        <w:rPr>
          <w:rFonts w:ascii="Times New Roman" w:hAnsi="Times New Roman" w:cs="Times New Roman"/>
          <w:sz w:val="24"/>
          <w:szCs w:val="24"/>
        </w:rPr>
        <w:t xml:space="preserve">to </w:t>
      </w:r>
      <w:r w:rsidR="005B58C7" w:rsidRPr="00D64112">
        <w:rPr>
          <w:rFonts w:ascii="Times New Roman" w:hAnsi="Times New Roman" w:cs="Times New Roman"/>
          <w:sz w:val="24"/>
          <w:szCs w:val="24"/>
        </w:rPr>
        <w:t>some extent this misconception is still extant today.</w:t>
      </w:r>
      <w:r>
        <w:rPr>
          <w:rStyle w:val="FootnoteReference"/>
          <w:rFonts w:ascii="Times New Roman" w:hAnsi="Times New Roman" w:cs="Times New Roman"/>
          <w:sz w:val="24"/>
          <w:szCs w:val="24"/>
        </w:rPr>
        <w:footnoteReference w:id="82"/>
      </w:r>
      <w:r w:rsidR="003B39B8">
        <w:rPr>
          <w:rFonts w:ascii="Times New Roman" w:hAnsi="Times New Roman" w:cs="Times New Roman"/>
          <w:sz w:val="24"/>
          <w:szCs w:val="24"/>
        </w:rPr>
        <w:t xml:space="preserve">  Many critics still perceive Charlotte</w:t>
      </w:r>
      <w:r w:rsidR="005B58C7">
        <w:rPr>
          <w:rFonts w:ascii="Times New Roman" w:hAnsi="Times New Roman" w:cs="Times New Roman"/>
          <w:sz w:val="24"/>
          <w:szCs w:val="24"/>
        </w:rPr>
        <w:t xml:space="preserve"> Smith as </w:t>
      </w:r>
      <w:r w:rsidR="005B58C7">
        <w:rPr>
          <w:rFonts w:ascii="AdvPP" w:hAnsi="AdvPP" w:cs="AdvPP"/>
          <w:sz w:val="24"/>
          <w:szCs w:val="24"/>
        </w:rPr>
        <w:t xml:space="preserve">just </w:t>
      </w:r>
      <w:r>
        <w:rPr>
          <w:rFonts w:ascii="AdvPP" w:hAnsi="AdvPP" w:cs="AdvPP"/>
          <w:sz w:val="24"/>
          <w:szCs w:val="24"/>
        </w:rPr>
        <w:t>one</w:t>
      </w:r>
      <w:r w:rsidR="005B58C7">
        <w:rPr>
          <w:rFonts w:ascii="AdvPP" w:hAnsi="AdvPP" w:cs="AdvPP"/>
          <w:sz w:val="24"/>
          <w:szCs w:val="24"/>
        </w:rPr>
        <w:t xml:space="preserve"> woman writer</w:t>
      </w:r>
      <w:r w:rsidR="00D45570">
        <w:rPr>
          <w:rFonts w:ascii="AdvPP" w:hAnsi="AdvPP" w:cs="AdvPP"/>
          <w:sz w:val="24"/>
          <w:szCs w:val="24"/>
        </w:rPr>
        <w:t xml:space="preserve"> working in ‘profound isolation</w:t>
      </w:r>
      <w:r w:rsidR="005B58C7">
        <w:rPr>
          <w:rFonts w:ascii="AdvPP" w:hAnsi="AdvPP" w:cs="AdvPP"/>
          <w:sz w:val="24"/>
          <w:szCs w:val="24"/>
        </w:rPr>
        <w:t>’ labouring against her financial misfortunes by solitary endeavour with her pen.</w:t>
      </w:r>
      <w:r w:rsidR="005B58C7">
        <w:rPr>
          <w:rStyle w:val="FootnoteReference"/>
          <w:rFonts w:ascii="AdvPP" w:hAnsi="AdvPP" w:cs="AdvPP"/>
          <w:sz w:val="24"/>
          <w:szCs w:val="24"/>
        </w:rPr>
        <w:footnoteReference w:id="83"/>
      </w:r>
      <w:r w:rsidR="005B58C7">
        <w:rPr>
          <w:rFonts w:ascii="AdvPP" w:hAnsi="AdvPP" w:cs="AdvPP"/>
          <w:sz w:val="24"/>
          <w:szCs w:val="24"/>
        </w:rPr>
        <w:t xml:space="preserve">  </w:t>
      </w:r>
      <w:r>
        <w:rPr>
          <w:rFonts w:ascii="AdvPP" w:hAnsi="AdvPP" w:cs="AdvPP"/>
          <w:sz w:val="24"/>
          <w:szCs w:val="24"/>
        </w:rPr>
        <w:t xml:space="preserve">As Curran </w:t>
      </w:r>
      <w:r w:rsidR="00D45570">
        <w:rPr>
          <w:rFonts w:ascii="AdvPP" w:hAnsi="AdvPP" w:cs="AdvPP"/>
          <w:sz w:val="24"/>
          <w:szCs w:val="24"/>
        </w:rPr>
        <w:t>argues</w:t>
      </w:r>
      <w:r w:rsidR="006A66F6">
        <w:rPr>
          <w:rFonts w:ascii="AdvPP" w:hAnsi="AdvPP" w:cs="AdvPP"/>
          <w:sz w:val="24"/>
          <w:szCs w:val="24"/>
        </w:rPr>
        <w:t>,</w:t>
      </w:r>
      <w:r>
        <w:rPr>
          <w:rFonts w:ascii="AdvPP" w:hAnsi="AdvPP" w:cs="AdvPP"/>
          <w:sz w:val="24"/>
          <w:szCs w:val="24"/>
        </w:rPr>
        <w:t xml:space="preserve"> ‘the distortions of our received history are most gl</w:t>
      </w:r>
      <w:r w:rsidR="00D45570">
        <w:rPr>
          <w:rFonts w:ascii="AdvPP" w:hAnsi="AdvPP" w:cs="AdvPP"/>
          <w:sz w:val="24"/>
          <w:szCs w:val="24"/>
        </w:rPr>
        <w:t>aring</w:t>
      </w:r>
      <w:r w:rsidR="00643A67">
        <w:rPr>
          <w:rFonts w:ascii="AdvPP" w:hAnsi="AdvPP" w:cs="AdvPP"/>
          <w:sz w:val="24"/>
          <w:szCs w:val="24"/>
        </w:rPr>
        <w:t xml:space="preserve">’ in this area.  </w:t>
      </w:r>
      <w:r w:rsidR="00FE5E27">
        <w:rPr>
          <w:rFonts w:ascii="AdvPP" w:hAnsi="AdvPP" w:cs="AdvPP"/>
          <w:sz w:val="24"/>
          <w:szCs w:val="24"/>
        </w:rPr>
        <w:t>S</w:t>
      </w:r>
      <w:r w:rsidR="005B58C7">
        <w:rPr>
          <w:rFonts w:ascii="AdvPP" w:hAnsi="AdvPP" w:cs="AdvPP"/>
          <w:sz w:val="24"/>
          <w:szCs w:val="24"/>
        </w:rPr>
        <w:t>tudying the circle of artists and literary figures to which J. R. Smith and E.</w:t>
      </w:r>
      <w:r w:rsidR="005A66E7">
        <w:rPr>
          <w:rFonts w:ascii="AdvPP" w:hAnsi="AdvPP" w:cs="AdvPP"/>
          <w:sz w:val="24"/>
          <w:szCs w:val="24"/>
        </w:rPr>
        <w:t xml:space="preserve"> Smith</w:t>
      </w:r>
      <w:r w:rsidR="00FE5E27">
        <w:rPr>
          <w:rFonts w:ascii="AdvPP" w:hAnsi="AdvPP" w:cs="AdvPP"/>
          <w:sz w:val="24"/>
          <w:szCs w:val="24"/>
        </w:rPr>
        <w:t xml:space="preserve"> belonged, it </w:t>
      </w:r>
      <w:r w:rsidR="006A66F6">
        <w:rPr>
          <w:rFonts w:ascii="AdvPP" w:hAnsi="AdvPP" w:cs="AdvPP"/>
          <w:sz w:val="24"/>
          <w:szCs w:val="24"/>
        </w:rPr>
        <w:t>is plain</w:t>
      </w:r>
      <w:r w:rsidR="003B39B8">
        <w:rPr>
          <w:rFonts w:ascii="AdvPP" w:hAnsi="AdvPP" w:cs="AdvPP"/>
          <w:sz w:val="24"/>
          <w:szCs w:val="24"/>
        </w:rPr>
        <w:t xml:space="preserve"> that Charlotte</w:t>
      </w:r>
      <w:r w:rsidR="005B58C7">
        <w:rPr>
          <w:rFonts w:ascii="AdvPP" w:hAnsi="AdvPP" w:cs="AdvPP"/>
          <w:sz w:val="24"/>
          <w:szCs w:val="24"/>
        </w:rPr>
        <w:t xml:space="preserve"> Smith was part of an enormous network of key figures </w:t>
      </w:r>
      <w:r w:rsidR="00FE5E27">
        <w:rPr>
          <w:rFonts w:ascii="AdvPP" w:hAnsi="AdvPP" w:cs="AdvPP"/>
          <w:sz w:val="24"/>
          <w:szCs w:val="24"/>
        </w:rPr>
        <w:t>o</w:t>
      </w:r>
      <w:r w:rsidR="00114BB1">
        <w:rPr>
          <w:rFonts w:ascii="AdvPP" w:hAnsi="AdvPP" w:cs="AdvPP"/>
          <w:sz w:val="24"/>
          <w:szCs w:val="24"/>
        </w:rPr>
        <w:t xml:space="preserve">f </w:t>
      </w:r>
      <w:r w:rsidR="00FE5E27">
        <w:rPr>
          <w:rFonts w:ascii="AdvPP" w:hAnsi="AdvPP" w:cs="AdvPP"/>
          <w:sz w:val="24"/>
          <w:szCs w:val="24"/>
        </w:rPr>
        <w:t xml:space="preserve">British Romanticism.  This is illustrated in the relationship chart included </w:t>
      </w:r>
      <w:r w:rsidR="006F2945">
        <w:rPr>
          <w:rFonts w:ascii="AdvPP" w:hAnsi="AdvPP" w:cs="AdvPP"/>
          <w:sz w:val="24"/>
          <w:szCs w:val="24"/>
        </w:rPr>
        <w:t xml:space="preserve">on page </w:t>
      </w:r>
      <w:r w:rsidR="00C4133F">
        <w:rPr>
          <w:rFonts w:ascii="AdvPP" w:hAnsi="AdvPP" w:cs="AdvPP"/>
          <w:sz w:val="24"/>
          <w:szCs w:val="24"/>
        </w:rPr>
        <w:t>57</w:t>
      </w:r>
      <w:r w:rsidR="00C91AE4">
        <w:rPr>
          <w:rFonts w:ascii="AdvPP" w:hAnsi="AdvPP" w:cs="AdvPP"/>
          <w:sz w:val="24"/>
          <w:szCs w:val="24"/>
        </w:rPr>
        <w:t>.</w:t>
      </w:r>
      <w:r w:rsidR="006F2945">
        <w:rPr>
          <w:rFonts w:ascii="AdvPP" w:hAnsi="AdvPP" w:cs="AdvPP"/>
          <w:sz w:val="24"/>
          <w:szCs w:val="24"/>
        </w:rPr>
        <w:t xml:space="preserve">  F</w:t>
      </w:r>
      <w:r w:rsidR="00FE5E27">
        <w:rPr>
          <w:rFonts w:ascii="AdvPP" w:hAnsi="AdvPP" w:cs="AdvPP"/>
          <w:sz w:val="24"/>
          <w:szCs w:val="24"/>
        </w:rPr>
        <w:t>urther</w:t>
      </w:r>
      <w:r w:rsidR="001D19E1">
        <w:rPr>
          <w:rFonts w:ascii="AdvPP" w:hAnsi="AdvPP" w:cs="AdvPP"/>
          <w:sz w:val="24"/>
          <w:szCs w:val="24"/>
        </w:rPr>
        <w:t>,</w:t>
      </w:r>
      <w:r w:rsidR="00FE5E27">
        <w:rPr>
          <w:rFonts w:ascii="AdvPP" w:hAnsi="AdvPP" w:cs="AdvPP"/>
          <w:sz w:val="24"/>
          <w:szCs w:val="24"/>
        </w:rPr>
        <w:t xml:space="preserve"> considering the visual and literary works of all of these artists named Smith alongside each other, it becomes clear that the cross currents of influence between them can be determined from readings of C</w:t>
      </w:r>
      <w:r w:rsidR="003B39B8">
        <w:rPr>
          <w:rFonts w:ascii="AdvPP" w:hAnsi="AdvPP" w:cs="AdvPP"/>
          <w:sz w:val="24"/>
          <w:szCs w:val="24"/>
        </w:rPr>
        <w:t>harlotte</w:t>
      </w:r>
      <w:r w:rsidR="00FE5E27">
        <w:rPr>
          <w:rFonts w:ascii="AdvPP" w:hAnsi="AdvPP" w:cs="AdvPP"/>
          <w:sz w:val="24"/>
          <w:szCs w:val="24"/>
        </w:rPr>
        <w:t xml:space="preserve"> Smith’s works and analysis of J. R. Smith’s and E. Smith’s engravings and prints.  Within this chapter</w:t>
      </w:r>
      <w:r w:rsidR="003B39B8">
        <w:rPr>
          <w:rFonts w:ascii="AdvPP" w:hAnsi="AdvPP" w:cs="AdvPP"/>
          <w:sz w:val="24"/>
          <w:szCs w:val="24"/>
        </w:rPr>
        <w:t>,</w:t>
      </w:r>
      <w:r w:rsidR="00FE5E27">
        <w:rPr>
          <w:rFonts w:ascii="AdvPP" w:hAnsi="AdvPP" w:cs="AdvPP"/>
          <w:sz w:val="24"/>
          <w:szCs w:val="24"/>
        </w:rPr>
        <w:t xml:space="preserve"> I focus </w:t>
      </w:r>
      <w:r w:rsidR="009B4ED2">
        <w:rPr>
          <w:rFonts w:ascii="AdvPP" w:hAnsi="AdvPP" w:cs="AdvPP"/>
          <w:sz w:val="24"/>
          <w:szCs w:val="24"/>
        </w:rPr>
        <w:t>on</w:t>
      </w:r>
      <w:r w:rsidR="00FE5E27">
        <w:rPr>
          <w:rFonts w:ascii="AdvPP" w:hAnsi="AdvPP" w:cs="AdvPP"/>
          <w:sz w:val="24"/>
          <w:szCs w:val="24"/>
        </w:rPr>
        <w:t xml:space="preserve"> the educational wor</w:t>
      </w:r>
      <w:r w:rsidR="0000537D">
        <w:rPr>
          <w:rFonts w:ascii="AdvPP" w:hAnsi="AdvPP" w:cs="AdvPP"/>
          <w:sz w:val="24"/>
          <w:szCs w:val="24"/>
        </w:rPr>
        <w:t>ks of C</w:t>
      </w:r>
      <w:r w:rsidR="003B39B8">
        <w:rPr>
          <w:rFonts w:ascii="AdvPP" w:hAnsi="AdvPP" w:cs="AdvPP"/>
          <w:sz w:val="24"/>
          <w:szCs w:val="24"/>
        </w:rPr>
        <w:t>harlotte</w:t>
      </w:r>
      <w:r w:rsidR="0000537D">
        <w:rPr>
          <w:rFonts w:ascii="AdvPP" w:hAnsi="AdvPP" w:cs="AdvPP"/>
          <w:sz w:val="24"/>
          <w:szCs w:val="24"/>
        </w:rPr>
        <w:t xml:space="preserve"> Smith to draw out the</w:t>
      </w:r>
      <w:r w:rsidR="00FE5E27">
        <w:rPr>
          <w:rFonts w:ascii="AdvPP" w:hAnsi="AdvPP" w:cs="AdvPP"/>
          <w:sz w:val="24"/>
          <w:szCs w:val="24"/>
        </w:rPr>
        <w:t xml:space="preserve"> parallels </w:t>
      </w:r>
      <w:r w:rsidR="006F2945">
        <w:rPr>
          <w:rFonts w:ascii="AdvPP" w:hAnsi="AdvPP" w:cs="AdvPP"/>
          <w:sz w:val="24"/>
          <w:szCs w:val="24"/>
        </w:rPr>
        <w:t>between these artists and</w:t>
      </w:r>
      <w:r w:rsidR="004A7C3B">
        <w:rPr>
          <w:rFonts w:ascii="AdvPP" w:hAnsi="AdvPP" w:cs="AdvPP"/>
          <w:sz w:val="24"/>
          <w:szCs w:val="24"/>
        </w:rPr>
        <w:t xml:space="preserve"> examine</w:t>
      </w:r>
      <w:r w:rsidR="006F2945">
        <w:rPr>
          <w:rFonts w:ascii="AdvPP" w:hAnsi="AdvPP" w:cs="AdvPP"/>
          <w:sz w:val="24"/>
          <w:szCs w:val="24"/>
        </w:rPr>
        <w:t xml:space="preserve"> how </w:t>
      </w:r>
      <w:r w:rsidR="005A66E7">
        <w:rPr>
          <w:rFonts w:ascii="AdvPP" w:hAnsi="AdvPP" w:cs="AdvPP"/>
          <w:sz w:val="24"/>
          <w:szCs w:val="24"/>
        </w:rPr>
        <w:t xml:space="preserve">the combination of </w:t>
      </w:r>
      <w:r w:rsidR="006F2945">
        <w:rPr>
          <w:rFonts w:ascii="AdvPP" w:hAnsi="AdvPP" w:cs="AdvPP"/>
          <w:sz w:val="24"/>
          <w:szCs w:val="24"/>
        </w:rPr>
        <w:t xml:space="preserve">tropes </w:t>
      </w:r>
      <w:r w:rsidR="005A66E7">
        <w:rPr>
          <w:rFonts w:ascii="AdvPP" w:hAnsi="AdvPP" w:cs="AdvPP"/>
          <w:sz w:val="24"/>
          <w:szCs w:val="24"/>
        </w:rPr>
        <w:t>taken from the popular aesthetic theories of the picturesque, the sublime and the beautiful were employed</w:t>
      </w:r>
      <w:r w:rsidR="006F2945">
        <w:rPr>
          <w:rFonts w:ascii="AdvPP" w:hAnsi="AdvPP" w:cs="AdvPP"/>
          <w:sz w:val="24"/>
          <w:szCs w:val="24"/>
        </w:rPr>
        <w:t xml:space="preserve"> by J. R. Smith within his engravings and prints</w:t>
      </w:r>
      <w:r w:rsidR="005A66E7">
        <w:rPr>
          <w:rFonts w:ascii="AdvPP" w:hAnsi="AdvPP" w:cs="AdvPP"/>
          <w:sz w:val="24"/>
          <w:szCs w:val="24"/>
        </w:rPr>
        <w:t>.  This conflation of aesthetic concepts is then discussed in terms of how</w:t>
      </w:r>
      <w:r w:rsidR="006F2945">
        <w:rPr>
          <w:rFonts w:ascii="AdvPP" w:hAnsi="AdvPP" w:cs="AdvPP"/>
          <w:sz w:val="24"/>
          <w:szCs w:val="24"/>
        </w:rPr>
        <w:t xml:space="preserve"> a print collection can </w:t>
      </w:r>
      <w:r w:rsidR="00FE5E27">
        <w:rPr>
          <w:rFonts w:ascii="AdvPP" w:hAnsi="AdvPP" w:cs="AdvPP"/>
          <w:sz w:val="24"/>
          <w:szCs w:val="24"/>
        </w:rPr>
        <w:t>present a ‘por</w:t>
      </w:r>
      <w:r w:rsidR="006F2945">
        <w:rPr>
          <w:rFonts w:ascii="AdvPP" w:hAnsi="AdvPP" w:cs="AdvPP"/>
          <w:sz w:val="24"/>
          <w:szCs w:val="24"/>
        </w:rPr>
        <w:t xml:space="preserve">trait gallery’ of women and what these collections reveal about the </w:t>
      </w:r>
      <w:r w:rsidR="00FE5E27">
        <w:rPr>
          <w:rFonts w:ascii="AdvPP" w:hAnsi="AdvPP" w:cs="AdvPP"/>
          <w:sz w:val="24"/>
          <w:szCs w:val="24"/>
        </w:rPr>
        <w:t>social positioning of w</w:t>
      </w:r>
      <w:r w:rsidR="00A267BB">
        <w:rPr>
          <w:rFonts w:ascii="AdvPP" w:hAnsi="AdvPP" w:cs="AdvPP"/>
          <w:sz w:val="24"/>
          <w:szCs w:val="24"/>
        </w:rPr>
        <w:t xml:space="preserve">omen during the late eighteenth </w:t>
      </w:r>
      <w:r w:rsidR="00FE5E27">
        <w:rPr>
          <w:rFonts w:ascii="AdvPP" w:hAnsi="AdvPP" w:cs="AdvPP"/>
          <w:sz w:val="24"/>
          <w:szCs w:val="24"/>
        </w:rPr>
        <w:t xml:space="preserve">century. </w:t>
      </w:r>
    </w:p>
    <w:p w:rsidR="00F00FD8" w:rsidRDefault="00F00FD8" w:rsidP="005B58C7">
      <w:pPr>
        <w:spacing w:after="0" w:line="480" w:lineRule="auto"/>
        <w:rPr>
          <w:rFonts w:ascii="AdvPP" w:hAnsi="AdvPP" w:cs="AdvPP"/>
          <w:sz w:val="24"/>
          <w:szCs w:val="24"/>
        </w:rPr>
      </w:pPr>
    </w:p>
    <w:p w:rsidR="008B7DDE" w:rsidRDefault="0000537D" w:rsidP="008B7DDE">
      <w:pPr>
        <w:spacing w:after="0" w:line="480" w:lineRule="auto"/>
        <w:rPr>
          <w:rFonts w:ascii="Times New Roman" w:hAnsi="Times New Roman" w:cs="Times New Roman"/>
          <w:sz w:val="24"/>
          <w:szCs w:val="24"/>
          <w:lang w:val="en-US"/>
        </w:rPr>
      </w:pPr>
      <w:r>
        <w:rPr>
          <w:rFonts w:ascii="AdvPP" w:hAnsi="AdvPP" w:cs="AdvPP"/>
          <w:sz w:val="24"/>
          <w:szCs w:val="24"/>
        </w:rPr>
        <w:tab/>
      </w:r>
      <w:r w:rsidR="004770F7">
        <w:rPr>
          <w:rFonts w:ascii="AdvPP" w:hAnsi="AdvPP" w:cs="AdvPP"/>
          <w:sz w:val="24"/>
          <w:szCs w:val="24"/>
        </w:rPr>
        <w:t>Moving on from the aesthetics used in</w:t>
      </w:r>
      <w:r>
        <w:rPr>
          <w:rFonts w:ascii="AdvPP" w:hAnsi="AdvPP" w:cs="AdvPP"/>
          <w:sz w:val="24"/>
          <w:szCs w:val="24"/>
        </w:rPr>
        <w:t xml:space="preserve"> the print and engraving collection, c</w:t>
      </w:r>
      <w:r w:rsidR="00FE5E27">
        <w:rPr>
          <w:rFonts w:ascii="AdvPP" w:hAnsi="AdvPP" w:cs="AdvPP"/>
          <w:sz w:val="24"/>
          <w:szCs w:val="24"/>
        </w:rPr>
        <w:t>hapter five is the only chapter which does not consider the works of a specific artist and his or her connections with the works of C</w:t>
      </w:r>
      <w:r w:rsidR="00C91AE4">
        <w:rPr>
          <w:rFonts w:ascii="AdvPP" w:hAnsi="AdvPP" w:cs="AdvPP"/>
          <w:sz w:val="24"/>
          <w:szCs w:val="24"/>
        </w:rPr>
        <w:t>harlotte</w:t>
      </w:r>
      <w:r w:rsidR="00FE5E27">
        <w:rPr>
          <w:rFonts w:ascii="AdvPP" w:hAnsi="AdvPP" w:cs="AdvPP"/>
          <w:sz w:val="24"/>
          <w:szCs w:val="24"/>
        </w:rPr>
        <w:t xml:space="preserve"> Smith.  Rather, the subject of analysis here is a national artistr</w:t>
      </w:r>
      <w:r w:rsidR="00D07743">
        <w:rPr>
          <w:rFonts w:ascii="AdvPP" w:hAnsi="AdvPP" w:cs="AdvPP"/>
          <w:sz w:val="24"/>
          <w:szCs w:val="24"/>
        </w:rPr>
        <w:t xml:space="preserve">y in the form of heraldic art and how this </w:t>
      </w:r>
      <w:r w:rsidR="003A6C7A">
        <w:rPr>
          <w:rFonts w:ascii="AdvPP" w:hAnsi="AdvPP" w:cs="AdvPP"/>
          <w:sz w:val="24"/>
          <w:szCs w:val="24"/>
        </w:rPr>
        <w:t xml:space="preserve">records history and </w:t>
      </w:r>
      <w:r w:rsidR="00D07743">
        <w:rPr>
          <w:rFonts w:ascii="AdvPP" w:hAnsi="AdvPP" w:cs="AdvPP"/>
          <w:sz w:val="24"/>
          <w:szCs w:val="24"/>
        </w:rPr>
        <w:t xml:space="preserve">is employed in Smith’s novel </w:t>
      </w:r>
      <w:r w:rsidR="00D07743">
        <w:rPr>
          <w:rFonts w:ascii="AdvPP" w:hAnsi="AdvPP" w:cs="AdvPP"/>
          <w:i/>
          <w:sz w:val="24"/>
          <w:szCs w:val="24"/>
        </w:rPr>
        <w:t>Celestina</w:t>
      </w:r>
      <w:r w:rsidR="00D07743">
        <w:rPr>
          <w:rFonts w:ascii="AdvPP" w:hAnsi="AdvPP" w:cs="AdvPP"/>
          <w:sz w:val="24"/>
          <w:szCs w:val="24"/>
        </w:rPr>
        <w:t xml:space="preserve"> (1791).  </w:t>
      </w:r>
      <w:r w:rsidR="00D07743">
        <w:rPr>
          <w:rFonts w:ascii="AdvPP" w:hAnsi="AdvPP" w:cs="AdvPP"/>
          <w:i/>
          <w:sz w:val="24"/>
          <w:szCs w:val="24"/>
        </w:rPr>
        <w:t xml:space="preserve">Celestina </w:t>
      </w:r>
      <w:r w:rsidR="00D07743">
        <w:rPr>
          <w:rFonts w:ascii="AdvPP" w:hAnsi="AdvPP" w:cs="AdvPP"/>
          <w:sz w:val="24"/>
          <w:szCs w:val="24"/>
        </w:rPr>
        <w:t xml:space="preserve">is a novel </w:t>
      </w:r>
      <w:r w:rsidR="003B39B8">
        <w:rPr>
          <w:rFonts w:ascii="AdvPP" w:hAnsi="AdvPP" w:cs="AdvPP"/>
          <w:sz w:val="24"/>
          <w:szCs w:val="24"/>
        </w:rPr>
        <w:t>that</w:t>
      </w:r>
      <w:r w:rsidR="00D07743">
        <w:rPr>
          <w:rFonts w:ascii="AdvPP" w:hAnsi="AdvPP" w:cs="AdvPP"/>
          <w:sz w:val="24"/>
          <w:szCs w:val="24"/>
        </w:rPr>
        <w:t xml:space="preserve"> seems deeply concerned with heraldic art and accesses the tropes of this aestheti</w:t>
      </w:r>
      <w:r w:rsidR="00AB254F">
        <w:rPr>
          <w:rFonts w:ascii="AdvPP" w:hAnsi="AdvPP" w:cs="AdvPP"/>
          <w:sz w:val="24"/>
          <w:szCs w:val="24"/>
        </w:rPr>
        <w:t xml:space="preserve">c repeatedly.   However, Smith does </w:t>
      </w:r>
      <w:r w:rsidR="00D07743">
        <w:rPr>
          <w:rFonts w:ascii="AdvPP" w:hAnsi="AdvPP" w:cs="AdvPP"/>
          <w:sz w:val="24"/>
          <w:szCs w:val="24"/>
        </w:rPr>
        <w:t xml:space="preserve"> this in order to apparently undermine how reliable these escutcheons are as purveyors of</w:t>
      </w:r>
      <w:r w:rsidR="003A6C7A">
        <w:rPr>
          <w:rFonts w:ascii="AdvPP" w:hAnsi="AdvPP" w:cs="AdvPP"/>
          <w:sz w:val="24"/>
          <w:szCs w:val="24"/>
        </w:rPr>
        <w:t xml:space="preserve"> historical</w:t>
      </w:r>
      <w:r w:rsidR="00D07743">
        <w:rPr>
          <w:rFonts w:ascii="AdvPP" w:hAnsi="AdvPP" w:cs="AdvPP"/>
          <w:sz w:val="24"/>
          <w:szCs w:val="24"/>
        </w:rPr>
        <w:t xml:space="preserve"> ‘truth.’  Truth, authenticity, the very nature of fiction itself and the stories which are being told, both within society, and by S</w:t>
      </w:r>
      <w:r w:rsidR="003A6C7A">
        <w:rPr>
          <w:rFonts w:ascii="AdvPP" w:hAnsi="AdvPP" w:cs="AdvPP"/>
          <w:sz w:val="24"/>
          <w:szCs w:val="24"/>
        </w:rPr>
        <w:t>mith, all come into play here.  The chapter analyses the stories that society’s first families are telling themselves</w:t>
      </w:r>
      <w:r w:rsidR="006A66F6">
        <w:rPr>
          <w:rFonts w:ascii="AdvPP" w:hAnsi="AdvPP" w:cs="AdvPP"/>
          <w:sz w:val="24"/>
          <w:szCs w:val="24"/>
        </w:rPr>
        <w:t>,</w:t>
      </w:r>
      <w:r w:rsidR="003A6C7A">
        <w:rPr>
          <w:rFonts w:ascii="AdvPP" w:hAnsi="AdvPP" w:cs="AdvPP"/>
          <w:sz w:val="24"/>
          <w:szCs w:val="24"/>
        </w:rPr>
        <w:t xml:space="preserve"> and society, about themselves and how Smith deconstructs these in order to interrogate the nature </w:t>
      </w:r>
      <w:r w:rsidR="00EA62F3">
        <w:rPr>
          <w:rFonts w:ascii="AdvPP" w:hAnsi="AdvPP" w:cs="AdvPP"/>
          <w:sz w:val="24"/>
          <w:szCs w:val="24"/>
        </w:rPr>
        <w:t>of ‘truth’ and the stories that</w:t>
      </w:r>
      <w:r w:rsidR="003A6C7A">
        <w:rPr>
          <w:rFonts w:ascii="AdvPP" w:hAnsi="AdvPP" w:cs="AdvPP"/>
          <w:sz w:val="24"/>
          <w:szCs w:val="24"/>
        </w:rPr>
        <w:t xml:space="preserve"> are being told.   It is through her close examination of these </w:t>
      </w:r>
      <w:r w:rsidR="00A06CC8">
        <w:rPr>
          <w:rFonts w:ascii="AdvPP" w:hAnsi="AdvPP" w:cs="AdvPP"/>
          <w:sz w:val="24"/>
          <w:szCs w:val="24"/>
        </w:rPr>
        <w:t>heraldic tropes and motifs that Smith exposes the flawed nature of these stories, but also demonstrates her own artistry as a creator of literature</w:t>
      </w:r>
      <w:r w:rsidR="00C70597">
        <w:rPr>
          <w:rFonts w:ascii="AdvPP" w:hAnsi="AdvPP" w:cs="AdvPP"/>
          <w:sz w:val="24"/>
          <w:szCs w:val="24"/>
        </w:rPr>
        <w:t xml:space="preserve"> and weaver of stories.</w:t>
      </w:r>
      <w:r w:rsidR="00A06CC8">
        <w:rPr>
          <w:rFonts w:ascii="AdvPP" w:hAnsi="AdvPP" w:cs="AdvPP"/>
          <w:sz w:val="24"/>
          <w:szCs w:val="24"/>
        </w:rPr>
        <w:t xml:space="preserve">  </w:t>
      </w:r>
      <w:r w:rsidR="003B39B8">
        <w:rPr>
          <w:rFonts w:ascii="AdvPP" w:hAnsi="AdvPP" w:cs="AdvPP"/>
          <w:sz w:val="24"/>
          <w:szCs w:val="24"/>
        </w:rPr>
        <w:t xml:space="preserve">Indeed, </w:t>
      </w:r>
      <w:r w:rsidR="00A06CC8">
        <w:rPr>
          <w:rFonts w:ascii="AdvPP" w:hAnsi="AdvPP" w:cs="AdvPP"/>
          <w:sz w:val="24"/>
          <w:szCs w:val="24"/>
        </w:rPr>
        <w:t xml:space="preserve">Smith’s adoption </w:t>
      </w:r>
      <w:r w:rsidR="00EA62F3">
        <w:rPr>
          <w:rFonts w:ascii="AdvPP" w:hAnsi="AdvPP" w:cs="AdvPP"/>
          <w:sz w:val="24"/>
          <w:szCs w:val="24"/>
        </w:rPr>
        <w:t>of the</w:t>
      </w:r>
      <w:r>
        <w:rPr>
          <w:rFonts w:ascii="AdvPP" w:hAnsi="AdvPP" w:cs="AdvPP"/>
          <w:sz w:val="24"/>
          <w:szCs w:val="24"/>
        </w:rPr>
        <w:t>se</w:t>
      </w:r>
      <w:r w:rsidR="00EA62F3">
        <w:rPr>
          <w:rFonts w:ascii="AdvPP" w:hAnsi="AdvPP" w:cs="AdvPP"/>
          <w:sz w:val="24"/>
          <w:szCs w:val="24"/>
        </w:rPr>
        <w:t xml:space="preserve"> diverse aesthetic tools that</w:t>
      </w:r>
      <w:r w:rsidR="00A06CC8">
        <w:rPr>
          <w:rFonts w:ascii="AdvPP" w:hAnsi="AdvPP" w:cs="AdvPP"/>
          <w:sz w:val="24"/>
          <w:szCs w:val="24"/>
        </w:rPr>
        <w:t xml:space="preserve"> she demonstrably applies within her novels, her educational works for children and her poetry, and </w:t>
      </w:r>
      <w:r w:rsidR="00EA62F3">
        <w:rPr>
          <w:rFonts w:ascii="AdvPP" w:hAnsi="AdvPP" w:cs="AdvPP"/>
          <w:sz w:val="24"/>
          <w:szCs w:val="24"/>
        </w:rPr>
        <w:t>that</w:t>
      </w:r>
      <w:r w:rsidR="00A06CC8">
        <w:rPr>
          <w:rFonts w:ascii="AdvPP" w:hAnsi="AdvPP" w:cs="AdvPP"/>
          <w:sz w:val="24"/>
          <w:szCs w:val="24"/>
        </w:rPr>
        <w:t xml:space="preserve"> </w:t>
      </w:r>
      <w:r>
        <w:rPr>
          <w:rFonts w:ascii="AdvPP" w:hAnsi="AdvPP" w:cs="AdvPP"/>
          <w:sz w:val="24"/>
          <w:szCs w:val="24"/>
        </w:rPr>
        <w:t>form the subject of this thesis</w:t>
      </w:r>
      <w:r w:rsidR="003B39B8">
        <w:rPr>
          <w:rFonts w:ascii="AdvPP" w:hAnsi="AdvPP" w:cs="AdvPP"/>
          <w:sz w:val="24"/>
          <w:szCs w:val="24"/>
        </w:rPr>
        <w:t>,</w:t>
      </w:r>
      <w:r w:rsidR="00A06CC8">
        <w:rPr>
          <w:rFonts w:ascii="AdvPP" w:hAnsi="AdvPP" w:cs="AdvPP"/>
          <w:sz w:val="24"/>
          <w:szCs w:val="24"/>
        </w:rPr>
        <w:t xml:space="preserve"> provides insight not just into her actual relationships and friendships with the many visual artists.  Her extensive knowledge and employment of visual artistry within her own literary works lays bare  the level of artistry which has gone into the creation of these texts.  Fuson Wang describes readerly expectations </w:t>
      </w:r>
      <w:r w:rsidR="002476E5">
        <w:rPr>
          <w:rFonts w:ascii="AdvPP" w:hAnsi="AdvPP" w:cs="AdvPP"/>
          <w:sz w:val="24"/>
          <w:szCs w:val="24"/>
        </w:rPr>
        <w:t xml:space="preserve">of her early novels of sensibility as </w:t>
      </w:r>
      <w:r w:rsidR="002476E5">
        <w:rPr>
          <w:rFonts w:ascii="Times New Roman" w:hAnsi="Times New Roman" w:cs="Times New Roman"/>
          <w:sz w:val="24"/>
          <w:szCs w:val="24"/>
          <w:lang w:val="en-US"/>
        </w:rPr>
        <w:t>‘</w:t>
      </w:r>
      <w:r w:rsidR="00A06CC8" w:rsidRPr="000A1661">
        <w:rPr>
          <w:rFonts w:ascii="Times New Roman" w:hAnsi="Times New Roman" w:cs="Times New Roman"/>
          <w:sz w:val="24"/>
          <w:szCs w:val="24"/>
          <w:lang w:val="en-US"/>
        </w:rPr>
        <w:t>another romantic potboiler</w:t>
      </w:r>
      <w:r w:rsidR="002476E5">
        <w:rPr>
          <w:rFonts w:ascii="Times New Roman" w:hAnsi="Times New Roman" w:cs="Times New Roman"/>
          <w:sz w:val="24"/>
          <w:szCs w:val="24"/>
          <w:lang w:val="en-US"/>
        </w:rPr>
        <w:t>.’</w:t>
      </w:r>
      <w:r w:rsidR="002476E5">
        <w:rPr>
          <w:rStyle w:val="FootnoteReference"/>
          <w:rFonts w:ascii="Times New Roman" w:hAnsi="Times New Roman" w:cs="Times New Roman"/>
          <w:sz w:val="24"/>
          <w:szCs w:val="24"/>
          <w:lang w:val="en-US"/>
        </w:rPr>
        <w:footnoteReference w:id="84"/>
      </w:r>
      <w:r w:rsidR="002476E5">
        <w:rPr>
          <w:rFonts w:ascii="Times New Roman" w:hAnsi="Times New Roman" w:cs="Times New Roman"/>
          <w:sz w:val="24"/>
          <w:szCs w:val="24"/>
          <w:lang w:val="en-US"/>
        </w:rPr>
        <w:t xml:space="preserve">  However, within all of her writings th</w:t>
      </w:r>
      <w:r>
        <w:rPr>
          <w:rFonts w:ascii="Times New Roman" w:hAnsi="Times New Roman" w:cs="Times New Roman"/>
          <w:sz w:val="24"/>
          <w:szCs w:val="24"/>
          <w:lang w:val="en-US"/>
        </w:rPr>
        <w:t>ere is a layer of artistry that</w:t>
      </w:r>
      <w:r w:rsidR="002476E5">
        <w:rPr>
          <w:rFonts w:ascii="Times New Roman" w:hAnsi="Times New Roman" w:cs="Times New Roman"/>
          <w:sz w:val="24"/>
          <w:szCs w:val="24"/>
          <w:lang w:val="en-US"/>
        </w:rPr>
        <w:t xml:space="preserve"> </w:t>
      </w:r>
      <w:r>
        <w:rPr>
          <w:rFonts w:ascii="Times New Roman" w:hAnsi="Times New Roman" w:cs="Times New Roman"/>
          <w:sz w:val="24"/>
          <w:szCs w:val="24"/>
          <w:lang w:val="en-US"/>
        </w:rPr>
        <w:t>close reading reveals, and that</w:t>
      </w:r>
      <w:r w:rsidR="002476E5">
        <w:rPr>
          <w:rFonts w:ascii="Times New Roman" w:hAnsi="Times New Roman" w:cs="Times New Roman"/>
          <w:sz w:val="24"/>
          <w:szCs w:val="24"/>
          <w:lang w:val="en-US"/>
        </w:rPr>
        <w:t xml:space="preserve"> exhibits her literary work as true art</w:t>
      </w:r>
      <w:r w:rsidR="008B7DDE">
        <w:rPr>
          <w:rFonts w:ascii="Times New Roman" w:hAnsi="Times New Roman" w:cs="Times New Roman"/>
          <w:sz w:val="24"/>
          <w:szCs w:val="24"/>
          <w:lang w:val="en-US"/>
        </w:rPr>
        <w:t>.</w:t>
      </w:r>
    </w:p>
    <w:p w:rsidR="008B7DDE" w:rsidRDefault="008B7DDE" w:rsidP="008B7DDE">
      <w:pPr>
        <w:spacing w:after="0" w:line="480" w:lineRule="auto"/>
        <w:rPr>
          <w:rFonts w:ascii="Times New Roman" w:hAnsi="Times New Roman" w:cs="Times New Roman"/>
          <w:sz w:val="24"/>
          <w:szCs w:val="24"/>
          <w:lang w:val="en-US"/>
        </w:rPr>
      </w:pPr>
    </w:p>
    <w:p w:rsidR="00376D6B" w:rsidRDefault="008B7DDE" w:rsidP="008B7DDE">
      <w:p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ab/>
      </w:r>
      <w:r w:rsidR="007E03CC">
        <w:rPr>
          <w:rFonts w:ascii="Times New Roman" w:hAnsi="Times New Roman" w:cs="Times New Roman"/>
          <w:sz w:val="24"/>
          <w:szCs w:val="24"/>
          <w:lang w:val="en-US"/>
        </w:rPr>
        <w:t>This thesis contributes to a new understanding of Smith’s literary work as art via the original methodology employed in comparatively reading Smith’s literary works alongside the visual artistry of the period.  My research sheds new light on the importance of Smith’s relationships with artists such as George Smith o</w:t>
      </w:r>
      <w:r w:rsidR="00E002A4">
        <w:rPr>
          <w:rFonts w:ascii="Times New Roman" w:hAnsi="Times New Roman" w:cs="Times New Roman"/>
          <w:sz w:val="24"/>
          <w:szCs w:val="24"/>
          <w:lang w:val="en-US"/>
        </w:rPr>
        <w:t>f Chichester, Romney, Northcote</w:t>
      </w:r>
      <w:r w:rsidR="007E03CC">
        <w:rPr>
          <w:rFonts w:ascii="Times New Roman" w:hAnsi="Times New Roman" w:cs="Times New Roman"/>
          <w:sz w:val="24"/>
          <w:szCs w:val="24"/>
          <w:lang w:val="en-US"/>
        </w:rPr>
        <w:t>, John Raphael Smith,</w:t>
      </w:r>
      <w:r>
        <w:rPr>
          <w:rFonts w:ascii="Times New Roman" w:hAnsi="Times New Roman" w:cs="Times New Roman"/>
          <w:sz w:val="24"/>
          <w:szCs w:val="24"/>
          <w:lang w:val="en-US"/>
        </w:rPr>
        <w:t xml:space="preserve"> and his daughter, Emma Smith, in addition to providing new insight into their artworks.  The links and allegiances uncovered within this thesis between Smith and her fellow artists provides an innovative understanding of a new kind of Romantic companionability.  The implicit conversations Smith holds with these artists creates a Romantic community interested in how to use art to represent both life </w:t>
      </w:r>
      <w:r w:rsidRPr="008B7DDE">
        <w:rPr>
          <w:rFonts w:ascii="Times New Roman" w:hAnsi="Times New Roman" w:cs="Times New Roman"/>
          <w:i/>
          <w:sz w:val="24"/>
          <w:szCs w:val="24"/>
          <w:lang w:val="en-US"/>
        </w:rPr>
        <w:t>and</w:t>
      </w:r>
      <w:r>
        <w:rPr>
          <w:rFonts w:ascii="Times New Roman" w:hAnsi="Times New Roman" w:cs="Times New Roman"/>
          <w:sz w:val="24"/>
          <w:szCs w:val="24"/>
          <w:lang w:val="en-US"/>
        </w:rPr>
        <w:t xml:space="preserve"> art.  By realigning my thinking from my original starting point of place and shifting instead to consider space as a visualized and textual artefact of something that otherwise risks being unrepresented, I have opened a new space for the study of Smith and her works.</w:t>
      </w:r>
    </w:p>
    <w:p w:rsidR="00376D6B" w:rsidRDefault="00376D6B" w:rsidP="005B58C7">
      <w:pPr>
        <w:spacing w:after="0" w:line="480" w:lineRule="auto"/>
        <w:rPr>
          <w:rFonts w:ascii="Times New Roman" w:hAnsi="Times New Roman" w:cs="Times New Roman"/>
          <w:sz w:val="24"/>
          <w:szCs w:val="24"/>
          <w:lang w:val="en-US"/>
        </w:rPr>
      </w:pPr>
    </w:p>
    <w:p w:rsidR="00C70597" w:rsidRPr="00C70597" w:rsidRDefault="00C70597" w:rsidP="005B58C7">
      <w:pPr>
        <w:spacing w:after="0" w:line="480" w:lineRule="auto"/>
        <w:rPr>
          <w:rFonts w:asciiTheme="majorBidi" w:hAnsiTheme="majorBidi" w:cstheme="majorBidi"/>
          <w:b/>
          <w:bCs/>
          <w:sz w:val="24"/>
          <w:szCs w:val="24"/>
          <w:u w:val="single"/>
        </w:rPr>
      </w:pPr>
      <w:r>
        <w:rPr>
          <w:rFonts w:ascii="Times New Roman" w:hAnsi="Times New Roman" w:cs="Times New Roman"/>
          <w:sz w:val="24"/>
          <w:szCs w:val="24"/>
          <w:lang w:val="en-US"/>
        </w:rPr>
        <w:tab/>
        <w:t xml:space="preserve">The texts analysed within the thesis have been selected on the basis of how clearly the individual artistic and aesthetic devices shine through.  However, </w:t>
      </w:r>
      <w:r w:rsidR="006A66F6">
        <w:rPr>
          <w:rFonts w:ascii="Times New Roman" w:hAnsi="Times New Roman" w:cs="Times New Roman"/>
          <w:sz w:val="24"/>
          <w:szCs w:val="24"/>
          <w:lang w:val="en-US"/>
        </w:rPr>
        <w:t xml:space="preserve">for instance, </w:t>
      </w:r>
      <w:r>
        <w:rPr>
          <w:rFonts w:ascii="Times New Roman" w:hAnsi="Times New Roman" w:cs="Times New Roman"/>
          <w:sz w:val="24"/>
          <w:szCs w:val="24"/>
          <w:lang w:val="en-US"/>
        </w:rPr>
        <w:t xml:space="preserve">whilst the focus has solely been on </w:t>
      </w:r>
      <w:r>
        <w:rPr>
          <w:rFonts w:ascii="Times New Roman" w:hAnsi="Times New Roman" w:cs="Times New Roman"/>
          <w:i/>
          <w:sz w:val="24"/>
          <w:szCs w:val="24"/>
          <w:lang w:val="en-US"/>
        </w:rPr>
        <w:t>Celestina</w:t>
      </w:r>
      <w:r>
        <w:rPr>
          <w:rFonts w:ascii="Times New Roman" w:hAnsi="Times New Roman" w:cs="Times New Roman"/>
          <w:sz w:val="24"/>
          <w:szCs w:val="24"/>
          <w:lang w:val="en-US"/>
        </w:rPr>
        <w:t xml:space="preserve"> in the discussion of heraldic art, </w:t>
      </w:r>
      <w:r>
        <w:rPr>
          <w:rFonts w:ascii="Times New Roman" w:hAnsi="Times New Roman" w:cs="Times New Roman"/>
          <w:i/>
          <w:sz w:val="24"/>
          <w:szCs w:val="24"/>
          <w:lang w:val="en-US"/>
        </w:rPr>
        <w:t xml:space="preserve">Ethelinde </w:t>
      </w:r>
      <w:r>
        <w:rPr>
          <w:rFonts w:ascii="Times New Roman" w:hAnsi="Times New Roman" w:cs="Times New Roman"/>
          <w:sz w:val="24"/>
          <w:szCs w:val="24"/>
          <w:lang w:val="en-US"/>
        </w:rPr>
        <w:t xml:space="preserve">and </w:t>
      </w:r>
      <w:r>
        <w:rPr>
          <w:rFonts w:ascii="Times New Roman" w:hAnsi="Times New Roman" w:cs="Times New Roman"/>
          <w:i/>
          <w:sz w:val="24"/>
          <w:szCs w:val="24"/>
          <w:lang w:val="en-US"/>
        </w:rPr>
        <w:t>The Young Philosopher</w:t>
      </w:r>
      <w:r>
        <w:rPr>
          <w:rFonts w:ascii="Times New Roman" w:hAnsi="Times New Roman" w:cs="Times New Roman"/>
          <w:sz w:val="24"/>
          <w:szCs w:val="24"/>
          <w:lang w:val="en-US"/>
        </w:rPr>
        <w:t xml:space="preserve"> have formed the focus of the analysis of the sublime, and the picturesque has only been discussed in the context of </w:t>
      </w:r>
      <w:r>
        <w:rPr>
          <w:rFonts w:ascii="Times New Roman" w:hAnsi="Times New Roman" w:cs="Times New Roman"/>
          <w:i/>
          <w:sz w:val="24"/>
          <w:szCs w:val="24"/>
          <w:lang w:val="en-US"/>
        </w:rPr>
        <w:t>Emmeline</w:t>
      </w:r>
      <w:r>
        <w:rPr>
          <w:rFonts w:ascii="Times New Roman" w:hAnsi="Times New Roman" w:cs="Times New Roman"/>
          <w:sz w:val="24"/>
          <w:szCs w:val="24"/>
          <w:lang w:val="en-US"/>
        </w:rPr>
        <w:t>, all of these tropes and devices appear in other works by Smith.  Warwick, Orlando, Desmond and Montalbert are not the only heroes in Smith’s works</w:t>
      </w:r>
      <w:r w:rsidR="00522A82">
        <w:rPr>
          <w:rFonts w:ascii="Times New Roman" w:hAnsi="Times New Roman" w:cs="Times New Roman"/>
          <w:sz w:val="24"/>
          <w:szCs w:val="24"/>
          <w:lang w:val="en-US"/>
        </w:rPr>
        <w:t>, for example,</w:t>
      </w:r>
      <w:r>
        <w:rPr>
          <w:rFonts w:ascii="Times New Roman" w:hAnsi="Times New Roman" w:cs="Times New Roman"/>
          <w:sz w:val="24"/>
          <w:szCs w:val="24"/>
          <w:lang w:val="en-US"/>
        </w:rPr>
        <w:t xml:space="preserve"> who ar</w:t>
      </w:r>
      <w:r w:rsidR="006A66F6">
        <w:rPr>
          <w:rFonts w:ascii="Times New Roman" w:hAnsi="Times New Roman" w:cs="Times New Roman"/>
          <w:sz w:val="24"/>
          <w:szCs w:val="24"/>
          <w:lang w:val="en-US"/>
        </w:rPr>
        <w:t>e arguably ‘beautiful.’  But</w:t>
      </w:r>
      <w:r>
        <w:rPr>
          <w:rFonts w:ascii="Times New Roman" w:hAnsi="Times New Roman" w:cs="Times New Roman"/>
          <w:sz w:val="24"/>
          <w:szCs w:val="24"/>
          <w:lang w:val="en-US"/>
        </w:rPr>
        <w:t xml:space="preserve">, no thesis can be so broad that it encompasses a writer like Smith’s complete works, and therefore by necessity some works have been excluded.   There is no discussion, for example, of Smith’s play, </w:t>
      </w:r>
      <w:r>
        <w:rPr>
          <w:rFonts w:ascii="Times New Roman" w:hAnsi="Times New Roman" w:cs="Times New Roman"/>
          <w:i/>
          <w:sz w:val="24"/>
          <w:szCs w:val="24"/>
          <w:lang w:val="en-US"/>
        </w:rPr>
        <w:t xml:space="preserve">What is She? A Comedy in Five Acts </w:t>
      </w:r>
      <w:r>
        <w:rPr>
          <w:rFonts w:ascii="Times New Roman" w:hAnsi="Times New Roman" w:cs="Times New Roman"/>
          <w:sz w:val="24"/>
          <w:szCs w:val="24"/>
          <w:lang w:val="en-US"/>
        </w:rPr>
        <w:t xml:space="preserve">(1799) or her late educational work </w:t>
      </w:r>
      <w:r w:rsidR="00522A82">
        <w:rPr>
          <w:rFonts w:ascii="Times New Roman" w:hAnsi="Times New Roman" w:cs="Times New Roman"/>
          <w:i/>
          <w:sz w:val="24"/>
          <w:szCs w:val="24"/>
          <w:lang w:val="en-US"/>
        </w:rPr>
        <w:t xml:space="preserve">The </w:t>
      </w:r>
      <w:r>
        <w:rPr>
          <w:rFonts w:ascii="Times New Roman" w:hAnsi="Times New Roman" w:cs="Times New Roman"/>
          <w:i/>
          <w:sz w:val="24"/>
          <w:szCs w:val="24"/>
        </w:rPr>
        <w:t xml:space="preserve">History of England from the Earliest Records to the Peace of Amiens in a Series of Letters to a Young Lady at School </w:t>
      </w:r>
      <w:r>
        <w:rPr>
          <w:rFonts w:ascii="Times New Roman" w:hAnsi="Times New Roman" w:cs="Times New Roman"/>
          <w:sz w:val="24"/>
          <w:szCs w:val="24"/>
        </w:rPr>
        <w:t xml:space="preserve">(1806).  Some novels </w:t>
      </w:r>
      <w:r w:rsidR="0000537D">
        <w:rPr>
          <w:rFonts w:ascii="Times New Roman" w:hAnsi="Times New Roman" w:cs="Times New Roman"/>
          <w:sz w:val="24"/>
          <w:szCs w:val="24"/>
        </w:rPr>
        <w:t>have not been discussed</w:t>
      </w:r>
      <w:r>
        <w:rPr>
          <w:rFonts w:ascii="Times New Roman" w:hAnsi="Times New Roman" w:cs="Times New Roman"/>
          <w:sz w:val="24"/>
          <w:szCs w:val="24"/>
        </w:rPr>
        <w:t xml:space="preserve"> including </w:t>
      </w:r>
      <w:r w:rsidRPr="00C70597">
        <w:rPr>
          <w:rFonts w:ascii="Times New Roman" w:hAnsi="Times New Roman" w:cs="Times New Roman"/>
          <w:i/>
          <w:sz w:val="24"/>
          <w:szCs w:val="24"/>
        </w:rPr>
        <w:t>The Banished Man</w:t>
      </w:r>
      <w:r w:rsidRPr="00C70597">
        <w:rPr>
          <w:rFonts w:ascii="Times New Roman" w:hAnsi="Times New Roman" w:cs="Times New Roman"/>
        </w:rPr>
        <w:t xml:space="preserve"> </w:t>
      </w:r>
      <w:r w:rsidRPr="00C70597">
        <w:rPr>
          <w:rFonts w:ascii="Times New Roman" w:hAnsi="Times New Roman" w:cs="Times New Roman"/>
          <w:sz w:val="24"/>
          <w:szCs w:val="24"/>
        </w:rPr>
        <w:t>(1795)</w:t>
      </w:r>
      <w:r>
        <w:rPr>
          <w:rFonts w:ascii="Times New Roman" w:hAnsi="Times New Roman" w:cs="Times New Roman"/>
          <w:sz w:val="24"/>
          <w:szCs w:val="24"/>
        </w:rPr>
        <w:t xml:space="preserve">, </w:t>
      </w:r>
      <w:r>
        <w:rPr>
          <w:rFonts w:ascii="Times New Roman" w:hAnsi="Times New Roman" w:cs="Times New Roman"/>
          <w:i/>
          <w:sz w:val="24"/>
          <w:szCs w:val="24"/>
        </w:rPr>
        <w:t xml:space="preserve">Marchmont </w:t>
      </w:r>
      <w:r>
        <w:rPr>
          <w:rFonts w:ascii="Times New Roman" w:hAnsi="Times New Roman" w:cs="Times New Roman"/>
          <w:sz w:val="24"/>
          <w:szCs w:val="24"/>
        </w:rPr>
        <w:t xml:space="preserve">(1796), and her series of interlinked novellas, </w:t>
      </w:r>
      <w:r>
        <w:rPr>
          <w:rFonts w:ascii="Times New Roman" w:hAnsi="Times New Roman" w:cs="Times New Roman"/>
          <w:i/>
          <w:sz w:val="24"/>
          <w:szCs w:val="24"/>
        </w:rPr>
        <w:t xml:space="preserve">The Letters of a Solitary Wanderer </w:t>
      </w:r>
      <w:r>
        <w:rPr>
          <w:rFonts w:ascii="Times New Roman" w:hAnsi="Times New Roman" w:cs="Times New Roman"/>
          <w:sz w:val="24"/>
          <w:szCs w:val="24"/>
        </w:rPr>
        <w:t xml:space="preserve">(1800).  This decision was made not because these works are without merit or </w:t>
      </w:r>
      <w:r w:rsidR="005D11E2">
        <w:rPr>
          <w:rFonts w:ascii="Times New Roman" w:hAnsi="Times New Roman" w:cs="Times New Roman"/>
          <w:sz w:val="24"/>
          <w:szCs w:val="24"/>
        </w:rPr>
        <w:t xml:space="preserve">do not </w:t>
      </w:r>
      <w:r>
        <w:rPr>
          <w:rFonts w:ascii="Times New Roman" w:hAnsi="Times New Roman" w:cs="Times New Roman"/>
          <w:sz w:val="24"/>
          <w:szCs w:val="24"/>
        </w:rPr>
        <w:t xml:space="preserve">contain similar evidence of Smith’s use of the tropes of visual artistry within them.  It was rather simply because there was not space.  </w:t>
      </w:r>
      <w:r w:rsidRPr="00C70597">
        <w:rPr>
          <w:rFonts w:asciiTheme="majorBidi" w:hAnsiTheme="majorBidi" w:cstheme="majorBidi"/>
          <w:b/>
          <w:bCs/>
          <w:sz w:val="24"/>
          <w:szCs w:val="24"/>
          <w:u w:val="single"/>
        </w:rPr>
        <w:t xml:space="preserve"> </w:t>
      </w:r>
    </w:p>
    <w:p w:rsidR="005B58C7" w:rsidRPr="00C70597" w:rsidRDefault="005B58C7" w:rsidP="00E27628">
      <w:pPr>
        <w:spacing w:after="0" w:line="480" w:lineRule="auto"/>
        <w:rPr>
          <w:rFonts w:asciiTheme="majorBidi" w:hAnsiTheme="majorBidi" w:cstheme="majorBidi"/>
          <w:b/>
          <w:bCs/>
          <w:sz w:val="24"/>
          <w:szCs w:val="24"/>
          <w:u w:val="single"/>
        </w:rPr>
      </w:pPr>
    </w:p>
    <w:p w:rsidR="0050687C" w:rsidRPr="00C70597" w:rsidRDefault="0050687C" w:rsidP="00E27628">
      <w:pPr>
        <w:spacing w:after="0" w:line="480" w:lineRule="auto"/>
        <w:ind w:firstLine="720"/>
        <w:rPr>
          <w:rFonts w:asciiTheme="majorBidi" w:hAnsiTheme="majorBidi" w:cstheme="majorBidi"/>
          <w:b/>
          <w:bCs/>
          <w:sz w:val="24"/>
          <w:szCs w:val="24"/>
          <w:u w:val="single"/>
        </w:rPr>
      </w:pPr>
    </w:p>
    <w:p w:rsidR="009E4F77" w:rsidRPr="00C70597" w:rsidRDefault="009E4F77" w:rsidP="00D93036">
      <w:pPr>
        <w:spacing w:after="0" w:line="480" w:lineRule="auto"/>
        <w:rPr>
          <w:rFonts w:asciiTheme="majorBidi" w:hAnsiTheme="majorBidi" w:cstheme="majorBidi"/>
          <w:b/>
          <w:bCs/>
          <w:sz w:val="24"/>
          <w:szCs w:val="24"/>
          <w:u w:val="single"/>
        </w:rPr>
      </w:pPr>
    </w:p>
    <w:p w:rsidR="00D93036" w:rsidRPr="00C70597" w:rsidRDefault="00D93036" w:rsidP="00D93036">
      <w:pPr>
        <w:spacing w:after="0" w:line="480" w:lineRule="auto"/>
        <w:rPr>
          <w:rFonts w:asciiTheme="majorBidi" w:hAnsiTheme="majorBidi" w:cstheme="majorBidi"/>
          <w:b/>
          <w:bCs/>
          <w:sz w:val="24"/>
          <w:szCs w:val="24"/>
          <w:u w:val="single"/>
        </w:rPr>
      </w:pPr>
    </w:p>
    <w:p w:rsidR="002476E5" w:rsidRPr="00C70597" w:rsidRDefault="001372BD">
      <w:pPr>
        <w:spacing w:after="160" w:line="259" w:lineRule="auto"/>
        <w:rPr>
          <w:rFonts w:asciiTheme="majorBidi" w:hAnsiTheme="majorBidi" w:cstheme="majorBidi"/>
          <w:b/>
          <w:bCs/>
          <w:sz w:val="24"/>
          <w:szCs w:val="24"/>
          <w:u w:val="single"/>
        </w:rPr>
      </w:pPr>
      <w:r w:rsidRPr="00C70597">
        <w:rPr>
          <w:rFonts w:asciiTheme="majorBidi" w:hAnsiTheme="majorBidi" w:cstheme="majorBidi"/>
          <w:b/>
          <w:bCs/>
          <w:sz w:val="24"/>
          <w:szCs w:val="24"/>
          <w:u w:val="single"/>
        </w:rPr>
        <w:br w:type="page"/>
      </w:r>
    </w:p>
    <w:p w:rsidR="001372BD" w:rsidRDefault="001372BD">
      <w:pPr>
        <w:spacing w:after="160" w:line="259" w:lineRule="auto"/>
        <w:rPr>
          <w:rFonts w:asciiTheme="majorBidi" w:hAnsiTheme="majorBidi" w:cstheme="majorBidi"/>
          <w:b/>
          <w:bCs/>
          <w:sz w:val="24"/>
          <w:szCs w:val="24"/>
          <w:u w:val="single"/>
        </w:rPr>
      </w:pPr>
    </w:p>
    <w:p w:rsidR="002476E5" w:rsidRDefault="00B7410A" w:rsidP="00B7410A">
      <w:pPr>
        <w:spacing w:after="160" w:line="259" w:lineRule="auto"/>
        <w:ind w:hanging="1843"/>
        <w:rPr>
          <w:rFonts w:asciiTheme="majorBidi" w:hAnsiTheme="majorBidi" w:cstheme="majorBidi"/>
          <w:b/>
          <w:bCs/>
          <w:sz w:val="24"/>
          <w:szCs w:val="24"/>
          <w:u w:val="single"/>
        </w:rPr>
      </w:pPr>
      <w:r w:rsidRPr="00B7410A">
        <w:rPr>
          <w:rFonts w:asciiTheme="majorBidi" w:hAnsiTheme="majorBidi" w:cstheme="majorBidi"/>
          <w:bCs/>
          <w:noProof/>
          <w:sz w:val="24"/>
          <w:szCs w:val="24"/>
        </w:rPr>
        <w:drawing>
          <wp:inline distT="0" distB="0" distL="0" distR="0">
            <wp:extent cx="7952557" cy="5606415"/>
            <wp:effectExtent l="0" t="1181100" r="0" b="1156335"/>
            <wp:docPr id="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r="249"/>
                    <a:stretch>
                      <a:fillRect/>
                    </a:stretch>
                  </pic:blipFill>
                  <pic:spPr bwMode="auto">
                    <a:xfrm rot="16200000">
                      <a:off x="0" y="0"/>
                      <a:ext cx="7952557" cy="5606415"/>
                    </a:xfrm>
                    <a:prstGeom prst="rect">
                      <a:avLst/>
                    </a:prstGeom>
                    <a:noFill/>
                    <a:ln w="9525">
                      <a:noFill/>
                      <a:miter lim="800000"/>
                      <a:headEnd/>
                      <a:tailEnd/>
                    </a:ln>
                  </pic:spPr>
                </pic:pic>
              </a:graphicData>
            </a:graphic>
          </wp:inline>
        </w:drawing>
      </w:r>
      <w:r w:rsidR="002476E5">
        <w:rPr>
          <w:rFonts w:asciiTheme="majorBidi" w:hAnsiTheme="majorBidi" w:cstheme="majorBidi"/>
          <w:b/>
          <w:bCs/>
          <w:sz w:val="24"/>
          <w:szCs w:val="24"/>
          <w:u w:val="single"/>
        </w:rPr>
        <w:br w:type="page"/>
      </w:r>
    </w:p>
    <w:p w:rsidR="001372BD" w:rsidRDefault="001372BD">
      <w:pPr>
        <w:spacing w:after="160" w:line="259" w:lineRule="auto"/>
        <w:rPr>
          <w:rFonts w:asciiTheme="majorBidi" w:hAnsiTheme="majorBidi" w:cstheme="majorBidi"/>
          <w:b/>
          <w:bCs/>
          <w:sz w:val="24"/>
          <w:szCs w:val="24"/>
          <w:u w:val="single"/>
        </w:rPr>
      </w:pPr>
    </w:p>
    <w:p w:rsidR="001372BD" w:rsidRDefault="001372BD">
      <w:pPr>
        <w:spacing w:after="160" w:line="259" w:lineRule="auto"/>
        <w:rPr>
          <w:rFonts w:asciiTheme="majorBidi" w:hAnsiTheme="majorBidi" w:cstheme="majorBidi"/>
          <w:b/>
          <w:bCs/>
          <w:sz w:val="24"/>
          <w:szCs w:val="24"/>
          <w:u w:val="single"/>
        </w:rPr>
      </w:pPr>
    </w:p>
    <w:p w:rsidR="007A120D" w:rsidRDefault="007A120D">
      <w:pPr>
        <w:spacing w:after="160" w:line="259" w:lineRule="auto"/>
        <w:rPr>
          <w:rFonts w:asciiTheme="majorBidi" w:hAnsiTheme="majorBidi" w:cstheme="majorBidi"/>
          <w:b/>
          <w:bCs/>
          <w:sz w:val="24"/>
          <w:szCs w:val="24"/>
          <w:u w:val="single"/>
        </w:rPr>
      </w:pPr>
      <w:r>
        <w:rPr>
          <w:rFonts w:asciiTheme="majorBidi" w:hAnsiTheme="majorBidi" w:cstheme="majorBidi"/>
          <w:b/>
          <w:bCs/>
          <w:sz w:val="24"/>
          <w:szCs w:val="24"/>
          <w:u w:val="single"/>
        </w:rPr>
        <w:br w:type="page"/>
      </w:r>
    </w:p>
    <w:p w:rsidR="001372BD" w:rsidRDefault="001372BD">
      <w:pPr>
        <w:spacing w:after="160" w:line="259" w:lineRule="auto"/>
        <w:rPr>
          <w:rFonts w:asciiTheme="majorBidi" w:hAnsiTheme="majorBidi" w:cstheme="majorBidi"/>
          <w:b/>
          <w:bCs/>
          <w:sz w:val="24"/>
          <w:szCs w:val="24"/>
          <w:u w:val="single"/>
        </w:rPr>
      </w:pPr>
    </w:p>
    <w:p w:rsidR="001372BD" w:rsidRDefault="001372BD">
      <w:pPr>
        <w:spacing w:after="160" w:line="259" w:lineRule="auto"/>
        <w:rPr>
          <w:rFonts w:asciiTheme="majorBidi" w:hAnsiTheme="majorBidi" w:cstheme="majorBidi"/>
          <w:b/>
          <w:bCs/>
          <w:sz w:val="24"/>
          <w:szCs w:val="24"/>
          <w:u w:val="single"/>
        </w:rPr>
      </w:pPr>
    </w:p>
    <w:p w:rsidR="001372BD" w:rsidRDefault="001372BD" w:rsidP="001372BD">
      <w:pPr>
        <w:jc w:val="center"/>
        <w:rPr>
          <w:rFonts w:ascii="Times New Roman" w:hAnsi="Times New Roman" w:cs="Times New Roman"/>
          <w:b/>
          <w:sz w:val="40"/>
          <w:szCs w:val="40"/>
        </w:rPr>
      </w:pPr>
      <w:r>
        <w:rPr>
          <w:rFonts w:ascii="Times New Roman" w:hAnsi="Times New Roman" w:cs="Times New Roman"/>
          <w:b/>
          <w:sz w:val="40"/>
          <w:szCs w:val="40"/>
        </w:rPr>
        <w:t>Chapter One</w:t>
      </w:r>
    </w:p>
    <w:p w:rsidR="001372BD" w:rsidRPr="001372BD" w:rsidRDefault="00990249" w:rsidP="001372BD">
      <w:pPr>
        <w:jc w:val="center"/>
        <w:rPr>
          <w:rFonts w:ascii="Times New Roman" w:hAnsi="Times New Roman" w:cs="Times New Roman"/>
          <w:b/>
          <w:sz w:val="40"/>
          <w:szCs w:val="40"/>
        </w:rPr>
      </w:pPr>
      <w:r>
        <w:rPr>
          <w:rFonts w:ascii="Times New Roman" w:hAnsi="Times New Roman" w:cs="Times New Roman"/>
          <w:b/>
          <w:sz w:val="40"/>
          <w:szCs w:val="40"/>
        </w:rPr>
        <w:t>A Tale of Two Smiths</w:t>
      </w:r>
      <w:r w:rsidR="001372BD" w:rsidRPr="001372BD">
        <w:rPr>
          <w:rFonts w:ascii="Times New Roman" w:hAnsi="Times New Roman" w:cs="Times New Roman"/>
          <w:b/>
          <w:sz w:val="40"/>
          <w:szCs w:val="40"/>
        </w:rPr>
        <w:t xml:space="preserve">: In Pursuit of the Picturesque in </w:t>
      </w:r>
      <w:r w:rsidR="001372BD" w:rsidRPr="001372BD">
        <w:rPr>
          <w:rFonts w:ascii="Times New Roman" w:hAnsi="Times New Roman" w:cs="Times New Roman"/>
          <w:b/>
          <w:i/>
          <w:sz w:val="40"/>
          <w:szCs w:val="40"/>
        </w:rPr>
        <w:t xml:space="preserve">Emmeline, or </w:t>
      </w:r>
      <w:r w:rsidR="001372BD">
        <w:rPr>
          <w:rFonts w:ascii="Times New Roman" w:hAnsi="Times New Roman" w:cs="Times New Roman"/>
          <w:b/>
          <w:i/>
          <w:sz w:val="40"/>
          <w:szCs w:val="40"/>
        </w:rPr>
        <w:t>t</w:t>
      </w:r>
      <w:r w:rsidR="001372BD" w:rsidRPr="001372BD">
        <w:rPr>
          <w:rFonts w:ascii="Times New Roman" w:hAnsi="Times New Roman" w:cs="Times New Roman"/>
          <w:b/>
          <w:i/>
          <w:sz w:val="40"/>
          <w:szCs w:val="40"/>
        </w:rPr>
        <w:t>he Orphan of the Castle</w:t>
      </w:r>
      <w:r w:rsidR="001372BD">
        <w:rPr>
          <w:rFonts w:ascii="Times New Roman" w:hAnsi="Times New Roman" w:cs="Times New Roman"/>
          <w:b/>
          <w:sz w:val="40"/>
          <w:szCs w:val="40"/>
        </w:rPr>
        <w:t xml:space="preserve"> (1788)</w:t>
      </w:r>
    </w:p>
    <w:p w:rsidR="001372BD" w:rsidRDefault="001372BD">
      <w:pPr>
        <w:spacing w:after="160" w:line="259" w:lineRule="auto"/>
        <w:rPr>
          <w:rFonts w:asciiTheme="majorBidi" w:hAnsiTheme="majorBidi" w:cstheme="majorBidi"/>
          <w:b/>
          <w:bCs/>
          <w:sz w:val="24"/>
          <w:szCs w:val="24"/>
          <w:u w:val="single"/>
        </w:rPr>
      </w:pPr>
    </w:p>
    <w:p w:rsidR="001372BD" w:rsidRDefault="001372BD">
      <w:pPr>
        <w:spacing w:after="160" w:line="259" w:lineRule="auto"/>
        <w:rPr>
          <w:rFonts w:asciiTheme="majorBidi" w:hAnsiTheme="majorBidi" w:cstheme="majorBidi"/>
          <w:b/>
          <w:bCs/>
          <w:sz w:val="24"/>
          <w:szCs w:val="24"/>
          <w:u w:val="single"/>
        </w:rPr>
      </w:pPr>
    </w:p>
    <w:p w:rsidR="0062398E" w:rsidRDefault="0062398E">
      <w:pPr>
        <w:spacing w:after="160" w:line="259" w:lineRule="auto"/>
        <w:rPr>
          <w:rFonts w:asciiTheme="majorBidi" w:hAnsiTheme="majorBidi" w:cstheme="majorBidi"/>
          <w:b/>
          <w:bCs/>
          <w:sz w:val="24"/>
          <w:szCs w:val="24"/>
          <w:u w:val="single"/>
        </w:rPr>
      </w:pPr>
      <w:r>
        <w:rPr>
          <w:rFonts w:asciiTheme="majorBidi" w:hAnsiTheme="majorBidi" w:cstheme="majorBidi"/>
          <w:b/>
          <w:bCs/>
          <w:sz w:val="24"/>
          <w:szCs w:val="24"/>
          <w:u w:val="single"/>
        </w:rPr>
        <w:br w:type="page"/>
      </w:r>
    </w:p>
    <w:p w:rsidR="0062398E" w:rsidRDefault="0062398E">
      <w:pPr>
        <w:spacing w:after="160" w:line="259" w:lineRule="auto"/>
        <w:rPr>
          <w:rFonts w:asciiTheme="majorBidi" w:hAnsiTheme="majorBidi" w:cstheme="majorBidi"/>
          <w:sz w:val="24"/>
          <w:szCs w:val="24"/>
        </w:rPr>
      </w:pPr>
    </w:p>
    <w:p w:rsidR="0062398E" w:rsidRDefault="0087644E" w:rsidP="0062398E">
      <w:pPr>
        <w:spacing w:after="0" w:line="240" w:lineRule="auto"/>
        <w:jc w:val="center"/>
        <w:rPr>
          <w:rFonts w:asciiTheme="majorBidi" w:hAnsiTheme="majorBidi" w:cstheme="majorBidi"/>
          <w:sz w:val="24"/>
          <w:szCs w:val="24"/>
        </w:rPr>
      </w:pPr>
      <w:r w:rsidRPr="0087644E">
        <w:rPr>
          <w:rFonts w:ascii="Times New Roman" w:hAnsi="Times New Roman" w:cs="Times New Roman"/>
          <w:b/>
          <w:noProof/>
          <w:sz w:val="32"/>
          <w:szCs w:val="32"/>
          <w:lang w:eastAsia="zh-CN"/>
        </w:rPr>
        <w:pict>
          <v:shape id="Text Box 6" o:spid="_x0000_s1026" type="#_x0000_t202" style="position:absolute;left:0;text-align:left;margin-left:1.35pt;margin-top:446.9pt;width:430.5pt;height:4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" fillcolor="white [3201]" strokecolor="white [3212]" strokeweight=".5pt">
            <v:textbox>
              <w:txbxContent>
                <w:p w:rsidR="00503DC7" w:rsidRDefault="00503DC7" w:rsidP="0062398E">
                  <w:pPr>
                    <w:pStyle w:val="ListParagraph"/>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Figure 12: George Romney, </w:t>
                  </w:r>
                  <w:r>
                    <w:rPr>
                      <w:rFonts w:ascii="Times New Roman" w:hAnsi="Times New Roman" w:cs="Times New Roman"/>
                      <w:i/>
                      <w:sz w:val="24"/>
                      <w:szCs w:val="24"/>
                    </w:rPr>
                    <w:t>Charlotte Smith</w:t>
                  </w:r>
                  <w:r>
                    <w:rPr>
                      <w:rFonts w:ascii="Times New Roman" w:hAnsi="Times New Roman" w:cs="Times New Roman"/>
                      <w:sz w:val="24"/>
                      <w:szCs w:val="24"/>
                    </w:rPr>
                    <w:t xml:space="preserve">, 1792, </w:t>
                  </w:r>
                </w:p>
                <w:p w:rsidR="00503DC7" w:rsidRDefault="00503DC7" w:rsidP="0062398E">
                  <w:pPr>
                    <w:pStyle w:val="ListParagraph"/>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pastel on paper.</w:t>
                  </w:r>
                </w:p>
                <w:p w:rsidR="00503DC7" w:rsidRDefault="00503DC7"/>
              </w:txbxContent>
            </v:textbox>
          </v:shape>
        </w:pict>
      </w:r>
      <w:r w:rsidR="0062398E" w:rsidRPr="001D6C46">
        <w:rPr>
          <w:rFonts w:ascii="Times New Roman" w:hAnsi="Times New Roman" w:cs="Times New Roman"/>
          <w:b/>
          <w:noProof/>
          <w:sz w:val="32"/>
          <w:szCs w:val="32"/>
        </w:rPr>
        <w:drawing>
          <wp:inline distT="0" distB="0" distL="0" distR="0">
            <wp:extent cx="5497887" cy="5688280"/>
            <wp:effectExtent l="0" t="0" r="7620" b="8255"/>
            <wp:docPr id="10" name="Picture 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2" cstate="print"/>
                    <a:srcRect l="1514" t="1266" r="1613" b="1266"/>
                    <a:stretch>
                      <a:fillRect/>
                    </a:stretch>
                  </pic:blipFill>
                  <pic:spPr bwMode="auto">
                    <a:xfrm>
                      <a:off x="0" y="0"/>
                      <a:ext cx="5623111" cy="5817840"/>
                    </a:xfrm>
                    <a:prstGeom prst="rect">
                      <a:avLst/>
                    </a:prstGeom>
                    <a:noFill/>
                    <a:ln w="9525">
                      <a:noFill/>
                      <a:miter lim="800000"/>
                      <a:headEnd/>
                      <a:tailEnd/>
                    </a:ln>
                  </pic:spPr>
                </pic:pic>
              </a:graphicData>
            </a:graphic>
          </wp:inline>
        </w:drawing>
      </w:r>
    </w:p>
    <w:p w:rsidR="0062398E" w:rsidRPr="0062398E" w:rsidRDefault="0062398E" w:rsidP="0062398E">
      <w:pPr>
        <w:rPr>
          <w:rFonts w:asciiTheme="majorBidi" w:hAnsiTheme="majorBidi" w:cstheme="majorBidi"/>
          <w:sz w:val="24"/>
          <w:szCs w:val="24"/>
        </w:rPr>
      </w:pPr>
    </w:p>
    <w:p w:rsidR="0062398E" w:rsidRPr="0062398E" w:rsidRDefault="0062398E" w:rsidP="0062398E">
      <w:pPr>
        <w:rPr>
          <w:rFonts w:asciiTheme="majorBidi" w:hAnsiTheme="majorBidi" w:cstheme="majorBidi"/>
          <w:sz w:val="24"/>
          <w:szCs w:val="24"/>
        </w:rPr>
      </w:pPr>
    </w:p>
    <w:p w:rsidR="0062398E" w:rsidRDefault="0062398E" w:rsidP="0062398E">
      <w:pPr>
        <w:rPr>
          <w:rFonts w:asciiTheme="majorBidi" w:hAnsiTheme="majorBidi" w:cstheme="majorBidi"/>
          <w:sz w:val="24"/>
          <w:szCs w:val="24"/>
        </w:rPr>
      </w:pPr>
    </w:p>
    <w:p w:rsidR="0062398E" w:rsidRDefault="0062398E" w:rsidP="0062398E">
      <w:pPr>
        <w:rPr>
          <w:rFonts w:asciiTheme="majorBidi" w:hAnsiTheme="majorBidi" w:cstheme="majorBidi"/>
          <w:sz w:val="24"/>
          <w:szCs w:val="24"/>
        </w:rPr>
      </w:pPr>
    </w:p>
    <w:p w:rsidR="0062398E" w:rsidRDefault="0062398E" w:rsidP="0062398E">
      <w:pPr>
        <w:tabs>
          <w:tab w:val="left" w:pos="2674"/>
        </w:tabs>
        <w:rPr>
          <w:rFonts w:asciiTheme="majorBidi" w:hAnsiTheme="majorBidi" w:cstheme="majorBidi"/>
          <w:sz w:val="24"/>
          <w:szCs w:val="24"/>
        </w:rPr>
      </w:pPr>
      <w:r>
        <w:rPr>
          <w:rFonts w:asciiTheme="majorBidi" w:hAnsiTheme="majorBidi" w:cstheme="majorBidi"/>
          <w:sz w:val="24"/>
          <w:szCs w:val="24"/>
        </w:rPr>
        <w:tab/>
      </w:r>
    </w:p>
    <w:p w:rsidR="0062398E" w:rsidRDefault="0062398E">
      <w:pPr>
        <w:spacing w:after="160" w:line="259" w:lineRule="auto"/>
        <w:rPr>
          <w:rFonts w:asciiTheme="majorBidi" w:hAnsiTheme="majorBidi" w:cstheme="majorBidi"/>
          <w:sz w:val="24"/>
          <w:szCs w:val="24"/>
        </w:rPr>
      </w:pPr>
      <w:r>
        <w:rPr>
          <w:rFonts w:asciiTheme="majorBidi" w:hAnsiTheme="majorBidi" w:cstheme="majorBidi"/>
          <w:sz w:val="24"/>
          <w:szCs w:val="24"/>
        </w:rPr>
        <w:br w:type="page"/>
      </w:r>
    </w:p>
    <w:p w:rsidR="0062398E" w:rsidRDefault="0087644E" w:rsidP="0062398E">
      <w:pPr>
        <w:tabs>
          <w:tab w:val="left" w:pos="2674"/>
        </w:tabs>
        <w:jc w:val="center"/>
        <w:rPr>
          <w:rFonts w:asciiTheme="majorBidi" w:hAnsiTheme="majorBidi" w:cstheme="majorBidi"/>
          <w:sz w:val="24"/>
          <w:szCs w:val="24"/>
        </w:rPr>
      </w:pPr>
      <w:r>
        <w:rPr>
          <w:rFonts w:asciiTheme="majorBidi" w:hAnsiTheme="majorBidi" w:cstheme="majorBidi"/>
          <w:noProof/>
          <w:sz w:val="24"/>
          <w:szCs w:val="24"/>
        </w:rPr>
        <w:pict>
          <v:rect id="_x0000_s1172" style="position:absolute;left:0;text-align:left;margin-left:12.25pt;margin-top:23.6pt;width:388.85pt;height:433.5pt;z-index:251804672" fillcolor="#d8d8d8 [2732]"/>
        </w:pict>
      </w:r>
    </w:p>
    <w:p w:rsidR="00A1564D" w:rsidRDefault="0087644E" w:rsidP="0062398E">
      <w:pPr>
        <w:tabs>
          <w:tab w:val="left" w:pos="2674"/>
        </w:tabs>
        <w:jc w:val="center"/>
        <w:rPr>
          <w:rFonts w:asciiTheme="majorBidi" w:hAnsiTheme="majorBidi" w:cstheme="majorBidi"/>
          <w:sz w:val="24"/>
          <w:szCs w:val="24"/>
        </w:rPr>
      </w:pPr>
      <w:r w:rsidRPr="0087644E">
        <w:rPr>
          <w:rFonts w:ascii="Times New Roman" w:hAnsi="Times New Roman" w:cs="Times New Roman"/>
          <w:b/>
          <w:noProof/>
          <w:sz w:val="32"/>
          <w:szCs w:val="32"/>
          <w:lang w:eastAsia="zh-CN"/>
        </w:rPr>
        <w:pict>
          <v:shape id="Text Box 7" o:spid="_x0000_s1027" type="#_x0000_t202" style="position:absolute;left:0;text-align:left;margin-left:12.25pt;margin-top:436.5pt;width:382.45pt;height:88.2pt;z-index:251661312;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" fillcolor="white [3201]" strokecolor="white [3212]" strokeweight=".5pt">
            <v:textbox>
              <w:txbxContent>
                <w:p w:rsidR="00503DC7" w:rsidRDefault="00503DC7" w:rsidP="0062398E">
                  <w:pPr>
                    <w:pStyle w:val="ListParagraph"/>
                    <w:ind w:left="0"/>
                    <w:jc w:val="center"/>
                    <w:rPr>
                      <w:rFonts w:ascii="Times New Roman" w:hAnsi="Times New Roman" w:cs="Times New Roman"/>
                      <w:i/>
                      <w:sz w:val="24"/>
                      <w:szCs w:val="24"/>
                    </w:rPr>
                  </w:pPr>
                  <w:r>
                    <w:rPr>
                      <w:rFonts w:ascii="Times New Roman" w:hAnsi="Times New Roman" w:cs="Times New Roman"/>
                      <w:sz w:val="24"/>
                      <w:szCs w:val="24"/>
                    </w:rPr>
                    <w:t xml:space="preserve">Figure 13: George Smith, </w:t>
                  </w:r>
                  <w:r>
                    <w:rPr>
                      <w:rFonts w:ascii="Times New Roman" w:hAnsi="Times New Roman" w:cs="Times New Roman"/>
                      <w:i/>
                      <w:sz w:val="24"/>
                      <w:szCs w:val="24"/>
                    </w:rPr>
                    <w:t>George and John</w:t>
                  </w:r>
                </w:p>
                <w:p w:rsidR="00503DC7" w:rsidRDefault="00503DC7" w:rsidP="0062398E">
                  <w:pPr>
                    <w:pStyle w:val="ListParagraph"/>
                    <w:ind w:left="0"/>
                    <w:jc w:val="center"/>
                    <w:rPr>
                      <w:rFonts w:ascii="Times New Roman" w:hAnsi="Times New Roman" w:cs="Times New Roman"/>
                      <w:sz w:val="24"/>
                      <w:szCs w:val="24"/>
                    </w:rPr>
                  </w:pPr>
                  <w:r>
                    <w:rPr>
                      <w:rFonts w:ascii="Times New Roman" w:hAnsi="Times New Roman" w:cs="Times New Roman"/>
                      <w:i/>
                      <w:sz w:val="24"/>
                      <w:szCs w:val="24"/>
                    </w:rPr>
                    <w:t xml:space="preserve">Smith, </w:t>
                  </w:r>
                  <w:r>
                    <w:rPr>
                      <w:rFonts w:ascii="Times New Roman" w:hAnsi="Times New Roman" w:cs="Times New Roman"/>
                      <w:sz w:val="24"/>
                      <w:szCs w:val="24"/>
                    </w:rPr>
                    <w:t>c. 1760, oil on canvas.  Painting in private ownership.  This image can be viewed in the non-redacted version of this PhD-thesis, held by the University of Sheffield Library.</w:t>
                  </w:r>
                </w:p>
                <w:p w:rsidR="00503DC7" w:rsidRDefault="00503DC7"/>
              </w:txbxContent>
            </v:textbox>
          </v:shape>
        </w:pict>
      </w:r>
      <w:r w:rsidR="0062398E" w:rsidRPr="001D6C46">
        <w:rPr>
          <w:rFonts w:ascii="Times New Roman" w:hAnsi="Times New Roman" w:cs="Times New Roman"/>
          <w:b/>
          <w:noProof/>
          <w:sz w:val="32"/>
          <w:szCs w:val="32"/>
        </w:rPr>
        <w:drawing>
          <wp:inline distT="0" distB="0" distL="0" distR="0">
            <wp:extent cx="5069717" cy="5450774"/>
            <wp:effectExtent l="0" t="0" r="0"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srcRect t="14407" b="15890"/>
                    <a:stretch>
                      <a:fillRect/>
                    </a:stretch>
                  </pic:blipFill>
                  <pic:spPr bwMode="auto">
                    <a:xfrm>
                      <a:off x="0" y="0"/>
                      <a:ext cx="5127657" cy="5513070"/>
                    </a:xfrm>
                    <a:prstGeom prst="rect">
                      <a:avLst/>
                    </a:prstGeom>
                    <a:noFill/>
                    <a:ln w="9525">
                      <a:noFill/>
                      <a:miter lim="800000"/>
                      <a:headEnd/>
                      <a:tailEnd/>
                    </a:ln>
                  </pic:spPr>
                </pic:pic>
              </a:graphicData>
            </a:graphic>
          </wp:inline>
        </w:drawing>
      </w:r>
    </w:p>
    <w:p w:rsidR="0062398E" w:rsidRDefault="0062398E" w:rsidP="0062398E">
      <w:pPr>
        <w:tabs>
          <w:tab w:val="left" w:pos="2674"/>
        </w:tabs>
        <w:jc w:val="center"/>
        <w:rPr>
          <w:rFonts w:asciiTheme="majorBidi" w:hAnsiTheme="majorBidi" w:cstheme="majorBidi"/>
          <w:sz w:val="24"/>
          <w:szCs w:val="24"/>
        </w:rPr>
      </w:pPr>
    </w:p>
    <w:p w:rsidR="0062398E" w:rsidRDefault="0062398E" w:rsidP="0062398E">
      <w:pPr>
        <w:tabs>
          <w:tab w:val="left" w:pos="2674"/>
        </w:tabs>
        <w:jc w:val="center"/>
        <w:rPr>
          <w:rFonts w:asciiTheme="majorBidi" w:hAnsiTheme="majorBidi" w:cstheme="majorBidi"/>
          <w:sz w:val="24"/>
          <w:szCs w:val="24"/>
        </w:rPr>
      </w:pPr>
    </w:p>
    <w:p w:rsidR="00F963B0" w:rsidRDefault="00F963B0">
      <w:pPr>
        <w:spacing w:after="160" w:line="259" w:lineRule="auto"/>
        <w:rPr>
          <w:rFonts w:asciiTheme="majorBidi" w:hAnsiTheme="majorBidi" w:cstheme="majorBidi"/>
          <w:sz w:val="24"/>
          <w:szCs w:val="24"/>
        </w:rPr>
        <w:sectPr w:rsidR="00F963B0" w:rsidSect="000E7841">
          <w:pgSz w:w="11906" w:h="16838"/>
          <w:pgMar w:top="1418" w:right="1418" w:bottom="1701" w:left="2268" w:header="709" w:footer="709" w:gutter="0"/>
          <w:pgNumType w:start="1"/>
          <w:cols w:space="708"/>
          <w:docGrid w:linePitch="360"/>
        </w:sectPr>
      </w:pPr>
    </w:p>
    <w:p w:rsidR="00E746D5" w:rsidRDefault="00056CB2" w:rsidP="002476E5">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This chapter commences with two artists named Smith.  In the foregrou</w:t>
      </w:r>
      <w:r w:rsidR="005E4597">
        <w:rPr>
          <w:rFonts w:ascii="Times New Roman" w:hAnsi="Times New Roman" w:cs="Times New Roman"/>
          <w:sz w:val="24"/>
          <w:szCs w:val="24"/>
        </w:rPr>
        <w:t xml:space="preserve">nd, and the subject of this thesis, is Charlotte </w:t>
      </w:r>
      <w:r>
        <w:rPr>
          <w:rFonts w:ascii="Times New Roman" w:hAnsi="Times New Roman" w:cs="Times New Roman"/>
          <w:sz w:val="24"/>
          <w:szCs w:val="24"/>
        </w:rPr>
        <w:t>Smith (1749-1806).  In the background and supplying much of the scenery is George Smith of Chichester (c. 1714-1776), an English landscape painter from whom Charlotte Smith took drawing lessons as a child between the years of 1756-1757</w:t>
      </w:r>
      <w:r w:rsidR="00E746D5">
        <w:rPr>
          <w:rFonts w:ascii="Times New Roman" w:hAnsi="Times New Roman" w:cs="Times New Roman"/>
          <w:sz w:val="24"/>
          <w:szCs w:val="24"/>
        </w:rPr>
        <w:t>.</w:t>
      </w:r>
      <w:r>
        <w:rPr>
          <w:rStyle w:val="FootnoteReference"/>
          <w:rFonts w:ascii="Times New Roman" w:hAnsi="Times New Roman" w:cs="Times New Roman"/>
          <w:sz w:val="24"/>
          <w:szCs w:val="24"/>
        </w:rPr>
        <w:footnoteReference w:id="85"/>
      </w:r>
      <w:r>
        <w:rPr>
          <w:rFonts w:ascii="Times New Roman" w:hAnsi="Times New Roman" w:cs="Times New Roman"/>
          <w:sz w:val="24"/>
          <w:szCs w:val="24"/>
        </w:rPr>
        <w:t xml:space="preserve">  This chapter will explore the links between the two artists and will demonstrate how Charlotte Smith’s landscapes within her first novel, </w:t>
      </w:r>
      <w:r w:rsidR="00E746D5">
        <w:rPr>
          <w:rFonts w:ascii="Times New Roman" w:hAnsi="Times New Roman" w:cs="Times New Roman"/>
          <w:i/>
          <w:sz w:val="24"/>
          <w:szCs w:val="24"/>
        </w:rPr>
        <w:t>Emmeline, or t</w:t>
      </w:r>
      <w:r>
        <w:rPr>
          <w:rFonts w:ascii="Times New Roman" w:hAnsi="Times New Roman" w:cs="Times New Roman"/>
          <w:i/>
          <w:sz w:val="24"/>
          <w:szCs w:val="24"/>
        </w:rPr>
        <w:t>he Orphan of the Castle</w:t>
      </w:r>
      <w:r w:rsidR="004A7C3B">
        <w:rPr>
          <w:rFonts w:ascii="Times New Roman" w:hAnsi="Times New Roman" w:cs="Times New Roman"/>
          <w:sz w:val="24"/>
          <w:szCs w:val="24"/>
        </w:rPr>
        <w:t xml:space="preserve"> (1788), utilise</w:t>
      </w:r>
      <w:r>
        <w:rPr>
          <w:rFonts w:ascii="Times New Roman" w:hAnsi="Times New Roman" w:cs="Times New Roman"/>
          <w:sz w:val="24"/>
          <w:szCs w:val="24"/>
        </w:rPr>
        <w:t xml:space="preserve"> George Smith’s picturesque landscapes as a suitably romantic setting for her heroine.  </w:t>
      </w:r>
    </w:p>
    <w:p w:rsidR="00E746D5" w:rsidRDefault="00E746D5" w:rsidP="002476E5">
      <w:pPr>
        <w:spacing w:after="0" w:line="480" w:lineRule="auto"/>
        <w:ind w:firstLine="720"/>
        <w:rPr>
          <w:rFonts w:ascii="Times New Roman" w:hAnsi="Times New Roman" w:cs="Times New Roman"/>
          <w:sz w:val="24"/>
          <w:szCs w:val="24"/>
        </w:rPr>
      </w:pPr>
    </w:p>
    <w:p w:rsidR="00056CB2" w:rsidRDefault="00056CB2" w:rsidP="002476E5">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The relationship of the two Smiths, that of drawing mast</w:t>
      </w:r>
      <w:r w:rsidR="00A94405">
        <w:rPr>
          <w:rFonts w:ascii="Times New Roman" w:hAnsi="Times New Roman" w:cs="Times New Roman"/>
          <w:sz w:val="24"/>
          <w:szCs w:val="24"/>
        </w:rPr>
        <w:t>er and child pupil, is one that</w:t>
      </w:r>
      <w:r>
        <w:rPr>
          <w:rFonts w:ascii="Times New Roman" w:hAnsi="Times New Roman" w:cs="Times New Roman"/>
          <w:sz w:val="24"/>
          <w:szCs w:val="24"/>
        </w:rPr>
        <w:t xml:space="preserve"> was previously known about, although little critical attention </w:t>
      </w:r>
      <w:r w:rsidR="00E746D5">
        <w:rPr>
          <w:rFonts w:ascii="Times New Roman" w:hAnsi="Times New Roman" w:cs="Times New Roman"/>
          <w:sz w:val="24"/>
          <w:szCs w:val="24"/>
        </w:rPr>
        <w:t>has</w:t>
      </w:r>
      <w:r>
        <w:rPr>
          <w:rFonts w:ascii="Times New Roman" w:hAnsi="Times New Roman" w:cs="Times New Roman"/>
          <w:sz w:val="24"/>
          <w:szCs w:val="24"/>
        </w:rPr>
        <w:t xml:space="preserve"> been paid to it.</w:t>
      </w:r>
      <w:r w:rsidR="00E746D5">
        <w:rPr>
          <w:rFonts w:ascii="Times New Roman" w:hAnsi="Times New Roman" w:cs="Times New Roman"/>
          <w:sz w:val="24"/>
          <w:szCs w:val="24"/>
        </w:rPr>
        <w:t xml:space="preserve">  This chapter will explore the</w:t>
      </w:r>
      <w:r>
        <w:rPr>
          <w:rFonts w:ascii="Times New Roman" w:hAnsi="Times New Roman" w:cs="Times New Roman"/>
          <w:sz w:val="24"/>
          <w:szCs w:val="24"/>
        </w:rPr>
        <w:t xml:space="preserve"> relationship between the two artists further and illustrate the significance of George Smith of Chichester’s picturesque vision when it is applied to the textual artistry of Charlotte Smith’s first novel.  It will show how Charlotte Smith uses George Smith’s</w:t>
      </w:r>
      <w:r w:rsidR="00412F15">
        <w:rPr>
          <w:rFonts w:ascii="Times New Roman" w:hAnsi="Times New Roman" w:cs="Times New Roman"/>
          <w:sz w:val="24"/>
          <w:szCs w:val="24"/>
        </w:rPr>
        <w:t xml:space="preserve"> </w:t>
      </w:r>
      <w:r>
        <w:rPr>
          <w:rFonts w:ascii="Times New Roman" w:hAnsi="Times New Roman" w:cs="Times New Roman"/>
          <w:sz w:val="24"/>
          <w:szCs w:val="24"/>
        </w:rPr>
        <w:t>interpretation of the picturesque within her work and how this, in turn, adds an additional interpretative layer to her novel.  This is a strand</w:t>
      </w:r>
      <w:r w:rsidR="00A94405">
        <w:rPr>
          <w:rFonts w:ascii="Times New Roman" w:hAnsi="Times New Roman" w:cs="Times New Roman"/>
          <w:sz w:val="24"/>
          <w:szCs w:val="24"/>
        </w:rPr>
        <w:t xml:space="preserve"> of investigative research that</w:t>
      </w:r>
      <w:r>
        <w:rPr>
          <w:rFonts w:ascii="Times New Roman" w:hAnsi="Times New Roman" w:cs="Times New Roman"/>
          <w:sz w:val="24"/>
          <w:szCs w:val="24"/>
        </w:rPr>
        <w:t xml:space="preserve"> has never been fully exposed before and permits an original reading of Charlotte Smit</w:t>
      </w:r>
      <w:r w:rsidR="00A94405">
        <w:rPr>
          <w:rFonts w:ascii="Times New Roman" w:hAnsi="Times New Roman" w:cs="Times New Roman"/>
          <w:sz w:val="24"/>
          <w:szCs w:val="24"/>
        </w:rPr>
        <w:t>h’s first novel that</w:t>
      </w:r>
      <w:r w:rsidR="00412F15">
        <w:rPr>
          <w:rFonts w:ascii="Times New Roman" w:hAnsi="Times New Roman" w:cs="Times New Roman"/>
          <w:sz w:val="24"/>
          <w:szCs w:val="24"/>
        </w:rPr>
        <w:t xml:space="preserve"> has not </w:t>
      </w:r>
      <w:r>
        <w:rPr>
          <w:rFonts w:ascii="Times New Roman" w:hAnsi="Times New Roman" w:cs="Times New Roman"/>
          <w:sz w:val="24"/>
          <w:szCs w:val="24"/>
        </w:rPr>
        <w:t>heretofore been considered.</w:t>
      </w:r>
      <w:r w:rsidR="007C2794">
        <w:rPr>
          <w:rFonts w:ascii="Times New Roman" w:hAnsi="Times New Roman" w:cs="Times New Roman"/>
          <w:sz w:val="24"/>
          <w:szCs w:val="24"/>
        </w:rPr>
        <w:t xml:space="preserve">  Paying attention to the picturesque elements of this sentimental novel, for example, reveals it to be more politically engaged than previously considered.</w:t>
      </w:r>
    </w:p>
    <w:p w:rsidR="00B3453D" w:rsidRDefault="00B3453D" w:rsidP="002476E5">
      <w:pPr>
        <w:spacing w:after="0" w:line="480" w:lineRule="auto"/>
        <w:ind w:firstLine="720"/>
        <w:rPr>
          <w:rFonts w:ascii="Times New Roman" w:hAnsi="Times New Roman" w:cs="Times New Roman"/>
          <w:sz w:val="24"/>
          <w:szCs w:val="24"/>
        </w:rPr>
      </w:pPr>
    </w:p>
    <w:p w:rsidR="007C2794" w:rsidRDefault="00546C96" w:rsidP="002476E5">
      <w:pPr>
        <w:spacing w:after="0" w:line="480" w:lineRule="auto"/>
        <w:ind w:firstLine="720"/>
        <w:rPr>
          <w:rFonts w:ascii="Times New Roman" w:hAnsi="Times New Roman" w:cs="Times New Roman"/>
          <w:sz w:val="24"/>
          <w:szCs w:val="24"/>
        </w:rPr>
      </w:pPr>
      <w:r w:rsidRPr="000A1661">
        <w:rPr>
          <w:rFonts w:ascii="Times New Roman" w:hAnsi="Times New Roman" w:cs="Times New Roman"/>
          <w:sz w:val="24"/>
          <w:szCs w:val="24"/>
          <w:lang w:val="en-US"/>
        </w:rPr>
        <w:t xml:space="preserve">The connection between the picturesque and the political is </w:t>
      </w:r>
      <w:r>
        <w:rPr>
          <w:rFonts w:ascii="Times New Roman" w:hAnsi="Times New Roman" w:cs="Times New Roman"/>
          <w:sz w:val="24"/>
          <w:szCs w:val="24"/>
          <w:lang w:val="en-US"/>
        </w:rPr>
        <w:t>much-explored</w:t>
      </w:r>
      <w:r w:rsidRPr="000A1661">
        <w:rPr>
          <w:rFonts w:ascii="Times New Roman" w:hAnsi="Times New Roman" w:cs="Times New Roman"/>
          <w:sz w:val="24"/>
          <w:szCs w:val="24"/>
          <w:lang w:val="en-US"/>
        </w:rPr>
        <w:t xml:space="preserve"> territory.  </w:t>
      </w:r>
      <w:r>
        <w:rPr>
          <w:rFonts w:ascii="Times New Roman" w:hAnsi="Times New Roman" w:cs="Times New Roman"/>
          <w:sz w:val="24"/>
          <w:szCs w:val="24"/>
          <w:lang w:val="en-US"/>
        </w:rPr>
        <w:t>Many scholars and theorists have charted links between the aesthetic ideal of the picturesque and the political, gender issues, and moral and class concerns. Stephen Daniels’s analysis of ‘</w:t>
      </w:r>
      <w:r w:rsidRPr="000A1661">
        <w:rPr>
          <w:rFonts w:ascii="Times New Roman" w:hAnsi="Times New Roman" w:cs="Times New Roman"/>
          <w:sz w:val="24"/>
          <w:szCs w:val="24"/>
          <w:lang w:val="en-US"/>
        </w:rPr>
        <w:t>The Political Iconography of Woodland</w:t>
      </w:r>
      <w:r>
        <w:rPr>
          <w:rFonts w:ascii="Times New Roman" w:hAnsi="Times New Roman" w:cs="Times New Roman"/>
          <w:sz w:val="24"/>
          <w:szCs w:val="24"/>
          <w:lang w:val="en-US"/>
        </w:rPr>
        <w:t>,’</w:t>
      </w:r>
      <w:r w:rsidRPr="000A1661">
        <w:rPr>
          <w:rFonts w:ascii="Times New Roman" w:hAnsi="Times New Roman" w:cs="Times New Roman"/>
          <w:sz w:val="24"/>
          <w:szCs w:val="24"/>
          <w:lang w:val="en-US"/>
        </w:rPr>
        <w:t xml:space="preserve"> for example, highlights Anna Seward’s out</w:t>
      </w:r>
      <w:r>
        <w:rPr>
          <w:rFonts w:ascii="Times New Roman" w:hAnsi="Times New Roman" w:cs="Times New Roman"/>
          <w:sz w:val="24"/>
          <w:szCs w:val="24"/>
          <w:lang w:val="en-US"/>
        </w:rPr>
        <w:t>rage at Richard Payne Knight’s ‘</w:t>
      </w:r>
      <w:r w:rsidRPr="000A1661">
        <w:rPr>
          <w:rFonts w:ascii="Times New Roman" w:hAnsi="Times New Roman" w:cs="Times New Roman"/>
          <w:sz w:val="24"/>
          <w:szCs w:val="24"/>
          <w:lang w:val="en-US"/>
        </w:rPr>
        <w:t xml:space="preserve">Jacobinism </w:t>
      </w:r>
      <w:r>
        <w:rPr>
          <w:rFonts w:ascii="Times New Roman" w:hAnsi="Times New Roman" w:cs="Times New Roman"/>
          <w:sz w:val="24"/>
          <w:szCs w:val="24"/>
          <w:lang w:val="en-US"/>
        </w:rPr>
        <w:t>of taste’</w:t>
      </w:r>
      <w:r w:rsidRPr="000A1661">
        <w:rPr>
          <w:rFonts w:ascii="Times New Roman" w:hAnsi="Times New Roman" w:cs="Times New Roman"/>
          <w:sz w:val="24"/>
          <w:szCs w:val="24"/>
          <w:lang w:val="en-US"/>
        </w:rPr>
        <w:t xml:space="preserve"> in his picturesque poem, </w:t>
      </w:r>
      <w:r w:rsidRPr="000A1661">
        <w:rPr>
          <w:rFonts w:ascii="Times New Roman" w:hAnsi="Times New Roman" w:cs="Times New Roman"/>
          <w:i/>
          <w:sz w:val="24"/>
          <w:szCs w:val="24"/>
          <w:lang w:val="en-US"/>
        </w:rPr>
        <w:t xml:space="preserve">The Landscape: a didactic poem in three books addressed to Uvedale Price, Esq. </w:t>
      </w:r>
      <w:r w:rsidRPr="000A1661">
        <w:rPr>
          <w:rFonts w:ascii="Times New Roman" w:hAnsi="Times New Roman" w:cs="Times New Roman"/>
          <w:sz w:val="24"/>
          <w:szCs w:val="24"/>
          <w:lang w:val="en-US"/>
        </w:rPr>
        <w:t>(1794).</w:t>
      </w:r>
      <w:r>
        <w:rPr>
          <w:rStyle w:val="FootnoteReference"/>
          <w:rFonts w:ascii="Times New Roman" w:hAnsi="Times New Roman" w:cs="Times New Roman"/>
          <w:sz w:val="24"/>
          <w:szCs w:val="24"/>
          <w:lang w:val="en-US"/>
        </w:rPr>
        <w:footnoteReference w:id="86"/>
      </w:r>
      <w:r>
        <w:rPr>
          <w:rFonts w:ascii="Times New Roman" w:hAnsi="Times New Roman" w:cs="Times New Roman"/>
          <w:sz w:val="24"/>
          <w:szCs w:val="24"/>
          <w:lang w:val="en-US"/>
        </w:rPr>
        <w:t xml:space="preserve">  </w:t>
      </w:r>
      <w:r w:rsidRPr="000A1661">
        <w:rPr>
          <w:rFonts w:ascii="Times New Roman" w:hAnsi="Times New Roman" w:cs="Times New Roman"/>
          <w:sz w:val="24"/>
          <w:szCs w:val="24"/>
          <w:lang w:val="en-US"/>
        </w:rPr>
        <w:t>Kni</w:t>
      </w:r>
      <w:r>
        <w:rPr>
          <w:rFonts w:ascii="Times New Roman" w:hAnsi="Times New Roman" w:cs="Times New Roman"/>
          <w:sz w:val="24"/>
          <w:szCs w:val="24"/>
          <w:lang w:val="en-US"/>
        </w:rPr>
        <w:t>ght’s readers, Daniels argues, ‘</w:t>
      </w:r>
      <w:r w:rsidRPr="000A1661">
        <w:rPr>
          <w:rFonts w:ascii="Times New Roman" w:hAnsi="Times New Roman" w:cs="Times New Roman"/>
          <w:sz w:val="24"/>
          <w:szCs w:val="24"/>
          <w:lang w:val="en-US"/>
        </w:rPr>
        <w:t>sa</w:t>
      </w:r>
      <w:r>
        <w:rPr>
          <w:rFonts w:ascii="Times New Roman" w:hAnsi="Times New Roman" w:cs="Times New Roman"/>
          <w:sz w:val="24"/>
          <w:szCs w:val="24"/>
          <w:lang w:val="en-US"/>
        </w:rPr>
        <w:t>w the spectre of the guillotine’</w:t>
      </w:r>
      <w:r w:rsidRPr="000A1661">
        <w:rPr>
          <w:rFonts w:ascii="Times New Roman" w:hAnsi="Times New Roman" w:cs="Times New Roman"/>
          <w:sz w:val="24"/>
          <w:szCs w:val="24"/>
          <w:lang w:val="en-US"/>
        </w:rPr>
        <w:t xml:space="preserve"> in his verse.</w:t>
      </w:r>
      <w:r w:rsidRPr="000A1661">
        <w:rPr>
          <w:rStyle w:val="FootnoteReference"/>
          <w:rFonts w:ascii="Times New Roman" w:hAnsi="Times New Roman" w:cs="Times New Roman"/>
          <w:sz w:val="24"/>
          <w:szCs w:val="24"/>
          <w:lang w:val="en-US"/>
        </w:rPr>
        <w:footnoteReference w:id="87"/>
      </w:r>
      <w:r w:rsidRPr="000A1661">
        <w:rPr>
          <w:rFonts w:ascii="Times New Roman" w:hAnsi="Times New Roman" w:cs="Times New Roman"/>
          <w:i/>
          <w:sz w:val="24"/>
          <w:szCs w:val="24"/>
        </w:rPr>
        <w:t xml:space="preserve"> </w:t>
      </w:r>
      <w:r>
        <w:rPr>
          <w:rFonts w:ascii="Times New Roman" w:hAnsi="Times New Roman" w:cs="Times New Roman"/>
          <w:sz w:val="24"/>
          <w:szCs w:val="24"/>
        </w:rPr>
        <w:t>Elizabeth Bohls ‘</w:t>
      </w:r>
      <w:r w:rsidRPr="000A1661">
        <w:rPr>
          <w:rFonts w:ascii="Times New Roman" w:hAnsi="Times New Roman" w:cs="Times New Roman"/>
          <w:sz w:val="24"/>
          <w:szCs w:val="24"/>
        </w:rPr>
        <w:t>frame[s] a meditation on gender</w:t>
      </w:r>
      <w:r>
        <w:rPr>
          <w:rFonts w:ascii="Times New Roman" w:hAnsi="Times New Roman" w:cs="Times New Roman"/>
          <w:sz w:val="24"/>
          <w:szCs w:val="24"/>
        </w:rPr>
        <w:t>, knowledge and power’</w:t>
      </w:r>
      <w:r w:rsidRPr="000A1661">
        <w:rPr>
          <w:rFonts w:ascii="Times New Roman" w:hAnsi="Times New Roman" w:cs="Times New Roman"/>
          <w:sz w:val="24"/>
          <w:szCs w:val="24"/>
        </w:rPr>
        <w:t xml:space="preserve"> by an in-depth analysis of </w:t>
      </w:r>
      <w:r>
        <w:rPr>
          <w:rFonts w:ascii="Times New Roman" w:hAnsi="Times New Roman" w:cs="Times New Roman"/>
          <w:sz w:val="24"/>
          <w:szCs w:val="24"/>
        </w:rPr>
        <w:t>‘</w:t>
      </w:r>
      <w:r w:rsidRPr="000A1661">
        <w:rPr>
          <w:rFonts w:ascii="Times New Roman" w:hAnsi="Times New Roman" w:cs="Times New Roman"/>
          <w:sz w:val="24"/>
          <w:szCs w:val="24"/>
        </w:rPr>
        <w:t>the language of landscape aesthetics</w:t>
      </w:r>
      <w:r>
        <w:rPr>
          <w:rFonts w:ascii="Times New Roman" w:hAnsi="Times New Roman" w:cs="Times New Roman"/>
          <w:sz w:val="24"/>
          <w:szCs w:val="24"/>
        </w:rPr>
        <w:t>.’</w:t>
      </w:r>
      <w:r w:rsidRPr="000A1661">
        <w:rPr>
          <w:rStyle w:val="FootnoteReference"/>
          <w:rFonts w:ascii="Times New Roman" w:hAnsi="Times New Roman" w:cs="Times New Roman"/>
          <w:sz w:val="24"/>
          <w:szCs w:val="24"/>
        </w:rPr>
        <w:footnoteReference w:id="88"/>
      </w:r>
      <w:r>
        <w:rPr>
          <w:rFonts w:ascii="Times New Roman" w:hAnsi="Times New Roman" w:cs="Times New Roman"/>
          <w:sz w:val="24"/>
          <w:szCs w:val="24"/>
        </w:rPr>
        <w:t xml:space="preserve"> Challenging the ‘founding assumptions’</w:t>
      </w:r>
      <w:r w:rsidRPr="000A1661">
        <w:rPr>
          <w:rFonts w:ascii="Times New Roman" w:hAnsi="Times New Roman" w:cs="Times New Roman"/>
          <w:sz w:val="24"/>
          <w:szCs w:val="24"/>
        </w:rPr>
        <w:t xml:space="preserve"> associated with the rhetoric of aesthetics, Bohls</w:t>
      </w:r>
      <w:r>
        <w:rPr>
          <w:rFonts w:ascii="Times New Roman" w:hAnsi="Times New Roman" w:cs="Times New Roman"/>
          <w:sz w:val="24"/>
          <w:szCs w:val="24"/>
        </w:rPr>
        <w:t xml:space="preserve"> disputes ‘</w:t>
      </w:r>
      <w:r w:rsidRPr="000A1661">
        <w:rPr>
          <w:rFonts w:ascii="Times New Roman" w:hAnsi="Times New Roman" w:cs="Times New Roman"/>
          <w:sz w:val="24"/>
          <w:szCs w:val="24"/>
        </w:rPr>
        <w:t>the autonomy of the aesthetic domain from moral, political, or utilitarian concerns and activities</w:t>
      </w:r>
      <w:r>
        <w:rPr>
          <w:rFonts w:ascii="Times New Roman" w:hAnsi="Times New Roman" w:cs="Times New Roman"/>
          <w:sz w:val="24"/>
          <w:szCs w:val="24"/>
        </w:rPr>
        <w:t>.’</w:t>
      </w:r>
      <w:r w:rsidRPr="000A1661">
        <w:rPr>
          <w:rStyle w:val="FootnoteReference"/>
          <w:rFonts w:ascii="Times New Roman" w:hAnsi="Times New Roman" w:cs="Times New Roman"/>
          <w:sz w:val="24"/>
          <w:szCs w:val="24"/>
        </w:rPr>
        <w:footnoteReference w:id="89"/>
      </w:r>
      <w:r w:rsidRPr="000A1661">
        <w:rPr>
          <w:rFonts w:ascii="Times New Roman" w:hAnsi="Times New Roman" w:cs="Times New Roman"/>
          <w:color w:val="000000"/>
          <w:sz w:val="24"/>
          <w:szCs w:val="24"/>
        </w:rPr>
        <w:t xml:space="preserve"> Her study of a variety of women wri</w:t>
      </w:r>
      <w:r>
        <w:rPr>
          <w:rFonts w:ascii="Times New Roman" w:hAnsi="Times New Roman" w:cs="Times New Roman"/>
          <w:color w:val="000000"/>
          <w:sz w:val="24"/>
          <w:szCs w:val="24"/>
        </w:rPr>
        <w:t>ters of the period locates the ‘ingenious means’</w:t>
      </w:r>
      <w:r w:rsidRPr="000A1661">
        <w:rPr>
          <w:rFonts w:ascii="Times New Roman" w:hAnsi="Times New Roman" w:cs="Times New Roman"/>
          <w:color w:val="000000"/>
          <w:sz w:val="24"/>
          <w:szCs w:val="24"/>
        </w:rPr>
        <w:t xml:space="preserve"> these women access in order </w:t>
      </w:r>
      <w:r>
        <w:rPr>
          <w:rFonts w:ascii="Times New Roman" w:hAnsi="Times New Roman" w:cs="Times New Roman"/>
          <w:color w:val="000000"/>
          <w:sz w:val="24"/>
          <w:szCs w:val="24"/>
        </w:rPr>
        <w:t>‘to disrupt and reconceive’</w:t>
      </w:r>
      <w:r w:rsidRPr="000A1661">
        <w:rPr>
          <w:rFonts w:ascii="Times New Roman" w:hAnsi="Times New Roman" w:cs="Times New Roman"/>
          <w:color w:val="000000"/>
          <w:sz w:val="24"/>
          <w:szCs w:val="24"/>
        </w:rPr>
        <w:t xml:space="preserve"> notions surrounding the picturesque.</w:t>
      </w:r>
      <w:r w:rsidRPr="000A1661">
        <w:rPr>
          <w:rStyle w:val="FootnoteReference"/>
          <w:rFonts w:ascii="Times New Roman" w:hAnsi="Times New Roman" w:cs="Times New Roman"/>
          <w:sz w:val="24"/>
          <w:szCs w:val="24"/>
        </w:rPr>
        <w:footnoteReference w:id="90"/>
      </w:r>
      <w:r>
        <w:rPr>
          <w:rFonts w:ascii="Times New Roman" w:hAnsi="Times New Roman" w:cs="Times New Roman"/>
          <w:color w:val="000000"/>
          <w:sz w:val="24"/>
          <w:szCs w:val="24"/>
        </w:rPr>
        <w:t xml:space="preserve"> Vivien Jones’s analysis of the ‘sexual/textual politics’</w:t>
      </w:r>
      <w:r w:rsidRPr="000A1661">
        <w:rPr>
          <w:rFonts w:ascii="Times New Roman" w:hAnsi="Times New Roman" w:cs="Times New Roman"/>
          <w:color w:val="000000"/>
          <w:sz w:val="24"/>
          <w:szCs w:val="24"/>
        </w:rPr>
        <w:t xml:space="preserve"> in </w:t>
      </w:r>
      <w:r w:rsidRPr="000A1661">
        <w:rPr>
          <w:rFonts w:ascii="Times New Roman" w:hAnsi="Times New Roman" w:cs="Times New Roman"/>
          <w:i/>
          <w:color w:val="000000"/>
          <w:sz w:val="24"/>
          <w:szCs w:val="24"/>
        </w:rPr>
        <w:t xml:space="preserve">The Old Manor House </w:t>
      </w:r>
      <w:r w:rsidRPr="000A1661">
        <w:rPr>
          <w:rFonts w:ascii="Times New Roman" w:hAnsi="Times New Roman" w:cs="Times New Roman"/>
          <w:color w:val="000000"/>
          <w:sz w:val="24"/>
          <w:szCs w:val="24"/>
        </w:rPr>
        <w:t>(1793)</w:t>
      </w:r>
      <w:r>
        <w:rPr>
          <w:rFonts w:ascii="Times New Roman" w:hAnsi="Times New Roman" w:cs="Times New Roman"/>
          <w:color w:val="000000"/>
          <w:sz w:val="24"/>
          <w:szCs w:val="24"/>
        </w:rPr>
        <w:t>, amongst other texts,</w:t>
      </w:r>
      <w:r w:rsidRPr="000A1661">
        <w:rPr>
          <w:rFonts w:ascii="Times New Roman" w:hAnsi="Times New Roman" w:cs="Times New Roman"/>
          <w:color w:val="000000"/>
          <w:sz w:val="24"/>
          <w:szCs w:val="24"/>
        </w:rPr>
        <w:t xml:space="preserve"> explores theorie</w:t>
      </w:r>
      <w:r>
        <w:rPr>
          <w:rFonts w:ascii="Times New Roman" w:hAnsi="Times New Roman" w:cs="Times New Roman"/>
          <w:color w:val="000000"/>
          <w:sz w:val="24"/>
          <w:szCs w:val="24"/>
        </w:rPr>
        <w:t>s of the picturesque alongside ‘</w:t>
      </w:r>
      <w:r w:rsidRPr="000A1661">
        <w:rPr>
          <w:rFonts w:ascii="Times New Roman" w:hAnsi="Times New Roman" w:cs="Times New Roman"/>
          <w:color w:val="000000"/>
          <w:sz w:val="24"/>
          <w:szCs w:val="24"/>
        </w:rPr>
        <w:t>anxieties about private</w:t>
      </w:r>
      <w:r>
        <w:rPr>
          <w:rFonts w:ascii="Times New Roman" w:hAnsi="Times New Roman" w:cs="Times New Roman"/>
          <w:color w:val="000000"/>
          <w:sz w:val="24"/>
          <w:szCs w:val="24"/>
        </w:rPr>
        <w:t xml:space="preserve"> property and national identity’</w:t>
      </w:r>
      <w:r w:rsidRPr="000A1661">
        <w:rPr>
          <w:rFonts w:ascii="Times New Roman" w:hAnsi="Times New Roman" w:cs="Times New Roman"/>
          <w:color w:val="000000"/>
          <w:sz w:val="24"/>
          <w:szCs w:val="24"/>
        </w:rPr>
        <w:t xml:space="preserve"> which, J</w:t>
      </w:r>
      <w:r>
        <w:rPr>
          <w:rFonts w:ascii="Times New Roman" w:hAnsi="Times New Roman" w:cs="Times New Roman"/>
          <w:color w:val="000000"/>
          <w:sz w:val="24"/>
          <w:szCs w:val="24"/>
        </w:rPr>
        <w:t>ones argues, ‘</w:t>
      </w:r>
      <w:r w:rsidRPr="000A1661">
        <w:rPr>
          <w:rFonts w:ascii="Times New Roman" w:hAnsi="Times New Roman" w:cs="Times New Roman"/>
          <w:color w:val="000000"/>
          <w:sz w:val="24"/>
          <w:szCs w:val="24"/>
        </w:rPr>
        <w:t>are articulated in terms of voyeurism and sexual possession</w:t>
      </w:r>
      <w:r>
        <w:rPr>
          <w:rFonts w:ascii="Times New Roman" w:hAnsi="Times New Roman" w:cs="Times New Roman"/>
          <w:color w:val="000000"/>
          <w:sz w:val="24"/>
          <w:szCs w:val="24"/>
        </w:rPr>
        <w:t>.’</w:t>
      </w:r>
      <w:r w:rsidRPr="000A1661">
        <w:rPr>
          <w:rStyle w:val="FootnoteReference"/>
          <w:rFonts w:ascii="Times New Roman" w:hAnsi="Times New Roman" w:cs="Times New Roman"/>
          <w:color w:val="000000"/>
          <w:sz w:val="24"/>
          <w:szCs w:val="24"/>
        </w:rPr>
        <w:footnoteReference w:id="91"/>
      </w:r>
      <w:r>
        <w:rPr>
          <w:rFonts w:ascii="Times New Roman" w:hAnsi="Times New Roman" w:cs="Times New Roman"/>
          <w:color w:val="000000"/>
          <w:sz w:val="24"/>
          <w:szCs w:val="24"/>
        </w:rPr>
        <w:t xml:space="preserve"> </w:t>
      </w:r>
      <w:r w:rsidRPr="000A1661">
        <w:rPr>
          <w:rFonts w:ascii="Times New Roman" w:hAnsi="Times New Roman" w:cs="Times New Roman"/>
          <w:color w:val="000000"/>
          <w:sz w:val="24"/>
          <w:szCs w:val="24"/>
        </w:rPr>
        <w:t>The picture</w:t>
      </w:r>
      <w:r>
        <w:rPr>
          <w:rFonts w:ascii="Times New Roman" w:hAnsi="Times New Roman" w:cs="Times New Roman"/>
          <w:color w:val="000000"/>
          <w:sz w:val="24"/>
          <w:szCs w:val="24"/>
        </w:rPr>
        <w:t>sque, Jones observes, contains ‘</w:t>
      </w:r>
      <w:r w:rsidRPr="000A1661">
        <w:rPr>
          <w:rFonts w:ascii="Times New Roman" w:hAnsi="Times New Roman" w:cs="Times New Roman"/>
          <w:color w:val="000000"/>
          <w:sz w:val="24"/>
          <w:szCs w:val="24"/>
        </w:rPr>
        <w:t>in</w:t>
      </w:r>
      <w:r>
        <w:rPr>
          <w:rFonts w:ascii="Times New Roman" w:hAnsi="Times New Roman" w:cs="Times New Roman"/>
          <w:color w:val="000000"/>
          <w:sz w:val="24"/>
          <w:szCs w:val="24"/>
        </w:rPr>
        <w:t>stabilities of class and gender’</w:t>
      </w:r>
      <w:r w:rsidRPr="000A1661">
        <w:rPr>
          <w:rFonts w:ascii="Times New Roman" w:hAnsi="Times New Roman" w:cs="Times New Roman"/>
          <w:color w:val="000000"/>
          <w:sz w:val="24"/>
          <w:szCs w:val="24"/>
        </w:rPr>
        <w:t xml:space="preserve"> personified</w:t>
      </w:r>
      <w:r>
        <w:rPr>
          <w:rFonts w:ascii="Times New Roman" w:hAnsi="Times New Roman" w:cs="Times New Roman"/>
          <w:color w:val="000000"/>
          <w:sz w:val="24"/>
          <w:szCs w:val="24"/>
        </w:rPr>
        <w:t xml:space="preserve"> </w:t>
      </w:r>
      <w:r w:rsidRPr="000A1661">
        <w:rPr>
          <w:rFonts w:ascii="Times New Roman" w:hAnsi="Times New Roman" w:cs="Times New Roman"/>
          <w:color w:val="000000"/>
          <w:sz w:val="24"/>
          <w:szCs w:val="24"/>
        </w:rPr>
        <w:t>via the relationship between Orlando and Monimia, and, more specifically, the discourse o</w:t>
      </w:r>
      <w:r>
        <w:rPr>
          <w:rFonts w:ascii="Times New Roman" w:hAnsi="Times New Roman" w:cs="Times New Roman"/>
          <w:color w:val="000000"/>
          <w:sz w:val="24"/>
          <w:szCs w:val="24"/>
        </w:rPr>
        <w:t>f ‘</w:t>
      </w:r>
      <w:r w:rsidRPr="000A1661">
        <w:rPr>
          <w:rFonts w:ascii="Times New Roman" w:hAnsi="Times New Roman" w:cs="Times New Roman"/>
          <w:color w:val="000000"/>
          <w:sz w:val="24"/>
          <w:szCs w:val="24"/>
        </w:rPr>
        <w:t>improvemen</w:t>
      </w:r>
      <w:r>
        <w:rPr>
          <w:rFonts w:ascii="Times New Roman" w:hAnsi="Times New Roman" w:cs="Times New Roman"/>
          <w:color w:val="000000"/>
          <w:sz w:val="24"/>
          <w:szCs w:val="24"/>
        </w:rPr>
        <w:t>t’ which takes place within this</w:t>
      </w:r>
      <w:r w:rsidRPr="000A1661">
        <w:rPr>
          <w:rFonts w:ascii="Times New Roman" w:hAnsi="Times New Roman" w:cs="Times New Roman"/>
          <w:color w:val="000000"/>
          <w:sz w:val="24"/>
          <w:szCs w:val="24"/>
        </w:rPr>
        <w:t xml:space="preserve"> novel.</w:t>
      </w:r>
      <w:r w:rsidRPr="000A1661">
        <w:rPr>
          <w:rStyle w:val="FootnoteReference"/>
          <w:rFonts w:ascii="Times New Roman" w:hAnsi="Times New Roman" w:cs="Times New Roman"/>
          <w:color w:val="000000"/>
          <w:sz w:val="24"/>
          <w:szCs w:val="24"/>
        </w:rPr>
        <w:footnoteReference w:id="92"/>
      </w:r>
      <w:r w:rsidRPr="000A1661">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0A1661">
        <w:rPr>
          <w:rFonts w:ascii="Times New Roman" w:hAnsi="Times New Roman" w:cs="Times New Roman"/>
          <w:color w:val="000000"/>
          <w:sz w:val="24"/>
          <w:szCs w:val="24"/>
        </w:rPr>
        <w:t xml:space="preserve">I follow in the footsteps of these and many other scholars who </w:t>
      </w:r>
      <w:r>
        <w:rPr>
          <w:rFonts w:ascii="Times New Roman" w:hAnsi="Times New Roman" w:cs="Times New Roman"/>
          <w:color w:val="000000"/>
          <w:sz w:val="24"/>
          <w:szCs w:val="24"/>
        </w:rPr>
        <w:t xml:space="preserve">discuss </w:t>
      </w:r>
      <w:r w:rsidRPr="000A1661">
        <w:rPr>
          <w:rFonts w:ascii="Times New Roman" w:hAnsi="Times New Roman" w:cs="Times New Roman"/>
          <w:color w:val="000000"/>
          <w:sz w:val="24"/>
          <w:szCs w:val="24"/>
        </w:rPr>
        <w:t>the connection between the rhetoric of picturesque landscape painting and the political realm. Exploring the connections between Charlotte Smith’s first novel and the oeuvre of her drawing master, George Smith</w:t>
      </w:r>
      <w:r>
        <w:rPr>
          <w:rFonts w:ascii="Times New Roman" w:hAnsi="Times New Roman" w:cs="Times New Roman"/>
          <w:color w:val="000000"/>
          <w:sz w:val="24"/>
          <w:szCs w:val="24"/>
        </w:rPr>
        <w:t xml:space="preserve">, </w:t>
      </w:r>
      <w:r w:rsidRPr="000A1661">
        <w:rPr>
          <w:rFonts w:ascii="Times New Roman" w:hAnsi="Times New Roman" w:cs="Times New Roman"/>
          <w:color w:val="000000"/>
          <w:sz w:val="24"/>
          <w:szCs w:val="24"/>
        </w:rPr>
        <w:t xml:space="preserve">demonstrates the </w:t>
      </w:r>
      <w:r>
        <w:rPr>
          <w:rFonts w:ascii="Times New Roman" w:hAnsi="Times New Roman" w:cs="Times New Roman"/>
          <w:color w:val="000000"/>
          <w:sz w:val="24"/>
          <w:szCs w:val="24"/>
        </w:rPr>
        <w:t>significance</w:t>
      </w:r>
      <w:r w:rsidRPr="000A1661">
        <w:rPr>
          <w:rFonts w:ascii="Times New Roman" w:hAnsi="Times New Roman" w:cs="Times New Roman"/>
          <w:color w:val="000000"/>
          <w:sz w:val="24"/>
          <w:szCs w:val="24"/>
        </w:rPr>
        <w:t xml:space="preserve"> of the picturesque in the landscape settings of </w:t>
      </w:r>
      <w:r w:rsidRPr="000A1661">
        <w:rPr>
          <w:rFonts w:ascii="Times New Roman" w:hAnsi="Times New Roman" w:cs="Times New Roman"/>
          <w:i/>
          <w:color w:val="000000"/>
          <w:sz w:val="24"/>
          <w:szCs w:val="24"/>
        </w:rPr>
        <w:t>Emmeline</w:t>
      </w:r>
      <w:r w:rsidRPr="000A1661">
        <w:rPr>
          <w:rFonts w:ascii="Times New Roman" w:hAnsi="Times New Roman" w:cs="Times New Roman"/>
          <w:color w:val="000000"/>
          <w:sz w:val="24"/>
          <w:szCs w:val="24"/>
        </w:rPr>
        <w:t xml:space="preserve">. </w:t>
      </w:r>
      <w:r>
        <w:rPr>
          <w:rFonts w:ascii="Times New Roman" w:hAnsi="Times New Roman" w:cs="Times New Roman"/>
          <w:sz w:val="24"/>
          <w:szCs w:val="24"/>
          <w:lang w:val="en-US"/>
        </w:rPr>
        <w:t>Smith uses t</w:t>
      </w:r>
      <w:r w:rsidRPr="000A1661">
        <w:rPr>
          <w:rFonts w:ascii="Times New Roman" w:hAnsi="Times New Roman" w:cs="Times New Roman"/>
          <w:sz w:val="24"/>
          <w:szCs w:val="24"/>
          <w:lang w:val="en-US"/>
        </w:rPr>
        <w:t>he picturesque as a narrative device</w:t>
      </w:r>
      <w:r>
        <w:rPr>
          <w:rFonts w:ascii="Times New Roman" w:hAnsi="Times New Roman" w:cs="Times New Roman"/>
          <w:sz w:val="24"/>
          <w:szCs w:val="24"/>
          <w:lang w:val="en-US"/>
        </w:rPr>
        <w:t xml:space="preserve"> </w:t>
      </w:r>
      <w:r w:rsidRPr="000A1661">
        <w:rPr>
          <w:rFonts w:ascii="Times New Roman" w:hAnsi="Times New Roman" w:cs="Times New Roman"/>
          <w:sz w:val="24"/>
          <w:szCs w:val="24"/>
          <w:lang w:val="en-US"/>
        </w:rPr>
        <w:t>to demonstrate the instability of the characters</w:t>
      </w:r>
      <w:r>
        <w:rPr>
          <w:rFonts w:ascii="Times New Roman" w:hAnsi="Times New Roman" w:cs="Times New Roman"/>
          <w:sz w:val="24"/>
          <w:szCs w:val="24"/>
          <w:lang w:val="en-US"/>
        </w:rPr>
        <w:t xml:space="preserve">, and by extension </w:t>
      </w:r>
      <w:r w:rsidRPr="000A1661">
        <w:rPr>
          <w:rFonts w:ascii="Times New Roman" w:hAnsi="Times New Roman" w:cs="Times New Roman"/>
          <w:sz w:val="24"/>
          <w:szCs w:val="24"/>
          <w:lang w:val="en-US"/>
        </w:rPr>
        <w:t xml:space="preserve">society. Further, </w:t>
      </w:r>
      <w:r>
        <w:rPr>
          <w:rFonts w:ascii="Times New Roman" w:hAnsi="Times New Roman" w:cs="Times New Roman"/>
          <w:sz w:val="24"/>
          <w:szCs w:val="24"/>
          <w:lang w:val="en-US"/>
        </w:rPr>
        <w:t>Smith uses</w:t>
      </w:r>
      <w:r w:rsidRPr="000A1661">
        <w:rPr>
          <w:rFonts w:ascii="Times New Roman" w:hAnsi="Times New Roman" w:cs="Times New Roman"/>
          <w:sz w:val="24"/>
          <w:szCs w:val="24"/>
          <w:lang w:val="en-US"/>
        </w:rPr>
        <w:t xml:space="preserve"> the artificial zeitgeist of the picturesque </w:t>
      </w:r>
      <w:r>
        <w:rPr>
          <w:rFonts w:ascii="Times New Roman" w:hAnsi="Times New Roman" w:cs="Times New Roman"/>
          <w:sz w:val="24"/>
          <w:szCs w:val="24"/>
          <w:lang w:val="en-US"/>
        </w:rPr>
        <w:t xml:space="preserve">to </w:t>
      </w:r>
      <w:r w:rsidRPr="000A1661">
        <w:rPr>
          <w:rFonts w:ascii="Times New Roman" w:hAnsi="Times New Roman" w:cs="Times New Roman"/>
          <w:sz w:val="24"/>
          <w:szCs w:val="24"/>
          <w:lang w:val="en-US"/>
        </w:rPr>
        <w:t>accentuate the realism</w:t>
      </w:r>
      <w:r>
        <w:rPr>
          <w:rFonts w:ascii="Times New Roman" w:hAnsi="Times New Roman" w:cs="Times New Roman"/>
          <w:sz w:val="24"/>
          <w:szCs w:val="24"/>
          <w:lang w:val="en-US"/>
        </w:rPr>
        <w:t xml:space="preserve"> </w:t>
      </w:r>
      <w:r w:rsidRPr="000A1661">
        <w:rPr>
          <w:rFonts w:ascii="Times New Roman" w:hAnsi="Times New Roman" w:cs="Times New Roman"/>
          <w:sz w:val="24"/>
          <w:szCs w:val="24"/>
          <w:lang w:val="en-US"/>
        </w:rPr>
        <w:t>of her romantic novel.</w:t>
      </w:r>
    </w:p>
    <w:p w:rsidR="00056CB2" w:rsidRDefault="00056CB2" w:rsidP="002476E5">
      <w:pPr>
        <w:spacing w:after="0" w:line="480" w:lineRule="auto"/>
        <w:rPr>
          <w:rFonts w:ascii="Times New Roman" w:hAnsi="Times New Roman" w:cs="Times New Roman"/>
          <w:sz w:val="24"/>
          <w:szCs w:val="24"/>
        </w:rPr>
      </w:pPr>
    </w:p>
    <w:p w:rsidR="00E85BB4" w:rsidRPr="00E85BB4" w:rsidRDefault="00056CB2" w:rsidP="00E85BB4">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George Smith, commonly known </w:t>
      </w:r>
      <w:r w:rsidR="00757232">
        <w:rPr>
          <w:rFonts w:ascii="Times New Roman" w:hAnsi="Times New Roman" w:cs="Times New Roman"/>
          <w:sz w:val="24"/>
          <w:szCs w:val="24"/>
        </w:rPr>
        <w:t>as ‘George Smith of Chichester,’</w:t>
      </w:r>
      <w:r>
        <w:rPr>
          <w:rFonts w:ascii="Times New Roman" w:hAnsi="Times New Roman" w:cs="Times New Roman"/>
          <w:sz w:val="24"/>
          <w:szCs w:val="24"/>
        </w:rPr>
        <w:t xml:space="preserve"> was one of three brothers, all of whom were artists.  Joseph Holden Potts in his </w:t>
      </w:r>
      <w:r>
        <w:rPr>
          <w:rFonts w:ascii="Times New Roman" w:hAnsi="Times New Roman" w:cs="Times New Roman"/>
          <w:i/>
          <w:sz w:val="24"/>
          <w:szCs w:val="24"/>
        </w:rPr>
        <w:t xml:space="preserve">Essay on Landscape Painting </w:t>
      </w:r>
      <w:r>
        <w:rPr>
          <w:rFonts w:ascii="Times New Roman" w:hAnsi="Times New Roman" w:cs="Times New Roman"/>
          <w:sz w:val="24"/>
          <w:szCs w:val="24"/>
        </w:rPr>
        <w:t>of 1782 lists Smith in the ‘second class’ of [English] landscape painters</w:t>
      </w:r>
      <w:r w:rsidR="00173DF0">
        <w:rPr>
          <w:rFonts w:ascii="Times New Roman" w:hAnsi="Times New Roman" w:cs="Times New Roman"/>
          <w:sz w:val="24"/>
          <w:szCs w:val="24"/>
        </w:rPr>
        <w:t>.</w:t>
      </w:r>
      <w:r>
        <w:rPr>
          <w:rStyle w:val="FootnoteReference"/>
          <w:rFonts w:ascii="Times New Roman" w:hAnsi="Times New Roman" w:cs="Times New Roman"/>
          <w:sz w:val="24"/>
          <w:szCs w:val="24"/>
        </w:rPr>
        <w:footnoteReference w:id="93"/>
      </w:r>
      <w:r>
        <w:rPr>
          <w:rFonts w:ascii="Times New Roman" w:hAnsi="Times New Roman" w:cs="Times New Roman"/>
          <w:sz w:val="24"/>
          <w:szCs w:val="24"/>
        </w:rPr>
        <w:t xml:space="preserve">  George Smith is virtually unknown today, although during his lifetime he was termed ‘the English Claude’ who painted with ‘[a]n eye for picturesque scenes, whet</w:t>
      </w:r>
      <w:r w:rsidR="00173DF0">
        <w:rPr>
          <w:rFonts w:ascii="Times New Roman" w:hAnsi="Times New Roman" w:cs="Times New Roman"/>
          <w:sz w:val="24"/>
          <w:szCs w:val="24"/>
        </w:rPr>
        <w:t>her cottages or Claudian glades.’</w:t>
      </w:r>
      <w:r>
        <w:rPr>
          <w:rStyle w:val="FootnoteReference"/>
          <w:rFonts w:ascii="Times New Roman" w:hAnsi="Times New Roman" w:cs="Times New Roman"/>
          <w:sz w:val="24"/>
          <w:szCs w:val="24"/>
        </w:rPr>
        <w:footnoteReference w:id="94"/>
      </w:r>
      <w:r>
        <w:rPr>
          <w:rFonts w:ascii="Times New Roman" w:hAnsi="Times New Roman" w:cs="Times New Roman"/>
          <w:sz w:val="24"/>
          <w:szCs w:val="24"/>
        </w:rPr>
        <w:t xml:space="preserve">  He is described by Christopher Hussey, in his detailed study of the picturesque movement, as ‘a rich painter and, in his feeling for the spirit of nature, a finer artist’ than his brothers</w:t>
      </w:r>
      <w:r w:rsidR="00173DF0">
        <w:rPr>
          <w:rFonts w:ascii="Times New Roman" w:hAnsi="Times New Roman" w:cs="Times New Roman"/>
          <w:sz w:val="24"/>
          <w:szCs w:val="24"/>
        </w:rPr>
        <w:t>.</w:t>
      </w:r>
      <w:r>
        <w:rPr>
          <w:rStyle w:val="FootnoteReference"/>
          <w:rFonts w:ascii="Times New Roman" w:hAnsi="Times New Roman" w:cs="Times New Roman"/>
          <w:sz w:val="24"/>
          <w:szCs w:val="24"/>
        </w:rPr>
        <w:footnoteReference w:id="95"/>
      </w:r>
      <w:r w:rsidR="00412F15">
        <w:rPr>
          <w:rFonts w:ascii="Times New Roman" w:hAnsi="Times New Roman" w:cs="Times New Roman"/>
          <w:sz w:val="24"/>
          <w:szCs w:val="24"/>
        </w:rPr>
        <w:t xml:space="preserve">  </w:t>
      </w:r>
      <w:r>
        <w:rPr>
          <w:rFonts w:ascii="Times New Roman" w:hAnsi="Times New Roman" w:cs="Times New Roman"/>
          <w:sz w:val="24"/>
          <w:szCs w:val="24"/>
        </w:rPr>
        <w:t>Smith, with his sce</w:t>
      </w:r>
      <w:r w:rsidR="00275E42">
        <w:rPr>
          <w:rFonts w:ascii="Times New Roman" w:hAnsi="Times New Roman" w:cs="Times New Roman"/>
          <w:sz w:val="24"/>
          <w:szCs w:val="24"/>
        </w:rPr>
        <w:t>nic landscapes</w:t>
      </w:r>
      <w:r w:rsidR="00173DF0">
        <w:rPr>
          <w:rFonts w:ascii="Times New Roman" w:hAnsi="Times New Roman" w:cs="Times New Roman"/>
          <w:sz w:val="24"/>
          <w:szCs w:val="24"/>
        </w:rPr>
        <w:t xml:space="preserve"> epitomising </w:t>
      </w:r>
      <w:r>
        <w:rPr>
          <w:rFonts w:ascii="Times New Roman" w:hAnsi="Times New Roman" w:cs="Times New Roman"/>
          <w:sz w:val="24"/>
          <w:szCs w:val="24"/>
        </w:rPr>
        <w:t>an ideal of the English countryside, was situated firmly within the</w:t>
      </w:r>
      <w:r w:rsidR="00173DF0">
        <w:rPr>
          <w:rFonts w:ascii="Times New Roman" w:hAnsi="Times New Roman" w:cs="Times New Roman"/>
          <w:sz w:val="24"/>
          <w:szCs w:val="24"/>
        </w:rPr>
        <w:t xml:space="preserve"> almost ubiquitous</w:t>
      </w:r>
      <w:r>
        <w:rPr>
          <w:rFonts w:ascii="Times New Roman" w:hAnsi="Times New Roman" w:cs="Times New Roman"/>
          <w:sz w:val="24"/>
          <w:szCs w:val="24"/>
        </w:rPr>
        <w:t xml:space="preserve"> zeitgeist of the picturesque movement </w:t>
      </w:r>
      <w:r w:rsidR="00173DF0">
        <w:rPr>
          <w:rFonts w:ascii="Times New Roman" w:hAnsi="Times New Roman" w:cs="Times New Roman"/>
          <w:sz w:val="24"/>
          <w:szCs w:val="24"/>
        </w:rPr>
        <w:t>in the period.</w:t>
      </w:r>
      <w:r w:rsidR="00707F6A">
        <w:rPr>
          <w:rFonts w:ascii="Times New Roman" w:hAnsi="Times New Roman" w:cs="Times New Roman"/>
          <w:sz w:val="24"/>
          <w:szCs w:val="24"/>
        </w:rPr>
        <w:t xml:space="preserve">  </w:t>
      </w:r>
      <w:r>
        <w:rPr>
          <w:rFonts w:ascii="Times New Roman" w:hAnsi="Times New Roman" w:cs="Times New Roman"/>
          <w:sz w:val="24"/>
          <w:szCs w:val="24"/>
        </w:rPr>
        <w:t>This movement was popularised by the guidebooks of William Gilpin, the aesthetic theories of Uvedale Price and Richard Payne Knight, and the landscape garden designs of Lancelot ‘Capability’ Brown, William Kent and Humphrey Repton</w:t>
      </w:r>
      <w:r w:rsidR="00802925">
        <w:rPr>
          <w:rFonts w:ascii="Times New Roman" w:hAnsi="Times New Roman" w:cs="Times New Roman"/>
          <w:sz w:val="24"/>
          <w:szCs w:val="24"/>
        </w:rPr>
        <w:t>.</w:t>
      </w:r>
      <w:r>
        <w:rPr>
          <w:rStyle w:val="FootnoteReference"/>
          <w:rFonts w:ascii="Times New Roman" w:hAnsi="Times New Roman" w:cs="Times New Roman"/>
          <w:sz w:val="24"/>
          <w:szCs w:val="24"/>
        </w:rPr>
        <w:footnoteReference w:id="96"/>
      </w:r>
      <w:r w:rsidR="00802925">
        <w:rPr>
          <w:rFonts w:ascii="Times New Roman" w:hAnsi="Times New Roman" w:cs="Times New Roman"/>
          <w:sz w:val="24"/>
          <w:szCs w:val="24"/>
        </w:rPr>
        <w:t xml:space="preserve">  T</w:t>
      </w:r>
      <w:r>
        <w:rPr>
          <w:rFonts w:ascii="Times New Roman" w:hAnsi="Times New Roman" w:cs="Times New Roman"/>
          <w:sz w:val="24"/>
          <w:szCs w:val="24"/>
        </w:rPr>
        <w:t>here is even evidence to suggest that George Smith’s vision of the picturesque ‘created a climate receptive’ to these later theorists.</w:t>
      </w:r>
      <w:r w:rsidR="00802925">
        <w:rPr>
          <w:rStyle w:val="FootnoteReference"/>
          <w:rFonts w:ascii="Times New Roman" w:hAnsi="Times New Roman" w:cs="Times New Roman"/>
          <w:sz w:val="24"/>
          <w:szCs w:val="24"/>
        </w:rPr>
        <w:footnoteReference w:id="97"/>
      </w:r>
      <w:r>
        <w:rPr>
          <w:rFonts w:ascii="Times New Roman" w:hAnsi="Times New Roman" w:cs="Times New Roman"/>
          <w:sz w:val="24"/>
          <w:szCs w:val="24"/>
        </w:rPr>
        <w:t xml:space="preserve">  </w:t>
      </w:r>
      <w:r w:rsidR="00A54DE0">
        <w:rPr>
          <w:rFonts w:ascii="Times New Roman" w:hAnsi="Times New Roman" w:cs="Times New Roman"/>
          <w:sz w:val="24"/>
          <w:szCs w:val="24"/>
        </w:rPr>
        <w:t xml:space="preserve">Richard Payne Knight’s influential poem of the picturesque, </w:t>
      </w:r>
      <w:r w:rsidR="00A54DE0">
        <w:rPr>
          <w:rFonts w:ascii="Times New Roman" w:hAnsi="Times New Roman" w:cs="Times New Roman"/>
          <w:i/>
          <w:sz w:val="24"/>
          <w:szCs w:val="24"/>
        </w:rPr>
        <w:t>The Landscape: a didactic poem in three books addressed to Uvedale Price, Esq</w:t>
      </w:r>
      <w:r w:rsidR="00275E42">
        <w:rPr>
          <w:rFonts w:ascii="Times New Roman" w:hAnsi="Times New Roman" w:cs="Times New Roman"/>
          <w:i/>
          <w:sz w:val="24"/>
          <w:szCs w:val="24"/>
        </w:rPr>
        <w:t xml:space="preserve"> </w:t>
      </w:r>
      <w:r w:rsidR="00A94405">
        <w:rPr>
          <w:rFonts w:ascii="Times New Roman" w:hAnsi="Times New Roman" w:cs="Times New Roman"/>
          <w:sz w:val="24"/>
          <w:szCs w:val="24"/>
        </w:rPr>
        <w:t>used illustrations that</w:t>
      </w:r>
      <w:r w:rsidR="00E85BB4">
        <w:rPr>
          <w:rFonts w:ascii="Times New Roman" w:hAnsi="Times New Roman" w:cs="Times New Roman"/>
          <w:sz w:val="24"/>
          <w:szCs w:val="24"/>
        </w:rPr>
        <w:t xml:space="preserve"> were </w:t>
      </w:r>
      <w:r w:rsidR="00A54DE0">
        <w:rPr>
          <w:rFonts w:ascii="Times New Roman" w:hAnsi="Times New Roman" w:cs="Times New Roman"/>
          <w:sz w:val="24"/>
          <w:szCs w:val="24"/>
        </w:rPr>
        <w:t>directly inspired by George Smith’s premiu</w:t>
      </w:r>
      <w:r w:rsidR="00A94405">
        <w:rPr>
          <w:rFonts w:ascii="Times New Roman" w:hAnsi="Times New Roman" w:cs="Times New Roman"/>
          <w:sz w:val="24"/>
          <w:szCs w:val="24"/>
        </w:rPr>
        <w:t>m painting of 1760 (</w:t>
      </w:r>
      <w:r w:rsidR="00E85BB4">
        <w:rPr>
          <w:rFonts w:ascii="Times New Roman" w:hAnsi="Times New Roman" w:cs="Times New Roman"/>
          <w:sz w:val="24"/>
          <w:szCs w:val="24"/>
        </w:rPr>
        <w:t>Figure 14</w:t>
      </w:r>
      <w:r w:rsidR="00A54DE0">
        <w:rPr>
          <w:rFonts w:ascii="Times New Roman" w:hAnsi="Times New Roman" w:cs="Times New Roman"/>
          <w:sz w:val="24"/>
          <w:szCs w:val="24"/>
        </w:rPr>
        <w:t>)</w:t>
      </w:r>
      <w:r w:rsidR="00BA41CA">
        <w:rPr>
          <w:rFonts w:ascii="Times New Roman" w:hAnsi="Times New Roman" w:cs="Times New Roman"/>
          <w:sz w:val="24"/>
          <w:szCs w:val="24"/>
        </w:rPr>
        <w:t>.</w:t>
      </w:r>
      <w:r>
        <w:rPr>
          <w:rStyle w:val="FootnoteReference"/>
          <w:rFonts w:ascii="Times New Roman" w:hAnsi="Times New Roman" w:cs="Times New Roman"/>
          <w:sz w:val="24"/>
          <w:szCs w:val="24"/>
        </w:rPr>
        <w:footnoteReference w:id="98"/>
      </w:r>
      <w:r>
        <w:rPr>
          <w:rFonts w:ascii="Times New Roman" w:hAnsi="Times New Roman" w:cs="Times New Roman"/>
          <w:sz w:val="24"/>
          <w:szCs w:val="24"/>
        </w:rPr>
        <w:t xml:space="preserve">  As Brian Stewart</w:t>
      </w:r>
      <w:r w:rsidR="0068482A">
        <w:rPr>
          <w:rFonts w:ascii="Times New Roman" w:hAnsi="Times New Roman" w:cs="Times New Roman"/>
          <w:sz w:val="24"/>
          <w:szCs w:val="24"/>
        </w:rPr>
        <w:t xml:space="preserve"> observes,</w:t>
      </w:r>
      <w:r>
        <w:rPr>
          <w:rFonts w:ascii="Times New Roman" w:hAnsi="Times New Roman" w:cs="Times New Roman"/>
          <w:sz w:val="24"/>
          <w:szCs w:val="24"/>
        </w:rPr>
        <w:t xml:space="preserve"> in Thomas Hearne’s illustration for Payne Knight’s poem, ‘[t]he rise of the banks, the bend of the river, even the rock in the stream are all based on Smith’s popular painting</w:t>
      </w:r>
      <w:r w:rsidR="0068482A">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99"/>
      </w:r>
      <w:r>
        <w:rPr>
          <w:rFonts w:ascii="Times New Roman" w:hAnsi="Times New Roman" w:cs="Times New Roman"/>
          <w:sz w:val="24"/>
          <w:szCs w:val="24"/>
        </w:rPr>
        <w:t xml:space="preserve">   Hearne’s version, as is clear from a comparison of the individual landscapes in </w:t>
      </w:r>
      <w:r w:rsidR="00E85BB4">
        <w:rPr>
          <w:rFonts w:ascii="Times New Roman" w:hAnsi="Times New Roman" w:cs="Times New Roman"/>
          <w:sz w:val="24"/>
          <w:szCs w:val="24"/>
        </w:rPr>
        <w:t>Figure 14</w:t>
      </w:r>
      <w:r>
        <w:rPr>
          <w:rFonts w:ascii="Times New Roman" w:hAnsi="Times New Roman" w:cs="Times New Roman"/>
          <w:sz w:val="24"/>
          <w:szCs w:val="24"/>
        </w:rPr>
        <w:t>, was even produced to scale.</w:t>
      </w:r>
      <w:r w:rsidR="00E85BB4">
        <w:rPr>
          <w:rFonts w:ascii="Times New Roman" w:hAnsi="Times New Roman" w:cs="Times New Roman"/>
          <w:sz w:val="24"/>
          <w:szCs w:val="24"/>
        </w:rPr>
        <w:t xml:space="preserve">  </w:t>
      </w:r>
      <w:r w:rsidR="00E85BB4" w:rsidRPr="000A1661">
        <w:rPr>
          <w:rFonts w:ascii="Times New Roman" w:hAnsi="Times New Roman" w:cs="Times New Roman"/>
          <w:sz w:val="24"/>
          <w:szCs w:val="24"/>
          <w:lang w:val="en-US"/>
        </w:rPr>
        <w:t>Geor</w:t>
      </w:r>
      <w:r w:rsidR="00E85BB4">
        <w:rPr>
          <w:rFonts w:ascii="Times New Roman" w:hAnsi="Times New Roman" w:cs="Times New Roman"/>
          <w:sz w:val="24"/>
          <w:szCs w:val="24"/>
          <w:lang w:val="en-US"/>
        </w:rPr>
        <w:t>ge Smith, then, is an early proponent of the picturesque movement, situated squarely at its forefront</w:t>
      </w:r>
      <w:r w:rsidR="00E85BB4" w:rsidRPr="000A1661">
        <w:rPr>
          <w:rFonts w:ascii="Times New Roman" w:hAnsi="Times New Roman" w:cs="Times New Roman"/>
          <w:sz w:val="24"/>
          <w:szCs w:val="24"/>
          <w:lang w:val="en-US"/>
        </w:rPr>
        <w:t>.</w:t>
      </w:r>
    </w:p>
    <w:p w:rsidR="00056CB2" w:rsidRDefault="00056CB2" w:rsidP="00757232">
      <w:pPr>
        <w:spacing w:after="0" w:line="480" w:lineRule="auto"/>
        <w:rPr>
          <w:rFonts w:ascii="Times New Roman" w:hAnsi="Times New Roman" w:cs="Times New Roman"/>
          <w:sz w:val="24"/>
          <w:szCs w:val="24"/>
        </w:rPr>
      </w:pPr>
    </w:p>
    <w:p w:rsidR="00056CB2" w:rsidRDefault="00056CB2" w:rsidP="00056CB2">
      <w:pPr>
        <w:rPr>
          <w:rFonts w:ascii="Times New Roman" w:hAnsi="Times New Roman" w:cs="Times New Roman"/>
          <w:sz w:val="24"/>
          <w:szCs w:val="24"/>
        </w:rPr>
      </w:pPr>
      <w:r>
        <w:rPr>
          <w:rFonts w:ascii="Times New Roman" w:hAnsi="Times New Roman" w:cs="Times New Roman"/>
          <w:sz w:val="24"/>
          <w:szCs w:val="24"/>
        </w:rPr>
        <w:br w:type="page"/>
      </w:r>
    </w:p>
    <w:p w:rsidR="00056CB2" w:rsidRDefault="0087644E" w:rsidP="00056CB2">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lang w:eastAsia="zh-CN"/>
        </w:rPr>
        <w:pict>
          <v:shape id="Text Box 240" o:spid="_x0000_s1028" type="#_x0000_t202" style="position:absolute;left:0;text-align:left;margin-left:.4pt;margin-top:646.1pt;width:414.95pt;height:107.25pt;z-index:251682816;visibility:visible;mso-wrap-style:square;mso-width-percent:0;mso-wrap-distance-left:9pt;mso-wrap-distance-top:0;mso-wrap-distance-right:9pt;mso-wrap-distance-bottom:0;mso-position-horizontal-relative:margin;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" strokecolor="white [3212]">
            <v:textbox>
              <w:txbxContent>
                <w:p w:rsidR="00503DC7" w:rsidRPr="007D2927" w:rsidRDefault="00503DC7" w:rsidP="00056CB2">
                  <w:pPr>
                    <w:rPr>
                      <w:rFonts w:ascii="Times New Roman" w:hAnsi="Times New Roman" w:cs="Times New Roman"/>
                      <w:sz w:val="24"/>
                      <w:szCs w:val="24"/>
                    </w:rPr>
                  </w:pPr>
                  <w:r>
                    <w:rPr>
                      <w:rFonts w:ascii="Times New Roman" w:hAnsi="Times New Roman" w:cs="Times New Roman"/>
                      <w:sz w:val="24"/>
                      <w:szCs w:val="24"/>
                    </w:rPr>
                    <w:t xml:space="preserve">Figure 14: George Smith’s Premium Painting of 1760, engraved by William Wollett and published by J. Boydell in 1762 (top) as compared with Thomas Hearne’s </w:t>
                  </w:r>
                  <w:r>
                    <w:rPr>
                      <w:rFonts w:ascii="Times New Roman" w:hAnsi="Times New Roman" w:cs="Times New Roman"/>
                      <w:i/>
                      <w:sz w:val="24"/>
                      <w:szCs w:val="24"/>
                    </w:rPr>
                    <w:t>The Unimproved Picturesque Landscape</w:t>
                  </w:r>
                  <w:r>
                    <w:rPr>
                      <w:rFonts w:ascii="Times New Roman" w:hAnsi="Times New Roman" w:cs="Times New Roman"/>
                      <w:sz w:val="24"/>
                      <w:szCs w:val="24"/>
                    </w:rPr>
                    <w:t xml:space="preserve">, an illustration from Richard Payne Knight’s </w:t>
                  </w:r>
                  <w:r>
                    <w:rPr>
                      <w:rFonts w:ascii="Times New Roman" w:hAnsi="Times New Roman" w:cs="Times New Roman"/>
                      <w:i/>
                      <w:sz w:val="24"/>
                      <w:szCs w:val="24"/>
                    </w:rPr>
                    <w:t xml:space="preserve">The Landscape:A Didactic Poem in Three Books.  </w:t>
                  </w:r>
                  <w:r>
                    <w:rPr>
                      <w:rFonts w:ascii="Times New Roman" w:hAnsi="Times New Roman" w:cs="Times New Roman"/>
                      <w:sz w:val="24"/>
                      <w:szCs w:val="24"/>
                    </w:rPr>
                    <w:t>This image can be seen in the non-redacted version of this PhD thesis held in the University of Sheffield Library.</w:t>
                  </w:r>
                </w:p>
              </w:txbxContent>
            </v:textbox>
            <w10:wrap anchorx="margin"/>
          </v:shape>
        </w:pict>
      </w:r>
      <w:r>
        <w:rPr>
          <w:rFonts w:ascii="Times New Roman" w:hAnsi="Times New Roman" w:cs="Times New Roman"/>
          <w:noProof/>
          <w:sz w:val="24"/>
          <w:szCs w:val="24"/>
        </w:rPr>
        <w:pict>
          <v:rect id="_x0000_s1302" style="position:absolute;left:0;text-align:left;margin-left:.4pt;margin-top:-1.45pt;width:414.95pt;height:647.55pt;z-index:251933696" fillcolor="#e7e6e6 [3214]"/>
        </w:pict>
      </w:r>
      <w:r w:rsidR="00056CB2" w:rsidRPr="00FA413B">
        <w:rPr>
          <w:rFonts w:ascii="Times New Roman" w:hAnsi="Times New Roman" w:cs="Times New Roman"/>
          <w:noProof/>
          <w:sz w:val="24"/>
          <w:szCs w:val="24"/>
        </w:rPr>
        <w:drawing>
          <wp:inline distT="0" distB="0" distL="0" distR="0">
            <wp:extent cx="5270491" cy="8193974"/>
            <wp:effectExtent l="0" t="0" r="6985" b="0"/>
            <wp:docPr id="384" name="Picture 12" descr="C:\Users\hippy\Documents\School\University stuff\Charlotte Smith - Finding Charlotte\Pictures and Appendices\picturesque in g sm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ippy\Documents\School\University stuff\Charlotte Smith - Finding Charlotte\Pictures and Appendices\picturesque in g smith.jpg"/>
                    <pic:cNvPicPr>
                      <a:picLocks noChangeAspect="1" noChangeArrowheads="1"/>
                    </pic:cNvPicPr>
                  </pic:nvPicPr>
                  <pic:blipFill>
                    <a:blip r:embed="rId24" cstate="print"/>
                    <a:srcRect/>
                    <a:stretch>
                      <a:fillRect/>
                    </a:stretch>
                  </pic:blipFill>
                  <pic:spPr bwMode="auto">
                    <a:xfrm>
                      <a:off x="0" y="0"/>
                      <a:ext cx="5276314" cy="8203026"/>
                    </a:xfrm>
                    <a:prstGeom prst="rect">
                      <a:avLst/>
                    </a:prstGeom>
                    <a:noFill/>
                    <a:ln w="9525">
                      <a:noFill/>
                      <a:miter lim="800000"/>
                      <a:headEnd/>
                      <a:tailEnd/>
                    </a:ln>
                  </pic:spPr>
                </pic:pic>
              </a:graphicData>
            </a:graphic>
          </wp:inline>
        </w:drawing>
      </w:r>
    </w:p>
    <w:p w:rsidR="00056CB2" w:rsidRDefault="00056CB2" w:rsidP="00B7156A">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The ‘nature’ exhibited by these picturesque artists, including Smith, Hearne, Gilpin, Price and Knight, however, did not, in reality, adhere to nature at all</w:t>
      </w:r>
      <w:r w:rsidR="00B7156A">
        <w:rPr>
          <w:rFonts w:ascii="Times New Roman" w:hAnsi="Times New Roman" w:cs="Times New Roman"/>
          <w:sz w:val="24"/>
          <w:szCs w:val="24"/>
        </w:rPr>
        <w:t>, as many theorists have argued</w:t>
      </w:r>
      <w:r>
        <w:rPr>
          <w:rFonts w:ascii="Times New Roman" w:hAnsi="Times New Roman" w:cs="Times New Roman"/>
          <w:sz w:val="24"/>
          <w:szCs w:val="24"/>
        </w:rPr>
        <w:t xml:space="preserve">.  It was rather, as Ann Bermingham terms it, an </w:t>
      </w:r>
      <w:r w:rsidRPr="00632AA3">
        <w:rPr>
          <w:rFonts w:ascii="Times New Roman" w:hAnsi="Times New Roman" w:cs="Times New Roman"/>
          <w:sz w:val="24"/>
          <w:szCs w:val="24"/>
        </w:rPr>
        <w:t>‘</w:t>
      </w:r>
      <w:r w:rsidRPr="00632AA3">
        <w:rPr>
          <w:rFonts w:ascii="Times New Roman" w:hAnsi="Times New Roman" w:cs="Times New Roman"/>
          <w:color w:val="000000"/>
          <w:sz w:val="24"/>
          <w:szCs w:val="24"/>
        </w:rPr>
        <w:t>aestheticization of the English countryside</w:t>
      </w:r>
      <w:r w:rsidR="002F3A3F">
        <w:rPr>
          <w:rFonts w:ascii="Times New Roman" w:hAnsi="Times New Roman" w:cs="Times New Roman"/>
          <w:color w:val="000000"/>
          <w:sz w:val="24"/>
          <w:szCs w:val="24"/>
        </w:rPr>
        <w:t>.</w:t>
      </w:r>
      <w:r w:rsidRPr="00632AA3">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100"/>
      </w:r>
      <w:r w:rsidR="00B7156A">
        <w:rPr>
          <w:rFonts w:ascii="Times New Roman" w:hAnsi="Times New Roman" w:cs="Times New Roman"/>
          <w:color w:val="000000"/>
          <w:sz w:val="24"/>
          <w:szCs w:val="24"/>
        </w:rPr>
        <w:t xml:space="preserve">  E</w:t>
      </w:r>
      <w:r>
        <w:rPr>
          <w:rFonts w:ascii="Times New Roman" w:hAnsi="Times New Roman" w:cs="Times New Roman"/>
          <w:sz w:val="24"/>
          <w:szCs w:val="24"/>
        </w:rPr>
        <w:t xml:space="preserve">verything about the picturesque was artificial.  It was a method by which to order and construct nature.  It instructed viewers of the landscape </w:t>
      </w:r>
      <w:r w:rsidRPr="00B4443B">
        <w:rPr>
          <w:rFonts w:ascii="Times New Roman" w:hAnsi="Times New Roman" w:cs="Times New Roman"/>
          <w:i/>
          <w:sz w:val="24"/>
          <w:szCs w:val="24"/>
        </w:rPr>
        <w:t>where</w:t>
      </w:r>
      <w:r>
        <w:rPr>
          <w:rFonts w:ascii="Times New Roman" w:hAnsi="Times New Roman" w:cs="Times New Roman"/>
          <w:sz w:val="24"/>
          <w:szCs w:val="24"/>
        </w:rPr>
        <w:t xml:space="preserve"> to see: by directing them</w:t>
      </w:r>
      <w:r w:rsidR="00B7156A">
        <w:rPr>
          <w:rFonts w:ascii="Times New Roman" w:hAnsi="Times New Roman" w:cs="Times New Roman"/>
          <w:sz w:val="24"/>
          <w:szCs w:val="24"/>
        </w:rPr>
        <w:t xml:space="preserve"> to specific ‘viewing stations.’</w:t>
      </w:r>
      <w:r>
        <w:rPr>
          <w:rFonts w:ascii="Times New Roman" w:hAnsi="Times New Roman" w:cs="Times New Roman"/>
          <w:sz w:val="24"/>
          <w:szCs w:val="24"/>
        </w:rPr>
        <w:t xml:space="preserve">  It told them </w:t>
      </w:r>
      <w:r w:rsidRPr="00375A4B">
        <w:rPr>
          <w:rFonts w:ascii="Times New Roman" w:hAnsi="Times New Roman" w:cs="Times New Roman"/>
          <w:i/>
          <w:sz w:val="24"/>
          <w:szCs w:val="24"/>
        </w:rPr>
        <w:t>how</w:t>
      </w:r>
      <w:r>
        <w:rPr>
          <w:rFonts w:ascii="Times New Roman" w:hAnsi="Times New Roman" w:cs="Times New Roman"/>
          <w:sz w:val="24"/>
          <w:szCs w:val="24"/>
        </w:rPr>
        <w:t xml:space="preserve"> to see: through their Claude glasses, which, as John Brewer observes, were tools ‘</w:t>
      </w:r>
      <w:r w:rsidRPr="00375A4B">
        <w:rPr>
          <w:rFonts w:ascii="Times New Roman" w:hAnsi="Times New Roman" w:cs="Times New Roman"/>
          <w:color w:val="000000"/>
          <w:sz w:val="24"/>
          <w:szCs w:val="24"/>
        </w:rPr>
        <w:t>for capturing and manipulating nature, for making a frameable possession</w:t>
      </w:r>
      <w:r w:rsidR="002F3A3F">
        <w:rPr>
          <w:rFonts w:ascii="Times New Roman" w:hAnsi="Times New Roman" w:cs="Times New Roman"/>
          <w:color w:val="000000"/>
          <w:sz w:val="24"/>
          <w:szCs w:val="24"/>
        </w:rPr>
        <w:t xml:space="preserve"> of it.</w:t>
      </w:r>
      <w:r w:rsidR="00412F15">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101"/>
      </w:r>
      <w:r>
        <w:rPr>
          <w:rFonts w:ascii="Times New Roman" w:hAnsi="Times New Roman" w:cs="Times New Roman"/>
          <w:sz w:val="24"/>
          <w:szCs w:val="24"/>
        </w:rPr>
        <w:t xml:space="preserve">  It told them </w:t>
      </w:r>
      <w:r w:rsidRPr="00375A4B">
        <w:rPr>
          <w:rFonts w:ascii="Times New Roman" w:hAnsi="Times New Roman" w:cs="Times New Roman"/>
          <w:i/>
          <w:sz w:val="24"/>
          <w:szCs w:val="24"/>
        </w:rPr>
        <w:t>what</w:t>
      </w:r>
      <w:r>
        <w:rPr>
          <w:rFonts w:ascii="Times New Roman" w:hAnsi="Times New Roman" w:cs="Times New Roman"/>
          <w:sz w:val="24"/>
          <w:szCs w:val="24"/>
        </w:rPr>
        <w:t xml:space="preserve"> to see: a series of pictorial codes which had been carefully delineated for the</w:t>
      </w:r>
      <w:r w:rsidR="00A94405">
        <w:rPr>
          <w:rFonts w:ascii="Times New Roman" w:hAnsi="Times New Roman" w:cs="Times New Roman"/>
          <w:sz w:val="24"/>
          <w:szCs w:val="24"/>
        </w:rPr>
        <w:t xml:space="preserve"> picturesque tourist in William </w:t>
      </w:r>
      <w:r>
        <w:rPr>
          <w:rFonts w:ascii="Times New Roman" w:hAnsi="Times New Roman" w:cs="Times New Roman"/>
          <w:sz w:val="24"/>
          <w:szCs w:val="24"/>
        </w:rPr>
        <w:t>Gilpin’s popular guidebooks and a whole host of other publications of the period</w:t>
      </w:r>
      <w:r w:rsidR="002F3A3F">
        <w:rPr>
          <w:rFonts w:ascii="Times New Roman" w:hAnsi="Times New Roman" w:cs="Times New Roman"/>
          <w:sz w:val="24"/>
          <w:szCs w:val="24"/>
        </w:rPr>
        <w:t>.</w:t>
      </w:r>
      <w:r>
        <w:rPr>
          <w:rStyle w:val="FootnoteReference"/>
          <w:rFonts w:ascii="Times New Roman" w:hAnsi="Times New Roman" w:cs="Times New Roman"/>
          <w:sz w:val="24"/>
          <w:szCs w:val="24"/>
        </w:rPr>
        <w:footnoteReference w:id="102"/>
      </w:r>
      <w:r>
        <w:rPr>
          <w:rFonts w:ascii="Times New Roman" w:hAnsi="Times New Roman" w:cs="Times New Roman"/>
          <w:sz w:val="24"/>
          <w:szCs w:val="24"/>
        </w:rPr>
        <w:t xml:space="preserve">  If the correct views were not there to see, it told them what to imagine they </w:t>
      </w:r>
      <w:r w:rsidRPr="00743BB2">
        <w:rPr>
          <w:rFonts w:ascii="Times New Roman" w:hAnsi="Times New Roman" w:cs="Times New Roman"/>
          <w:i/>
          <w:sz w:val="24"/>
          <w:szCs w:val="24"/>
        </w:rPr>
        <w:t>could</w:t>
      </w:r>
      <w:r>
        <w:rPr>
          <w:rFonts w:ascii="Times New Roman" w:hAnsi="Times New Roman" w:cs="Times New Roman"/>
          <w:sz w:val="24"/>
          <w:szCs w:val="24"/>
        </w:rPr>
        <w:t xml:space="preserve"> see in the landscape.  </w:t>
      </w:r>
    </w:p>
    <w:p w:rsidR="00056CB2" w:rsidRDefault="00056CB2" w:rsidP="00056CB2">
      <w:pPr>
        <w:spacing w:after="0" w:line="480" w:lineRule="auto"/>
        <w:ind w:right="26"/>
        <w:rPr>
          <w:rFonts w:ascii="Times New Roman" w:hAnsi="Times New Roman" w:cs="Times New Roman"/>
          <w:sz w:val="24"/>
          <w:szCs w:val="24"/>
        </w:rPr>
      </w:pPr>
    </w:p>
    <w:p w:rsidR="00DF32B1" w:rsidRDefault="003746EB" w:rsidP="00DF32B1">
      <w:pPr>
        <w:spacing w:after="0" w:line="480" w:lineRule="auto"/>
        <w:ind w:right="26" w:firstLine="720"/>
        <w:rPr>
          <w:rFonts w:ascii="Times New Roman" w:hAnsi="Times New Roman" w:cs="Times New Roman"/>
          <w:sz w:val="24"/>
          <w:szCs w:val="24"/>
        </w:rPr>
      </w:pPr>
      <w:r>
        <w:rPr>
          <w:rFonts w:ascii="Times New Roman" w:hAnsi="Times New Roman" w:cs="Times New Roman"/>
          <w:sz w:val="24"/>
          <w:szCs w:val="24"/>
        </w:rPr>
        <w:t>George Smith’s Claudean-style landscapes</w:t>
      </w:r>
      <w:r w:rsidR="00056CB2">
        <w:rPr>
          <w:rFonts w:ascii="Times New Roman" w:hAnsi="Times New Roman" w:cs="Times New Roman"/>
          <w:sz w:val="24"/>
          <w:szCs w:val="24"/>
        </w:rPr>
        <w:t xml:space="preserve"> frequently employed any number of the pictor</w:t>
      </w:r>
      <w:r>
        <w:rPr>
          <w:rFonts w:ascii="Times New Roman" w:hAnsi="Times New Roman" w:cs="Times New Roman"/>
          <w:sz w:val="24"/>
          <w:szCs w:val="24"/>
        </w:rPr>
        <w:t>ial codes of the picturesque,</w:t>
      </w:r>
      <w:r w:rsidR="00412F15">
        <w:rPr>
          <w:rFonts w:ascii="Times New Roman" w:hAnsi="Times New Roman" w:cs="Times New Roman"/>
          <w:sz w:val="24"/>
          <w:szCs w:val="24"/>
        </w:rPr>
        <w:t xml:space="preserve"> </w:t>
      </w:r>
      <w:r w:rsidR="00056CB2">
        <w:rPr>
          <w:rFonts w:ascii="Times New Roman" w:hAnsi="Times New Roman" w:cs="Times New Roman"/>
          <w:sz w:val="24"/>
          <w:szCs w:val="24"/>
        </w:rPr>
        <w:t>constructing an artificial view of nature.  Claude, himself, had no connection with the English landscape.  He was a French artist, born over a century before Smith.   Claude spent most of</w:t>
      </w:r>
      <w:r w:rsidR="00412F15">
        <w:rPr>
          <w:rFonts w:ascii="Times New Roman" w:hAnsi="Times New Roman" w:cs="Times New Roman"/>
          <w:sz w:val="24"/>
          <w:szCs w:val="24"/>
        </w:rPr>
        <w:t xml:space="preserve"> </w:t>
      </w:r>
      <w:r w:rsidR="00056CB2">
        <w:rPr>
          <w:rFonts w:ascii="Times New Roman" w:hAnsi="Times New Roman" w:cs="Times New Roman"/>
          <w:sz w:val="24"/>
          <w:szCs w:val="24"/>
        </w:rPr>
        <w:t>his life in Italy, painting depictions of classical Italian landscapes, which in themselves were not faithful depictions.  A</w:t>
      </w:r>
      <w:r w:rsidR="00614259">
        <w:rPr>
          <w:rFonts w:ascii="Times New Roman" w:hAnsi="Times New Roman" w:cs="Times New Roman"/>
          <w:sz w:val="24"/>
          <w:szCs w:val="24"/>
        </w:rPr>
        <w:t>s Robin Jarvis observes,</w:t>
      </w:r>
      <w:r w:rsidR="00056CB2">
        <w:rPr>
          <w:rFonts w:ascii="Times New Roman" w:hAnsi="Times New Roman" w:cs="Times New Roman"/>
          <w:sz w:val="24"/>
          <w:szCs w:val="24"/>
        </w:rPr>
        <w:t xml:space="preserve"> ‘Claude Lorrain [...] aimed not at a realistic art but</w:t>
      </w:r>
      <w:r w:rsidR="00213E96">
        <w:rPr>
          <w:rFonts w:ascii="Times New Roman" w:hAnsi="Times New Roman" w:cs="Times New Roman"/>
          <w:sz w:val="24"/>
          <w:szCs w:val="24"/>
        </w:rPr>
        <w:t xml:space="preserve"> at a kind of “ideal landscape,”</w:t>
      </w:r>
      <w:r w:rsidR="00056CB2">
        <w:rPr>
          <w:rFonts w:ascii="Times New Roman" w:hAnsi="Times New Roman" w:cs="Times New Roman"/>
          <w:sz w:val="24"/>
          <w:szCs w:val="24"/>
        </w:rPr>
        <w:t xml:space="preserve"> which accentuated certain aspects of nature and gave it a unity and generalized perfection it did not possess in actuality</w:t>
      </w:r>
      <w:r w:rsidR="00614259">
        <w:rPr>
          <w:rFonts w:ascii="Times New Roman" w:hAnsi="Times New Roman" w:cs="Times New Roman"/>
          <w:sz w:val="24"/>
          <w:szCs w:val="24"/>
        </w:rPr>
        <w:t>.</w:t>
      </w:r>
      <w:r w:rsidR="00056CB2">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03"/>
      </w:r>
      <w:r w:rsidR="00DF32B1">
        <w:rPr>
          <w:rFonts w:ascii="Times New Roman" w:hAnsi="Times New Roman" w:cs="Times New Roman"/>
          <w:sz w:val="24"/>
          <w:szCs w:val="24"/>
        </w:rPr>
        <w:t xml:space="preserve">  Derived from an artificial style, and adhering to rules of simulated beauty, nothing about George Smith’s ‘English’ landscapes bears any resemblance to the real.  Figure 15 announces itself as an ‘ideal’ classical landscape.  It also adopts the conventions of the English picturesque, emphasising what Gilpin would later enunciate as ‘</w:t>
      </w:r>
      <w:r w:rsidR="00DF32B1">
        <w:rPr>
          <w:rFonts w:ascii="Times New Roman" w:hAnsi="Times New Roman" w:cs="Times New Roman"/>
          <w:i/>
          <w:sz w:val="24"/>
          <w:szCs w:val="24"/>
        </w:rPr>
        <w:t>two side-screens</w:t>
      </w:r>
      <w:r w:rsidR="00DF32B1">
        <w:rPr>
          <w:rFonts w:ascii="Times New Roman" w:hAnsi="Times New Roman" w:cs="Times New Roman"/>
          <w:sz w:val="24"/>
          <w:szCs w:val="24"/>
        </w:rPr>
        <w:t xml:space="preserve">, which are the opposite [river] banks, and mark the perspective; and the </w:t>
      </w:r>
      <w:r w:rsidR="00DF32B1">
        <w:rPr>
          <w:rFonts w:ascii="Times New Roman" w:hAnsi="Times New Roman" w:cs="Times New Roman"/>
          <w:i/>
          <w:sz w:val="24"/>
          <w:szCs w:val="24"/>
        </w:rPr>
        <w:t>front-screen</w:t>
      </w:r>
      <w:r w:rsidR="00DF32B1">
        <w:rPr>
          <w:rFonts w:ascii="Times New Roman" w:hAnsi="Times New Roman" w:cs="Times New Roman"/>
          <w:sz w:val="24"/>
          <w:szCs w:val="24"/>
        </w:rPr>
        <w:t>, which points out the winding of the river.’</w:t>
      </w:r>
      <w:r w:rsidR="00DF32B1">
        <w:rPr>
          <w:rStyle w:val="FootnoteReference"/>
          <w:rFonts w:ascii="Times New Roman" w:hAnsi="Times New Roman" w:cs="Times New Roman"/>
          <w:sz w:val="24"/>
          <w:szCs w:val="24"/>
        </w:rPr>
        <w:footnoteReference w:id="104"/>
      </w:r>
      <w:r w:rsidR="00DF32B1">
        <w:rPr>
          <w:rFonts w:ascii="Times New Roman" w:hAnsi="Times New Roman" w:cs="Times New Roman"/>
          <w:sz w:val="24"/>
          <w:szCs w:val="24"/>
        </w:rPr>
        <w:t xml:space="preserve">  This is a landscape which could be anywhere or nowhere.  His painting presents a fictionalised, romanticised, landscape: ‘ideal’ as the title tells the viewer.  </w:t>
      </w:r>
    </w:p>
    <w:p w:rsidR="00614259" w:rsidRDefault="00614259" w:rsidP="00DF32B1">
      <w:pPr>
        <w:spacing w:after="0" w:line="480" w:lineRule="auto"/>
        <w:ind w:right="26"/>
        <w:rPr>
          <w:rFonts w:ascii="Times New Roman" w:hAnsi="Times New Roman" w:cs="Times New Roman"/>
          <w:sz w:val="24"/>
          <w:szCs w:val="24"/>
        </w:rPr>
      </w:pPr>
      <w:r>
        <w:rPr>
          <w:rFonts w:ascii="Times New Roman" w:hAnsi="Times New Roman" w:cs="Times New Roman"/>
          <w:sz w:val="24"/>
          <w:szCs w:val="24"/>
        </w:rPr>
        <w:br w:type="page"/>
      </w:r>
    </w:p>
    <w:p w:rsidR="00056CB2" w:rsidRDefault="0087644E" w:rsidP="00056CB2">
      <w:pPr>
        <w:spacing w:after="0" w:line="480" w:lineRule="auto"/>
        <w:ind w:right="26"/>
        <w:jc w:val="center"/>
        <w:rPr>
          <w:rFonts w:ascii="Times New Roman" w:hAnsi="Times New Roman" w:cs="Times New Roman"/>
          <w:sz w:val="24"/>
          <w:szCs w:val="24"/>
        </w:rPr>
      </w:pPr>
      <w:r>
        <w:rPr>
          <w:rFonts w:ascii="Times New Roman" w:hAnsi="Times New Roman" w:cs="Times New Roman"/>
          <w:noProof/>
          <w:sz w:val="24"/>
          <w:szCs w:val="24"/>
          <w:lang w:eastAsia="zh-CN"/>
        </w:rPr>
        <w:pict>
          <v:shape id="Text Box 239" o:spid="_x0000_s1029" type="#_x0000_t202" style="position:absolute;left:0;text-align:left;margin-left:4.35pt;margin-top:366.35pt;width:429pt;height:63.75pt;z-index:251663360;visibility:visible;mso-wrap-distance-left:9pt;mso-wrap-distance-top:0;mso-wrap-distance-right:9pt;mso-wrap-distance-bottom:0;mso-position-horizontal-relative:margin;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" strokecolor="white [3212]">
            <v:textbox style="mso-next-textbox:#Text Box 239">
              <w:txbxContent>
                <w:p w:rsidR="00503DC7" w:rsidRDefault="00503DC7" w:rsidP="00DA35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Figure 15: George Smith, </w:t>
                  </w:r>
                  <w:r>
                    <w:rPr>
                      <w:rFonts w:ascii="Times New Roman" w:hAnsi="Times New Roman" w:cs="Times New Roman"/>
                      <w:i/>
                      <w:sz w:val="24"/>
                      <w:szCs w:val="24"/>
                    </w:rPr>
                    <w:t xml:space="preserve">Ideal Classical Landscape, </w:t>
                  </w:r>
                  <w:r>
                    <w:rPr>
                      <w:rFonts w:ascii="Times New Roman" w:hAnsi="Times New Roman" w:cs="Times New Roman"/>
                      <w:sz w:val="24"/>
                      <w:szCs w:val="24"/>
                    </w:rPr>
                    <w:t>c. 1770, oil on canvas.</w:t>
                  </w:r>
                </w:p>
                <w:p w:rsidR="00503DC7" w:rsidRDefault="00503DC7" w:rsidP="00DA35D3">
                  <w:pPr>
                    <w:spacing w:after="0" w:line="240" w:lineRule="auto"/>
                    <w:rPr>
                      <w:rFonts w:ascii="Times New Roman" w:hAnsi="Times New Roman" w:cs="Times New Roman"/>
                      <w:sz w:val="24"/>
                      <w:szCs w:val="24"/>
                    </w:rPr>
                  </w:pPr>
                  <w:r>
                    <w:rPr>
                      <w:rFonts w:ascii="Times New Roman" w:hAnsi="Times New Roman" w:cs="Times New Roman"/>
                      <w:sz w:val="24"/>
                      <w:szCs w:val="24"/>
                    </w:rPr>
                    <w:t>Reproduced with the kind permission of ©National Trust Images (collection number CMS_PCF_987443)</w:t>
                  </w:r>
                </w:p>
                <w:p w:rsidR="00503DC7" w:rsidRPr="00837B66" w:rsidRDefault="00503DC7" w:rsidP="00056CB2">
                  <w:pPr>
                    <w:rPr>
                      <w:rFonts w:ascii="Times New Roman" w:hAnsi="Times New Roman" w:cs="Times New Roman"/>
                      <w:sz w:val="24"/>
                      <w:szCs w:val="24"/>
                    </w:rPr>
                  </w:pPr>
                </w:p>
              </w:txbxContent>
            </v:textbox>
            <w10:wrap anchorx="margin"/>
          </v:shape>
        </w:pict>
      </w:r>
      <w:r w:rsidR="00056CB2">
        <w:rPr>
          <w:rFonts w:ascii="Times New Roman" w:hAnsi="Times New Roman" w:cs="Times New Roman"/>
          <w:noProof/>
          <w:sz w:val="24"/>
          <w:szCs w:val="24"/>
        </w:rPr>
        <w:drawing>
          <wp:inline distT="0" distB="0" distL="0" distR="0">
            <wp:extent cx="5622904" cy="4655127"/>
            <wp:effectExtent l="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b="12844"/>
                    <a:stretch>
                      <a:fillRect/>
                    </a:stretch>
                  </pic:blipFill>
                  <pic:spPr bwMode="auto">
                    <a:xfrm>
                      <a:off x="0" y="0"/>
                      <a:ext cx="5677366" cy="4700216"/>
                    </a:xfrm>
                    <a:prstGeom prst="rect">
                      <a:avLst/>
                    </a:prstGeom>
                    <a:noFill/>
                    <a:ln w="9525">
                      <a:noFill/>
                      <a:miter lim="800000"/>
                      <a:headEnd/>
                      <a:tailEnd/>
                    </a:ln>
                  </pic:spPr>
                </pic:pic>
              </a:graphicData>
            </a:graphic>
          </wp:inline>
        </w:drawing>
      </w:r>
    </w:p>
    <w:p w:rsidR="00056CB2" w:rsidRDefault="00056CB2" w:rsidP="00056CB2">
      <w:pPr>
        <w:spacing w:after="0" w:line="480" w:lineRule="auto"/>
        <w:ind w:right="26"/>
        <w:jc w:val="center"/>
        <w:rPr>
          <w:rFonts w:ascii="Times New Roman" w:hAnsi="Times New Roman" w:cs="Times New Roman"/>
          <w:sz w:val="24"/>
          <w:szCs w:val="24"/>
        </w:rPr>
      </w:pPr>
    </w:p>
    <w:p w:rsidR="00056CB2" w:rsidRDefault="00056CB2" w:rsidP="00056CB2">
      <w:pPr>
        <w:spacing w:after="0" w:line="480" w:lineRule="auto"/>
        <w:ind w:right="26"/>
        <w:jc w:val="center"/>
        <w:rPr>
          <w:rFonts w:ascii="Times New Roman" w:hAnsi="Times New Roman" w:cs="Times New Roman"/>
          <w:sz w:val="24"/>
          <w:szCs w:val="24"/>
        </w:rPr>
      </w:pPr>
    </w:p>
    <w:p w:rsidR="00614259" w:rsidRDefault="00614259" w:rsidP="00056CB2">
      <w:pPr>
        <w:spacing w:after="0" w:line="480" w:lineRule="auto"/>
        <w:ind w:right="26" w:firstLine="720"/>
        <w:rPr>
          <w:rFonts w:ascii="Times New Roman" w:hAnsi="Times New Roman" w:cs="Times New Roman"/>
          <w:sz w:val="24"/>
          <w:szCs w:val="24"/>
        </w:rPr>
      </w:pPr>
    </w:p>
    <w:p w:rsidR="00614259" w:rsidRDefault="00614259" w:rsidP="00056CB2">
      <w:pPr>
        <w:spacing w:after="0" w:line="480" w:lineRule="auto"/>
        <w:ind w:right="26" w:firstLine="720"/>
        <w:rPr>
          <w:rFonts w:ascii="Times New Roman" w:hAnsi="Times New Roman" w:cs="Times New Roman"/>
          <w:sz w:val="24"/>
          <w:szCs w:val="24"/>
        </w:rPr>
      </w:pPr>
    </w:p>
    <w:p w:rsidR="00614259" w:rsidRDefault="00614259" w:rsidP="00056CB2">
      <w:pPr>
        <w:spacing w:after="0" w:line="480" w:lineRule="auto"/>
        <w:ind w:right="26" w:firstLine="720"/>
        <w:rPr>
          <w:rFonts w:ascii="Times New Roman" w:hAnsi="Times New Roman" w:cs="Times New Roman"/>
          <w:sz w:val="24"/>
          <w:szCs w:val="24"/>
        </w:rPr>
      </w:pPr>
    </w:p>
    <w:p w:rsidR="00614259" w:rsidRDefault="00614259">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056CB2" w:rsidRDefault="0087644E" w:rsidP="00DF32B1">
      <w:pPr>
        <w:spacing w:after="0" w:line="480" w:lineRule="auto"/>
        <w:ind w:right="26"/>
        <w:rPr>
          <w:rFonts w:ascii="Times New Roman" w:hAnsi="Times New Roman" w:cs="Times New Roman"/>
          <w:sz w:val="24"/>
          <w:szCs w:val="24"/>
        </w:rPr>
      </w:pPr>
      <w:r>
        <w:rPr>
          <w:rFonts w:ascii="Times New Roman" w:hAnsi="Times New Roman" w:cs="Times New Roman"/>
          <w:noProof/>
          <w:sz w:val="24"/>
          <w:szCs w:val="24"/>
        </w:rPr>
        <w:pict>
          <v:rect id="_x0000_s1174" style="position:absolute;margin-left:-1.9pt;margin-top:-8.2pt;width:443.6pt;height:353.05pt;z-index:251805696" fillcolor="#d8d8d8 [2732]"/>
        </w:pict>
      </w:r>
      <w:r w:rsidR="00056CB2">
        <w:rPr>
          <w:rFonts w:ascii="Times New Roman" w:hAnsi="Times New Roman" w:cs="Times New Roman"/>
          <w:noProof/>
          <w:sz w:val="24"/>
          <w:szCs w:val="24"/>
        </w:rPr>
        <w:drawing>
          <wp:inline distT="0" distB="0" distL="0" distR="0">
            <wp:extent cx="5543550" cy="4215753"/>
            <wp:effectExtent l="1905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5595129" cy="4254978"/>
                    </a:xfrm>
                    <a:prstGeom prst="rect">
                      <a:avLst/>
                    </a:prstGeom>
                    <a:noFill/>
                    <a:ln w="9525">
                      <a:noFill/>
                      <a:miter lim="800000"/>
                      <a:headEnd/>
                      <a:tailEnd/>
                    </a:ln>
                  </pic:spPr>
                </pic:pic>
              </a:graphicData>
            </a:graphic>
          </wp:inline>
        </w:drawing>
      </w:r>
    </w:p>
    <w:p w:rsidR="00056CB2" w:rsidRDefault="0087644E" w:rsidP="00056CB2">
      <w:pPr>
        <w:spacing w:after="0" w:line="480" w:lineRule="auto"/>
        <w:ind w:right="26" w:firstLine="720"/>
        <w:rPr>
          <w:rFonts w:ascii="Times New Roman" w:hAnsi="Times New Roman" w:cs="Times New Roman"/>
          <w:sz w:val="24"/>
          <w:szCs w:val="24"/>
        </w:rPr>
      </w:pPr>
      <w:r>
        <w:rPr>
          <w:rFonts w:ascii="Times New Roman" w:hAnsi="Times New Roman" w:cs="Times New Roman"/>
          <w:noProof/>
          <w:sz w:val="24"/>
          <w:szCs w:val="24"/>
          <w:lang w:eastAsia="zh-CN"/>
        </w:rPr>
        <w:pict>
          <v:shape id="Text Box 238" o:spid="_x0000_s1030" type="#_x0000_t202" style="position:absolute;left:0;text-align:left;margin-left:-1.9pt;margin-top:3.35pt;width:443.6pt;height:53.25pt;z-index:251664384;visibility:visible;mso-wrap-distance-left:9pt;mso-wrap-distance-top:0;mso-wrap-distance-right:9pt;mso-wrap-distance-bottom:0;mso-position-horizontal-relative:margin;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" strokecolor="white [3212]">
            <v:textbox>
              <w:txbxContent>
                <w:p w:rsidR="00503DC7" w:rsidRDefault="00503DC7" w:rsidP="00056CB2">
                  <w:pPr>
                    <w:jc w:val="center"/>
                    <w:rPr>
                      <w:rFonts w:ascii="Times New Roman" w:hAnsi="Times New Roman" w:cs="Times New Roman"/>
                      <w:sz w:val="24"/>
                      <w:szCs w:val="24"/>
                    </w:rPr>
                  </w:pPr>
                  <w:r>
                    <w:rPr>
                      <w:rFonts w:ascii="Times New Roman" w:hAnsi="Times New Roman" w:cs="Times New Roman"/>
                      <w:sz w:val="24"/>
                      <w:szCs w:val="24"/>
                    </w:rPr>
                    <w:t>Figure 16</w:t>
                  </w:r>
                  <w:r w:rsidRPr="00D3795D">
                    <w:rPr>
                      <w:rFonts w:ascii="Times New Roman" w:hAnsi="Times New Roman" w:cs="Times New Roman"/>
                      <w:sz w:val="24"/>
                      <w:szCs w:val="24"/>
                    </w:rPr>
                    <w:t xml:space="preserve">: George Smith, </w:t>
                  </w:r>
                  <w:r w:rsidRPr="00D3795D">
                    <w:rPr>
                      <w:rFonts w:ascii="Times New Roman" w:hAnsi="Times New Roman" w:cs="Times New Roman"/>
                      <w:i/>
                      <w:sz w:val="24"/>
                      <w:szCs w:val="24"/>
                    </w:rPr>
                    <w:t xml:space="preserve">Langdale Pikes, </w:t>
                  </w:r>
                  <w:r w:rsidRPr="00D3795D">
                    <w:rPr>
                      <w:rFonts w:ascii="Times New Roman" w:hAnsi="Times New Roman" w:cs="Times New Roman"/>
                      <w:sz w:val="24"/>
                      <w:szCs w:val="24"/>
                    </w:rPr>
                    <w:t>undated, oil on re-lined canvas.</w:t>
                  </w:r>
                  <w:r>
                    <w:rPr>
                      <w:rFonts w:ascii="Times New Roman" w:hAnsi="Times New Roman" w:cs="Times New Roman"/>
                      <w:sz w:val="24"/>
                      <w:szCs w:val="24"/>
                    </w:rPr>
                    <w:t xml:space="preserve"> This painting is in private ownership. The image can be viewed in the non-redacted version of the PhD thesis, held by the University of Sheffield Library.</w:t>
                  </w:r>
                </w:p>
                <w:p w:rsidR="00503DC7" w:rsidRPr="00D3795D" w:rsidRDefault="00503DC7" w:rsidP="00056CB2">
                  <w:pPr>
                    <w:jc w:val="center"/>
                    <w:rPr>
                      <w:rFonts w:ascii="Times New Roman" w:hAnsi="Times New Roman" w:cs="Times New Roman"/>
                      <w:sz w:val="24"/>
                      <w:szCs w:val="24"/>
                    </w:rPr>
                  </w:pPr>
                </w:p>
              </w:txbxContent>
            </v:textbox>
            <w10:wrap anchorx="margin"/>
          </v:shape>
        </w:pict>
      </w:r>
    </w:p>
    <w:p w:rsidR="00580A2E" w:rsidRDefault="00580A2E" w:rsidP="00056CB2">
      <w:pPr>
        <w:spacing w:after="0" w:line="480" w:lineRule="auto"/>
        <w:ind w:right="26" w:firstLine="720"/>
        <w:rPr>
          <w:rFonts w:ascii="Times New Roman" w:hAnsi="Times New Roman" w:cs="Times New Roman"/>
          <w:sz w:val="24"/>
          <w:szCs w:val="24"/>
        </w:rPr>
      </w:pPr>
    </w:p>
    <w:p w:rsidR="00DA35D3" w:rsidRDefault="00DA35D3" w:rsidP="00056CB2">
      <w:pPr>
        <w:spacing w:after="0" w:line="480" w:lineRule="auto"/>
        <w:ind w:right="26" w:firstLine="720"/>
        <w:rPr>
          <w:rFonts w:ascii="Times New Roman" w:hAnsi="Times New Roman" w:cs="Times New Roman"/>
          <w:sz w:val="24"/>
          <w:szCs w:val="24"/>
        </w:rPr>
      </w:pPr>
    </w:p>
    <w:p w:rsidR="00056CB2" w:rsidRPr="00E80450" w:rsidRDefault="00DF32B1" w:rsidP="00056CB2">
      <w:pPr>
        <w:spacing w:after="0" w:line="480" w:lineRule="auto"/>
        <w:ind w:right="26" w:firstLine="720"/>
        <w:rPr>
          <w:rFonts w:ascii="Times New Roman" w:hAnsi="Times New Roman" w:cs="Times New Roman"/>
          <w:sz w:val="24"/>
          <w:szCs w:val="24"/>
        </w:rPr>
      </w:pPr>
      <w:r>
        <w:rPr>
          <w:rFonts w:ascii="Times New Roman" w:hAnsi="Times New Roman" w:cs="Times New Roman"/>
          <w:sz w:val="24"/>
          <w:szCs w:val="24"/>
        </w:rPr>
        <w:t xml:space="preserve">Even when the settings are situated in a specifically named geographical area, these landscapes still appear as idealised to the viewer.  Figure 16 is George Smith’s depiction of the Langdale Pikes in Cumbria.  </w:t>
      </w:r>
      <w:r w:rsidR="00056CB2">
        <w:rPr>
          <w:rFonts w:ascii="Times New Roman" w:hAnsi="Times New Roman" w:cs="Times New Roman"/>
          <w:sz w:val="24"/>
          <w:szCs w:val="24"/>
        </w:rPr>
        <w:t>The same conventions abound within the painting</w:t>
      </w:r>
      <w:r>
        <w:rPr>
          <w:rFonts w:ascii="Times New Roman" w:hAnsi="Times New Roman" w:cs="Times New Roman"/>
          <w:sz w:val="24"/>
          <w:szCs w:val="24"/>
        </w:rPr>
        <w:t xml:space="preserve"> as within his </w:t>
      </w:r>
      <w:r>
        <w:rPr>
          <w:rFonts w:ascii="Times New Roman" w:hAnsi="Times New Roman" w:cs="Times New Roman"/>
          <w:i/>
          <w:sz w:val="24"/>
          <w:szCs w:val="24"/>
        </w:rPr>
        <w:t>Ideal Classical Landscape</w:t>
      </w:r>
      <w:r>
        <w:rPr>
          <w:rFonts w:ascii="Times New Roman" w:hAnsi="Times New Roman" w:cs="Times New Roman"/>
          <w:sz w:val="24"/>
          <w:szCs w:val="24"/>
        </w:rPr>
        <w:t>.  There are t</w:t>
      </w:r>
      <w:r w:rsidR="00056CB2">
        <w:rPr>
          <w:rFonts w:ascii="Times New Roman" w:hAnsi="Times New Roman" w:cs="Times New Roman"/>
          <w:sz w:val="24"/>
          <w:szCs w:val="24"/>
        </w:rPr>
        <w:t>he</w:t>
      </w:r>
      <w:r>
        <w:rPr>
          <w:rFonts w:ascii="Times New Roman" w:hAnsi="Times New Roman" w:cs="Times New Roman"/>
          <w:sz w:val="24"/>
          <w:szCs w:val="24"/>
        </w:rPr>
        <w:t xml:space="preserve"> side-screens framing the view and </w:t>
      </w:r>
      <w:r w:rsidR="00056CB2">
        <w:rPr>
          <w:rFonts w:ascii="Times New Roman" w:hAnsi="Times New Roman" w:cs="Times New Roman"/>
          <w:sz w:val="24"/>
          <w:szCs w:val="24"/>
        </w:rPr>
        <w:t>the b</w:t>
      </w:r>
      <w:r>
        <w:rPr>
          <w:rFonts w:ascii="Times New Roman" w:hAnsi="Times New Roman" w:cs="Times New Roman"/>
          <w:sz w:val="24"/>
          <w:szCs w:val="24"/>
        </w:rPr>
        <w:t xml:space="preserve">arren mountains in the distance </w:t>
      </w:r>
      <w:r w:rsidR="00056CB2">
        <w:rPr>
          <w:rFonts w:ascii="Times New Roman" w:hAnsi="Times New Roman" w:cs="Times New Roman"/>
          <w:sz w:val="24"/>
          <w:szCs w:val="24"/>
        </w:rPr>
        <w:t xml:space="preserve"> lou</w:t>
      </w:r>
      <w:r>
        <w:rPr>
          <w:rFonts w:ascii="Times New Roman" w:hAnsi="Times New Roman" w:cs="Times New Roman"/>
          <w:sz w:val="24"/>
          <w:szCs w:val="24"/>
        </w:rPr>
        <w:t>ring over the body of water.  What has been recorded here</w:t>
      </w:r>
      <w:r w:rsidR="00056CB2">
        <w:rPr>
          <w:rFonts w:ascii="Times New Roman" w:hAnsi="Times New Roman" w:cs="Times New Roman"/>
          <w:sz w:val="24"/>
          <w:szCs w:val="24"/>
        </w:rPr>
        <w:t xml:space="preserve"> could be the Lake District, but it could equally be the Alps.  The only reason the viewer knows for certain that it is the former is because the artist has fixed the identity of the location by fast</w:t>
      </w:r>
      <w:r>
        <w:rPr>
          <w:rFonts w:ascii="Times New Roman" w:hAnsi="Times New Roman" w:cs="Times New Roman"/>
          <w:sz w:val="24"/>
          <w:szCs w:val="24"/>
        </w:rPr>
        <w:t>ening a title to it.  Via the title of his painting, George Smith has</w:t>
      </w:r>
      <w:r w:rsidR="00907F4E">
        <w:rPr>
          <w:rFonts w:ascii="Times New Roman" w:hAnsi="Times New Roman" w:cs="Times New Roman"/>
          <w:sz w:val="24"/>
          <w:szCs w:val="24"/>
        </w:rPr>
        <w:t xml:space="preserve"> instructe</w:t>
      </w:r>
      <w:r w:rsidR="00056CB2">
        <w:rPr>
          <w:rFonts w:ascii="Times New Roman" w:hAnsi="Times New Roman" w:cs="Times New Roman"/>
          <w:sz w:val="24"/>
          <w:szCs w:val="24"/>
        </w:rPr>
        <w:t xml:space="preserve">d the viewer </w:t>
      </w:r>
      <w:r w:rsidR="00056CB2" w:rsidRPr="00907F4E">
        <w:rPr>
          <w:rFonts w:ascii="Times New Roman" w:hAnsi="Times New Roman" w:cs="Times New Roman"/>
          <w:i/>
          <w:iCs/>
          <w:sz w:val="24"/>
          <w:szCs w:val="24"/>
        </w:rPr>
        <w:t>precisely</w:t>
      </w:r>
      <w:r w:rsidR="00056CB2">
        <w:rPr>
          <w:rFonts w:ascii="Times New Roman" w:hAnsi="Times New Roman" w:cs="Times New Roman"/>
          <w:sz w:val="24"/>
          <w:szCs w:val="24"/>
        </w:rPr>
        <w:t xml:space="preserve"> where they are.  </w:t>
      </w:r>
      <w:r>
        <w:rPr>
          <w:rFonts w:ascii="Times New Roman" w:hAnsi="Times New Roman" w:cs="Times New Roman"/>
          <w:sz w:val="24"/>
          <w:szCs w:val="24"/>
        </w:rPr>
        <w:t>However, within George Smith’s</w:t>
      </w:r>
      <w:r w:rsidR="00056CB2">
        <w:rPr>
          <w:rFonts w:ascii="Times New Roman" w:hAnsi="Times New Roman" w:cs="Times New Roman"/>
          <w:sz w:val="24"/>
          <w:szCs w:val="24"/>
        </w:rPr>
        <w:t xml:space="preserve"> other landscapes, matters are not so clear.  </w:t>
      </w:r>
      <w:r w:rsidR="00907F4E">
        <w:rPr>
          <w:rFonts w:ascii="Times New Roman" w:hAnsi="Times New Roman" w:cs="Times New Roman"/>
          <w:sz w:val="24"/>
          <w:szCs w:val="24"/>
        </w:rPr>
        <w:t>Whilst the artist has advised</w:t>
      </w:r>
      <w:r w:rsidR="00056CB2">
        <w:rPr>
          <w:rFonts w:ascii="Times New Roman" w:hAnsi="Times New Roman" w:cs="Times New Roman"/>
          <w:sz w:val="24"/>
          <w:szCs w:val="24"/>
        </w:rPr>
        <w:t xml:space="preserve"> the viewer that they are in a landscape of romance and imagination in the title of his </w:t>
      </w:r>
      <w:r w:rsidR="00056CB2">
        <w:rPr>
          <w:rFonts w:ascii="Times New Roman" w:hAnsi="Times New Roman" w:cs="Times New Roman"/>
          <w:i/>
          <w:sz w:val="24"/>
          <w:szCs w:val="24"/>
        </w:rPr>
        <w:t>Ideal Classical Landscape</w:t>
      </w:r>
      <w:r w:rsidR="00056CB2">
        <w:rPr>
          <w:rFonts w:ascii="Times New Roman" w:hAnsi="Times New Roman" w:cs="Times New Roman"/>
          <w:sz w:val="24"/>
          <w:szCs w:val="24"/>
        </w:rPr>
        <w:t xml:space="preserve">, within other paintings, such as </w:t>
      </w:r>
      <w:r w:rsidR="00056CB2">
        <w:rPr>
          <w:rFonts w:ascii="Times New Roman" w:hAnsi="Times New Roman" w:cs="Times New Roman"/>
          <w:i/>
          <w:sz w:val="24"/>
          <w:szCs w:val="24"/>
        </w:rPr>
        <w:t xml:space="preserve">A Landscape with Views of a  Ruined Castle and a distant Town seen over Water </w:t>
      </w:r>
      <w:r w:rsidR="00C00DFD">
        <w:rPr>
          <w:rFonts w:ascii="Times New Roman" w:hAnsi="Times New Roman" w:cs="Times New Roman"/>
          <w:sz w:val="24"/>
          <w:szCs w:val="24"/>
        </w:rPr>
        <w:t>(</w:t>
      </w:r>
      <w:r>
        <w:rPr>
          <w:rFonts w:ascii="Times New Roman" w:hAnsi="Times New Roman" w:cs="Times New Roman"/>
          <w:sz w:val="24"/>
          <w:szCs w:val="24"/>
        </w:rPr>
        <w:t>Figure 17</w:t>
      </w:r>
      <w:r w:rsidR="00783148">
        <w:rPr>
          <w:rFonts w:ascii="Times New Roman" w:hAnsi="Times New Roman" w:cs="Times New Roman"/>
          <w:sz w:val="24"/>
          <w:szCs w:val="24"/>
        </w:rPr>
        <w:t>), he</w:t>
      </w:r>
      <w:r w:rsidR="00056CB2">
        <w:rPr>
          <w:rFonts w:ascii="Times New Roman" w:hAnsi="Times New Roman" w:cs="Times New Roman"/>
          <w:sz w:val="24"/>
          <w:szCs w:val="24"/>
        </w:rPr>
        <w:t xml:space="preserve"> is not so explicit.  </w:t>
      </w:r>
      <w:r w:rsidR="009A2309">
        <w:rPr>
          <w:rFonts w:ascii="Times New Roman" w:hAnsi="Times New Roman" w:cs="Times New Roman"/>
          <w:sz w:val="24"/>
          <w:szCs w:val="24"/>
        </w:rPr>
        <w:t xml:space="preserve"> </w:t>
      </w:r>
    </w:p>
    <w:p w:rsidR="00056CB2" w:rsidRDefault="00056CB2" w:rsidP="00056CB2">
      <w:pPr>
        <w:spacing w:after="0" w:line="480" w:lineRule="auto"/>
        <w:ind w:right="26"/>
        <w:rPr>
          <w:rFonts w:ascii="Times New Roman" w:hAnsi="Times New Roman" w:cs="Times New Roman"/>
          <w:sz w:val="24"/>
          <w:szCs w:val="24"/>
        </w:rPr>
      </w:pPr>
    </w:p>
    <w:p w:rsidR="00056CB2" w:rsidRDefault="0087644E" w:rsidP="00056CB2">
      <w:pPr>
        <w:spacing w:after="0" w:line="480" w:lineRule="auto"/>
        <w:ind w:right="26"/>
        <w:rPr>
          <w:rFonts w:ascii="Times New Roman" w:hAnsi="Times New Roman" w:cs="Times New Roman"/>
          <w:sz w:val="24"/>
          <w:szCs w:val="24"/>
        </w:rPr>
      </w:pPr>
      <w:r>
        <w:rPr>
          <w:rFonts w:ascii="Times New Roman" w:hAnsi="Times New Roman" w:cs="Times New Roman"/>
          <w:noProof/>
          <w:sz w:val="24"/>
          <w:szCs w:val="24"/>
          <w:lang w:eastAsia="zh-CN"/>
        </w:rPr>
        <w:pict>
          <v:shape id="Text Box 237" o:spid="_x0000_s1031" type="#_x0000_t202" style="position:absolute;margin-left:-3.15pt;margin-top:299pt;width:409.35pt;height:84pt;z-index:251665408;visibility:visibl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" strokecolor="white [3212]">
            <v:textbox>
              <w:txbxContent>
                <w:p w:rsidR="00503DC7" w:rsidRDefault="00503DC7" w:rsidP="003D2597">
                  <w:pPr>
                    <w:spacing w:after="0" w:line="240" w:lineRule="auto"/>
                    <w:rPr>
                      <w:rFonts w:ascii="Times New Roman" w:hAnsi="Times New Roman" w:cs="Times New Roman"/>
                      <w:sz w:val="24"/>
                      <w:szCs w:val="24"/>
                    </w:rPr>
                  </w:pPr>
                  <w:r>
                    <w:rPr>
                      <w:rFonts w:ascii="Times New Roman" w:hAnsi="Times New Roman" w:cs="Times New Roman"/>
                      <w:sz w:val="24"/>
                      <w:szCs w:val="24"/>
                    </w:rPr>
                    <w:t>Figure 17</w:t>
                  </w:r>
                  <w:r w:rsidRPr="00E80450">
                    <w:rPr>
                      <w:rFonts w:ascii="Times New Roman" w:hAnsi="Times New Roman" w:cs="Times New Roman"/>
                      <w:sz w:val="24"/>
                      <w:szCs w:val="24"/>
                    </w:rPr>
                    <w:t xml:space="preserve">: George Smith: </w:t>
                  </w:r>
                  <w:r w:rsidRPr="00E80450">
                    <w:rPr>
                      <w:rFonts w:ascii="Times New Roman" w:hAnsi="Times New Roman" w:cs="Times New Roman"/>
                      <w:i/>
                      <w:sz w:val="24"/>
                      <w:szCs w:val="24"/>
                    </w:rPr>
                    <w:t>A Landscape with Views of a  Ruined Castle and a distant Town seen over Water</w:t>
                  </w:r>
                  <w:r w:rsidRPr="00E80450">
                    <w:rPr>
                      <w:rFonts w:ascii="Times New Roman" w:hAnsi="Times New Roman" w:cs="Times New Roman"/>
                      <w:sz w:val="24"/>
                      <w:szCs w:val="24"/>
                    </w:rPr>
                    <w:t>, 1776, oil on canvas.</w:t>
                  </w:r>
                  <w:r>
                    <w:rPr>
                      <w:rFonts w:ascii="Times New Roman" w:hAnsi="Times New Roman" w:cs="Times New Roman"/>
                      <w:sz w:val="24"/>
                      <w:szCs w:val="24"/>
                    </w:rPr>
                    <w:t xml:space="preserve">  Reproduced with the kind permission of ©National Trust Images (collection number CMS_PCF_1430467)</w:t>
                  </w:r>
                </w:p>
                <w:p w:rsidR="00503DC7" w:rsidRPr="00837B66" w:rsidRDefault="00503DC7" w:rsidP="003D2597">
                  <w:pPr>
                    <w:rPr>
                      <w:rFonts w:ascii="Times New Roman" w:hAnsi="Times New Roman" w:cs="Times New Roman"/>
                      <w:sz w:val="24"/>
                      <w:szCs w:val="24"/>
                    </w:rPr>
                  </w:pPr>
                </w:p>
                <w:p w:rsidR="00503DC7" w:rsidRPr="00E80450" w:rsidRDefault="00503DC7" w:rsidP="00056CB2">
                  <w:pPr>
                    <w:rPr>
                      <w:rFonts w:ascii="Times New Roman" w:hAnsi="Times New Roman" w:cs="Times New Roman"/>
                      <w:sz w:val="24"/>
                      <w:szCs w:val="24"/>
                    </w:rPr>
                  </w:pPr>
                </w:p>
              </w:txbxContent>
            </v:textbox>
          </v:shape>
        </w:pict>
      </w:r>
      <w:r w:rsidR="00056CB2">
        <w:rPr>
          <w:rFonts w:ascii="Times New Roman" w:hAnsi="Times New Roman" w:cs="Times New Roman"/>
          <w:noProof/>
          <w:sz w:val="24"/>
          <w:szCs w:val="24"/>
        </w:rPr>
        <w:drawing>
          <wp:inline distT="0" distB="0" distL="0" distR="0">
            <wp:extent cx="5219700" cy="3737931"/>
            <wp:effectExtent l="19050" t="0" r="0" b="0"/>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srcRect/>
                    <a:stretch>
                      <a:fillRect/>
                    </a:stretch>
                  </pic:blipFill>
                  <pic:spPr bwMode="auto">
                    <a:xfrm>
                      <a:off x="0" y="0"/>
                      <a:ext cx="5219700" cy="3737931"/>
                    </a:xfrm>
                    <a:prstGeom prst="rect">
                      <a:avLst/>
                    </a:prstGeom>
                    <a:noFill/>
                    <a:ln w="9525">
                      <a:noFill/>
                      <a:miter lim="800000"/>
                      <a:headEnd/>
                      <a:tailEnd/>
                    </a:ln>
                  </pic:spPr>
                </pic:pic>
              </a:graphicData>
            </a:graphic>
          </wp:inline>
        </w:drawing>
      </w:r>
    </w:p>
    <w:p w:rsidR="00056CB2" w:rsidRDefault="00056CB2" w:rsidP="00056CB2">
      <w:pPr>
        <w:spacing w:after="0" w:line="480" w:lineRule="auto"/>
        <w:ind w:right="26" w:firstLine="720"/>
        <w:rPr>
          <w:rFonts w:ascii="Times New Roman" w:hAnsi="Times New Roman" w:cs="Times New Roman"/>
          <w:sz w:val="24"/>
          <w:szCs w:val="24"/>
        </w:rPr>
      </w:pPr>
    </w:p>
    <w:p w:rsidR="00056CB2" w:rsidRPr="003D04AB" w:rsidRDefault="00056CB2" w:rsidP="00056CB2">
      <w:pPr>
        <w:spacing w:after="0" w:line="480" w:lineRule="auto"/>
        <w:ind w:right="26" w:firstLine="720"/>
        <w:rPr>
          <w:rFonts w:ascii="Times New Roman" w:hAnsi="Times New Roman" w:cs="Times New Roman"/>
          <w:sz w:val="24"/>
          <w:szCs w:val="24"/>
        </w:rPr>
      </w:pPr>
    </w:p>
    <w:p w:rsidR="006E17C1" w:rsidRDefault="006E17C1" w:rsidP="00056CB2">
      <w:pPr>
        <w:spacing w:after="0" w:line="480" w:lineRule="auto"/>
        <w:ind w:right="26" w:firstLine="720"/>
        <w:rPr>
          <w:rFonts w:ascii="Times New Roman" w:hAnsi="Times New Roman" w:cs="Times New Roman"/>
          <w:sz w:val="24"/>
          <w:szCs w:val="24"/>
        </w:rPr>
      </w:pPr>
    </w:p>
    <w:p w:rsidR="00F173FC" w:rsidRDefault="00DF32B1" w:rsidP="00056CB2">
      <w:pPr>
        <w:spacing w:after="0" w:line="480" w:lineRule="auto"/>
        <w:ind w:right="26" w:firstLine="720"/>
        <w:rPr>
          <w:rFonts w:ascii="Times New Roman" w:hAnsi="Times New Roman" w:cs="Times New Roman"/>
          <w:sz w:val="24"/>
          <w:szCs w:val="24"/>
        </w:rPr>
      </w:pPr>
      <w:r>
        <w:rPr>
          <w:rFonts w:ascii="Times New Roman" w:hAnsi="Times New Roman" w:cs="Times New Roman"/>
          <w:sz w:val="24"/>
          <w:szCs w:val="24"/>
        </w:rPr>
        <w:t>Figure 17</w:t>
      </w:r>
      <w:r w:rsidR="00C00DFD">
        <w:rPr>
          <w:rFonts w:ascii="Times New Roman" w:hAnsi="Times New Roman" w:cs="Times New Roman"/>
          <w:sz w:val="24"/>
          <w:szCs w:val="24"/>
        </w:rPr>
        <w:t xml:space="preserve"> could show</w:t>
      </w:r>
      <w:r w:rsidR="00056CB2">
        <w:rPr>
          <w:rFonts w:ascii="Times New Roman" w:hAnsi="Times New Roman" w:cs="Times New Roman"/>
          <w:sz w:val="24"/>
          <w:szCs w:val="24"/>
        </w:rPr>
        <w:t xml:space="preserve"> a real location where the artist has stood with his easel and sketched from nature.</w:t>
      </w:r>
      <w:r w:rsidR="00783148">
        <w:rPr>
          <w:rFonts w:ascii="Times New Roman" w:hAnsi="Times New Roman" w:cs="Times New Roman"/>
          <w:sz w:val="24"/>
          <w:szCs w:val="24"/>
        </w:rPr>
        <w:t xml:space="preserve">  </w:t>
      </w:r>
      <w:r>
        <w:rPr>
          <w:rFonts w:ascii="Times New Roman" w:hAnsi="Times New Roman" w:cs="Times New Roman"/>
          <w:sz w:val="24"/>
          <w:szCs w:val="24"/>
        </w:rPr>
        <w:t>Alternatively</w:t>
      </w:r>
      <w:r w:rsidR="00056CB2">
        <w:rPr>
          <w:rFonts w:ascii="Times New Roman" w:hAnsi="Times New Roman" w:cs="Times New Roman"/>
          <w:sz w:val="24"/>
          <w:szCs w:val="24"/>
        </w:rPr>
        <w:t xml:space="preserve"> it could equally be a location pulled from his imagination</w:t>
      </w:r>
      <w:r>
        <w:rPr>
          <w:rFonts w:ascii="Times New Roman" w:hAnsi="Times New Roman" w:cs="Times New Roman"/>
          <w:sz w:val="24"/>
          <w:szCs w:val="24"/>
        </w:rPr>
        <w:t>: it is simply impossible to tell.  The</w:t>
      </w:r>
      <w:r w:rsidR="00056CB2">
        <w:rPr>
          <w:rFonts w:ascii="Times New Roman" w:hAnsi="Times New Roman" w:cs="Times New Roman"/>
          <w:sz w:val="24"/>
          <w:szCs w:val="24"/>
        </w:rPr>
        <w:t xml:space="preserve"> hills in the distance</w:t>
      </w:r>
      <w:r>
        <w:rPr>
          <w:rFonts w:ascii="Times New Roman" w:hAnsi="Times New Roman" w:cs="Times New Roman"/>
          <w:sz w:val="24"/>
          <w:szCs w:val="24"/>
        </w:rPr>
        <w:t xml:space="preserve"> in Figure 17</w:t>
      </w:r>
      <w:r w:rsidR="00056CB2">
        <w:rPr>
          <w:rFonts w:ascii="Times New Roman" w:hAnsi="Times New Roman" w:cs="Times New Roman"/>
          <w:sz w:val="24"/>
          <w:szCs w:val="24"/>
        </w:rPr>
        <w:t xml:space="preserve"> could be the Langdale Pikes again, viewed from a point sl</w:t>
      </w:r>
      <w:r>
        <w:rPr>
          <w:rFonts w:ascii="Times New Roman" w:hAnsi="Times New Roman" w:cs="Times New Roman"/>
          <w:sz w:val="24"/>
          <w:szCs w:val="24"/>
        </w:rPr>
        <w:t>ightly closer to the water.  Alternatively, they could be nowhere at all and simply recording</w:t>
      </w:r>
      <w:r w:rsidR="00056CB2">
        <w:rPr>
          <w:rFonts w:ascii="Times New Roman" w:hAnsi="Times New Roman" w:cs="Times New Roman"/>
          <w:sz w:val="24"/>
          <w:szCs w:val="24"/>
        </w:rPr>
        <w:t xml:space="preserve"> </w:t>
      </w:r>
      <w:r>
        <w:rPr>
          <w:rFonts w:ascii="Times New Roman" w:hAnsi="Times New Roman" w:cs="Times New Roman"/>
          <w:sz w:val="24"/>
          <w:szCs w:val="24"/>
        </w:rPr>
        <w:t>a scene drawn from the artist’s imagination</w:t>
      </w:r>
      <w:r w:rsidR="00056CB2">
        <w:rPr>
          <w:rFonts w:ascii="Times New Roman" w:hAnsi="Times New Roman" w:cs="Times New Roman"/>
          <w:sz w:val="24"/>
          <w:szCs w:val="24"/>
        </w:rPr>
        <w:t>.</w:t>
      </w:r>
      <w:r>
        <w:rPr>
          <w:rFonts w:ascii="Times New Roman" w:hAnsi="Times New Roman" w:cs="Times New Roman"/>
          <w:sz w:val="24"/>
          <w:szCs w:val="24"/>
        </w:rPr>
        <w:t xml:space="preserve">  </w:t>
      </w:r>
      <w:r w:rsidR="00056CB2">
        <w:rPr>
          <w:rFonts w:ascii="Times New Roman" w:hAnsi="Times New Roman" w:cs="Times New Roman"/>
          <w:sz w:val="24"/>
          <w:szCs w:val="24"/>
        </w:rPr>
        <w:t>Charlotte Smith utilises similarly picturesque scenery to form the background to the action of her novels.  Scott C. Campbell argues that Charlotte Smith’s novels ‘all take place in remote and practically timeless locales – clearly the landscapes of romance more than “real life</w:t>
      </w:r>
      <w:r w:rsidR="00783148">
        <w:rPr>
          <w:rFonts w:ascii="Times New Roman" w:hAnsi="Times New Roman" w:cs="Times New Roman"/>
          <w:sz w:val="24"/>
          <w:szCs w:val="24"/>
        </w:rPr>
        <w:t>.</w:t>
      </w:r>
      <w:r w:rsidR="00056CB2">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05"/>
      </w:r>
      <w:r w:rsidR="00056CB2">
        <w:rPr>
          <w:rFonts w:ascii="Times New Roman" w:hAnsi="Times New Roman" w:cs="Times New Roman"/>
          <w:sz w:val="24"/>
          <w:szCs w:val="24"/>
        </w:rPr>
        <w:t xml:space="preserve">  Whilst this</w:t>
      </w:r>
      <w:r w:rsidR="00F173FC">
        <w:rPr>
          <w:rFonts w:ascii="Times New Roman" w:hAnsi="Times New Roman" w:cs="Times New Roman"/>
          <w:sz w:val="24"/>
          <w:szCs w:val="24"/>
        </w:rPr>
        <w:t xml:space="preserve"> assertion</w:t>
      </w:r>
      <w:r w:rsidR="00783148">
        <w:rPr>
          <w:rFonts w:ascii="Times New Roman" w:hAnsi="Times New Roman" w:cs="Times New Roman"/>
          <w:sz w:val="24"/>
          <w:szCs w:val="24"/>
        </w:rPr>
        <w:t xml:space="preserve"> is not strictly true, </w:t>
      </w:r>
      <w:r w:rsidR="00C00DFD">
        <w:rPr>
          <w:rFonts w:ascii="Times New Roman" w:hAnsi="Times New Roman" w:cs="Times New Roman"/>
          <w:sz w:val="24"/>
          <w:szCs w:val="24"/>
        </w:rPr>
        <w:t xml:space="preserve">as </w:t>
      </w:r>
      <w:r w:rsidR="00783148">
        <w:rPr>
          <w:rFonts w:ascii="Times New Roman" w:hAnsi="Times New Roman" w:cs="Times New Roman"/>
          <w:sz w:val="24"/>
          <w:szCs w:val="24"/>
        </w:rPr>
        <w:t xml:space="preserve">Charlotte </w:t>
      </w:r>
      <w:r w:rsidR="00056CB2">
        <w:rPr>
          <w:rFonts w:ascii="Times New Roman" w:hAnsi="Times New Roman" w:cs="Times New Roman"/>
          <w:sz w:val="24"/>
          <w:szCs w:val="24"/>
        </w:rPr>
        <w:t xml:space="preserve">Smith </w:t>
      </w:r>
      <w:r w:rsidR="00757232">
        <w:rPr>
          <w:rFonts w:ascii="Times New Roman" w:hAnsi="Times New Roman" w:cs="Times New Roman"/>
          <w:sz w:val="24"/>
          <w:szCs w:val="24"/>
        </w:rPr>
        <w:t>employs</w:t>
      </w:r>
      <w:r w:rsidR="00056CB2">
        <w:rPr>
          <w:rFonts w:ascii="Times New Roman" w:hAnsi="Times New Roman" w:cs="Times New Roman"/>
          <w:sz w:val="24"/>
          <w:szCs w:val="24"/>
        </w:rPr>
        <w:t xml:space="preserve"> real locations within her texts and captures authentic settings vibrantly, such as e</w:t>
      </w:r>
      <w:r w:rsidR="00706B4B">
        <w:rPr>
          <w:rFonts w:ascii="Times New Roman" w:hAnsi="Times New Roman" w:cs="Times New Roman"/>
          <w:sz w:val="24"/>
          <w:szCs w:val="24"/>
        </w:rPr>
        <w:t>ighteenth-</w:t>
      </w:r>
      <w:r w:rsidR="00056CB2">
        <w:rPr>
          <w:rFonts w:ascii="Times New Roman" w:hAnsi="Times New Roman" w:cs="Times New Roman"/>
          <w:sz w:val="24"/>
          <w:szCs w:val="24"/>
        </w:rPr>
        <w:t>century London</w:t>
      </w:r>
      <w:r w:rsidR="004A7C3B">
        <w:rPr>
          <w:rFonts w:ascii="Times New Roman" w:hAnsi="Times New Roman" w:cs="Times New Roman"/>
          <w:sz w:val="24"/>
          <w:szCs w:val="24"/>
        </w:rPr>
        <w:t>, t</w:t>
      </w:r>
      <w:r w:rsidR="00F173FC">
        <w:rPr>
          <w:rFonts w:ascii="Times New Roman" w:hAnsi="Times New Roman" w:cs="Times New Roman"/>
          <w:sz w:val="24"/>
          <w:szCs w:val="24"/>
        </w:rPr>
        <w:t>here is, however, an undeniably picturesque and romanticised air to the landscapes she has her heroines traverse.</w:t>
      </w:r>
      <w:r w:rsidR="00056CB2">
        <w:rPr>
          <w:rStyle w:val="FootnoteReference"/>
          <w:rFonts w:ascii="Times New Roman" w:hAnsi="Times New Roman" w:cs="Times New Roman"/>
          <w:sz w:val="24"/>
          <w:szCs w:val="24"/>
        </w:rPr>
        <w:footnoteReference w:id="106"/>
      </w:r>
      <w:r w:rsidR="00783148">
        <w:rPr>
          <w:rFonts w:ascii="Times New Roman" w:hAnsi="Times New Roman" w:cs="Times New Roman"/>
          <w:sz w:val="24"/>
          <w:szCs w:val="24"/>
        </w:rPr>
        <w:t xml:space="preserve">  </w:t>
      </w:r>
      <w:r w:rsidR="00056CB2">
        <w:rPr>
          <w:rFonts w:ascii="Times New Roman" w:hAnsi="Times New Roman" w:cs="Times New Roman"/>
          <w:sz w:val="24"/>
          <w:szCs w:val="24"/>
        </w:rPr>
        <w:t xml:space="preserve">  </w:t>
      </w:r>
      <w:r w:rsidR="00056CB2">
        <w:rPr>
          <w:rFonts w:ascii="Times New Roman" w:hAnsi="Times New Roman" w:cs="Times New Roman"/>
          <w:i/>
          <w:sz w:val="24"/>
          <w:szCs w:val="24"/>
        </w:rPr>
        <w:t>Ethelinda</w:t>
      </w:r>
      <w:r w:rsidR="00056CB2">
        <w:rPr>
          <w:rFonts w:ascii="Times New Roman" w:hAnsi="Times New Roman" w:cs="Times New Roman"/>
          <w:sz w:val="24"/>
          <w:szCs w:val="24"/>
        </w:rPr>
        <w:t xml:space="preserve">’s Grasmere, for example, could have been modelled </w:t>
      </w:r>
      <w:r w:rsidR="009B4ED2">
        <w:rPr>
          <w:rFonts w:ascii="Times New Roman" w:hAnsi="Times New Roman" w:cs="Times New Roman"/>
          <w:sz w:val="24"/>
          <w:szCs w:val="24"/>
        </w:rPr>
        <w:t>on</w:t>
      </w:r>
      <w:r w:rsidR="00056CB2">
        <w:rPr>
          <w:rFonts w:ascii="Times New Roman" w:hAnsi="Times New Roman" w:cs="Times New Roman"/>
          <w:sz w:val="24"/>
          <w:szCs w:val="24"/>
        </w:rPr>
        <w:t xml:space="preserve"> the lake which George Smith positions before his Langdale Pikes</w:t>
      </w:r>
      <w:r w:rsidR="00783148">
        <w:rPr>
          <w:rFonts w:ascii="Times New Roman" w:hAnsi="Times New Roman" w:cs="Times New Roman"/>
          <w:sz w:val="24"/>
          <w:szCs w:val="24"/>
        </w:rPr>
        <w:t>.  This  scene  includes a</w:t>
      </w:r>
      <w:r w:rsidR="00075CD5">
        <w:rPr>
          <w:rFonts w:ascii="Times New Roman" w:hAnsi="Times New Roman" w:cs="Times New Roman"/>
          <w:sz w:val="24"/>
          <w:szCs w:val="24"/>
        </w:rPr>
        <w:t xml:space="preserve"> ‘</w:t>
      </w:r>
      <w:r w:rsidR="00056CB2">
        <w:rPr>
          <w:rFonts w:ascii="Times New Roman" w:hAnsi="Times New Roman" w:cs="Times New Roman"/>
          <w:sz w:val="24"/>
          <w:szCs w:val="24"/>
        </w:rPr>
        <w:t>white cottage, glittering on the unruffled bosom of the lak</w:t>
      </w:r>
      <w:r w:rsidR="00075CD5">
        <w:rPr>
          <w:rFonts w:ascii="Times New Roman" w:hAnsi="Times New Roman" w:cs="Times New Roman"/>
          <w:sz w:val="24"/>
          <w:szCs w:val="24"/>
        </w:rPr>
        <w:t>e</w:t>
      </w:r>
      <w:r w:rsidR="00056CB2">
        <w:rPr>
          <w:rFonts w:ascii="Times New Roman" w:hAnsi="Times New Roman" w:cs="Times New Roman"/>
          <w:sz w:val="24"/>
          <w:szCs w:val="24"/>
        </w:rPr>
        <w:t>,</w:t>
      </w:r>
      <w:r w:rsidR="00075CD5">
        <w:rPr>
          <w:rFonts w:ascii="Times New Roman" w:hAnsi="Times New Roman" w:cs="Times New Roman"/>
          <w:sz w:val="24"/>
          <w:szCs w:val="24"/>
        </w:rPr>
        <w:t>’</w:t>
      </w:r>
      <w:r w:rsidR="00056CB2">
        <w:rPr>
          <w:rFonts w:ascii="Times New Roman" w:hAnsi="Times New Roman" w:cs="Times New Roman"/>
          <w:sz w:val="24"/>
          <w:szCs w:val="24"/>
        </w:rPr>
        <w:t xml:space="preserve"> which is just discernible in the cent</w:t>
      </w:r>
      <w:r w:rsidR="00C00DFD">
        <w:rPr>
          <w:rFonts w:ascii="Times New Roman" w:hAnsi="Times New Roman" w:cs="Times New Roman"/>
          <w:sz w:val="24"/>
          <w:szCs w:val="24"/>
        </w:rPr>
        <w:t xml:space="preserve">re of the painting </w:t>
      </w:r>
      <w:r w:rsidR="00F173FC">
        <w:rPr>
          <w:rFonts w:ascii="Times New Roman" w:hAnsi="Times New Roman" w:cs="Times New Roman"/>
          <w:sz w:val="24"/>
          <w:szCs w:val="24"/>
        </w:rPr>
        <w:t>(Figure 16</w:t>
      </w:r>
      <w:r w:rsidR="00757232">
        <w:rPr>
          <w:rFonts w:ascii="Times New Roman" w:hAnsi="Times New Roman" w:cs="Times New Roman"/>
          <w:sz w:val="24"/>
          <w:szCs w:val="24"/>
        </w:rPr>
        <w:t>).</w:t>
      </w:r>
      <w:r w:rsidR="00075CD5">
        <w:rPr>
          <w:rStyle w:val="FootnoteReference"/>
          <w:rFonts w:ascii="Times New Roman" w:hAnsi="Times New Roman" w:cs="Times New Roman"/>
          <w:sz w:val="24"/>
          <w:szCs w:val="24"/>
        </w:rPr>
        <w:footnoteReference w:id="107"/>
      </w:r>
      <w:r w:rsidR="00F173FC">
        <w:rPr>
          <w:rFonts w:ascii="Times New Roman" w:hAnsi="Times New Roman" w:cs="Times New Roman"/>
          <w:sz w:val="24"/>
          <w:szCs w:val="24"/>
        </w:rPr>
        <w:t xml:space="preserve">  </w:t>
      </w:r>
      <w:r w:rsidR="00056CB2">
        <w:rPr>
          <w:rFonts w:ascii="Times New Roman" w:hAnsi="Times New Roman" w:cs="Times New Roman"/>
          <w:sz w:val="24"/>
          <w:szCs w:val="24"/>
        </w:rPr>
        <w:t>Walter Scott famously argued of Charlotte Smith’s works that she ‘preserves in her landscapes the truth and precision of a painter</w:t>
      </w:r>
      <w:r w:rsidR="006F47A7">
        <w:rPr>
          <w:rFonts w:ascii="Times New Roman" w:hAnsi="Times New Roman" w:cs="Times New Roman"/>
          <w:sz w:val="24"/>
          <w:szCs w:val="24"/>
        </w:rPr>
        <w:t>.</w:t>
      </w:r>
      <w:r w:rsidR="00056CB2">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08"/>
      </w:r>
      <w:r w:rsidR="00056CB2">
        <w:rPr>
          <w:rFonts w:ascii="Times New Roman" w:hAnsi="Times New Roman" w:cs="Times New Roman"/>
          <w:sz w:val="24"/>
          <w:szCs w:val="24"/>
        </w:rPr>
        <w:t xml:space="preserve">  Scott notes her ‘excellent sketches of description’ and remarks that ‘the sea-coast scenery of Dorset and Devon, with which she must have been familiar, is scarce painted with more accuracy of description than the tower upon a rugged headland on the coast of Caithness, which she could only become acquainted with by report</w:t>
      </w:r>
      <w:r w:rsidR="006F47A7">
        <w:rPr>
          <w:rFonts w:ascii="Times New Roman" w:hAnsi="Times New Roman" w:cs="Times New Roman"/>
          <w:sz w:val="24"/>
          <w:szCs w:val="24"/>
        </w:rPr>
        <w:t>.</w:t>
      </w:r>
      <w:r w:rsidR="00056CB2">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09"/>
      </w:r>
      <w:r w:rsidR="00F173FC">
        <w:rPr>
          <w:rFonts w:ascii="Times New Roman" w:hAnsi="Times New Roman" w:cs="Times New Roman"/>
          <w:sz w:val="24"/>
          <w:szCs w:val="24"/>
        </w:rPr>
        <w:t xml:space="preserve">  </w:t>
      </w:r>
    </w:p>
    <w:p w:rsidR="00F173FC" w:rsidRDefault="00F173FC" w:rsidP="00056CB2">
      <w:pPr>
        <w:spacing w:after="0" w:line="480" w:lineRule="auto"/>
        <w:ind w:right="26" w:firstLine="720"/>
        <w:rPr>
          <w:rFonts w:ascii="Times New Roman" w:hAnsi="Times New Roman" w:cs="Times New Roman"/>
          <w:sz w:val="24"/>
          <w:szCs w:val="24"/>
        </w:rPr>
      </w:pPr>
    </w:p>
    <w:p w:rsidR="00F173FC" w:rsidRPr="00542A46" w:rsidRDefault="00F173FC" w:rsidP="00F173FC">
      <w:pPr>
        <w:spacing w:after="0" w:line="480" w:lineRule="auto"/>
        <w:ind w:right="26" w:firstLine="720"/>
        <w:rPr>
          <w:rFonts w:ascii="Times New Roman" w:hAnsi="Times New Roman" w:cs="Times New Roman"/>
          <w:sz w:val="24"/>
          <w:szCs w:val="24"/>
        </w:rPr>
      </w:pPr>
      <w:r>
        <w:rPr>
          <w:rFonts w:ascii="Times New Roman" w:hAnsi="Times New Roman" w:cs="Times New Roman"/>
          <w:sz w:val="24"/>
          <w:szCs w:val="24"/>
        </w:rPr>
        <w:t>T</w:t>
      </w:r>
      <w:r w:rsidR="00056CB2">
        <w:rPr>
          <w:rFonts w:ascii="Times New Roman" w:hAnsi="Times New Roman" w:cs="Times New Roman"/>
          <w:sz w:val="24"/>
          <w:szCs w:val="24"/>
        </w:rPr>
        <w:t>here are many places</w:t>
      </w:r>
      <w:r w:rsidR="006F47A7">
        <w:rPr>
          <w:rFonts w:ascii="Times New Roman" w:hAnsi="Times New Roman" w:cs="Times New Roman"/>
          <w:sz w:val="24"/>
          <w:szCs w:val="24"/>
        </w:rPr>
        <w:t xml:space="preserve"> portrayed in her novels that</w:t>
      </w:r>
      <w:r w:rsidR="00056CB2">
        <w:rPr>
          <w:rFonts w:ascii="Times New Roman" w:hAnsi="Times New Roman" w:cs="Times New Roman"/>
          <w:sz w:val="24"/>
          <w:szCs w:val="24"/>
        </w:rPr>
        <w:t xml:space="preserve"> Charlot</w:t>
      </w:r>
      <w:r w:rsidR="00C00DFD">
        <w:rPr>
          <w:rFonts w:ascii="Times New Roman" w:hAnsi="Times New Roman" w:cs="Times New Roman"/>
          <w:sz w:val="24"/>
          <w:szCs w:val="24"/>
        </w:rPr>
        <w:t>te Smith did not visit and that</w:t>
      </w:r>
      <w:r w:rsidR="00056CB2">
        <w:rPr>
          <w:rFonts w:ascii="Times New Roman" w:hAnsi="Times New Roman" w:cs="Times New Roman"/>
          <w:sz w:val="24"/>
          <w:szCs w:val="24"/>
        </w:rPr>
        <w:t xml:space="preserve"> she must have apprised herself of either through her extensive reading, or by viewing artwork like George Smith’s.  Her scenes in the Highlands of Scotland referred to by Scott, for example, could quite easily have been inspired by George Smith’s </w:t>
      </w:r>
      <w:r w:rsidR="00056CB2">
        <w:rPr>
          <w:rFonts w:ascii="Times New Roman" w:hAnsi="Times New Roman" w:cs="Times New Roman"/>
          <w:i/>
          <w:sz w:val="24"/>
          <w:szCs w:val="24"/>
        </w:rPr>
        <w:t xml:space="preserve">Rocky Shore with a Ship Foundering </w:t>
      </w:r>
      <w:r w:rsidR="00C00DFD">
        <w:rPr>
          <w:rFonts w:ascii="Times New Roman" w:hAnsi="Times New Roman" w:cs="Times New Roman"/>
          <w:sz w:val="24"/>
          <w:szCs w:val="24"/>
        </w:rPr>
        <w:t>(</w:t>
      </w:r>
      <w:r>
        <w:rPr>
          <w:rFonts w:ascii="Times New Roman" w:hAnsi="Times New Roman" w:cs="Times New Roman"/>
          <w:sz w:val="24"/>
          <w:szCs w:val="24"/>
        </w:rPr>
        <w:t>Figure 18</w:t>
      </w:r>
      <w:r w:rsidR="00056CB2">
        <w:rPr>
          <w:rFonts w:ascii="Times New Roman" w:hAnsi="Times New Roman" w:cs="Times New Roman"/>
          <w:sz w:val="24"/>
          <w:szCs w:val="24"/>
        </w:rPr>
        <w:t>).</w:t>
      </w:r>
      <w:r>
        <w:rPr>
          <w:rFonts w:ascii="Times New Roman" w:hAnsi="Times New Roman" w:cs="Times New Roman"/>
          <w:sz w:val="24"/>
          <w:szCs w:val="24"/>
        </w:rPr>
        <w:t xml:space="preserve">  This landscape is distinctly reminiscent of the scene in Charlotte Smith’s </w:t>
      </w:r>
      <w:r>
        <w:rPr>
          <w:rFonts w:ascii="Times New Roman" w:hAnsi="Times New Roman" w:cs="Times New Roman"/>
          <w:i/>
          <w:sz w:val="24"/>
          <w:szCs w:val="24"/>
        </w:rPr>
        <w:t>Celestina</w:t>
      </w:r>
      <w:r>
        <w:rPr>
          <w:rFonts w:ascii="Times New Roman" w:hAnsi="Times New Roman" w:cs="Times New Roman"/>
          <w:sz w:val="24"/>
          <w:szCs w:val="24"/>
        </w:rPr>
        <w:t xml:space="preserve"> (1791) where Mrs. Elphinstone and the eponymous heroine watch helplessly as Mr. Elphinstone’s ship founders on the rocky shore of their Scottish island and he is lost at sea. </w:t>
      </w:r>
    </w:p>
    <w:p w:rsidR="00056CB2" w:rsidRDefault="0087644E" w:rsidP="00056CB2">
      <w:pPr>
        <w:spacing w:after="0" w:line="480" w:lineRule="auto"/>
        <w:ind w:right="26" w:firstLine="720"/>
        <w:rPr>
          <w:rFonts w:ascii="Times New Roman" w:hAnsi="Times New Roman" w:cs="Times New Roman"/>
          <w:sz w:val="24"/>
          <w:szCs w:val="24"/>
        </w:rPr>
      </w:pPr>
      <w:r>
        <w:rPr>
          <w:rFonts w:ascii="Times New Roman" w:hAnsi="Times New Roman" w:cs="Times New Roman"/>
          <w:noProof/>
          <w:sz w:val="24"/>
          <w:szCs w:val="24"/>
        </w:rPr>
        <w:pict>
          <v:rect id="_x0000_s1176" style="position:absolute;left:0;text-align:left;margin-left:-3.15pt;margin-top:24.8pt;width:426.75pt;height:292.6pt;z-index:251807744" fillcolor="#d8d8d8 [2732]"/>
        </w:pict>
      </w:r>
    </w:p>
    <w:p w:rsidR="00056CB2" w:rsidRDefault="0087644E" w:rsidP="00056CB2">
      <w:pPr>
        <w:spacing w:after="0" w:line="480" w:lineRule="auto"/>
        <w:ind w:right="26"/>
        <w:jc w:val="center"/>
        <w:rPr>
          <w:rFonts w:ascii="Times New Roman" w:hAnsi="Times New Roman" w:cs="Times New Roman"/>
          <w:sz w:val="24"/>
          <w:szCs w:val="24"/>
        </w:rPr>
      </w:pPr>
      <w:r>
        <w:rPr>
          <w:rFonts w:ascii="Times New Roman" w:hAnsi="Times New Roman" w:cs="Times New Roman"/>
          <w:noProof/>
          <w:sz w:val="24"/>
          <w:szCs w:val="24"/>
          <w:lang w:eastAsia="zh-CN"/>
        </w:rPr>
        <w:pict>
          <v:shape id="Text Box 236" o:spid="_x0000_s1032" type="#_x0000_t202" style="position:absolute;left:0;text-align:left;margin-left:.75pt;margin-top:289.8pt;width:417.6pt;height:104.9pt;z-index:251668480;visibility:visibl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" strokecolor="white [3212]">
            <v:textbox>
              <w:txbxContent>
                <w:p w:rsidR="00503DC7" w:rsidRPr="008D55C8" w:rsidRDefault="00503DC7" w:rsidP="00056CB2">
                  <w:pPr>
                    <w:rPr>
                      <w:rFonts w:ascii="Times New Roman" w:hAnsi="Times New Roman" w:cs="Times New Roman"/>
                      <w:sz w:val="24"/>
                      <w:szCs w:val="24"/>
                    </w:rPr>
                  </w:pPr>
                  <w:r>
                    <w:rPr>
                      <w:rFonts w:ascii="Times New Roman" w:hAnsi="Times New Roman" w:cs="Times New Roman"/>
                      <w:sz w:val="24"/>
                      <w:szCs w:val="24"/>
                    </w:rPr>
                    <w:t>Figure 18</w:t>
                  </w:r>
                  <w:r w:rsidRPr="008D55C8">
                    <w:rPr>
                      <w:rFonts w:ascii="Times New Roman" w:hAnsi="Times New Roman" w:cs="Times New Roman"/>
                      <w:sz w:val="24"/>
                      <w:szCs w:val="24"/>
                    </w:rPr>
                    <w:t xml:space="preserve">: George Smith, </w:t>
                  </w:r>
                  <w:r w:rsidRPr="008D55C8">
                    <w:rPr>
                      <w:rFonts w:ascii="Times New Roman" w:hAnsi="Times New Roman" w:cs="Times New Roman"/>
                      <w:i/>
                      <w:sz w:val="24"/>
                      <w:szCs w:val="24"/>
                    </w:rPr>
                    <w:t>Rocky Shore with a Ship Foundering</w:t>
                  </w:r>
                  <w:r w:rsidRPr="008D55C8">
                    <w:rPr>
                      <w:rFonts w:ascii="Times New Roman" w:hAnsi="Times New Roman" w:cs="Times New Roman"/>
                      <w:sz w:val="24"/>
                      <w:szCs w:val="24"/>
                    </w:rPr>
                    <w:t>, undated, oil on canvas.</w:t>
                  </w:r>
                  <w:r>
                    <w:rPr>
                      <w:rFonts w:ascii="Times New Roman" w:hAnsi="Times New Roman" w:cs="Times New Roman"/>
                      <w:sz w:val="24"/>
                      <w:szCs w:val="24"/>
                    </w:rPr>
                    <w:t xml:space="preserve">  This image is held at The Council House, Chichester and can be viewed via this link: </w:t>
                  </w:r>
                  <w:hyperlink r:id="rId28" w:history="1">
                    <w:r w:rsidRPr="001829B6">
                      <w:rPr>
                        <w:rStyle w:val="Hyperlink"/>
                        <w:rFonts w:ascii="Times New Roman" w:hAnsi="Times New Roman" w:cs="Times New Roman"/>
                        <w:sz w:val="24"/>
                        <w:szCs w:val="24"/>
                      </w:rPr>
                      <w:t>https://artuk.org/discover/artworks/rocky-shore-scene-with-a-ship-foundering-68539</w:t>
                    </w:r>
                  </w:hyperlink>
                  <w:r>
                    <w:rPr>
                      <w:rFonts w:ascii="Times New Roman" w:hAnsi="Times New Roman" w:cs="Times New Roman"/>
                      <w:sz w:val="24"/>
                      <w:szCs w:val="24"/>
                    </w:rPr>
                    <w:t>, or in the non-redacted copy of this PhD thesis, held by the University of Sheffield Library.</w:t>
                  </w:r>
                </w:p>
              </w:txbxContent>
            </v:textbox>
          </v:shape>
        </w:pict>
      </w:r>
      <w:r w:rsidR="00056CB2" w:rsidRPr="008D55C8">
        <w:rPr>
          <w:rFonts w:ascii="Times New Roman" w:hAnsi="Times New Roman" w:cs="Times New Roman"/>
          <w:noProof/>
          <w:sz w:val="24"/>
          <w:szCs w:val="24"/>
        </w:rPr>
        <w:drawing>
          <wp:inline distT="0" distB="0" distL="0" distR="0">
            <wp:extent cx="5343525" cy="3652211"/>
            <wp:effectExtent l="19050" t="0" r="9525" b="0"/>
            <wp:docPr id="6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cstate="print"/>
                    <a:srcRect r="1283"/>
                    <a:stretch>
                      <a:fillRect/>
                    </a:stretch>
                  </pic:blipFill>
                  <pic:spPr bwMode="auto">
                    <a:xfrm>
                      <a:off x="0" y="0"/>
                      <a:ext cx="5343668" cy="3652308"/>
                    </a:xfrm>
                    <a:prstGeom prst="rect">
                      <a:avLst/>
                    </a:prstGeom>
                    <a:noFill/>
                    <a:ln w="9525">
                      <a:noFill/>
                      <a:miter lim="800000"/>
                      <a:headEnd/>
                      <a:tailEnd/>
                    </a:ln>
                  </pic:spPr>
                </pic:pic>
              </a:graphicData>
            </a:graphic>
          </wp:inline>
        </w:drawing>
      </w:r>
    </w:p>
    <w:p w:rsidR="00056CB2" w:rsidRDefault="00056CB2" w:rsidP="00056CB2">
      <w:pPr>
        <w:spacing w:after="0" w:line="480" w:lineRule="auto"/>
        <w:ind w:right="26" w:firstLine="720"/>
        <w:rPr>
          <w:rFonts w:ascii="Times New Roman" w:hAnsi="Times New Roman" w:cs="Times New Roman"/>
          <w:sz w:val="24"/>
          <w:szCs w:val="24"/>
        </w:rPr>
      </w:pPr>
    </w:p>
    <w:p w:rsidR="00F173FC" w:rsidRDefault="00F173FC" w:rsidP="00056CB2">
      <w:pPr>
        <w:spacing w:after="0" w:line="480" w:lineRule="auto"/>
        <w:ind w:right="26" w:firstLine="720"/>
        <w:rPr>
          <w:rFonts w:ascii="Times New Roman" w:hAnsi="Times New Roman" w:cs="Times New Roman"/>
          <w:sz w:val="24"/>
          <w:szCs w:val="24"/>
        </w:rPr>
      </w:pPr>
    </w:p>
    <w:p w:rsidR="006E17C1" w:rsidRDefault="006E17C1" w:rsidP="006F47A7">
      <w:pPr>
        <w:spacing w:after="0" w:line="480" w:lineRule="auto"/>
        <w:ind w:right="26" w:firstLine="720"/>
        <w:rPr>
          <w:rFonts w:ascii="Times New Roman" w:hAnsi="Times New Roman" w:cs="Times New Roman"/>
          <w:sz w:val="24"/>
          <w:szCs w:val="24"/>
        </w:rPr>
      </w:pPr>
    </w:p>
    <w:p w:rsidR="006E17C1" w:rsidRDefault="006E17C1" w:rsidP="006F47A7">
      <w:pPr>
        <w:spacing w:after="0" w:line="480" w:lineRule="auto"/>
        <w:ind w:right="26" w:firstLine="720"/>
        <w:rPr>
          <w:rFonts w:ascii="Times New Roman" w:hAnsi="Times New Roman" w:cs="Times New Roman"/>
          <w:sz w:val="24"/>
          <w:szCs w:val="24"/>
        </w:rPr>
      </w:pPr>
    </w:p>
    <w:p w:rsidR="006F47A7" w:rsidRDefault="00056CB2" w:rsidP="006F47A7">
      <w:pPr>
        <w:spacing w:after="0" w:line="480" w:lineRule="auto"/>
        <w:ind w:right="26" w:firstLine="720"/>
        <w:rPr>
          <w:rFonts w:ascii="Times New Roman" w:hAnsi="Times New Roman" w:cs="Times New Roman"/>
          <w:sz w:val="24"/>
          <w:szCs w:val="24"/>
        </w:rPr>
      </w:pPr>
      <w:r>
        <w:rPr>
          <w:rFonts w:ascii="Times New Roman" w:hAnsi="Times New Roman" w:cs="Times New Roman"/>
          <w:sz w:val="24"/>
          <w:szCs w:val="24"/>
        </w:rPr>
        <w:t>Similarly, a further example of how her landscapes have been derived from her extensive reading exist</w:t>
      </w:r>
      <w:r w:rsidR="006F47A7">
        <w:rPr>
          <w:rFonts w:ascii="Times New Roman" w:hAnsi="Times New Roman" w:cs="Times New Roman"/>
          <w:sz w:val="24"/>
          <w:szCs w:val="24"/>
        </w:rPr>
        <w:t>s</w:t>
      </w:r>
      <w:r>
        <w:rPr>
          <w:rFonts w:ascii="Times New Roman" w:hAnsi="Times New Roman" w:cs="Times New Roman"/>
          <w:sz w:val="24"/>
          <w:szCs w:val="24"/>
        </w:rPr>
        <w:t xml:space="preserve"> in her descriptions of the Sicilian landscape and the earthquake of 1783 in </w:t>
      </w:r>
      <w:r>
        <w:rPr>
          <w:rFonts w:ascii="Times New Roman" w:hAnsi="Times New Roman" w:cs="Times New Roman"/>
          <w:i/>
          <w:sz w:val="24"/>
          <w:szCs w:val="24"/>
        </w:rPr>
        <w:t xml:space="preserve">Montalbert </w:t>
      </w:r>
      <w:r>
        <w:rPr>
          <w:rFonts w:ascii="Times New Roman" w:hAnsi="Times New Roman" w:cs="Times New Roman"/>
          <w:sz w:val="24"/>
          <w:szCs w:val="24"/>
        </w:rPr>
        <w:t>(1795).  The reader of these scenes can speculate alongside Walter Scott, that these were scenes ‘she could only become acquainted with by report</w:t>
      </w:r>
      <w:r w:rsidR="006F47A7">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110"/>
      </w:r>
      <w:r w:rsidR="006F47A7">
        <w:rPr>
          <w:rFonts w:ascii="Times New Roman" w:hAnsi="Times New Roman" w:cs="Times New Roman"/>
          <w:sz w:val="24"/>
          <w:szCs w:val="24"/>
        </w:rPr>
        <w:t xml:space="preserve">  In fact</w:t>
      </w:r>
      <w:r>
        <w:rPr>
          <w:rFonts w:ascii="Times New Roman" w:hAnsi="Times New Roman" w:cs="Times New Roman"/>
          <w:sz w:val="24"/>
          <w:szCs w:val="24"/>
        </w:rPr>
        <w:t xml:space="preserve"> a close reading of them reveals they have clearly been influenced by the w</w:t>
      </w:r>
      <w:r w:rsidR="006F47A7">
        <w:rPr>
          <w:rFonts w:ascii="Times New Roman" w:hAnsi="Times New Roman" w:cs="Times New Roman"/>
          <w:sz w:val="24"/>
          <w:szCs w:val="24"/>
        </w:rPr>
        <w:t xml:space="preserve">ritings of Sir William Hamilton, and his report of these events </w:t>
      </w:r>
      <w:r>
        <w:rPr>
          <w:rFonts w:ascii="Times New Roman" w:hAnsi="Times New Roman" w:cs="Times New Roman"/>
          <w:sz w:val="24"/>
          <w:szCs w:val="24"/>
        </w:rPr>
        <w:t>for the Royal Society.  That Smith was acquainted with Hamilton’s work becomes a</w:t>
      </w:r>
      <w:r w:rsidR="006F47A7">
        <w:rPr>
          <w:rFonts w:ascii="Times New Roman" w:hAnsi="Times New Roman" w:cs="Times New Roman"/>
          <w:sz w:val="24"/>
          <w:szCs w:val="24"/>
        </w:rPr>
        <w:t>pparent because Smith references this</w:t>
      </w:r>
      <w:r>
        <w:rPr>
          <w:rFonts w:ascii="Times New Roman" w:hAnsi="Times New Roman" w:cs="Times New Roman"/>
          <w:sz w:val="24"/>
          <w:szCs w:val="24"/>
        </w:rPr>
        <w:t xml:space="preserve"> in a footnote </w:t>
      </w:r>
      <w:r w:rsidR="006F47A7">
        <w:rPr>
          <w:rFonts w:ascii="Times New Roman" w:hAnsi="Times New Roman" w:cs="Times New Roman"/>
          <w:sz w:val="24"/>
          <w:szCs w:val="24"/>
        </w:rPr>
        <w:t xml:space="preserve">in </w:t>
      </w:r>
      <w:r w:rsidR="006F47A7">
        <w:rPr>
          <w:rFonts w:ascii="Times New Roman" w:hAnsi="Times New Roman" w:cs="Times New Roman"/>
          <w:i/>
          <w:sz w:val="24"/>
          <w:szCs w:val="24"/>
        </w:rPr>
        <w:t xml:space="preserve">Montalbert, </w:t>
      </w:r>
      <w:r>
        <w:rPr>
          <w:rFonts w:ascii="Times New Roman" w:hAnsi="Times New Roman" w:cs="Times New Roman"/>
          <w:sz w:val="24"/>
          <w:szCs w:val="24"/>
        </w:rPr>
        <w:t>describing how mothers attempted to save their children during this natural disaster.  Within the scene, Smith describes how during Rosalie’s terrifying ordeal in the earthquake, she saves her infant son by ‘clasping her boy to her breast</w:t>
      </w:r>
      <w:r w:rsidR="006F47A7">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111"/>
      </w:r>
      <w:r>
        <w:rPr>
          <w:rFonts w:ascii="Times New Roman" w:hAnsi="Times New Roman" w:cs="Times New Roman"/>
          <w:sz w:val="24"/>
          <w:szCs w:val="24"/>
        </w:rPr>
        <w:t xml:space="preserve">  Smith then </w:t>
      </w:r>
      <w:r w:rsidRPr="007F62AF">
        <w:rPr>
          <w:rFonts w:ascii="Times New Roman" w:hAnsi="Times New Roman" w:cs="Times New Roman"/>
          <w:sz w:val="24"/>
          <w:szCs w:val="24"/>
        </w:rPr>
        <w:t xml:space="preserve">asserts the realistic nature of Rosalie’s actions in a footnote </w:t>
      </w:r>
      <w:r w:rsidR="00823931">
        <w:rPr>
          <w:rFonts w:ascii="Times New Roman" w:hAnsi="Times New Roman" w:cs="Times New Roman"/>
          <w:sz w:val="24"/>
          <w:szCs w:val="24"/>
        </w:rPr>
        <w:t>underpinning this stating that:</w:t>
      </w:r>
    </w:p>
    <w:p w:rsidR="006F47A7" w:rsidRDefault="006F47A7" w:rsidP="006F47A7">
      <w:pPr>
        <w:spacing w:after="0" w:line="480" w:lineRule="auto"/>
        <w:ind w:right="26" w:firstLine="720"/>
        <w:rPr>
          <w:rFonts w:ascii="Times New Roman" w:hAnsi="Times New Roman" w:cs="Times New Roman"/>
          <w:sz w:val="24"/>
          <w:szCs w:val="24"/>
        </w:rPr>
      </w:pPr>
    </w:p>
    <w:p w:rsidR="006F47A7" w:rsidRDefault="00056CB2" w:rsidP="00C00DFD">
      <w:pPr>
        <w:spacing w:after="0" w:line="240" w:lineRule="auto"/>
        <w:ind w:left="720" w:right="565"/>
        <w:rPr>
          <w:rFonts w:ascii="Times New Roman" w:hAnsi="Times New Roman" w:cs="Times New Roman"/>
          <w:sz w:val="24"/>
          <w:szCs w:val="24"/>
        </w:rPr>
      </w:pPr>
      <w:r w:rsidRPr="007F62AF">
        <w:rPr>
          <w:rFonts w:ascii="Times New Roman" w:hAnsi="Times New Roman" w:cs="Times New Roman"/>
          <w:sz w:val="24"/>
          <w:szCs w:val="24"/>
        </w:rPr>
        <w:t>[w]hen the ruins came to be cleared away, says Sir William Hamilton, the bodies of the men who had perished were universally found in the attitude of resistance; the women in that of prayer, unless it was those who had children with them, in which case they were observed to have taken such postures as were likely to shelter and protect them.</w:t>
      </w:r>
      <w:r>
        <w:rPr>
          <w:rStyle w:val="FootnoteReference"/>
          <w:rFonts w:ascii="Times New Roman" w:hAnsi="Times New Roman" w:cs="Times New Roman"/>
          <w:sz w:val="24"/>
          <w:szCs w:val="24"/>
        </w:rPr>
        <w:footnoteReference w:id="112"/>
      </w:r>
    </w:p>
    <w:p w:rsidR="006F47A7" w:rsidRDefault="006F47A7" w:rsidP="006F47A7">
      <w:pPr>
        <w:spacing w:after="0" w:line="480" w:lineRule="auto"/>
        <w:ind w:left="720" w:right="26"/>
        <w:rPr>
          <w:rFonts w:ascii="Times New Roman" w:hAnsi="Times New Roman" w:cs="Times New Roman"/>
          <w:sz w:val="24"/>
          <w:szCs w:val="24"/>
        </w:rPr>
      </w:pPr>
    </w:p>
    <w:p w:rsidR="006F47A7" w:rsidRDefault="00823931" w:rsidP="006F47A7">
      <w:pPr>
        <w:spacing w:after="0" w:line="480" w:lineRule="auto"/>
        <w:ind w:right="26"/>
        <w:rPr>
          <w:rFonts w:ascii="Times New Roman" w:hAnsi="Times New Roman" w:cs="Times New Roman"/>
          <w:sz w:val="24"/>
          <w:szCs w:val="24"/>
        </w:rPr>
      </w:pPr>
      <w:r>
        <w:rPr>
          <w:rFonts w:ascii="Times New Roman" w:hAnsi="Times New Roman" w:cs="Times New Roman"/>
          <w:sz w:val="24"/>
          <w:szCs w:val="24"/>
        </w:rPr>
        <w:t>Hamilton terms it thus:</w:t>
      </w:r>
    </w:p>
    <w:p w:rsidR="006F47A7" w:rsidRDefault="006F47A7" w:rsidP="006F47A7">
      <w:pPr>
        <w:spacing w:after="0" w:line="480" w:lineRule="auto"/>
        <w:ind w:right="26"/>
        <w:rPr>
          <w:rFonts w:ascii="Times New Roman" w:hAnsi="Times New Roman" w:cs="Times New Roman"/>
          <w:sz w:val="24"/>
          <w:szCs w:val="24"/>
        </w:rPr>
      </w:pPr>
    </w:p>
    <w:p w:rsidR="00056CB2" w:rsidRPr="006F47A7" w:rsidRDefault="00056CB2" w:rsidP="00C00DFD">
      <w:pPr>
        <w:spacing w:after="0" w:line="240" w:lineRule="auto"/>
        <w:ind w:left="720" w:right="565"/>
        <w:rPr>
          <w:rFonts w:ascii="Times New Roman" w:hAnsi="Times New Roman" w:cs="Times New Roman"/>
          <w:sz w:val="24"/>
          <w:szCs w:val="24"/>
        </w:rPr>
      </w:pPr>
      <w:r w:rsidRPr="007F62AF">
        <w:rPr>
          <w:rFonts w:ascii="Times New Roman" w:hAnsi="Times New Roman" w:cs="Times New Roman"/>
          <w:sz w:val="24"/>
          <w:szCs w:val="24"/>
        </w:rPr>
        <w:t>the male dead were generally found under the ruins in the attitude of struggling against the danger; but that the female attitude was usually with hands clasped over their heads, as giving themselves up in despair, unless they had children near them, in which case they always were found clasping the children in their arms, or in some attitude which indicated thei</w:t>
      </w:r>
      <w:r>
        <w:rPr>
          <w:rFonts w:ascii="Times New Roman" w:hAnsi="Times New Roman" w:cs="Times New Roman"/>
          <w:sz w:val="24"/>
          <w:szCs w:val="24"/>
        </w:rPr>
        <w:t>r anxious care to protect them</w:t>
      </w:r>
      <w:r w:rsidR="006F47A7">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113"/>
      </w:r>
    </w:p>
    <w:p w:rsidR="00056CB2" w:rsidRPr="007F62AF" w:rsidRDefault="00056CB2" w:rsidP="00056CB2">
      <w:pPr>
        <w:spacing w:after="0" w:line="480" w:lineRule="auto"/>
        <w:ind w:right="26" w:firstLine="720"/>
        <w:rPr>
          <w:rFonts w:ascii="Times New Roman" w:hAnsi="Times New Roman" w:cs="Times New Roman"/>
          <w:sz w:val="24"/>
          <w:szCs w:val="24"/>
        </w:rPr>
      </w:pPr>
    </w:p>
    <w:p w:rsidR="006F47A7" w:rsidRDefault="006F47A7" w:rsidP="00056CB2">
      <w:pPr>
        <w:spacing w:after="0" w:line="480" w:lineRule="auto"/>
        <w:ind w:right="26" w:firstLine="720"/>
        <w:rPr>
          <w:rFonts w:ascii="Times New Roman" w:hAnsi="Times New Roman" w:cs="Times New Roman"/>
          <w:sz w:val="24"/>
          <w:szCs w:val="24"/>
        </w:rPr>
      </w:pPr>
    </w:p>
    <w:p w:rsidR="00056CB2" w:rsidRDefault="00C00DFD" w:rsidP="00213E96">
      <w:pPr>
        <w:spacing w:after="0" w:line="480" w:lineRule="auto"/>
        <w:ind w:right="26"/>
        <w:rPr>
          <w:rFonts w:ascii="Times New Roman" w:hAnsi="Times New Roman" w:cs="Times New Roman"/>
          <w:sz w:val="24"/>
          <w:szCs w:val="24"/>
        </w:rPr>
      </w:pPr>
      <w:r>
        <w:rPr>
          <w:rFonts w:ascii="Times New Roman" w:hAnsi="Times New Roman" w:cs="Times New Roman"/>
          <w:sz w:val="24"/>
          <w:szCs w:val="24"/>
        </w:rPr>
        <w:t>N</w:t>
      </w:r>
      <w:r w:rsidR="00056CB2">
        <w:rPr>
          <w:rFonts w:ascii="Times New Roman" w:hAnsi="Times New Roman" w:cs="Times New Roman"/>
          <w:sz w:val="24"/>
          <w:szCs w:val="24"/>
        </w:rPr>
        <w:t>ot only does Smith cite Hamilton’s work in her footnote as being one of her sources, but she</w:t>
      </w:r>
      <w:r w:rsidR="00056CB2" w:rsidRPr="007F62AF">
        <w:rPr>
          <w:rFonts w:ascii="Times New Roman" w:hAnsi="Times New Roman" w:cs="Times New Roman"/>
          <w:sz w:val="24"/>
          <w:szCs w:val="24"/>
        </w:rPr>
        <w:t xml:space="preserve"> also uses his descriptions of the scenery in describing the views which first meet her heroine, Rosalie’s eyes, as she traverses the countryside.  To Rosalie, who has never left England before, the Sicilian landscape is exotically ‘rich and luxurious</w:t>
      </w:r>
      <w:r w:rsidR="006F47A7">
        <w:rPr>
          <w:rFonts w:ascii="Times New Roman" w:hAnsi="Times New Roman" w:cs="Times New Roman"/>
          <w:sz w:val="24"/>
          <w:szCs w:val="24"/>
        </w:rPr>
        <w:t>.</w:t>
      </w:r>
      <w:r w:rsidR="00056CB2" w:rsidRPr="007F62AF">
        <w:rPr>
          <w:rFonts w:ascii="Times New Roman" w:hAnsi="Times New Roman" w:cs="Times New Roman"/>
          <w:sz w:val="24"/>
          <w:szCs w:val="24"/>
        </w:rPr>
        <w:t>’</w:t>
      </w:r>
      <w:r w:rsidR="00056CB2" w:rsidRPr="007F62AF">
        <w:rPr>
          <w:rStyle w:val="FootnoteReference"/>
          <w:rFonts w:ascii="Times New Roman" w:hAnsi="Times New Roman" w:cs="Times New Roman"/>
          <w:sz w:val="24"/>
          <w:szCs w:val="24"/>
        </w:rPr>
        <w:footnoteReference w:id="114"/>
      </w:r>
      <w:r w:rsidR="006F47A7">
        <w:rPr>
          <w:rFonts w:ascii="Times New Roman" w:hAnsi="Times New Roman" w:cs="Times New Roman"/>
          <w:sz w:val="24"/>
          <w:szCs w:val="24"/>
        </w:rPr>
        <w:t xml:space="preserve">  It is precisely the same for </w:t>
      </w:r>
      <w:r w:rsidR="00056CB2" w:rsidRPr="007F62AF">
        <w:rPr>
          <w:rFonts w:ascii="Times New Roman" w:hAnsi="Times New Roman" w:cs="Times New Roman"/>
          <w:sz w:val="24"/>
          <w:szCs w:val="24"/>
        </w:rPr>
        <w:t>Hamilton, who describes it as ‘the most beauti</w:t>
      </w:r>
      <w:r w:rsidR="00056CB2">
        <w:rPr>
          <w:rFonts w:ascii="Times New Roman" w:hAnsi="Times New Roman" w:cs="Times New Roman"/>
          <w:sz w:val="24"/>
          <w:szCs w:val="24"/>
        </w:rPr>
        <w:t>ful and fertile country I ever beheld</w:t>
      </w:r>
      <w:r w:rsidR="006F47A7">
        <w:rPr>
          <w:rFonts w:ascii="Times New Roman" w:hAnsi="Times New Roman" w:cs="Times New Roman"/>
          <w:sz w:val="24"/>
          <w:szCs w:val="24"/>
        </w:rPr>
        <w:t>.</w:t>
      </w:r>
      <w:r w:rsidR="00056CB2">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15"/>
      </w:r>
    </w:p>
    <w:p w:rsidR="00056CB2" w:rsidRDefault="00056CB2" w:rsidP="00056CB2">
      <w:pPr>
        <w:spacing w:after="0" w:line="480" w:lineRule="auto"/>
        <w:ind w:right="26" w:firstLine="720"/>
        <w:rPr>
          <w:rFonts w:ascii="Times New Roman" w:hAnsi="Times New Roman" w:cs="Times New Roman"/>
          <w:sz w:val="24"/>
          <w:szCs w:val="24"/>
        </w:rPr>
      </w:pPr>
    </w:p>
    <w:p w:rsidR="00056CB2" w:rsidRDefault="00056CB2" w:rsidP="00056CB2">
      <w:pPr>
        <w:spacing w:after="0" w:line="480" w:lineRule="auto"/>
        <w:ind w:right="26" w:firstLine="720"/>
        <w:rPr>
          <w:rFonts w:ascii="Times New Roman" w:hAnsi="Times New Roman" w:cs="Times New Roman"/>
          <w:sz w:val="24"/>
          <w:szCs w:val="24"/>
        </w:rPr>
      </w:pPr>
      <w:r>
        <w:rPr>
          <w:rFonts w:ascii="Times New Roman" w:hAnsi="Times New Roman" w:cs="Times New Roman"/>
          <w:sz w:val="24"/>
          <w:szCs w:val="24"/>
        </w:rPr>
        <w:t>These landscapes, inspired by descriptions from books and paintings, become literary constructs of actual locations, just as George Smith’s recreations of such scenes as the Langdale Pikes, become painterly constructions of act</w:t>
      </w:r>
      <w:r w:rsidR="005B0486">
        <w:rPr>
          <w:rFonts w:ascii="Times New Roman" w:hAnsi="Times New Roman" w:cs="Times New Roman"/>
          <w:sz w:val="24"/>
          <w:szCs w:val="24"/>
        </w:rPr>
        <w:t>ual sites.   As such, they ar</w:t>
      </w:r>
      <w:r>
        <w:rPr>
          <w:rFonts w:ascii="Times New Roman" w:hAnsi="Times New Roman" w:cs="Times New Roman"/>
          <w:sz w:val="24"/>
          <w:szCs w:val="24"/>
        </w:rPr>
        <w:t>e removed from reality.  They are landscapes</w:t>
      </w:r>
      <w:r w:rsidR="00F173FC">
        <w:rPr>
          <w:rFonts w:ascii="Times New Roman" w:hAnsi="Times New Roman" w:cs="Times New Roman"/>
          <w:sz w:val="24"/>
          <w:szCs w:val="24"/>
        </w:rPr>
        <w:t xml:space="preserve"> of the imagination, as clearly</w:t>
      </w:r>
      <w:r>
        <w:rPr>
          <w:rFonts w:ascii="Times New Roman" w:hAnsi="Times New Roman" w:cs="Times New Roman"/>
          <w:sz w:val="24"/>
          <w:szCs w:val="24"/>
        </w:rPr>
        <w:t xml:space="preserve"> r</w:t>
      </w:r>
      <w:r w:rsidR="00F173FC">
        <w:rPr>
          <w:rFonts w:ascii="Times New Roman" w:hAnsi="Times New Roman" w:cs="Times New Roman"/>
          <w:sz w:val="24"/>
          <w:szCs w:val="24"/>
        </w:rPr>
        <w:t>eading a description of a place</w:t>
      </w:r>
      <w:r>
        <w:rPr>
          <w:rFonts w:ascii="Times New Roman" w:hAnsi="Times New Roman" w:cs="Times New Roman"/>
          <w:sz w:val="24"/>
          <w:szCs w:val="24"/>
        </w:rPr>
        <w:t xml:space="preserve"> is very different to actually seeing and experiencing the place for oneself.  Charlotte Smith may be able to prove the scientific reality of her places by supporting her work with footnotes resting on Hamilton’s precise observations, but she has not </w:t>
      </w:r>
      <w:r w:rsidR="005B0486">
        <w:rPr>
          <w:rFonts w:ascii="Times New Roman" w:hAnsi="Times New Roman" w:cs="Times New Roman"/>
          <w:sz w:val="24"/>
          <w:szCs w:val="24"/>
        </w:rPr>
        <w:t xml:space="preserve">actually seen </w:t>
      </w:r>
      <w:r w:rsidR="00F173FC">
        <w:rPr>
          <w:rFonts w:ascii="Times New Roman" w:hAnsi="Times New Roman" w:cs="Times New Roman"/>
          <w:sz w:val="24"/>
          <w:szCs w:val="24"/>
        </w:rPr>
        <w:t xml:space="preserve">and experienced </w:t>
      </w:r>
      <w:r w:rsidR="005B0486">
        <w:rPr>
          <w:rFonts w:ascii="Times New Roman" w:hAnsi="Times New Roman" w:cs="Times New Roman"/>
          <w:sz w:val="24"/>
          <w:szCs w:val="24"/>
        </w:rPr>
        <w:t>Sicily for herself</w:t>
      </w:r>
      <w:r>
        <w:rPr>
          <w:rFonts w:ascii="Times New Roman" w:hAnsi="Times New Roman" w:cs="Times New Roman"/>
          <w:sz w:val="24"/>
          <w:szCs w:val="24"/>
        </w:rPr>
        <w:t xml:space="preserve">.  The Sicily she has seen, rather, is the Sicily as she pictured it inside her mind’s eye whilst </w:t>
      </w:r>
      <w:r w:rsidR="00786EDE">
        <w:rPr>
          <w:rFonts w:ascii="Times New Roman" w:hAnsi="Times New Roman" w:cs="Times New Roman"/>
          <w:sz w:val="24"/>
          <w:szCs w:val="24"/>
        </w:rPr>
        <w:t>reading</w:t>
      </w:r>
      <w:r>
        <w:rPr>
          <w:rFonts w:ascii="Times New Roman" w:hAnsi="Times New Roman" w:cs="Times New Roman"/>
          <w:sz w:val="24"/>
          <w:szCs w:val="24"/>
        </w:rPr>
        <w:t xml:space="preserve"> Hamilton’s work.</w:t>
      </w:r>
      <w:r w:rsidR="00F173FC">
        <w:rPr>
          <w:rFonts w:ascii="Times New Roman" w:hAnsi="Times New Roman" w:cs="Times New Roman"/>
          <w:sz w:val="24"/>
          <w:szCs w:val="24"/>
        </w:rPr>
        <w:t xml:space="preserve">  </w:t>
      </w:r>
      <w:r>
        <w:rPr>
          <w:rFonts w:ascii="Times New Roman" w:hAnsi="Times New Roman" w:cs="Times New Roman"/>
          <w:sz w:val="24"/>
          <w:szCs w:val="24"/>
        </w:rPr>
        <w:t>If, as observed earlier, George Smith’s landscapes embody all places and no place at all, Charlotte Smith’s landscapes are equally</w:t>
      </w:r>
      <w:r w:rsidR="005B0486">
        <w:rPr>
          <w:rFonts w:ascii="Times New Roman" w:hAnsi="Times New Roman" w:cs="Times New Roman"/>
          <w:sz w:val="24"/>
          <w:szCs w:val="24"/>
        </w:rPr>
        <w:t xml:space="preserve"> everywhere and nowhere:</w:t>
      </w:r>
      <w:r>
        <w:rPr>
          <w:rFonts w:ascii="Times New Roman" w:hAnsi="Times New Roman" w:cs="Times New Roman"/>
          <w:sz w:val="24"/>
          <w:szCs w:val="24"/>
        </w:rPr>
        <w:t xml:space="preserve"> imaginary constructs.  Many of the romantic scenes she charts within her </w:t>
      </w:r>
      <w:r w:rsidR="005B0486">
        <w:rPr>
          <w:rFonts w:ascii="Times New Roman" w:hAnsi="Times New Roman" w:cs="Times New Roman"/>
          <w:sz w:val="24"/>
          <w:szCs w:val="24"/>
        </w:rPr>
        <w:t>novels are just that: scenes.</w:t>
      </w:r>
    </w:p>
    <w:p w:rsidR="00F173FC" w:rsidRDefault="00F173FC" w:rsidP="00056CB2">
      <w:pPr>
        <w:spacing w:after="0" w:line="480" w:lineRule="auto"/>
        <w:ind w:right="26" w:firstLine="720"/>
        <w:rPr>
          <w:rFonts w:ascii="Times New Roman" w:hAnsi="Times New Roman" w:cs="Times New Roman"/>
          <w:sz w:val="24"/>
          <w:szCs w:val="24"/>
        </w:rPr>
      </w:pPr>
    </w:p>
    <w:p w:rsidR="00AD5857" w:rsidRDefault="00056CB2" w:rsidP="00AD5857">
      <w:pPr>
        <w:spacing w:after="0" w:line="480" w:lineRule="auto"/>
        <w:ind w:right="26" w:firstLine="720"/>
        <w:rPr>
          <w:rFonts w:ascii="Times New Roman" w:hAnsi="Times New Roman" w:cs="Times New Roman"/>
          <w:sz w:val="24"/>
          <w:szCs w:val="24"/>
        </w:rPr>
      </w:pPr>
      <w:r>
        <w:rPr>
          <w:rFonts w:ascii="Times New Roman" w:hAnsi="Times New Roman" w:cs="Times New Roman"/>
          <w:sz w:val="24"/>
          <w:szCs w:val="24"/>
        </w:rPr>
        <w:t>However, there is d</w:t>
      </w:r>
      <w:r w:rsidR="005B0486">
        <w:rPr>
          <w:rFonts w:ascii="Times New Roman" w:hAnsi="Times New Roman" w:cs="Times New Roman"/>
          <w:sz w:val="24"/>
          <w:szCs w:val="24"/>
        </w:rPr>
        <w:t>emonstrably other evidence that</w:t>
      </w:r>
      <w:r>
        <w:rPr>
          <w:rFonts w:ascii="Times New Roman" w:hAnsi="Times New Roman" w:cs="Times New Roman"/>
          <w:sz w:val="24"/>
          <w:szCs w:val="24"/>
        </w:rPr>
        <w:t xml:space="preserve"> links the two artists </w:t>
      </w:r>
      <w:r w:rsidR="005B0486">
        <w:rPr>
          <w:rFonts w:ascii="Times New Roman" w:hAnsi="Times New Roman" w:cs="Times New Roman"/>
          <w:sz w:val="24"/>
          <w:szCs w:val="24"/>
        </w:rPr>
        <w:t>as</w:t>
      </w:r>
      <w:r>
        <w:rPr>
          <w:rFonts w:ascii="Times New Roman" w:hAnsi="Times New Roman" w:cs="Times New Roman"/>
          <w:sz w:val="24"/>
          <w:szCs w:val="24"/>
        </w:rPr>
        <w:t>ide from their known association whilst Charlotte Smith was a child</w:t>
      </w:r>
      <w:r w:rsidR="00F173FC">
        <w:rPr>
          <w:rFonts w:ascii="Times New Roman" w:hAnsi="Times New Roman" w:cs="Times New Roman"/>
          <w:sz w:val="24"/>
          <w:szCs w:val="24"/>
        </w:rPr>
        <w:t xml:space="preserve">, and their tendency to portray </w:t>
      </w:r>
      <w:r w:rsidR="00AD5857">
        <w:rPr>
          <w:rFonts w:ascii="Times New Roman" w:hAnsi="Times New Roman" w:cs="Times New Roman"/>
          <w:sz w:val="24"/>
          <w:szCs w:val="24"/>
        </w:rPr>
        <w:t>scenes drawn from the imagination</w:t>
      </w:r>
      <w:r>
        <w:rPr>
          <w:rFonts w:ascii="Times New Roman" w:hAnsi="Times New Roman" w:cs="Times New Roman"/>
          <w:sz w:val="24"/>
          <w:szCs w:val="24"/>
        </w:rPr>
        <w:t xml:space="preserve">.  </w:t>
      </w:r>
      <w:r w:rsidR="00F173FC" w:rsidRPr="000A1661">
        <w:rPr>
          <w:rFonts w:ascii="Times New Roman" w:hAnsi="Times New Roman" w:cs="Times New Roman"/>
          <w:sz w:val="24"/>
          <w:szCs w:val="24"/>
          <w:lang w:val="en-US"/>
        </w:rPr>
        <w:t xml:space="preserve">A close reading of Charlotte Smith’s novelistic landscapes reveals she is doing more than just emulating the picturesque style. </w:t>
      </w:r>
      <w:r w:rsidR="00F173FC">
        <w:rPr>
          <w:rFonts w:ascii="Times New Roman" w:hAnsi="Times New Roman" w:cs="Times New Roman"/>
          <w:sz w:val="24"/>
          <w:szCs w:val="24"/>
          <w:lang w:val="en-US"/>
        </w:rPr>
        <w:t>Rather, she</w:t>
      </w:r>
      <w:r w:rsidR="00F173FC" w:rsidRPr="000A1661">
        <w:rPr>
          <w:rFonts w:ascii="Times New Roman" w:hAnsi="Times New Roman" w:cs="Times New Roman"/>
          <w:sz w:val="24"/>
          <w:szCs w:val="24"/>
          <w:lang w:val="en-US"/>
        </w:rPr>
        <w:t xml:space="preserve"> </w:t>
      </w:r>
      <w:r w:rsidR="00F173FC">
        <w:rPr>
          <w:rFonts w:ascii="Times New Roman" w:hAnsi="Times New Roman" w:cs="Times New Roman"/>
          <w:sz w:val="24"/>
          <w:szCs w:val="24"/>
          <w:lang w:val="en-US"/>
        </w:rPr>
        <w:t>emulates</w:t>
      </w:r>
      <w:r w:rsidR="00F173FC" w:rsidRPr="000A1661">
        <w:rPr>
          <w:rFonts w:ascii="Times New Roman" w:hAnsi="Times New Roman" w:cs="Times New Roman"/>
          <w:sz w:val="24"/>
          <w:szCs w:val="24"/>
          <w:lang w:val="en-US"/>
        </w:rPr>
        <w:t xml:space="preserve"> </w:t>
      </w:r>
      <w:r w:rsidR="00F173FC" w:rsidRPr="000A1661">
        <w:rPr>
          <w:rFonts w:ascii="Times New Roman" w:hAnsi="Times New Roman" w:cs="Times New Roman"/>
          <w:i/>
          <w:sz w:val="24"/>
          <w:szCs w:val="24"/>
          <w:lang w:val="en-US"/>
        </w:rPr>
        <w:t>George</w:t>
      </w:r>
      <w:r w:rsidR="00F173FC" w:rsidRPr="000A1661">
        <w:rPr>
          <w:rFonts w:ascii="Times New Roman" w:hAnsi="Times New Roman" w:cs="Times New Roman"/>
          <w:sz w:val="24"/>
          <w:szCs w:val="24"/>
          <w:lang w:val="en-US"/>
        </w:rPr>
        <w:t xml:space="preserve"> </w:t>
      </w:r>
      <w:r w:rsidR="00F173FC" w:rsidRPr="000A1661">
        <w:rPr>
          <w:rFonts w:ascii="Times New Roman" w:hAnsi="Times New Roman" w:cs="Times New Roman"/>
          <w:i/>
          <w:sz w:val="24"/>
          <w:szCs w:val="24"/>
          <w:lang w:val="en-US"/>
        </w:rPr>
        <w:t>Smith’s</w:t>
      </w:r>
      <w:r w:rsidR="00F173FC" w:rsidRPr="000A1661">
        <w:rPr>
          <w:rFonts w:ascii="Times New Roman" w:hAnsi="Times New Roman" w:cs="Times New Roman"/>
          <w:sz w:val="24"/>
          <w:szCs w:val="24"/>
          <w:lang w:val="en-US"/>
        </w:rPr>
        <w:t xml:space="preserve"> </w:t>
      </w:r>
      <w:r w:rsidR="00F173FC">
        <w:rPr>
          <w:rFonts w:ascii="Times New Roman" w:hAnsi="Times New Roman" w:cs="Times New Roman"/>
          <w:sz w:val="24"/>
          <w:szCs w:val="24"/>
          <w:lang w:val="en-US"/>
        </w:rPr>
        <w:t xml:space="preserve">picturesque </w:t>
      </w:r>
      <w:r w:rsidR="00F173FC" w:rsidRPr="000A1661">
        <w:rPr>
          <w:rFonts w:ascii="Times New Roman" w:hAnsi="Times New Roman" w:cs="Times New Roman"/>
          <w:sz w:val="24"/>
          <w:szCs w:val="24"/>
          <w:lang w:val="en-US"/>
        </w:rPr>
        <w:t>style.</w:t>
      </w:r>
      <w:r w:rsidR="00F173FC">
        <w:rPr>
          <w:rFonts w:ascii="Times New Roman" w:hAnsi="Times New Roman" w:cs="Times New Roman"/>
          <w:sz w:val="24"/>
          <w:szCs w:val="24"/>
          <w:lang w:val="en-US"/>
        </w:rPr>
        <w:t xml:space="preserve">  </w:t>
      </w:r>
      <w:r>
        <w:rPr>
          <w:rFonts w:ascii="Times New Roman" w:hAnsi="Times New Roman" w:cs="Times New Roman"/>
          <w:sz w:val="24"/>
          <w:szCs w:val="24"/>
        </w:rPr>
        <w:t xml:space="preserve">In her first novel, </w:t>
      </w:r>
      <w:r w:rsidR="005B0486">
        <w:rPr>
          <w:rFonts w:ascii="Times New Roman" w:hAnsi="Times New Roman" w:cs="Times New Roman"/>
          <w:i/>
          <w:sz w:val="24"/>
          <w:szCs w:val="24"/>
        </w:rPr>
        <w:t>Emmeline, or, t</w:t>
      </w:r>
      <w:r>
        <w:rPr>
          <w:rFonts w:ascii="Times New Roman" w:hAnsi="Times New Roman" w:cs="Times New Roman"/>
          <w:i/>
          <w:sz w:val="24"/>
          <w:szCs w:val="24"/>
        </w:rPr>
        <w:t xml:space="preserve">he Orphan of the Castle, </w:t>
      </w:r>
      <w:r>
        <w:rPr>
          <w:rFonts w:ascii="Times New Roman" w:hAnsi="Times New Roman" w:cs="Times New Roman"/>
          <w:sz w:val="24"/>
          <w:szCs w:val="24"/>
        </w:rPr>
        <w:t xml:space="preserve">the heroine, Emmeline, is brought up in relative isolation within a partially ruined Pembrokeshire castle.  It is a setting which is picturesque in the extreme, drawing on all of the conventions as prescribed by Gilpin </w:t>
      </w:r>
      <w:r>
        <w:rPr>
          <w:rFonts w:ascii="Times New Roman" w:hAnsi="Times New Roman" w:cs="Times New Roman"/>
          <w:i/>
          <w:sz w:val="24"/>
          <w:szCs w:val="24"/>
        </w:rPr>
        <w:t>et al</w:t>
      </w:r>
      <w:r>
        <w:rPr>
          <w:rFonts w:ascii="Times New Roman" w:hAnsi="Times New Roman" w:cs="Times New Roman"/>
          <w:sz w:val="24"/>
          <w:szCs w:val="24"/>
        </w:rPr>
        <w:t>.  The castle, although habitable by Emmeline and the household staff, could only be described as a ruin (‘the greater part of it was gone to decay</w:t>
      </w:r>
      <w:r w:rsidR="005B0486">
        <w:rPr>
          <w:rFonts w:ascii="Times New Roman" w:hAnsi="Times New Roman" w:cs="Times New Roman"/>
          <w:sz w:val="24"/>
          <w:szCs w:val="24"/>
        </w:rPr>
        <w:t>.</w:t>
      </w:r>
      <w:r>
        <w:rPr>
          <w:rFonts w:ascii="Times New Roman" w:hAnsi="Times New Roman" w:cs="Times New Roman"/>
          <w:sz w:val="24"/>
          <w:szCs w:val="24"/>
        </w:rPr>
        <w:t>’</w:t>
      </w:r>
      <w:r w:rsidR="005B0486">
        <w:rPr>
          <w:rFonts w:ascii="Times New Roman" w:hAnsi="Times New Roman" w:cs="Times New Roman"/>
          <w:sz w:val="24"/>
          <w:szCs w:val="24"/>
        </w:rPr>
        <w:t>).</w:t>
      </w:r>
      <w:r>
        <w:rPr>
          <w:rStyle w:val="FootnoteReference"/>
          <w:rFonts w:ascii="Times New Roman" w:hAnsi="Times New Roman" w:cs="Times New Roman"/>
          <w:sz w:val="24"/>
          <w:szCs w:val="24"/>
        </w:rPr>
        <w:footnoteReference w:id="116"/>
      </w:r>
      <w:r>
        <w:rPr>
          <w:rFonts w:ascii="Times New Roman" w:hAnsi="Times New Roman" w:cs="Times New Roman"/>
          <w:sz w:val="24"/>
          <w:szCs w:val="24"/>
        </w:rPr>
        <w:t xml:space="preserve">  It is situated ‘among copses that fringed the banks of the river,</w:t>
      </w:r>
      <w:r w:rsidR="00A614A2">
        <w:rPr>
          <w:rFonts w:ascii="Times New Roman" w:hAnsi="Times New Roman" w:cs="Times New Roman"/>
          <w:sz w:val="24"/>
          <w:szCs w:val="24"/>
        </w:rPr>
        <w:t>’</w:t>
      </w:r>
      <w:r>
        <w:rPr>
          <w:rFonts w:ascii="Times New Roman" w:hAnsi="Times New Roman" w:cs="Times New Roman"/>
          <w:sz w:val="24"/>
          <w:szCs w:val="24"/>
        </w:rPr>
        <w:t xml:space="preserve"> flanked on all sides by woodland, with a view towards the sea.</w:t>
      </w:r>
      <w:r w:rsidR="00A614A2">
        <w:rPr>
          <w:rStyle w:val="FootnoteReference"/>
          <w:rFonts w:ascii="Times New Roman" w:hAnsi="Times New Roman" w:cs="Times New Roman"/>
          <w:sz w:val="24"/>
          <w:szCs w:val="24"/>
        </w:rPr>
        <w:footnoteReference w:id="117"/>
      </w:r>
      <w:r>
        <w:rPr>
          <w:rFonts w:ascii="Times New Roman" w:hAnsi="Times New Roman" w:cs="Times New Roman"/>
          <w:sz w:val="24"/>
          <w:szCs w:val="24"/>
        </w:rPr>
        <w:t xml:space="preserve">  In other words, it is framed by forest scenery, with a seascape forming a distant background, just like a painting of an appropriately picturesque ruined castle.  The windows from the castle provide a further framing device for the picturesque scenery laid out before it.  Prior to the death of her housekeeper/carer, Mrs</w:t>
      </w:r>
      <w:r w:rsidR="00DE552E">
        <w:rPr>
          <w:rFonts w:ascii="Times New Roman" w:hAnsi="Times New Roman" w:cs="Times New Roman"/>
          <w:sz w:val="24"/>
          <w:szCs w:val="24"/>
        </w:rPr>
        <w:t>.</w:t>
      </w:r>
      <w:r>
        <w:rPr>
          <w:rFonts w:ascii="Times New Roman" w:hAnsi="Times New Roman" w:cs="Times New Roman"/>
          <w:sz w:val="24"/>
          <w:szCs w:val="24"/>
        </w:rPr>
        <w:t xml:space="preserve"> Carey, which marks the sea-change in Emmeline’s life, Emmeline has shared a room with this elderly lady, selected solely ‘on account of the beautiful prospect commanded between the hills’</w:t>
      </w:r>
      <w:r w:rsidR="00A614A2">
        <w:rPr>
          <w:rFonts w:ascii="Times New Roman" w:hAnsi="Times New Roman" w:cs="Times New Roman"/>
          <w:sz w:val="24"/>
          <w:szCs w:val="24"/>
        </w:rPr>
        <w:t xml:space="preserve"> </w:t>
      </w:r>
      <w:r>
        <w:rPr>
          <w:rFonts w:ascii="Times New Roman" w:hAnsi="Times New Roman" w:cs="Times New Roman"/>
          <w:sz w:val="24"/>
          <w:szCs w:val="24"/>
        </w:rPr>
        <w:t>visible from the window.</w:t>
      </w:r>
      <w:r w:rsidR="00A614A2">
        <w:rPr>
          <w:rStyle w:val="FootnoteReference"/>
          <w:rFonts w:ascii="Times New Roman" w:hAnsi="Times New Roman" w:cs="Times New Roman"/>
          <w:sz w:val="24"/>
          <w:szCs w:val="24"/>
        </w:rPr>
        <w:footnoteReference w:id="118"/>
      </w:r>
      <w:r w:rsidR="00A614A2">
        <w:rPr>
          <w:rFonts w:ascii="Times New Roman" w:hAnsi="Times New Roman" w:cs="Times New Roman"/>
          <w:sz w:val="24"/>
          <w:szCs w:val="24"/>
        </w:rPr>
        <w:t xml:space="preserve">   From this outlook</w:t>
      </w:r>
      <w:r>
        <w:rPr>
          <w:rFonts w:ascii="Times New Roman" w:hAnsi="Times New Roman" w:cs="Times New Roman"/>
          <w:sz w:val="24"/>
          <w:szCs w:val="24"/>
        </w:rPr>
        <w:t>, Emmeline can view ‘a long narrow valley, fringed with copses, [...] a small but rapid river; which [...] rushed into the sea at a distance of a mile from the castle</w:t>
      </w:r>
      <w:r w:rsidR="00A614A2">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119"/>
      </w:r>
      <w:r>
        <w:rPr>
          <w:rFonts w:ascii="Times New Roman" w:hAnsi="Times New Roman" w:cs="Times New Roman"/>
          <w:sz w:val="24"/>
          <w:szCs w:val="24"/>
        </w:rPr>
        <w:t xml:space="preserve">  The window in Emmeline’s chamber acts as her own Claude glass, framing the view into a picture of ideal nature.</w:t>
      </w:r>
      <w:r w:rsidR="00AD5857">
        <w:rPr>
          <w:rFonts w:ascii="Times New Roman" w:hAnsi="Times New Roman" w:cs="Times New Roman"/>
          <w:sz w:val="24"/>
          <w:szCs w:val="24"/>
        </w:rPr>
        <w:t xml:space="preserve">  </w:t>
      </w:r>
    </w:p>
    <w:p w:rsidR="00AD5857" w:rsidRDefault="00AD5857" w:rsidP="00AD5857">
      <w:pPr>
        <w:spacing w:after="0" w:line="480" w:lineRule="auto"/>
        <w:ind w:firstLine="720"/>
        <w:rPr>
          <w:rFonts w:ascii="Times New Roman" w:hAnsi="Times New Roman" w:cs="Times New Roman"/>
          <w:sz w:val="24"/>
          <w:szCs w:val="24"/>
        </w:rPr>
      </w:pPr>
    </w:p>
    <w:p w:rsidR="00AD5857" w:rsidRDefault="00AD5857" w:rsidP="00AD5857">
      <w:pPr>
        <w:spacing w:after="0"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As Emmeline makes her departure from her first home, the resonance between Charlotte Smith’s scene and George Smith’s paintings come into focus. </w:t>
      </w:r>
      <w:r w:rsidRPr="000A1661">
        <w:rPr>
          <w:rFonts w:ascii="Times New Roman" w:hAnsi="Times New Roman" w:cs="Times New Roman"/>
          <w:sz w:val="24"/>
          <w:szCs w:val="24"/>
          <w:lang w:val="en-US"/>
        </w:rPr>
        <w:t>Pushed out of the only home she has known, Emmeline looks back towards the ruined castle, to gaze nostalgically upon the scenes of her childhood</w:t>
      </w:r>
      <w:r w:rsidR="00525754">
        <w:rPr>
          <w:rFonts w:ascii="Times New Roman" w:hAnsi="Times New Roman" w:cs="Times New Roman"/>
          <w:sz w:val="24"/>
          <w:szCs w:val="24"/>
          <w:lang w:val="en-US"/>
        </w:rPr>
        <w:t>:</w:t>
      </w:r>
    </w:p>
    <w:p w:rsidR="00AD5857" w:rsidRPr="000A1661" w:rsidRDefault="00AD5857" w:rsidP="00AD5857">
      <w:pPr>
        <w:spacing w:after="0" w:line="480" w:lineRule="auto"/>
        <w:ind w:firstLine="720"/>
        <w:rPr>
          <w:rFonts w:ascii="Times New Roman" w:hAnsi="Times New Roman" w:cs="Times New Roman"/>
          <w:sz w:val="24"/>
          <w:szCs w:val="24"/>
          <w:lang w:val="en-US"/>
        </w:rPr>
      </w:pPr>
    </w:p>
    <w:p w:rsidR="00056CB2" w:rsidRDefault="00056CB2" w:rsidP="002476E5">
      <w:pPr>
        <w:spacing w:after="0" w:line="240" w:lineRule="auto"/>
        <w:ind w:left="720" w:right="565"/>
        <w:rPr>
          <w:rFonts w:ascii="Times New Roman" w:hAnsi="Times New Roman" w:cs="Times New Roman"/>
          <w:sz w:val="24"/>
          <w:szCs w:val="24"/>
        </w:rPr>
      </w:pPr>
      <w:r>
        <w:rPr>
          <w:rFonts w:ascii="Times New Roman" w:hAnsi="Times New Roman" w:cs="Times New Roman"/>
          <w:sz w:val="24"/>
          <w:szCs w:val="24"/>
        </w:rPr>
        <w:t>The road lay along the side of what would in England be called a mountain; at it’s feet rolled the rapid stream that washed the castle walls, foaming over fragments of rock; and bounded by a wood of oak and pine; among which the ruins of the monastery, once an appendage to the castle, reared its broken arches; and marked by grey and mouldering walls, and mounds covered with slight vegetation, it was traced to it’s</w:t>
      </w:r>
      <w:r w:rsidR="0038741D">
        <w:rPr>
          <w:rFonts w:ascii="Times New Roman" w:hAnsi="Times New Roman" w:cs="Times New Roman"/>
          <w:sz w:val="24"/>
          <w:szCs w:val="24"/>
        </w:rPr>
        <w:t xml:space="preserve"> </w:t>
      </w:r>
      <w:r>
        <w:rPr>
          <w:rFonts w:ascii="Times New Roman" w:hAnsi="Times New Roman" w:cs="Times New Roman"/>
          <w:sz w:val="24"/>
          <w:szCs w:val="24"/>
        </w:rPr>
        <w:t>connection with the castle itself, still frowning in gothic magnificence and stretching over several acres of ground: the citadel, which was totally in ruins and covered with ivy, crowning the whole.  Farther to the West, beyond a bold and rocky shore, appeared the sea; and to the East, a chain of mountains seemed to meet the clouds; while on the other side, a rich and beautiful vale, now variegated with the mellowed tints of the declining year, spread its enclosures, ’till it was lost among the blue and barren hills.</w:t>
      </w:r>
      <w:r>
        <w:rPr>
          <w:rStyle w:val="FootnoteReference"/>
          <w:rFonts w:ascii="Times New Roman" w:hAnsi="Times New Roman" w:cs="Times New Roman"/>
          <w:sz w:val="24"/>
          <w:szCs w:val="24"/>
        </w:rPr>
        <w:footnoteReference w:id="120"/>
      </w:r>
    </w:p>
    <w:p w:rsidR="00056CB2" w:rsidRDefault="00056CB2" w:rsidP="00056CB2">
      <w:pPr>
        <w:spacing w:after="0" w:line="480" w:lineRule="auto"/>
        <w:ind w:left="720" w:right="386"/>
        <w:jc w:val="both"/>
        <w:rPr>
          <w:rFonts w:ascii="Times New Roman" w:hAnsi="Times New Roman" w:cs="Times New Roman"/>
          <w:sz w:val="24"/>
          <w:szCs w:val="24"/>
        </w:rPr>
      </w:pPr>
    </w:p>
    <w:p w:rsidR="00056CB2" w:rsidRDefault="00056CB2" w:rsidP="00056CB2">
      <w:pPr>
        <w:spacing w:after="0" w:line="480" w:lineRule="auto"/>
        <w:ind w:right="386" w:firstLine="720"/>
        <w:jc w:val="both"/>
        <w:rPr>
          <w:rFonts w:ascii="Times New Roman" w:hAnsi="Times New Roman" w:cs="Times New Roman"/>
          <w:sz w:val="24"/>
          <w:szCs w:val="24"/>
        </w:rPr>
      </w:pPr>
    </w:p>
    <w:p w:rsidR="00056CB2" w:rsidRDefault="0087644E" w:rsidP="00056CB2">
      <w:pPr>
        <w:spacing w:after="0" w:line="480" w:lineRule="auto"/>
        <w:ind w:right="386"/>
        <w:rPr>
          <w:rFonts w:ascii="Times New Roman" w:hAnsi="Times New Roman" w:cs="Times New Roman"/>
          <w:sz w:val="24"/>
          <w:szCs w:val="24"/>
        </w:rPr>
      </w:pPr>
      <w:r>
        <w:rPr>
          <w:rFonts w:ascii="Times New Roman" w:hAnsi="Times New Roman" w:cs="Times New Roman"/>
          <w:noProof/>
          <w:sz w:val="24"/>
          <w:szCs w:val="24"/>
          <w:lang w:eastAsia="zh-CN"/>
        </w:rPr>
        <w:pict>
          <v:shape id="Text Box 235" o:spid="_x0000_s1033" type="#_x0000_t202" style="position:absolute;margin-left:.75pt;margin-top:287.45pt;width:444pt;height:43.5pt;z-index:251666432;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" strokecolor="white [3212]">
            <v:textbox>
              <w:txbxContent>
                <w:p w:rsidR="00503DC7" w:rsidRDefault="00503DC7" w:rsidP="006E17C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19: George Smith, </w:t>
                  </w:r>
                  <w:r>
                    <w:rPr>
                      <w:rFonts w:ascii="Times New Roman" w:hAnsi="Times New Roman" w:cs="Times New Roman"/>
                      <w:i/>
                      <w:sz w:val="24"/>
                      <w:szCs w:val="24"/>
                    </w:rPr>
                    <w:t>Landscape with a Castle on a Hill</w:t>
                  </w:r>
                  <w:r>
                    <w:rPr>
                      <w:rFonts w:ascii="Times New Roman" w:hAnsi="Times New Roman" w:cs="Times New Roman"/>
                      <w:sz w:val="24"/>
                      <w:szCs w:val="24"/>
                    </w:rPr>
                    <w:t xml:space="preserve">, undated, oil on canvas.  </w:t>
                  </w:r>
                  <w:r>
                    <w:rPr>
                      <w:rFonts w:ascii="Times New Roman" w:hAnsi="Times New Roman" w:cs="Times New Roman"/>
                      <w:color w:val="222222"/>
                      <w:sz w:val="24"/>
                      <w:szCs w:val="24"/>
                      <w:shd w:val="clear" w:color="auto" w:fill="FFFFFF"/>
                    </w:rPr>
                    <w:t>Reproduced with the kind permission of © UK Government Art Collection.</w:t>
                  </w:r>
                </w:p>
                <w:p w:rsidR="00503DC7" w:rsidRDefault="00503DC7" w:rsidP="00056CB2">
                  <w:pPr>
                    <w:rPr>
                      <w:rFonts w:ascii="Times New Roman" w:hAnsi="Times New Roman" w:cs="Times New Roman"/>
                      <w:sz w:val="24"/>
                      <w:szCs w:val="24"/>
                    </w:rPr>
                  </w:pPr>
                </w:p>
                <w:p w:rsidR="00503DC7" w:rsidRDefault="00503DC7" w:rsidP="00056CB2"/>
              </w:txbxContent>
            </v:textbox>
          </v:shape>
        </w:pict>
      </w:r>
      <w:r w:rsidR="00056CB2">
        <w:rPr>
          <w:rFonts w:ascii="Times New Roman" w:hAnsi="Times New Roman" w:cs="Times New Roman"/>
          <w:noProof/>
          <w:sz w:val="24"/>
          <w:szCs w:val="24"/>
        </w:rPr>
        <w:drawing>
          <wp:inline distT="0" distB="0" distL="0" distR="0">
            <wp:extent cx="5346418" cy="3657600"/>
            <wp:effectExtent l="19050" t="0" r="6632"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b="8784"/>
                    <a:stretch>
                      <a:fillRect/>
                    </a:stretch>
                  </pic:blipFill>
                  <pic:spPr bwMode="auto">
                    <a:xfrm>
                      <a:off x="0" y="0"/>
                      <a:ext cx="5346418" cy="3657600"/>
                    </a:xfrm>
                    <a:prstGeom prst="rect">
                      <a:avLst/>
                    </a:prstGeom>
                    <a:noFill/>
                    <a:ln w="9525">
                      <a:noFill/>
                      <a:miter lim="800000"/>
                      <a:headEnd/>
                      <a:tailEnd/>
                    </a:ln>
                  </pic:spPr>
                </pic:pic>
              </a:graphicData>
            </a:graphic>
          </wp:inline>
        </w:drawing>
      </w:r>
    </w:p>
    <w:p w:rsidR="00056CB2" w:rsidRDefault="00056CB2" w:rsidP="00056CB2">
      <w:pPr>
        <w:spacing w:after="0" w:line="480" w:lineRule="auto"/>
        <w:ind w:right="386"/>
        <w:rPr>
          <w:rFonts w:ascii="Times New Roman" w:hAnsi="Times New Roman" w:cs="Times New Roman"/>
          <w:sz w:val="24"/>
          <w:szCs w:val="24"/>
        </w:rPr>
      </w:pPr>
    </w:p>
    <w:p w:rsidR="00786EDE" w:rsidRDefault="00786EDE" w:rsidP="002476E5">
      <w:pPr>
        <w:spacing w:after="0" w:line="480" w:lineRule="auto"/>
        <w:ind w:right="386" w:firstLine="720"/>
        <w:rPr>
          <w:rFonts w:ascii="Times New Roman" w:hAnsi="Times New Roman" w:cs="Times New Roman"/>
          <w:sz w:val="24"/>
          <w:szCs w:val="24"/>
        </w:rPr>
      </w:pPr>
    </w:p>
    <w:p w:rsidR="00056CB2" w:rsidRDefault="00056CB2" w:rsidP="00883D5D">
      <w:pPr>
        <w:spacing w:after="0" w:line="480" w:lineRule="auto"/>
        <w:ind w:right="-2" w:firstLine="720"/>
        <w:rPr>
          <w:rFonts w:ascii="Times New Roman" w:hAnsi="Times New Roman" w:cs="Times New Roman"/>
          <w:sz w:val="24"/>
          <w:szCs w:val="24"/>
        </w:rPr>
      </w:pPr>
      <w:r>
        <w:rPr>
          <w:rFonts w:ascii="Times New Roman" w:hAnsi="Times New Roman" w:cs="Times New Roman"/>
          <w:sz w:val="24"/>
          <w:szCs w:val="24"/>
        </w:rPr>
        <w:t xml:space="preserve">Emmeline’s scenery from her childhood </w:t>
      </w:r>
      <w:r w:rsidR="0038741D">
        <w:rPr>
          <w:rFonts w:ascii="Times New Roman" w:hAnsi="Times New Roman" w:cs="Times New Roman"/>
          <w:sz w:val="24"/>
          <w:szCs w:val="24"/>
        </w:rPr>
        <w:t xml:space="preserve">closely </w:t>
      </w:r>
      <w:r w:rsidR="00AD5857">
        <w:rPr>
          <w:rFonts w:ascii="Times New Roman" w:hAnsi="Times New Roman" w:cs="Times New Roman"/>
          <w:sz w:val="24"/>
          <w:szCs w:val="24"/>
        </w:rPr>
        <w:t xml:space="preserve">matches </w:t>
      </w:r>
      <w:r>
        <w:rPr>
          <w:rFonts w:ascii="Times New Roman" w:hAnsi="Times New Roman" w:cs="Times New Roman"/>
          <w:sz w:val="24"/>
          <w:szCs w:val="24"/>
        </w:rPr>
        <w:t>George Smith’s picturesque vision</w:t>
      </w:r>
      <w:r w:rsidR="0038741D">
        <w:rPr>
          <w:rFonts w:ascii="Times New Roman" w:hAnsi="Times New Roman" w:cs="Times New Roman"/>
          <w:sz w:val="24"/>
          <w:szCs w:val="24"/>
        </w:rPr>
        <w:t xml:space="preserve"> in </w:t>
      </w:r>
      <w:r w:rsidR="0038741D">
        <w:rPr>
          <w:rFonts w:ascii="Times New Roman" w:hAnsi="Times New Roman" w:cs="Times New Roman"/>
          <w:i/>
          <w:sz w:val="24"/>
          <w:szCs w:val="24"/>
        </w:rPr>
        <w:t>Landscape with a Castle on a Hill</w:t>
      </w:r>
      <w:r w:rsidR="00626D3F">
        <w:rPr>
          <w:rFonts w:ascii="Times New Roman" w:hAnsi="Times New Roman" w:cs="Times New Roman"/>
          <w:sz w:val="24"/>
          <w:szCs w:val="24"/>
        </w:rPr>
        <w:t xml:space="preserve"> (</w:t>
      </w:r>
      <w:r w:rsidR="00AD5857">
        <w:rPr>
          <w:rFonts w:ascii="Times New Roman" w:hAnsi="Times New Roman" w:cs="Times New Roman"/>
          <w:sz w:val="24"/>
          <w:szCs w:val="24"/>
        </w:rPr>
        <w:t>Figure 19</w:t>
      </w:r>
      <w:r w:rsidR="0038741D">
        <w:rPr>
          <w:rFonts w:ascii="Times New Roman" w:hAnsi="Times New Roman" w:cs="Times New Roman"/>
          <w:sz w:val="24"/>
          <w:szCs w:val="24"/>
        </w:rPr>
        <w:t>)</w:t>
      </w:r>
      <w:r>
        <w:rPr>
          <w:rFonts w:ascii="Times New Roman" w:hAnsi="Times New Roman" w:cs="Times New Roman"/>
          <w:sz w:val="24"/>
          <w:szCs w:val="24"/>
        </w:rPr>
        <w:t>.  In the foreground, clearly visible, is the ‘rapid stream [...] foaming over fragments of rock’ hurrying away from the castle walls, from the direction of which, it seemingly originates.</w:t>
      </w:r>
      <w:r w:rsidR="0038741D">
        <w:rPr>
          <w:rStyle w:val="FootnoteReference"/>
          <w:rFonts w:ascii="Times New Roman" w:hAnsi="Times New Roman" w:cs="Times New Roman"/>
          <w:sz w:val="24"/>
          <w:szCs w:val="24"/>
        </w:rPr>
        <w:footnoteReference w:id="121"/>
      </w:r>
      <w:r>
        <w:rPr>
          <w:rFonts w:ascii="Times New Roman" w:hAnsi="Times New Roman" w:cs="Times New Roman"/>
          <w:sz w:val="24"/>
          <w:szCs w:val="24"/>
        </w:rPr>
        <w:t xml:space="preserve">  In the centre of the landscape, there are the rustic signs of the village through which Emmeline’s chaise must pass.  The diminutive form of a villager standing outside his cottage gate, dwarfed by the magnificence of the castle in the landsca</w:t>
      </w:r>
      <w:r w:rsidR="0038741D">
        <w:rPr>
          <w:rFonts w:ascii="Times New Roman" w:hAnsi="Times New Roman" w:cs="Times New Roman"/>
          <w:sz w:val="24"/>
          <w:szCs w:val="24"/>
        </w:rPr>
        <w:t xml:space="preserve">pe, can just be perceived.  He might be </w:t>
      </w:r>
      <w:r>
        <w:rPr>
          <w:rFonts w:ascii="Times New Roman" w:hAnsi="Times New Roman" w:cs="Times New Roman"/>
          <w:sz w:val="24"/>
          <w:szCs w:val="24"/>
        </w:rPr>
        <w:t>one of the villagers who have heard of Emmeline’s departure and ‘wait[...] to bid her farewell</w:t>
      </w:r>
      <w:r w:rsidR="0038741D">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122"/>
      </w:r>
      <w:r>
        <w:rPr>
          <w:rFonts w:ascii="Times New Roman" w:hAnsi="Times New Roman" w:cs="Times New Roman"/>
          <w:sz w:val="24"/>
          <w:szCs w:val="24"/>
        </w:rPr>
        <w:t xml:space="preserve">  In the distance is the sea, and a ‘chain of mountains</w:t>
      </w:r>
      <w:r w:rsidR="0038741D">
        <w:rPr>
          <w:rFonts w:ascii="Times New Roman" w:hAnsi="Times New Roman" w:cs="Times New Roman"/>
          <w:sz w:val="24"/>
          <w:szCs w:val="24"/>
        </w:rPr>
        <w:t>,’</w:t>
      </w:r>
      <w:r>
        <w:rPr>
          <w:rFonts w:ascii="Times New Roman" w:hAnsi="Times New Roman" w:cs="Times New Roman"/>
          <w:sz w:val="24"/>
          <w:szCs w:val="24"/>
        </w:rPr>
        <w:t xml:space="preserve"> ‘a rich and beautiful vale</w:t>
      </w:r>
      <w:r w:rsidR="0038741D">
        <w:rPr>
          <w:rFonts w:ascii="Times New Roman" w:hAnsi="Times New Roman" w:cs="Times New Roman"/>
          <w:sz w:val="24"/>
          <w:szCs w:val="24"/>
        </w:rPr>
        <w:t xml:space="preserve">,’ </w:t>
      </w:r>
      <w:r>
        <w:rPr>
          <w:rFonts w:ascii="Times New Roman" w:hAnsi="Times New Roman" w:cs="Times New Roman"/>
          <w:sz w:val="24"/>
          <w:szCs w:val="24"/>
        </w:rPr>
        <w:t>tinged with the autumnal colours of the ‘declining year</w:t>
      </w:r>
      <w:r w:rsidR="0038741D">
        <w:rPr>
          <w:rFonts w:ascii="Times New Roman" w:hAnsi="Times New Roman" w:cs="Times New Roman"/>
          <w:sz w:val="24"/>
          <w:szCs w:val="24"/>
        </w:rPr>
        <w:t xml:space="preserve">,’ </w:t>
      </w:r>
      <w:r>
        <w:rPr>
          <w:rFonts w:ascii="Times New Roman" w:hAnsi="Times New Roman" w:cs="Times New Roman"/>
          <w:sz w:val="24"/>
          <w:szCs w:val="24"/>
        </w:rPr>
        <w:t>before the ‘blue and barren hills’ of the mountainous range.</w:t>
      </w:r>
      <w:r w:rsidR="0038741D">
        <w:rPr>
          <w:rStyle w:val="FootnoteReference"/>
          <w:rFonts w:ascii="Times New Roman" w:hAnsi="Times New Roman" w:cs="Times New Roman"/>
          <w:sz w:val="24"/>
          <w:szCs w:val="24"/>
        </w:rPr>
        <w:footnoteReference w:id="123"/>
      </w:r>
      <w:r>
        <w:rPr>
          <w:rFonts w:ascii="Times New Roman" w:hAnsi="Times New Roman" w:cs="Times New Roman"/>
          <w:sz w:val="24"/>
          <w:szCs w:val="24"/>
        </w:rPr>
        <w:t xml:space="preserve">  Most surprising of all, is the manner in which the two Smiths’ ruinous castles correspond with each other, right down to the ‘broken arches’ i</w:t>
      </w:r>
      <w:r w:rsidR="00626D3F">
        <w:rPr>
          <w:rFonts w:ascii="Times New Roman" w:hAnsi="Times New Roman" w:cs="Times New Roman"/>
          <w:sz w:val="24"/>
          <w:szCs w:val="24"/>
        </w:rPr>
        <w:t>n George Smith’s painting, which</w:t>
      </w:r>
      <w:r>
        <w:rPr>
          <w:rFonts w:ascii="Times New Roman" w:hAnsi="Times New Roman" w:cs="Times New Roman"/>
          <w:sz w:val="24"/>
          <w:szCs w:val="24"/>
        </w:rPr>
        <w:t xml:space="preserve"> appear remarkably like the ‘ruins of [a] monastery’ appended to the castle</w:t>
      </w:r>
      <w:r w:rsidR="0038741D">
        <w:rPr>
          <w:rFonts w:ascii="Times New Roman" w:hAnsi="Times New Roman" w:cs="Times New Roman"/>
          <w:sz w:val="24"/>
          <w:szCs w:val="24"/>
        </w:rPr>
        <w:t>.</w:t>
      </w:r>
      <w:r w:rsidR="0038741D">
        <w:rPr>
          <w:rStyle w:val="FootnoteReference"/>
          <w:rFonts w:ascii="Times New Roman" w:hAnsi="Times New Roman" w:cs="Times New Roman"/>
          <w:sz w:val="24"/>
          <w:szCs w:val="24"/>
        </w:rPr>
        <w:footnoteReference w:id="124"/>
      </w:r>
      <w:r>
        <w:rPr>
          <w:rFonts w:ascii="Times New Roman" w:hAnsi="Times New Roman" w:cs="Times New Roman"/>
          <w:sz w:val="24"/>
          <w:szCs w:val="24"/>
        </w:rPr>
        <w:t xml:space="preserve">  George Smith utilises a similar ruined castle with the ‘broken arches’ of a monastery attached to it in his </w:t>
      </w:r>
      <w:r>
        <w:rPr>
          <w:rFonts w:ascii="Times New Roman" w:hAnsi="Times New Roman" w:cs="Times New Roman"/>
          <w:i/>
          <w:sz w:val="24"/>
          <w:szCs w:val="24"/>
        </w:rPr>
        <w:t xml:space="preserve">Evening Landscape </w:t>
      </w:r>
      <w:r w:rsidR="00626D3F">
        <w:rPr>
          <w:rFonts w:ascii="Times New Roman" w:hAnsi="Times New Roman" w:cs="Times New Roman"/>
          <w:sz w:val="24"/>
          <w:szCs w:val="24"/>
        </w:rPr>
        <w:t>(</w:t>
      </w:r>
      <w:r w:rsidR="00AD5857">
        <w:rPr>
          <w:rFonts w:ascii="Times New Roman" w:hAnsi="Times New Roman" w:cs="Times New Roman"/>
          <w:sz w:val="24"/>
          <w:szCs w:val="24"/>
        </w:rPr>
        <w:t>Figure 20</w:t>
      </w:r>
      <w:r>
        <w:rPr>
          <w:rFonts w:ascii="Times New Roman" w:hAnsi="Times New Roman" w:cs="Times New Roman"/>
          <w:sz w:val="24"/>
          <w:szCs w:val="24"/>
        </w:rPr>
        <w:t>), where again, the scene is framed by woodland and the castle clearly enjoys a view over water to a mountain range beyond</w:t>
      </w:r>
      <w:r w:rsidR="0038741D">
        <w:rPr>
          <w:rFonts w:ascii="Times New Roman" w:hAnsi="Times New Roman" w:cs="Times New Roman"/>
          <w:sz w:val="24"/>
          <w:szCs w:val="24"/>
        </w:rPr>
        <w:t>.</w:t>
      </w:r>
      <w:r w:rsidR="0038741D">
        <w:rPr>
          <w:rStyle w:val="FootnoteReference"/>
          <w:rFonts w:ascii="Times New Roman" w:hAnsi="Times New Roman" w:cs="Times New Roman"/>
          <w:sz w:val="24"/>
          <w:szCs w:val="24"/>
        </w:rPr>
        <w:footnoteReference w:id="125"/>
      </w:r>
      <w:r>
        <w:rPr>
          <w:rFonts w:ascii="Times New Roman" w:hAnsi="Times New Roman" w:cs="Times New Roman"/>
          <w:sz w:val="24"/>
          <w:szCs w:val="24"/>
        </w:rPr>
        <w:t xml:space="preserve">  </w:t>
      </w:r>
    </w:p>
    <w:p w:rsidR="00883D5D" w:rsidRDefault="00883D5D" w:rsidP="00883D5D">
      <w:pPr>
        <w:spacing w:after="0" w:line="480" w:lineRule="auto"/>
        <w:ind w:right="-2" w:firstLine="720"/>
        <w:rPr>
          <w:rFonts w:ascii="Times New Roman" w:hAnsi="Times New Roman" w:cs="Times New Roman"/>
          <w:sz w:val="24"/>
          <w:szCs w:val="24"/>
        </w:rPr>
      </w:pPr>
    </w:p>
    <w:p w:rsidR="00056CB2" w:rsidRDefault="0087644E" w:rsidP="00056CB2">
      <w:pPr>
        <w:spacing w:after="0" w:line="480" w:lineRule="auto"/>
        <w:ind w:right="386"/>
        <w:jc w:val="center"/>
        <w:rPr>
          <w:rFonts w:ascii="Times New Roman" w:hAnsi="Times New Roman" w:cs="Times New Roman"/>
          <w:sz w:val="24"/>
          <w:szCs w:val="24"/>
        </w:rPr>
      </w:pPr>
      <w:r>
        <w:rPr>
          <w:rFonts w:ascii="Times New Roman" w:hAnsi="Times New Roman" w:cs="Times New Roman"/>
          <w:noProof/>
          <w:sz w:val="24"/>
          <w:szCs w:val="24"/>
        </w:rPr>
        <w:pict>
          <v:rect id="_x0000_s1177" style="position:absolute;left:0;text-align:left;margin-left:-.9pt;margin-top:.05pt;width:6in;height:275pt;z-index:251808768" fillcolor="#d8d8d8 [2732]"/>
        </w:pict>
      </w:r>
      <w:r>
        <w:rPr>
          <w:rFonts w:ascii="Times New Roman" w:hAnsi="Times New Roman" w:cs="Times New Roman"/>
          <w:noProof/>
          <w:sz w:val="24"/>
          <w:szCs w:val="24"/>
          <w:lang w:eastAsia="zh-CN"/>
        </w:rPr>
        <w:pict>
          <v:shape id="Text Box 234" o:spid="_x0000_s1034" type="#_x0000_t202" style="position:absolute;left:0;text-align:left;margin-left:4.45pt;margin-top:275.05pt;width:431.25pt;height:67.75pt;z-index:251667456;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" strokecolor="white [3212]">
            <v:textbox style="mso-next-textbox:#Text Box 234">
              <w:txbxContent>
                <w:p w:rsidR="00503DC7" w:rsidRPr="00BC7D43" w:rsidRDefault="00503DC7" w:rsidP="00056CB2">
                  <w:pPr>
                    <w:rPr>
                      <w:rFonts w:ascii="Times New Roman" w:hAnsi="Times New Roman" w:cs="Times New Roman"/>
                      <w:sz w:val="24"/>
                      <w:szCs w:val="24"/>
                    </w:rPr>
                  </w:pPr>
                  <w:r>
                    <w:rPr>
                      <w:rFonts w:ascii="Times New Roman" w:hAnsi="Times New Roman" w:cs="Times New Roman"/>
                      <w:sz w:val="24"/>
                      <w:szCs w:val="24"/>
                    </w:rPr>
                    <w:t>Figure 20</w:t>
                  </w:r>
                  <w:r w:rsidRPr="00BC7D43">
                    <w:rPr>
                      <w:rFonts w:ascii="Times New Roman" w:hAnsi="Times New Roman" w:cs="Times New Roman"/>
                      <w:sz w:val="24"/>
                      <w:szCs w:val="24"/>
                    </w:rPr>
                    <w:t xml:space="preserve">: George Smith, </w:t>
                  </w:r>
                  <w:r w:rsidRPr="00BC7D43">
                    <w:rPr>
                      <w:rFonts w:ascii="Times New Roman" w:hAnsi="Times New Roman" w:cs="Times New Roman"/>
                      <w:i/>
                      <w:sz w:val="24"/>
                      <w:szCs w:val="24"/>
                    </w:rPr>
                    <w:t>Evening Landscape</w:t>
                  </w:r>
                  <w:r w:rsidRPr="00BC7D43">
                    <w:rPr>
                      <w:rFonts w:ascii="Times New Roman" w:hAnsi="Times New Roman" w:cs="Times New Roman"/>
                      <w:sz w:val="24"/>
                      <w:szCs w:val="24"/>
                    </w:rPr>
                    <w:t>, undated, oil on canvas.</w:t>
                  </w:r>
                  <w:r>
                    <w:rPr>
                      <w:rFonts w:ascii="Times New Roman" w:hAnsi="Times New Roman" w:cs="Times New Roman"/>
                      <w:sz w:val="24"/>
                      <w:szCs w:val="24"/>
                    </w:rPr>
                    <w:t xml:space="preserve">  This image is held by the Government Art Collection and can be viewed via this link: </w:t>
                  </w:r>
                  <w:hyperlink r:id="rId31" w:history="1">
                    <w:r w:rsidRPr="001829B6">
                      <w:rPr>
                        <w:rStyle w:val="Hyperlink"/>
                        <w:rFonts w:ascii="Times New Roman" w:hAnsi="Times New Roman" w:cs="Times New Roman"/>
                        <w:sz w:val="24"/>
                        <w:szCs w:val="24"/>
                      </w:rPr>
                      <w:t>https://artuk.org/discover/artworks/evening-landscape-29288</w:t>
                    </w:r>
                  </w:hyperlink>
                  <w:r>
                    <w:rPr>
                      <w:rFonts w:ascii="Times New Roman" w:hAnsi="Times New Roman" w:cs="Times New Roman"/>
                      <w:sz w:val="24"/>
                      <w:szCs w:val="24"/>
                    </w:rPr>
                    <w:t>, or in the non-redacted version of this PhD thesis, held by the University of Sheffield Library.</w:t>
                  </w:r>
                </w:p>
              </w:txbxContent>
            </v:textbox>
          </v:shape>
        </w:pict>
      </w:r>
      <w:r w:rsidR="00056CB2">
        <w:rPr>
          <w:rFonts w:ascii="Times New Roman" w:hAnsi="Times New Roman" w:cs="Times New Roman"/>
          <w:noProof/>
          <w:sz w:val="24"/>
          <w:szCs w:val="24"/>
        </w:rPr>
        <w:drawing>
          <wp:inline distT="0" distB="0" distL="0" distR="0">
            <wp:extent cx="5443600" cy="3480490"/>
            <wp:effectExtent l="19050" t="0" r="4700" b="0"/>
            <wp:docPr id="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srcRect b="7557"/>
                    <a:stretch>
                      <a:fillRect/>
                    </a:stretch>
                  </pic:blipFill>
                  <pic:spPr bwMode="auto">
                    <a:xfrm>
                      <a:off x="0" y="0"/>
                      <a:ext cx="5451980" cy="3485848"/>
                    </a:xfrm>
                    <a:prstGeom prst="rect">
                      <a:avLst/>
                    </a:prstGeom>
                    <a:noFill/>
                    <a:ln w="9525">
                      <a:noFill/>
                      <a:miter lim="800000"/>
                      <a:headEnd/>
                      <a:tailEnd/>
                    </a:ln>
                  </pic:spPr>
                </pic:pic>
              </a:graphicData>
            </a:graphic>
          </wp:inline>
        </w:drawing>
      </w:r>
    </w:p>
    <w:p w:rsidR="00056CB2" w:rsidRDefault="00056CB2" w:rsidP="00056CB2">
      <w:pPr>
        <w:spacing w:after="0" w:line="480" w:lineRule="auto"/>
        <w:ind w:right="386" w:firstLine="720"/>
        <w:jc w:val="both"/>
        <w:rPr>
          <w:rFonts w:ascii="Times New Roman" w:hAnsi="Times New Roman" w:cs="Times New Roman"/>
          <w:sz w:val="24"/>
          <w:szCs w:val="24"/>
        </w:rPr>
      </w:pPr>
    </w:p>
    <w:p w:rsidR="006E17C1" w:rsidRDefault="006E17C1" w:rsidP="00883D5D">
      <w:pPr>
        <w:spacing w:after="0" w:line="480" w:lineRule="auto"/>
        <w:ind w:right="-2" w:firstLine="720"/>
        <w:rPr>
          <w:rFonts w:ascii="Times New Roman" w:hAnsi="Times New Roman" w:cs="Times New Roman"/>
          <w:sz w:val="24"/>
          <w:szCs w:val="24"/>
        </w:rPr>
      </w:pPr>
    </w:p>
    <w:p w:rsidR="006E17C1" w:rsidRDefault="006E17C1" w:rsidP="00883D5D">
      <w:pPr>
        <w:spacing w:after="0" w:line="480" w:lineRule="auto"/>
        <w:ind w:right="-2" w:firstLine="720"/>
        <w:rPr>
          <w:rFonts w:ascii="Times New Roman" w:hAnsi="Times New Roman" w:cs="Times New Roman"/>
          <w:sz w:val="24"/>
          <w:szCs w:val="24"/>
        </w:rPr>
      </w:pPr>
    </w:p>
    <w:p w:rsidR="00056CB2" w:rsidRDefault="00222B0F" w:rsidP="00883D5D">
      <w:pPr>
        <w:spacing w:after="0" w:line="480" w:lineRule="auto"/>
        <w:ind w:right="-2" w:firstLine="720"/>
        <w:rPr>
          <w:rFonts w:ascii="Times New Roman" w:hAnsi="Times New Roman" w:cs="Times New Roman"/>
          <w:sz w:val="24"/>
          <w:szCs w:val="24"/>
        </w:rPr>
      </w:pPr>
      <w:r>
        <w:rPr>
          <w:rFonts w:ascii="Times New Roman" w:hAnsi="Times New Roman" w:cs="Times New Roman"/>
          <w:sz w:val="24"/>
          <w:szCs w:val="24"/>
        </w:rPr>
        <w:t xml:space="preserve">When contrasted with works by other picturesque artists who also painted scenes in Wales in the period, George Smith’s landscapes stand out even more clearly as the inspiration of the </w:t>
      </w:r>
      <w:r w:rsidR="00626D3F">
        <w:rPr>
          <w:rFonts w:ascii="Times New Roman" w:hAnsi="Times New Roman" w:cs="Times New Roman"/>
          <w:sz w:val="24"/>
          <w:szCs w:val="24"/>
        </w:rPr>
        <w:t xml:space="preserve">Welsh </w:t>
      </w:r>
      <w:r>
        <w:rPr>
          <w:rFonts w:ascii="Times New Roman" w:hAnsi="Times New Roman" w:cs="Times New Roman"/>
          <w:sz w:val="24"/>
          <w:szCs w:val="24"/>
        </w:rPr>
        <w:t xml:space="preserve">scenes in </w:t>
      </w:r>
      <w:r>
        <w:rPr>
          <w:rFonts w:ascii="Times New Roman" w:hAnsi="Times New Roman" w:cs="Times New Roman"/>
          <w:i/>
          <w:sz w:val="24"/>
          <w:szCs w:val="24"/>
        </w:rPr>
        <w:t>Emmeline.</w:t>
      </w:r>
      <w:r>
        <w:rPr>
          <w:rFonts w:ascii="Times New Roman" w:hAnsi="Times New Roman" w:cs="Times New Roman"/>
          <w:sz w:val="24"/>
          <w:szCs w:val="24"/>
        </w:rPr>
        <w:t xml:space="preserve">  </w:t>
      </w:r>
      <w:r w:rsidR="00056CB2">
        <w:rPr>
          <w:rFonts w:ascii="Times New Roman" w:hAnsi="Times New Roman" w:cs="Times New Roman"/>
          <w:sz w:val="24"/>
          <w:szCs w:val="24"/>
        </w:rPr>
        <w:t xml:space="preserve">Paul Sandby (1731-1809) was an English landscape painter in the picturesque style, who, along with his brother Thomas, in 1768, became one of the founding members of the Royal Academy.  Sandby toured the same area where </w:t>
      </w:r>
      <w:r w:rsidR="00056CB2">
        <w:rPr>
          <w:rFonts w:ascii="Times New Roman" w:hAnsi="Times New Roman" w:cs="Times New Roman"/>
          <w:i/>
          <w:sz w:val="24"/>
          <w:szCs w:val="24"/>
        </w:rPr>
        <w:t xml:space="preserve">Emmeline </w:t>
      </w:r>
      <w:r w:rsidR="00056CB2">
        <w:rPr>
          <w:rFonts w:ascii="Times New Roman" w:hAnsi="Times New Roman" w:cs="Times New Roman"/>
          <w:sz w:val="24"/>
          <w:szCs w:val="24"/>
        </w:rPr>
        <w:t xml:space="preserve">commences her adventures and from this created </w:t>
      </w:r>
      <w:r w:rsidR="00056CB2">
        <w:rPr>
          <w:rFonts w:ascii="Times New Roman" w:hAnsi="Times New Roman" w:cs="Times New Roman"/>
          <w:i/>
          <w:sz w:val="24"/>
          <w:szCs w:val="24"/>
        </w:rPr>
        <w:t xml:space="preserve">Views in Aquatinta from Drawings Taken on the Spot in South-Wales Dedicated to the Honourable Charles Greville and Joseph Banks Esquire </w:t>
      </w:r>
      <w:r w:rsidR="00056CB2">
        <w:rPr>
          <w:rFonts w:ascii="Times New Roman" w:hAnsi="Times New Roman" w:cs="Times New Roman"/>
          <w:sz w:val="24"/>
          <w:szCs w:val="24"/>
        </w:rPr>
        <w:t>(1777).  His sketches are full of picturesque details, including ruined castles, quaint peasants and broken down horses, in the style of Dr. Syntax’s ‘Grizzle</w:t>
      </w:r>
      <w:r>
        <w:rPr>
          <w:rFonts w:ascii="Times New Roman" w:hAnsi="Times New Roman" w:cs="Times New Roman"/>
          <w:sz w:val="24"/>
          <w:szCs w:val="24"/>
        </w:rPr>
        <w:t>.</w:t>
      </w:r>
      <w:r w:rsidR="00056CB2">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26"/>
      </w:r>
      <w:r w:rsidR="00883D5D">
        <w:rPr>
          <w:rFonts w:ascii="Times New Roman" w:hAnsi="Times New Roman" w:cs="Times New Roman"/>
          <w:sz w:val="24"/>
          <w:szCs w:val="24"/>
        </w:rPr>
        <w:t xml:space="preserve">  </w:t>
      </w:r>
      <w:r w:rsidR="00AD60E7">
        <w:rPr>
          <w:rFonts w:ascii="Times New Roman" w:hAnsi="Times New Roman" w:cs="Times New Roman"/>
          <w:sz w:val="24"/>
          <w:szCs w:val="24"/>
        </w:rPr>
        <w:t>Figure 21</w:t>
      </w:r>
      <w:r w:rsidR="00056CB2">
        <w:rPr>
          <w:rFonts w:ascii="Times New Roman" w:hAnsi="Times New Roman" w:cs="Times New Roman"/>
          <w:sz w:val="24"/>
          <w:szCs w:val="24"/>
        </w:rPr>
        <w:t>, for example, featuring Cardiff Castle, includes charming details</w:t>
      </w:r>
      <w:r w:rsidR="00AD60E7">
        <w:rPr>
          <w:rFonts w:ascii="Times New Roman" w:hAnsi="Times New Roman" w:cs="Times New Roman"/>
          <w:sz w:val="24"/>
          <w:szCs w:val="24"/>
        </w:rPr>
        <w:t xml:space="preserve"> typical of the picturesque zeitgeist</w:t>
      </w:r>
      <w:r w:rsidR="00056CB2">
        <w:rPr>
          <w:rFonts w:ascii="Times New Roman" w:hAnsi="Times New Roman" w:cs="Times New Roman"/>
          <w:sz w:val="24"/>
          <w:szCs w:val="24"/>
        </w:rPr>
        <w:t xml:space="preserve">, such as the rustic figure of the woman just before the castle archway, pegging her washing out on the line.  </w:t>
      </w:r>
    </w:p>
    <w:p w:rsidR="00056CB2" w:rsidRPr="001C39BA" w:rsidRDefault="0087644E" w:rsidP="00056CB2">
      <w:pPr>
        <w:spacing w:after="0" w:line="480" w:lineRule="auto"/>
        <w:ind w:right="386"/>
        <w:jc w:val="center"/>
        <w:rPr>
          <w:rFonts w:ascii="Times New Roman" w:hAnsi="Times New Roman" w:cs="Times New Roman"/>
          <w:sz w:val="24"/>
          <w:szCs w:val="24"/>
        </w:rPr>
      </w:pPr>
      <w:r>
        <w:rPr>
          <w:rFonts w:ascii="Times New Roman" w:hAnsi="Times New Roman" w:cs="Times New Roman"/>
          <w:noProof/>
          <w:sz w:val="24"/>
          <w:szCs w:val="24"/>
          <w:lang w:eastAsia="zh-CN"/>
        </w:rPr>
        <w:pict>
          <v:shape id="Text Box 233" o:spid="_x0000_s1035" type="#_x0000_t202" style="position:absolute;left:0;text-align:left;margin-left:-4.5pt;margin-top:251.05pt;width:414.6pt;height:68.6pt;z-index:251669504;visibility:visibl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" strokecolor="white [3212]">
            <v:textbox>
              <w:txbxContent>
                <w:p w:rsidR="00503DC7" w:rsidRPr="00D909DF" w:rsidRDefault="00503DC7" w:rsidP="00056CB2">
                  <w:pPr>
                    <w:rPr>
                      <w:rFonts w:ascii="Times New Roman" w:hAnsi="Times New Roman" w:cs="Times New Roman"/>
                      <w:sz w:val="24"/>
                      <w:szCs w:val="24"/>
                    </w:rPr>
                  </w:pPr>
                  <w:r>
                    <w:rPr>
                      <w:rFonts w:ascii="Times New Roman" w:hAnsi="Times New Roman" w:cs="Times New Roman"/>
                      <w:sz w:val="24"/>
                      <w:szCs w:val="24"/>
                    </w:rPr>
                    <w:t>Figure 21</w:t>
                  </w:r>
                  <w:r w:rsidRPr="00D909DF">
                    <w:rPr>
                      <w:rFonts w:ascii="Times New Roman" w:hAnsi="Times New Roman" w:cs="Times New Roman"/>
                      <w:sz w:val="24"/>
                      <w:szCs w:val="24"/>
                    </w:rPr>
                    <w:t xml:space="preserve">: Paul Sandby, </w:t>
                  </w:r>
                  <w:r w:rsidRPr="00D909DF">
                    <w:rPr>
                      <w:rFonts w:ascii="Times New Roman" w:hAnsi="Times New Roman" w:cs="Times New Roman"/>
                      <w:i/>
                      <w:sz w:val="24"/>
                      <w:szCs w:val="24"/>
                    </w:rPr>
                    <w:t>The South Gate of Cardiff Castle in Glamorganshire</w:t>
                  </w:r>
                  <w:r w:rsidRPr="00D909DF">
                    <w:rPr>
                      <w:rFonts w:ascii="Times New Roman" w:hAnsi="Times New Roman" w:cs="Times New Roman"/>
                      <w:sz w:val="24"/>
                      <w:szCs w:val="24"/>
                    </w:rPr>
                    <w:t>, 1777, aquatint on paper.</w:t>
                  </w:r>
                  <w:r>
                    <w:rPr>
                      <w:rFonts w:ascii="Times New Roman" w:hAnsi="Times New Roman" w:cs="Times New Roman"/>
                      <w:sz w:val="24"/>
                      <w:szCs w:val="24"/>
                    </w:rPr>
                    <w:t xml:space="preserve">  This image can be viewed in the Maps Room of the British Library, or in the non-redacted version of this PhD thesis, held by the University of Sheffield Library.</w:t>
                  </w:r>
                </w:p>
              </w:txbxContent>
            </v:textbox>
          </v:shape>
        </w:pict>
      </w:r>
      <w:r>
        <w:rPr>
          <w:rFonts w:ascii="Times New Roman" w:hAnsi="Times New Roman" w:cs="Times New Roman"/>
          <w:noProof/>
          <w:sz w:val="24"/>
          <w:szCs w:val="24"/>
        </w:rPr>
        <w:pict>
          <v:rect id="_x0000_s1179" style="position:absolute;left:0;text-align:left;margin-left:19.35pt;margin-top:-.95pt;width:353.25pt;height:252pt;z-index:251809792" fillcolor="#d8d8d8 [2732]"/>
        </w:pict>
      </w:r>
      <w:r w:rsidR="00056CB2" w:rsidRPr="00D909DF">
        <w:rPr>
          <w:rFonts w:ascii="Times New Roman" w:hAnsi="Times New Roman" w:cs="Times New Roman"/>
          <w:noProof/>
          <w:sz w:val="24"/>
          <w:szCs w:val="24"/>
        </w:rPr>
        <w:drawing>
          <wp:inline distT="0" distB="0" distL="0" distR="0">
            <wp:extent cx="4412301" cy="3152775"/>
            <wp:effectExtent l="19050" t="0" r="7299" b="0"/>
            <wp:docPr id="2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3" cstate="print"/>
                    <a:srcRect l="3324" t="4646" r="4110" b="7301"/>
                    <a:stretch>
                      <a:fillRect/>
                    </a:stretch>
                  </pic:blipFill>
                  <pic:spPr bwMode="auto">
                    <a:xfrm>
                      <a:off x="0" y="0"/>
                      <a:ext cx="4412301" cy="3152775"/>
                    </a:xfrm>
                    <a:prstGeom prst="rect">
                      <a:avLst/>
                    </a:prstGeom>
                    <a:noFill/>
                    <a:ln w="9525">
                      <a:noFill/>
                      <a:miter lim="800000"/>
                      <a:headEnd/>
                      <a:tailEnd/>
                    </a:ln>
                  </pic:spPr>
                </pic:pic>
              </a:graphicData>
            </a:graphic>
          </wp:inline>
        </w:drawing>
      </w:r>
    </w:p>
    <w:p w:rsidR="00056CB2" w:rsidRDefault="00056CB2" w:rsidP="00056CB2">
      <w:pPr>
        <w:spacing w:after="0" w:line="480" w:lineRule="auto"/>
        <w:ind w:right="386" w:firstLine="720"/>
        <w:jc w:val="both"/>
        <w:rPr>
          <w:rFonts w:ascii="Times New Roman" w:hAnsi="Times New Roman" w:cs="Times New Roman"/>
          <w:sz w:val="24"/>
          <w:szCs w:val="24"/>
        </w:rPr>
      </w:pPr>
    </w:p>
    <w:p w:rsidR="00056CB2" w:rsidRDefault="00056CB2" w:rsidP="00056CB2">
      <w:pPr>
        <w:spacing w:after="0" w:line="480" w:lineRule="auto"/>
        <w:ind w:right="386" w:firstLine="720"/>
        <w:jc w:val="both"/>
        <w:rPr>
          <w:rFonts w:ascii="Times New Roman" w:hAnsi="Times New Roman" w:cs="Times New Roman"/>
          <w:sz w:val="24"/>
          <w:szCs w:val="24"/>
        </w:rPr>
      </w:pPr>
    </w:p>
    <w:p w:rsidR="00056CB2" w:rsidRDefault="0087644E" w:rsidP="00056CB2">
      <w:pPr>
        <w:spacing w:after="0" w:line="480" w:lineRule="auto"/>
        <w:ind w:right="386"/>
        <w:jc w:val="center"/>
        <w:rPr>
          <w:rFonts w:ascii="Times New Roman" w:hAnsi="Times New Roman" w:cs="Times New Roman"/>
          <w:sz w:val="24"/>
          <w:szCs w:val="24"/>
        </w:rPr>
      </w:pPr>
      <w:r>
        <w:rPr>
          <w:rFonts w:ascii="Times New Roman" w:hAnsi="Times New Roman" w:cs="Times New Roman"/>
          <w:noProof/>
          <w:sz w:val="24"/>
          <w:szCs w:val="24"/>
        </w:rPr>
        <w:pict>
          <v:rect id="_x0000_s1180" style="position:absolute;left:0;text-align:left;margin-left:-8.4pt;margin-top:-5.65pt;width:435.9pt;height:306.4pt;z-index:251810816" fillcolor="#d8d8d8 [2732]"/>
        </w:pict>
      </w:r>
      <w:r>
        <w:rPr>
          <w:rFonts w:ascii="Times New Roman" w:hAnsi="Times New Roman" w:cs="Times New Roman"/>
          <w:noProof/>
          <w:sz w:val="24"/>
          <w:szCs w:val="24"/>
          <w:lang w:eastAsia="zh-CN"/>
        </w:rPr>
        <w:pict>
          <v:shape id="Text Box 232" o:spid="_x0000_s1036" type="#_x0000_t202" style="position:absolute;left:0;text-align:left;margin-left:5.25pt;margin-top:300.75pt;width:422.25pt;height:66.3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" strokecolor="white [3212]">
            <v:textbox>
              <w:txbxContent>
                <w:p w:rsidR="00503DC7" w:rsidRPr="00D909DF" w:rsidRDefault="00503DC7" w:rsidP="00056CB2">
                  <w:pPr>
                    <w:rPr>
                      <w:rFonts w:ascii="Times New Roman" w:hAnsi="Times New Roman" w:cs="Times New Roman"/>
                      <w:sz w:val="24"/>
                      <w:szCs w:val="24"/>
                    </w:rPr>
                  </w:pPr>
                  <w:r>
                    <w:rPr>
                      <w:rFonts w:ascii="Times New Roman" w:hAnsi="Times New Roman" w:cs="Times New Roman"/>
                      <w:sz w:val="24"/>
                      <w:szCs w:val="24"/>
                    </w:rPr>
                    <w:t>Figure 22</w:t>
                  </w:r>
                  <w:r w:rsidRPr="00D909DF">
                    <w:rPr>
                      <w:rFonts w:ascii="Times New Roman" w:hAnsi="Times New Roman" w:cs="Times New Roman"/>
                      <w:sz w:val="24"/>
                      <w:szCs w:val="24"/>
                    </w:rPr>
                    <w:t xml:space="preserve">: Paul Sandby, </w:t>
                  </w:r>
                  <w:r w:rsidRPr="00D909DF">
                    <w:rPr>
                      <w:rFonts w:ascii="Times New Roman" w:hAnsi="Times New Roman" w:cs="Times New Roman"/>
                      <w:i/>
                      <w:sz w:val="24"/>
                      <w:szCs w:val="24"/>
                    </w:rPr>
                    <w:t>Manerbawr Castle in Pembrokeshire</w:t>
                  </w:r>
                  <w:r w:rsidRPr="00D909DF">
                    <w:rPr>
                      <w:rFonts w:ascii="Times New Roman" w:hAnsi="Times New Roman" w:cs="Times New Roman"/>
                      <w:sz w:val="24"/>
                      <w:szCs w:val="24"/>
                    </w:rPr>
                    <w:t>, 1777, aquatint on paper.</w:t>
                  </w:r>
                  <w:r>
                    <w:rPr>
                      <w:rFonts w:ascii="Times New Roman" w:hAnsi="Times New Roman" w:cs="Times New Roman"/>
                      <w:sz w:val="24"/>
                      <w:szCs w:val="24"/>
                    </w:rPr>
                    <w:t xml:space="preserve">  This image can be viewed in the Maps Room of the British Library, or in the non-redacted version of this PhD thesis, held by the University of Sheffield Library.</w:t>
                  </w:r>
                </w:p>
              </w:txbxContent>
            </v:textbox>
          </v:shape>
        </w:pict>
      </w:r>
      <w:r w:rsidR="00056CB2" w:rsidRPr="00D909DF">
        <w:rPr>
          <w:rFonts w:ascii="Times New Roman" w:hAnsi="Times New Roman" w:cs="Times New Roman"/>
          <w:noProof/>
          <w:sz w:val="24"/>
          <w:szCs w:val="24"/>
        </w:rPr>
        <w:drawing>
          <wp:inline distT="0" distB="0" distL="0" distR="0">
            <wp:extent cx="5372100" cy="3781425"/>
            <wp:effectExtent l="19050" t="0" r="0" b="0"/>
            <wp:docPr id="2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4" cstate="print"/>
                    <a:srcRect l="3988" t="1333" r="2282" b="10444"/>
                    <a:stretch>
                      <a:fillRect/>
                    </a:stretch>
                  </pic:blipFill>
                  <pic:spPr bwMode="auto">
                    <a:xfrm>
                      <a:off x="0" y="0"/>
                      <a:ext cx="5372100" cy="3781425"/>
                    </a:xfrm>
                    <a:prstGeom prst="rect">
                      <a:avLst/>
                    </a:prstGeom>
                    <a:noFill/>
                    <a:ln w="9525">
                      <a:noFill/>
                      <a:miter lim="800000"/>
                      <a:headEnd/>
                      <a:tailEnd/>
                    </a:ln>
                  </pic:spPr>
                </pic:pic>
              </a:graphicData>
            </a:graphic>
          </wp:inline>
        </w:drawing>
      </w:r>
    </w:p>
    <w:p w:rsidR="00056CB2" w:rsidRDefault="00056CB2" w:rsidP="00056CB2">
      <w:pPr>
        <w:spacing w:after="0" w:line="480" w:lineRule="auto"/>
        <w:ind w:right="386" w:firstLine="720"/>
        <w:jc w:val="both"/>
        <w:rPr>
          <w:rFonts w:ascii="Times New Roman" w:hAnsi="Times New Roman" w:cs="Times New Roman"/>
          <w:sz w:val="24"/>
          <w:szCs w:val="24"/>
        </w:rPr>
      </w:pPr>
    </w:p>
    <w:p w:rsidR="004F40EB" w:rsidRDefault="004F40EB" w:rsidP="00056CB2">
      <w:pPr>
        <w:spacing w:after="0" w:line="480" w:lineRule="auto"/>
        <w:ind w:right="386" w:firstLine="720"/>
        <w:jc w:val="both"/>
        <w:rPr>
          <w:rFonts w:ascii="Times New Roman" w:hAnsi="Times New Roman" w:cs="Times New Roman"/>
          <w:sz w:val="24"/>
          <w:szCs w:val="24"/>
        </w:rPr>
      </w:pPr>
    </w:p>
    <w:p w:rsidR="00626D3F" w:rsidRDefault="00626D3F" w:rsidP="00056CB2">
      <w:pPr>
        <w:spacing w:after="0" w:line="480" w:lineRule="auto"/>
        <w:ind w:right="386" w:firstLine="720"/>
        <w:jc w:val="both"/>
        <w:rPr>
          <w:rFonts w:ascii="Times New Roman" w:hAnsi="Times New Roman" w:cs="Times New Roman"/>
          <w:sz w:val="24"/>
          <w:szCs w:val="24"/>
        </w:rPr>
      </w:pPr>
    </w:p>
    <w:p w:rsidR="00056CB2" w:rsidRPr="00D909DF" w:rsidRDefault="004F40EB" w:rsidP="00883D5D">
      <w:pPr>
        <w:spacing w:after="0" w:line="480" w:lineRule="auto"/>
        <w:ind w:right="-2" w:firstLine="720"/>
        <w:rPr>
          <w:rFonts w:ascii="Times New Roman" w:hAnsi="Times New Roman" w:cs="Times New Roman"/>
          <w:sz w:val="24"/>
          <w:szCs w:val="24"/>
        </w:rPr>
      </w:pPr>
      <w:r>
        <w:rPr>
          <w:rFonts w:ascii="Times New Roman" w:hAnsi="Times New Roman" w:cs="Times New Roman"/>
          <w:sz w:val="24"/>
          <w:szCs w:val="24"/>
        </w:rPr>
        <w:t>Sandby’s painting of</w:t>
      </w:r>
      <w:r w:rsidR="00056CB2">
        <w:rPr>
          <w:rFonts w:ascii="Times New Roman" w:hAnsi="Times New Roman" w:cs="Times New Roman"/>
          <w:sz w:val="24"/>
          <w:szCs w:val="24"/>
        </w:rPr>
        <w:t xml:space="preserve"> Manerbawr Castle in Pembrokeshire, </w:t>
      </w:r>
      <w:r>
        <w:rPr>
          <w:rFonts w:ascii="Times New Roman" w:hAnsi="Times New Roman" w:cs="Times New Roman"/>
          <w:sz w:val="24"/>
          <w:szCs w:val="24"/>
        </w:rPr>
        <w:t>a point very close geographically to Emmeline’s first home,</w:t>
      </w:r>
      <w:r w:rsidR="00056CB2">
        <w:rPr>
          <w:rFonts w:ascii="Times New Roman" w:hAnsi="Times New Roman" w:cs="Times New Roman"/>
          <w:sz w:val="24"/>
          <w:szCs w:val="24"/>
        </w:rPr>
        <w:t xml:space="preserve"> features an elderly woman accompanied by a younger, just like Mrs. Carey and Emmeline hersel</w:t>
      </w:r>
      <w:r w:rsidR="00AD60E7">
        <w:rPr>
          <w:rFonts w:ascii="Times New Roman" w:hAnsi="Times New Roman" w:cs="Times New Roman"/>
          <w:sz w:val="24"/>
          <w:szCs w:val="24"/>
        </w:rPr>
        <w:t xml:space="preserve">f, and a view over water.  Yet it is clear </w:t>
      </w:r>
      <w:r w:rsidR="00056CB2">
        <w:rPr>
          <w:rFonts w:ascii="Times New Roman" w:hAnsi="Times New Roman" w:cs="Times New Roman"/>
          <w:sz w:val="24"/>
          <w:szCs w:val="24"/>
        </w:rPr>
        <w:t>that Sandby’s Welsh castles, are not those of the Smiths’ (either George or Charlotte’s).  The castles are too complete.  Despite being extremely picturesque, they are not ruined enough.  Unlike George Smith’s castles, there are no remains of a ruined priory, and although covered in ivy, Sandby’s ‘citadel’ is not ‘totally in ruins</w:t>
      </w:r>
      <w:r>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27"/>
      </w:r>
    </w:p>
    <w:p w:rsidR="00056CB2" w:rsidRDefault="00056CB2" w:rsidP="00056CB2">
      <w:pPr>
        <w:spacing w:after="0" w:line="480" w:lineRule="auto"/>
        <w:ind w:right="386" w:firstLine="720"/>
        <w:jc w:val="both"/>
        <w:rPr>
          <w:rFonts w:ascii="Times New Roman" w:hAnsi="Times New Roman" w:cs="Times New Roman"/>
          <w:sz w:val="24"/>
          <w:szCs w:val="24"/>
        </w:rPr>
      </w:pPr>
    </w:p>
    <w:p w:rsidR="009C4609" w:rsidRDefault="009C4609" w:rsidP="00056CB2">
      <w:pPr>
        <w:spacing w:after="0" w:line="480" w:lineRule="auto"/>
        <w:ind w:right="386" w:firstLine="720"/>
        <w:jc w:val="both"/>
        <w:rPr>
          <w:rFonts w:ascii="Times New Roman" w:hAnsi="Times New Roman" w:cs="Times New Roman"/>
          <w:sz w:val="24"/>
          <w:szCs w:val="24"/>
        </w:rPr>
      </w:pPr>
    </w:p>
    <w:p w:rsidR="00056CB2" w:rsidRDefault="0087644E" w:rsidP="00056CB2">
      <w:pPr>
        <w:jc w:val="center"/>
        <w:rPr>
          <w:rFonts w:ascii="Bookman Old Style" w:hAnsi="Bookman Old Style"/>
          <w:sz w:val="28"/>
          <w:szCs w:val="28"/>
        </w:rPr>
      </w:pPr>
      <w:r w:rsidRPr="0087644E">
        <w:rPr>
          <w:noProof/>
        </w:rPr>
        <w:pict>
          <v:rect id="_x0000_s1181" style="position:absolute;left:0;text-align:left;margin-left:-.25pt;margin-top:-4.9pt;width:425.35pt;height:339.45pt;z-index:251811840" fillcolor="#d8d8d8 [2732]"/>
        </w:pict>
      </w:r>
      <w:r w:rsidRPr="0087644E">
        <w:rPr>
          <w:noProof/>
          <w:lang w:eastAsia="zh-CN"/>
        </w:rPr>
        <w:pict>
          <v:shape id="Text Box 231" o:spid="_x0000_s1037" type="#_x0000_t202" style="position:absolute;left:0;text-align:left;margin-left:-.25pt;margin-top:334.55pt;width:455.35pt;height:92.25pt;z-index:251671552;visibility:visibl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" strokecolor="white [3212]">
            <v:textbox>
              <w:txbxContent>
                <w:p w:rsidR="00503DC7" w:rsidRPr="007F71AE" w:rsidRDefault="00503DC7" w:rsidP="00056CB2">
                  <w:pPr>
                    <w:rPr>
                      <w:rFonts w:ascii="Times New Roman" w:hAnsi="Times New Roman" w:cs="Times New Roman"/>
                      <w:sz w:val="24"/>
                      <w:szCs w:val="24"/>
                    </w:rPr>
                  </w:pPr>
                  <w:r>
                    <w:rPr>
                      <w:rFonts w:ascii="Times New Roman" w:hAnsi="Times New Roman" w:cs="Times New Roman"/>
                      <w:sz w:val="24"/>
                      <w:szCs w:val="24"/>
                    </w:rPr>
                    <w:t>Figure 23</w:t>
                  </w:r>
                  <w:r w:rsidRPr="007F71AE">
                    <w:rPr>
                      <w:rFonts w:ascii="Times New Roman" w:hAnsi="Times New Roman" w:cs="Times New Roman"/>
                      <w:sz w:val="24"/>
                      <w:szCs w:val="24"/>
                    </w:rPr>
                    <w:t xml:space="preserve">: Richard Wilson, </w:t>
                  </w:r>
                  <w:r w:rsidRPr="007F71AE">
                    <w:rPr>
                      <w:rFonts w:ascii="Times New Roman" w:hAnsi="Times New Roman" w:cs="Times New Roman"/>
                      <w:i/>
                      <w:sz w:val="24"/>
                      <w:szCs w:val="24"/>
                    </w:rPr>
                    <w:t>Pembroke Town and Castle</w:t>
                  </w:r>
                  <w:r w:rsidRPr="007F71AE">
                    <w:rPr>
                      <w:rFonts w:ascii="Times New Roman" w:hAnsi="Times New Roman" w:cs="Times New Roman"/>
                      <w:sz w:val="24"/>
                      <w:szCs w:val="24"/>
                    </w:rPr>
                    <w:t>, c. 1773, oil on canvas.</w:t>
                  </w:r>
                  <w:r>
                    <w:rPr>
                      <w:rFonts w:ascii="Times New Roman" w:hAnsi="Times New Roman" w:cs="Times New Roman"/>
                      <w:sz w:val="24"/>
                      <w:szCs w:val="24"/>
                    </w:rPr>
                    <w:t xml:space="preserve">  This image is at the National Museum Cardiff and can be viewed via this link: </w:t>
                  </w:r>
                  <w:hyperlink r:id="rId35" w:history="1">
                    <w:r w:rsidRPr="001829B6">
                      <w:rPr>
                        <w:rStyle w:val="Hyperlink"/>
                        <w:rFonts w:ascii="Times New Roman" w:hAnsi="Times New Roman" w:cs="Times New Roman"/>
                        <w:sz w:val="24"/>
                        <w:szCs w:val="24"/>
                      </w:rPr>
                      <w:t>https://www.artfund.org/supporting-museums/art-weve-helped-buy/artwork/809/pembroke-town-and-castle</w:t>
                    </w:r>
                  </w:hyperlink>
                  <w:r>
                    <w:rPr>
                      <w:rFonts w:ascii="Times New Roman" w:hAnsi="Times New Roman" w:cs="Times New Roman"/>
                      <w:sz w:val="24"/>
                      <w:szCs w:val="24"/>
                    </w:rPr>
                    <w:t>, or in the non-redacted version of this PhD thesis held by the University of Sheffield Library.</w:t>
                  </w:r>
                </w:p>
              </w:txbxContent>
            </v:textbox>
          </v:shape>
        </w:pict>
      </w:r>
      <w:r w:rsidR="00056CB2">
        <w:rPr>
          <w:noProof/>
        </w:rPr>
        <w:drawing>
          <wp:inline distT="0" distB="0" distL="0" distR="0">
            <wp:extent cx="5324475" cy="4208870"/>
            <wp:effectExtent l="19050" t="0" r="9525" b="0"/>
            <wp:docPr id="30" name="Picture 7" descr="http://www.artfund.org/gallery/800x442/assets/what-we-do/art-weve-helped-buy/artwork/1930/national-museum-cardiff/000765_00082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rtfund.org/gallery/800x442/assets/what-we-do/art-weve-helped-buy/artwork/1930/national-museum-cardiff/000765_000822_0.jpg"/>
                    <pic:cNvPicPr>
                      <a:picLocks noChangeAspect="1" noChangeArrowheads="1"/>
                    </pic:cNvPicPr>
                  </pic:nvPicPr>
                  <pic:blipFill>
                    <a:blip r:embed="rId36" cstate="print"/>
                    <a:srcRect l="15118" r="15107"/>
                    <a:stretch>
                      <a:fillRect/>
                    </a:stretch>
                  </pic:blipFill>
                  <pic:spPr bwMode="auto">
                    <a:xfrm>
                      <a:off x="0" y="0"/>
                      <a:ext cx="5326817" cy="4210721"/>
                    </a:xfrm>
                    <a:prstGeom prst="rect">
                      <a:avLst/>
                    </a:prstGeom>
                    <a:noFill/>
                    <a:ln w="9525">
                      <a:noFill/>
                      <a:miter lim="800000"/>
                      <a:headEnd/>
                      <a:tailEnd/>
                    </a:ln>
                  </pic:spPr>
                </pic:pic>
              </a:graphicData>
            </a:graphic>
          </wp:inline>
        </w:drawing>
      </w:r>
    </w:p>
    <w:p w:rsidR="00056CB2" w:rsidRDefault="00056CB2" w:rsidP="00056CB2">
      <w:pPr>
        <w:rPr>
          <w:rFonts w:ascii="Bookman Old Style" w:hAnsi="Bookman Old Style"/>
          <w:sz w:val="28"/>
          <w:szCs w:val="28"/>
        </w:rPr>
      </w:pPr>
    </w:p>
    <w:p w:rsidR="00AD60E7" w:rsidRDefault="00AD60E7" w:rsidP="002476E5">
      <w:pPr>
        <w:spacing w:after="0" w:line="480" w:lineRule="auto"/>
        <w:ind w:right="-46" w:firstLine="720"/>
        <w:rPr>
          <w:rFonts w:ascii="Times New Roman" w:hAnsi="Times New Roman" w:cs="Times New Roman"/>
          <w:sz w:val="24"/>
          <w:szCs w:val="24"/>
          <w:lang w:val="en-US"/>
        </w:rPr>
      </w:pPr>
    </w:p>
    <w:p w:rsidR="001D3130" w:rsidRDefault="001D3130" w:rsidP="002476E5">
      <w:pPr>
        <w:spacing w:after="0" w:line="480" w:lineRule="auto"/>
        <w:ind w:right="-46" w:firstLine="720"/>
        <w:rPr>
          <w:rFonts w:ascii="Times New Roman" w:hAnsi="Times New Roman" w:cs="Times New Roman"/>
          <w:sz w:val="24"/>
          <w:szCs w:val="24"/>
          <w:lang w:val="en-US"/>
        </w:rPr>
      </w:pPr>
    </w:p>
    <w:p w:rsidR="001D3130" w:rsidRDefault="001D3130" w:rsidP="002476E5">
      <w:pPr>
        <w:spacing w:after="0" w:line="480" w:lineRule="auto"/>
        <w:ind w:right="-46" w:firstLine="720"/>
        <w:rPr>
          <w:rFonts w:ascii="Times New Roman" w:hAnsi="Times New Roman" w:cs="Times New Roman"/>
          <w:sz w:val="24"/>
          <w:szCs w:val="24"/>
          <w:lang w:val="en-US"/>
        </w:rPr>
      </w:pPr>
    </w:p>
    <w:p w:rsidR="00056CB2" w:rsidRDefault="00AD60E7" w:rsidP="002476E5">
      <w:pPr>
        <w:spacing w:after="0" w:line="480" w:lineRule="auto"/>
        <w:ind w:right="-46" w:firstLine="720"/>
        <w:rPr>
          <w:rFonts w:ascii="Times New Roman" w:hAnsi="Times New Roman" w:cs="Times New Roman"/>
          <w:sz w:val="24"/>
          <w:szCs w:val="24"/>
        </w:rPr>
      </w:pPr>
      <w:r w:rsidRPr="000A1661">
        <w:rPr>
          <w:rFonts w:ascii="Times New Roman" w:hAnsi="Times New Roman" w:cs="Times New Roman"/>
          <w:sz w:val="24"/>
          <w:szCs w:val="24"/>
          <w:lang w:val="en-US"/>
        </w:rPr>
        <w:t>Circa 1773, picturesque artist Richard Wilson (1714-1782) was also in Pembrokeshire completing landscape paintings in the area. Wilson’s Pembroke, like Sandby’s, bears no resemblance to either of the Smiths’ picturesque visions of Pembrokeshire. Wilson’s more matter-of-fact and less romanticized recordings of Pembrokeshire portray realistic towns, not humble villages with th</w:t>
      </w:r>
      <w:r>
        <w:rPr>
          <w:rFonts w:ascii="Times New Roman" w:hAnsi="Times New Roman" w:cs="Times New Roman"/>
          <w:sz w:val="24"/>
          <w:szCs w:val="24"/>
          <w:lang w:val="en-US"/>
        </w:rPr>
        <w:t>e charming rustics who so idolis</w:t>
      </w:r>
      <w:r w:rsidRPr="000A1661">
        <w:rPr>
          <w:rFonts w:ascii="Times New Roman" w:hAnsi="Times New Roman" w:cs="Times New Roman"/>
          <w:sz w:val="24"/>
          <w:szCs w:val="24"/>
          <w:lang w:val="en-US"/>
        </w:rPr>
        <w:t xml:space="preserve">e Emmeline. </w:t>
      </w:r>
      <w:r w:rsidR="00056CB2">
        <w:rPr>
          <w:rFonts w:ascii="Times New Roman" w:hAnsi="Times New Roman" w:cs="Times New Roman"/>
          <w:sz w:val="24"/>
          <w:szCs w:val="24"/>
        </w:rPr>
        <w:t xml:space="preserve">  </w:t>
      </w:r>
      <w:r w:rsidR="009C4609">
        <w:rPr>
          <w:rFonts w:ascii="Times New Roman" w:hAnsi="Times New Roman" w:cs="Times New Roman"/>
          <w:sz w:val="24"/>
          <w:szCs w:val="24"/>
        </w:rPr>
        <w:t>Like Sandby’s, Wilson’s castle is</w:t>
      </w:r>
      <w:r w:rsidR="00056CB2">
        <w:rPr>
          <w:rFonts w:ascii="Times New Roman" w:hAnsi="Times New Roman" w:cs="Times New Roman"/>
          <w:sz w:val="24"/>
          <w:szCs w:val="24"/>
        </w:rPr>
        <w:t xml:space="preserve"> too complete to be Emmeline’s barely habitable ruin</w:t>
      </w:r>
      <w:r w:rsidR="009C4609">
        <w:rPr>
          <w:rFonts w:ascii="Times New Roman" w:hAnsi="Times New Roman" w:cs="Times New Roman"/>
          <w:sz w:val="24"/>
          <w:szCs w:val="24"/>
        </w:rPr>
        <w:t xml:space="preserve"> and while it</w:t>
      </w:r>
      <w:r w:rsidR="00056CB2">
        <w:rPr>
          <w:rFonts w:ascii="Times New Roman" w:hAnsi="Times New Roman" w:cs="Times New Roman"/>
          <w:sz w:val="24"/>
          <w:szCs w:val="24"/>
        </w:rPr>
        <w:t xml:space="preserve"> enj</w:t>
      </w:r>
      <w:r w:rsidR="009C4609">
        <w:rPr>
          <w:rFonts w:ascii="Times New Roman" w:hAnsi="Times New Roman" w:cs="Times New Roman"/>
          <w:sz w:val="24"/>
          <w:szCs w:val="24"/>
        </w:rPr>
        <w:t>oys a view over water, it is not a view of a</w:t>
      </w:r>
      <w:r w:rsidR="00056CB2">
        <w:rPr>
          <w:rFonts w:ascii="Times New Roman" w:hAnsi="Times New Roman" w:cs="Times New Roman"/>
          <w:sz w:val="24"/>
          <w:szCs w:val="24"/>
        </w:rPr>
        <w:t xml:space="preserve"> ‘rapid stream that washed the castle walls, </w:t>
      </w:r>
      <w:r>
        <w:rPr>
          <w:rFonts w:ascii="Times New Roman" w:hAnsi="Times New Roman" w:cs="Times New Roman"/>
          <w:sz w:val="24"/>
          <w:szCs w:val="24"/>
        </w:rPr>
        <w:t>foaming over fragments of rock’</w:t>
      </w:r>
      <w:r w:rsidR="00056CB2">
        <w:rPr>
          <w:rFonts w:ascii="Times New Roman" w:hAnsi="Times New Roman" w:cs="Times New Roman"/>
          <w:sz w:val="24"/>
          <w:szCs w:val="24"/>
        </w:rPr>
        <w:t xml:space="preserve"> or ‘a bold and rocky shore</w:t>
      </w:r>
      <w:r w:rsidR="009C4609">
        <w:rPr>
          <w:rFonts w:ascii="Times New Roman" w:hAnsi="Times New Roman" w:cs="Times New Roman"/>
          <w:sz w:val="24"/>
          <w:szCs w:val="24"/>
        </w:rPr>
        <w:t>.</w:t>
      </w:r>
      <w:r w:rsidR="00056CB2">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28"/>
      </w:r>
      <w:r w:rsidR="00056CB2">
        <w:rPr>
          <w:rFonts w:ascii="Times New Roman" w:hAnsi="Times New Roman" w:cs="Times New Roman"/>
          <w:sz w:val="24"/>
          <w:szCs w:val="24"/>
        </w:rPr>
        <w:t xml:space="preserve">  Rather, it is a river </w:t>
      </w:r>
      <w:r w:rsidR="00883D5D">
        <w:rPr>
          <w:rFonts w:ascii="Times New Roman" w:hAnsi="Times New Roman" w:cs="Times New Roman"/>
          <w:sz w:val="24"/>
          <w:szCs w:val="24"/>
        </w:rPr>
        <w:t>that</w:t>
      </w:r>
      <w:r w:rsidR="00056CB2">
        <w:rPr>
          <w:rFonts w:ascii="Times New Roman" w:hAnsi="Times New Roman" w:cs="Times New Roman"/>
          <w:sz w:val="24"/>
          <w:szCs w:val="24"/>
        </w:rPr>
        <w:t xml:space="preserve"> glides serenely by.  </w:t>
      </w:r>
    </w:p>
    <w:p w:rsidR="001D3130" w:rsidRDefault="001D3130" w:rsidP="002476E5">
      <w:pPr>
        <w:spacing w:after="0" w:line="480" w:lineRule="auto"/>
        <w:ind w:right="386" w:firstLine="720"/>
        <w:rPr>
          <w:rFonts w:ascii="Times New Roman" w:hAnsi="Times New Roman" w:cs="Times New Roman"/>
          <w:sz w:val="24"/>
          <w:szCs w:val="24"/>
        </w:rPr>
      </w:pPr>
    </w:p>
    <w:p w:rsidR="00056CB2" w:rsidRDefault="00056CB2" w:rsidP="002476E5">
      <w:pPr>
        <w:spacing w:after="0" w:line="480" w:lineRule="auto"/>
        <w:ind w:right="386" w:firstLine="720"/>
        <w:rPr>
          <w:rFonts w:ascii="Times New Roman" w:hAnsi="Times New Roman" w:cs="Times New Roman"/>
          <w:sz w:val="24"/>
          <w:szCs w:val="24"/>
        </w:rPr>
      </w:pPr>
      <w:r>
        <w:rPr>
          <w:rFonts w:ascii="Times New Roman" w:hAnsi="Times New Roman" w:cs="Times New Roman"/>
          <w:sz w:val="24"/>
          <w:szCs w:val="24"/>
        </w:rPr>
        <w:t xml:space="preserve">Perhaps the most famous authority in all things picturesque, William Gilpin, also explored areas in Wales in his </w:t>
      </w:r>
      <w:r>
        <w:rPr>
          <w:rFonts w:ascii="Times New Roman" w:hAnsi="Times New Roman" w:cs="Times New Roman"/>
          <w:i/>
          <w:sz w:val="24"/>
          <w:szCs w:val="24"/>
        </w:rPr>
        <w:t xml:space="preserve">Observations on the River Wye, and Several Parts of South Wales &amp; c. Relative Chiefly to Picturesque Beauty Made in the Summer of the Year 1770, </w:t>
      </w:r>
      <w:r>
        <w:rPr>
          <w:rFonts w:ascii="Times New Roman" w:hAnsi="Times New Roman" w:cs="Times New Roman"/>
          <w:sz w:val="24"/>
          <w:szCs w:val="24"/>
        </w:rPr>
        <w:t xml:space="preserve">(first published 1782).  He includes many sketches within his text, including </w:t>
      </w:r>
      <w:r w:rsidR="009C4609">
        <w:rPr>
          <w:rFonts w:ascii="Times New Roman" w:hAnsi="Times New Roman" w:cs="Times New Roman"/>
          <w:i/>
          <w:sz w:val="24"/>
          <w:szCs w:val="24"/>
        </w:rPr>
        <w:t>Goodrich Castle</w:t>
      </w:r>
      <w:r w:rsidR="00074837">
        <w:rPr>
          <w:rFonts w:ascii="Times New Roman" w:hAnsi="Times New Roman" w:cs="Times New Roman"/>
          <w:i/>
          <w:sz w:val="24"/>
          <w:szCs w:val="24"/>
        </w:rPr>
        <w:t xml:space="preserve"> </w:t>
      </w:r>
      <w:r w:rsidR="00074837">
        <w:rPr>
          <w:rFonts w:ascii="Times New Roman" w:hAnsi="Times New Roman" w:cs="Times New Roman"/>
          <w:sz w:val="24"/>
          <w:szCs w:val="24"/>
        </w:rPr>
        <w:t>in Ross-on-Wye, close to the Welsh border</w:t>
      </w:r>
      <w:r w:rsidR="009C4609">
        <w:rPr>
          <w:rFonts w:ascii="Times New Roman" w:hAnsi="Times New Roman" w:cs="Times New Roman"/>
          <w:i/>
          <w:sz w:val="24"/>
          <w:szCs w:val="24"/>
        </w:rPr>
        <w:t xml:space="preserve"> </w:t>
      </w:r>
      <w:r w:rsidR="00626D3F">
        <w:rPr>
          <w:rFonts w:ascii="Times New Roman" w:hAnsi="Times New Roman" w:cs="Times New Roman"/>
          <w:sz w:val="24"/>
          <w:szCs w:val="24"/>
        </w:rPr>
        <w:t>(</w:t>
      </w:r>
      <w:r w:rsidR="00AD60E7">
        <w:rPr>
          <w:rFonts w:ascii="Times New Roman" w:hAnsi="Times New Roman" w:cs="Times New Roman"/>
          <w:sz w:val="24"/>
          <w:szCs w:val="24"/>
        </w:rPr>
        <w:t>Figure 24</w:t>
      </w:r>
      <w:r w:rsidR="009C4609">
        <w:rPr>
          <w:rFonts w:ascii="Times New Roman" w:hAnsi="Times New Roman" w:cs="Times New Roman"/>
          <w:sz w:val="24"/>
          <w:szCs w:val="24"/>
        </w:rPr>
        <w:t>)</w:t>
      </w:r>
      <w:r>
        <w:rPr>
          <w:rFonts w:ascii="Times New Roman" w:hAnsi="Times New Roman" w:cs="Times New Roman"/>
          <w:sz w:val="24"/>
          <w:szCs w:val="24"/>
        </w:rPr>
        <w:t>.</w:t>
      </w:r>
    </w:p>
    <w:p w:rsidR="009C4609" w:rsidRDefault="0087644E" w:rsidP="00056CB2">
      <w:pPr>
        <w:spacing w:after="0" w:line="480" w:lineRule="auto"/>
        <w:ind w:right="386" w:firstLine="720"/>
        <w:jc w:val="both"/>
        <w:rPr>
          <w:rFonts w:ascii="Times New Roman" w:hAnsi="Times New Roman" w:cs="Times New Roman"/>
          <w:sz w:val="24"/>
          <w:szCs w:val="24"/>
        </w:rPr>
      </w:pPr>
      <w:r>
        <w:rPr>
          <w:rFonts w:ascii="Times New Roman" w:hAnsi="Times New Roman" w:cs="Times New Roman"/>
          <w:noProof/>
          <w:sz w:val="24"/>
          <w:szCs w:val="24"/>
        </w:rPr>
        <w:pict>
          <v:oval id="_x0000_s1182" style="position:absolute;left:0;text-align:left;margin-left:.6pt;margin-top:18.2pt;width:420pt;height:273.75pt;z-index:251812864" fillcolor="#d8d8d8 [2732]"/>
        </w:pict>
      </w:r>
    </w:p>
    <w:p w:rsidR="00056CB2" w:rsidRPr="003E567A" w:rsidRDefault="0087644E" w:rsidP="0098414E">
      <w:pPr>
        <w:spacing w:after="0" w:line="480" w:lineRule="auto"/>
        <w:ind w:right="386"/>
        <w:jc w:val="both"/>
        <w:rPr>
          <w:rFonts w:ascii="Times New Roman" w:hAnsi="Times New Roman" w:cs="Times New Roman"/>
          <w:sz w:val="24"/>
          <w:szCs w:val="24"/>
        </w:rPr>
      </w:pPr>
      <w:r>
        <w:rPr>
          <w:rFonts w:ascii="Times New Roman" w:hAnsi="Times New Roman" w:cs="Times New Roman"/>
          <w:noProof/>
          <w:sz w:val="24"/>
          <w:szCs w:val="24"/>
          <w:lang w:eastAsia="zh-CN"/>
        </w:rPr>
        <w:pict>
          <v:shape id="Text Box 230" o:spid="_x0000_s1038" type="#_x0000_t202" style="position:absolute;left:0;text-align:left;margin-left:29.3pt;margin-top:272.6pt;width:395.05pt;height:103.5pt;z-index:251672576;visibility:visibl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" strokecolor="white [3212]">
            <v:textbox>
              <w:txbxContent>
                <w:p w:rsidR="00503DC7" w:rsidRPr="003E567A" w:rsidRDefault="00503DC7" w:rsidP="00056CB2">
                  <w:pPr>
                    <w:rPr>
                      <w:rFonts w:ascii="Times New Roman" w:hAnsi="Times New Roman" w:cs="Times New Roman"/>
                      <w:sz w:val="24"/>
                      <w:szCs w:val="24"/>
                    </w:rPr>
                  </w:pPr>
                  <w:r>
                    <w:rPr>
                      <w:rFonts w:ascii="Times New Roman" w:hAnsi="Times New Roman" w:cs="Times New Roman"/>
                      <w:sz w:val="24"/>
                      <w:szCs w:val="24"/>
                    </w:rPr>
                    <w:t>Figure 24:</w:t>
                  </w:r>
                  <w:r w:rsidRPr="003E567A">
                    <w:rPr>
                      <w:rFonts w:ascii="Times New Roman" w:hAnsi="Times New Roman" w:cs="Times New Roman"/>
                      <w:sz w:val="24"/>
                      <w:szCs w:val="24"/>
                    </w:rPr>
                    <w:t xml:space="preserve"> William Gilpin, </w:t>
                  </w:r>
                  <w:r w:rsidRPr="00467068">
                    <w:rPr>
                      <w:rFonts w:ascii="Times New Roman" w:hAnsi="Times New Roman" w:cs="Times New Roman"/>
                      <w:i/>
                      <w:sz w:val="24"/>
                      <w:szCs w:val="24"/>
                    </w:rPr>
                    <w:t>Goodrich Castle</w:t>
                  </w:r>
                  <w:r w:rsidRPr="003E567A">
                    <w:rPr>
                      <w:rFonts w:ascii="Times New Roman" w:hAnsi="Times New Roman" w:cs="Times New Roman"/>
                      <w:sz w:val="24"/>
                      <w:szCs w:val="24"/>
                    </w:rPr>
                    <w:t>, 1782, aquatint on paper.</w:t>
                  </w:r>
                  <w:r>
                    <w:rPr>
                      <w:rFonts w:ascii="Times New Roman" w:hAnsi="Times New Roman" w:cs="Times New Roman"/>
                      <w:sz w:val="24"/>
                      <w:szCs w:val="24"/>
                    </w:rPr>
                    <w:t xml:space="preserve">  This image can be viewed via this link: </w:t>
                  </w:r>
                  <w:hyperlink r:id="rId37" w:history="1">
                    <w:r w:rsidRPr="001829B6">
                      <w:rPr>
                        <w:rStyle w:val="Hyperlink"/>
                        <w:rFonts w:ascii="Times New Roman" w:hAnsi="Times New Roman" w:cs="Times New Roman"/>
                        <w:sz w:val="24"/>
                        <w:szCs w:val="24"/>
                      </w:rPr>
                      <w:t>https://www.rc.umd.edu/gallery/goodrich-castle</w:t>
                    </w:r>
                  </w:hyperlink>
                  <w:r>
                    <w:rPr>
                      <w:rFonts w:ascii="Times New Roman" w:hAnsi="Times New Roman" w:cs="Times New Roman"/>
                      <w:sz w:val="24"/>
                      <w:szCs w:val="24"/>
                    </w:rPr>
                    <w:t>, or in the non-redacted version of this PhD thesis, held by the University of Sheffield Library.</w:t>
                  </w:r>
                </w:p>
              </w:txbxContent>
            </v:textbox>
          </v:shape>
        </w:pict>
      </w:r>
      <w:r w:rsidR="00056CB2" w:rsidRPr="003E567A">
        <w:rPr>
          <w:rFonts w:ascii="Times New Roman" w:hAnsi="Times New Roman" w:cs="Times New Roman"/>
          <w:noProof/>
          <w:sz w:val="24"/>
          <w:szCs w:val="24"/>
        </w:rPr>
        <w:drawing>
          <wp:inline distT="0" distB="0" distL="0" distR="0">
            <wp:extent cx="5253594" cy="3365895"/>
            <wp:effectExtent l="19050" t="0" r="4206" b="0"/>
            <wp:docPr id="736" name="Picture 16" descr="http://www.visionofbritain.org.uk/images/in_text/gilpin_wy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visionofbritain.org.uk/images/in_text/gilpin_wye_4.jpg"/>
                    <pic:cNvPicPr>
                      <a:picLocks noChangeAspect="1" noChangeArrowheads="1"/>
                    </pic:cNvPicPr>
                  </pic:nvPicPr>
                  <pic:blipFill>
                    <a:blip r:embed="rId38" cstate="print"/>
                    <a:srcRect/>
                    <a:stretch>
                      <a:fillRect/>
                    </a:stretch>
                  </pic:blipFill>
                  <pic:spPr bwMode="auto">
                    <a:xfrm>
                      <a:off x="0" y="0"/>
                      <a:ext cx="5259474" cy="3369662"/>
                    </a:xfrm>
                    <a:prstGeom prst="rect">
                      <a:avLst/>
                    </a:prstGeom>
                    <a:noFill/>
                    <a:ln w="9525">
                      <a:noFill/>
                      <a:miter lim="800000"/>
                      <a:headEnd/>
                      <a:tailEnd/>
                    </a:ln>
                  </pic:spPr>
                </pic:pic>
              </a:graphicData>
            </a:graphic>
          </wp:inline>
        </w:drawing>
      </w:r>
    </w:p>
    <w:p w:rsidR="00056CB2" w:rsidRDefault="00056CB2" w:rsidP="00056CB2">
      <w:pPr>
        <w:spacing w:after="0" w:line="480" w:lineRule="auto"/>
        <w:ind w:right="386" w:firstLine="720"/>
        <w:jc w:val="both"/>
        <w:rPr>
          <w:rFonts w:ascii="Times New Roman" w:hAnsi="Times New Roman" w:cs="Times New Roman"/>
          <w:sz w:val="24"/>
          <w:szCs w:val="24"/>
        </w:rPr>
      </w:pPr>
    </w:p>
    <w:p w:rsidR="00056CB2" w:rsidRDefault="00056CB2" w:rsidP="00056CB2">
      <w:pPr>
        <w:spacing w:after="0" w:line="480" w:lineRule="auto"/>
        <w:ind w:right="386" w:firstLine="720"/>
        <w:jc w:val="both"/>
        <w:rPr>
          <w:rFonts w:ascii="Times New Roman" w:hAnsi="Times New Roman" w:cs="Times New Roman"/>
          <w:sz w:val="24"/>
          <w:szCs w:val="24"/>
        </w:rPr>
      </w:pPr>
    </w:p>
    <w:p w:rsidR="001D3130" w:rsidRDefault="001D3130" w:rsidP="00883D5D">
      <w:pPr>
        <w:spacing w:after="0" w:line="480" w:lineRule="auto"/>
        <w:ind w:right="-2"/>
        <w:rPr>
          <w:rFonts w:ascii="Times New Roman" w:hAnsi="Times New Roman" w:cs="Times New Roman"/>
          <w:sz w:val="24"/>
          <w:szCs w:val="24"/>
        </w:rPr>
      </w:pPr>
    </w:p>
    <w:p w:rsidR="00D02B0A" w:rsidRDefault="00056CB2" w:rsidP="00883D5D">
      <w:pPr>
        <w:spacing w:after="0" w:line="480" w:lineRule="auto"/>
        <w:ind w:right="-2"/>
        <w:rPr>
          <w:rFonts w:ascii="Times New Roman" w:hAnsi="Times New Roman" w:cs="Times New Roman"/>
          <w:sz w:val="24"/>
          <w:szCs w:val="24"/>
        </w:rPr>
      </w:pPr>
      <w:r>
        <w:rPr>
          <w:rFonts w:ascii="Times New Roman" w:hAnsi="Times New Roman" w:cs="Times New Roman"/>
          <w:sz w:val="24"/>
          <w:szCs w:val="24"/>
        </w:rPr>
        <w:t>Goodrich Castle is described by Gilpin in similar terms to Charlotte Smith’s.  ‘The bank on the right, is steep, and covered with wood</w:t>
      </w:r>
      <w:r w:rsidR="00D02B0A">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129"/>
      </w:r>
      <w:r w:rsidR="00D02B0A">
        <w:rPr>
          <w:rFonts w:ascii="Times New Roman" w:hAnsi="Times New Roman" w:cs="Times New Roman"/>
          <w:sz w:val="24"/>
          <w:szCs w:val="24"/>
        </w:rPr>
        <w:t xml:space="preserve">  This is similar to </w:t>
      </w:r>
      <w:r w:rsidRPr="00AD60E7">
        <w:rPr>
          <w:rFonts w:ascii="Times New Roman" w:hAnsi="Times New Roman" w:cs="Times New Roman"/>
          <w:sz w:val="24"/>
          <w:szCs w:val="24"/>
        </w:rPr>
        <w:t>Emmeline</w:t>
      </w:r>
      <w:r w:rsidR="00D02B0A" w:rsidRPr="00AD60E7">
        <w:rPr>
          <w:rFonts w:ascii="Times New Roman" w:hAnsi="Times New Roman" w:cs="Times New Roman"/>
          <w:sz w:val="24"/>
          <w:szCs w:val="24"/>
        </w:rPr>
        <w:t>’</w:t>
      </w:r>
      <w:r w:rsidR="00D02B0A">
        <w:rPr>
          <w:rFonts w:ascii="Times New Roman" w:hAnsi="Times New Roman" w:cs="Times New Roman"/>
          <w:sz w:val="24"/>
          <w:szCs w:val="24"/>
        </w:rPr>
        <w:t xml:space="preserve">s castle, which </w:t>
      </w:r>
      <w:r>
        <w:rPr>
          <w:rFonts w:ascii="Times New Roman" w:hAnsi="Times New Roman" w:cs="Times New Roman"/>
          <w:sz w:val="24"/>
          <w:szCs w:val="24"/>
        </w:rPr>
        <w:t>is ‘bounded by a wood of oak and pine</w:t>
      </w:r>
      <w:r w:rsidR="00D02B0A">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130"/>
      </w:r>
      <w:r>
        <w:rPr>
          <w:rFonts w:ascii="Times New Roman" w:hAnsi="Times New Roman" w:cs="Times New Roman"/>
          <w:sz w:val="24"/>
          <w:szCs w:val="24"/>
        </w:rPr>
        <w:t xml:space="preserve">  Beyond the wood, according to Gilpin, ‘a bold promontory shoots out</w:t>
      </w:r>
      <w:r w:rsidR="00D02B0A">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131"/>
      </w:r>
      <w:r w:rsidR="00D02B0A">
        <w:rPr>
          <w:rFonts w:ascii="Times New Roman" w:hAnsi="Times New Roman" w:cs="Times New Roman"/>
          <w:sz w:val="24"/>
          <w:szCs w:val="24"/>
        </w:rPr>
        <w:t xml:space="preserve">  Again, this is </w:t>
      </w:r>
      <w:r>
        <w:rPr>
          <w:rFonts w:ascii="Times New Roman" w:hAnsi="Times New Roman" w:cs="Times New Roman"/>
          <w:sz w:val="24"/>
          <w:szCs w:val="24"/>
        </w:rPr>
        <w:t>reminiscent of Smith’s ‘bold and rocky shore</w:t>
      </w:r>
      <w:r w:rsidR="00D02B0A">
        <w:rPr>
          <w:rFonts w:ascii="Times New Roman" w:hAnsi="Times New Roman" w:cs="Times New Roman"/>
          <w:sz w:val="24"/>
          <w:szCs w:val="24"/>
        </w:rPr>
        <w:t>.</w:t>
      </w:r>
      <w:r>
        <w:rPr>
          <w:rStyle w:val="FootnoteReference"/>
          <w:rFonts w:ascii="Times New Roman" w:hAnsi="Times New Roman" w:cs="Times New Roman"/>
          <w:sz w:val="24"/>
          <w:szCs w:val="24"/>
        </w:rPr>
        <w:footnoteReference w:id="132"/>
      </w:r>
      <w:r>
        <w:rPr>
          <w:rFonts w:ascii="Times New Roman" w:hAnsi="Times New Roman" w:cs="Times New Roman"/>
          <w:sz w:val="24"/>
          <w:szCs w:val="24"/>
        </w:rPr>
        <w:t xml:space="preserve">  Yet, despite Gilpin’s assertion that he ‘should not scruple to call [this view] </w:t>
      </w:r>
      <w:r>
        <w:rPr>
          <w:rFonts w:ascii="Times New Roman" w:hAnsi="Times New Roman" w:cs="Times New Roman"/>
          <w:i/>
          <w:sz w:val="24"/>
          <w:szCs w:val="24"/>
        </w:rPr>
        <w:t>correctly picturesque</w:t>
      </w:r>
      <w:r w:rsidR="00D02B0A" w:rsidRPr="00D02B0A">
        <w:rPr>
          <w:rFonts w:ascii="Times New Roman" w:hAnsi="Times New Roman" w:cs="Times New Roman"/>
          <w:sz w:val="24"/>
          <w:szCs w:val="24"/>
        </w:rPr>
        <w:t>,</w:t>
      </w:r>
      <w:r w:rsidRPr="00D02B0A">
        <w:rPr>
          <w:rFonts w:ascii="Times New Roman" w:hAnsi="Times New Roman" w:cs="Times New Roman"/>
          <w:sz w:val="24"/>
          <w:szCs w:val="24"/>
        </w:rPr>
        <w:t>’</w:t>
      </w:r>
      <w:r w:rsidR="00D02B0A">
        <w:rPr>
          <w:rFonts w:ascii="Times New Roman" w:hAnsi="Times New Roman" w:cs="Times New Roman"/>
          <w:sz w:val="24"/>
          <w:szCs w:val="24"/>
        </w:rPr>
        <w:t xml:space="preserve"> </w:t>
      </w:r>
      <w:r>
        <w:rPr>
          <w:rFonts w:ascii="Times New Roman" w:hAnsi="Times New Roman" w:cs="Times New Roman"/>
          <w:sz w:val="24"/>
          <w:szCs w:val="24"/>
        </w:rPr>
        <w:t xml:space="preserve">Gilpin’s castle is </w:t>
      </w:r>
      <w:r w:rsidR="00D02B0A">
        <w:rPr>
          <w:rFonts w:ascii="Times New Roman" w:hAnsi="Times New Roman" w:cs="Times New Roman"/>
          <w:sz w:val="24"/>
          <w:szCs w:val="24"/>
        </w:rPr>
        <w:t xml:space="preserve">clearly </w:t>
      </w:r>
      <w:r>
        <w:rPr>
          <w:rFonts w:ascii="Times New Roman" w:hAnsi="Times New Roman" w:cs="Times New Roman"/>
          <w:sz w:val="24"/>
          <w:szCs w:val="24"/>
        </w:rPr>
        <w:t>not</w:t>
      </w:r>
      <w:r w:rsidRPr="00AD60E7">
        <w:rPr>
          <w:rFonts w:ascii="Times New Roman" w:hAnsi="Times New Roman" w:cs="Times New Roman"/>
          <w:sz w:val="24"/>
          <w:szCs w:val="24"/>
        </w:rPr>
        <w:t xml:space="preserve"> Emmeline’</w:t>
      </w:r>
      <w:r w:rsidR="00626D3F" w:rsidRPr="00AD60E7">
        <w:rPr>
          <w:rFonts w:ascii="Times New Roman" w:hAnsi="Times New Roman" w:cs="Times New Roman"/>
          <w:sz w:val="24"/>
          <w:szCs w:val="24"/>
        </w:rPr>
        <w:t>s</w:t>
      </w:r>
      <w:r w:rsidR="00626D3F">
        <w:rPr>
          <w:rFonts w:ascii="Times New Roman" w:hAnsi="Times New Roman" w:cs="Times New Roman"/>
          <w:sz w:val="24"/>
          <w:szCs w:val="24"/>
        </w:rPr>
        <w:t>.</w:t>
      </w:r>
      <w:r w:rsidR="00D02B0A">
        <w:rPr>
          <w:rStyle w:val="FootnoteReference"/>
          <w:rFonts w:ascii="Times New Roman" w:hAnsi="Times New Roman" w:cs="Times New Roman"/>
          <w:sz w:val="24"/>
          <w:szCs w:val="24"/>
        </w:rPr>
        <w:footnoteReference w:id="133"/>
      </w:r>
      <w:r>
        <w:rPr>
          <w:rFonts w:ascii="Times New Roman" w:hAnsi="Times New Roman" w:cs="Times New Roman"/>
          <w:sz w:val="24"/>
          <w:szCs w:val="24"/>
        </w:rPr>
        <w:t xml:space="preserve">  </w:t>
      </w:r>
      <w:r w:rsidR="00D02B0A">
        <w:rPr>
          <w:rFonts w:ascii="Times New Roman" w:hAnsi="Times New Roman" w:cs="Times New Roman"/>
          <w:sz w:val="24"/>
          <w:szCs w:val="24"/>
        </w:rPr>
        <w:t>As in Sandby’s and Wilson’s paintings, in Gilpin’s sketch, the castle is too complete and the water is too serene.</w:t>
      </w:r>
    </w:p>
    <w:p w:rsidR="00A26EBF" w:rsidRDefault="00A26EBF" w:rsidP="002476E5">
      <w:pPr>
        <w:spacing w:after="0" w:line="480" w:lineRule="auto"/>
        <w:ind w:right="386" w:firstLine="720"/>
        <w:rPr>
          <w:rFonts w:ascii="Times New Roman" w:hAnsi="Times New Roman" w:cs="Times New Roman"/>
          <w:sz w:val="24"/>
          <w:szCs w:val="24"/>
        </w:rPr>
      </w:pPr>
    </w:p>
    <w:p w:rsidR="0091298A" w:rsidRPr="000A1661" w:rsidRDefault="00A26EBF" w:rsidP="0091298A">
      <w:pPr>
        <w:spacing w:after="0" w:line="480" w:lineRule="auto"/>
        <w:ind w:right="386" w:firstLine="720"/>
        <w:rPr>
          <w:rFonts w:ascii="Times New Roman" w:hAnsi="Times New Roman" w:cs="Times New Roman"/>
          <w:sz w:val="24"/>
          <w:szCs w:val="24"/>
          <w:lang w:val="en-US"/>
        </w:rPr>
      </w:pPr>
      <w:r>
        <w:rPr>
          <w:rFonts w:ascii="Times New Roman" w:hAnsi="Times New Roman" w:cs="Times New Roman"/>
          <w:sz w:val="24"/>
          <w:szCs w:val="24"/>
        </w:rPr>
        <w:t>Without direct evidence in her letters or prefaces to her novels, i</w:t>
      </w:r>
      <w:r w:rsidR="00056CB2">
        <w:rPr>
          <w:rFonts w:ascii="Times New Roman" w:hAnsi="Times New Roman" w:cs="Times New Roman"/>
          <w:sz w:val="24"/>
          <w:szCs w:val="24"/>
        </w:rPr>
        <w:t xml:space="preserve">t is very difficult to assert authoritatively that Charlotte Smith </w:t>
      </w:r>
      <w:r>
        <w:rPr>
          <w:rFonts w:ascii="Times New Roman" w:hAnsi="Times New Roman" w:cs="Times New Roman"/>
          <w:sz w:val="24"/>
          <w:szCs w:val="24"/>
        </w:rPr>
        <w:t>specifically accesses</w:t>
      </w:r>
      <w:r w:rsidR="00056CB2">
        <w:rPr>
          <w:rFonts w:ascii="Times New Roman" w:hAnsi="Times New Roman" w:cs="Times New Roman"/>
          <w:sz w:val="24"/>
          <w:szCs w:val="24"/>
        </w:rPr>
        <w:t xml:space="preserve"> George Smith’s vision of the picturesque.  Yet </w:t>
      </w:r>
      <w:r>
        <w:rPr>
          <w:rFonts w:ascii="Times New Roman" w:hAnsi="Times New Roman" w:cs="Times New Roman"/>
          <w:sz w:val="24"/>
          <w:szCs w:val="24"/>
        </w:rPr>
        <w:t xml:space="preserve">the scenes that lay the foundation for </w:t>
      </w:r>
      <w:r>
        <w:rPr>
          <w:rFonts w:ascii="Times New Roman" w:hAnsi="Times New Roman" w:cs="Times New Roman"/>
          <w:i/>
          <w:sz w:val="24"/>
          <w:szCs w:val="24"/>
        </w:rPr>
        <w:t xml:space="preserve">Emmeline </w:t>
      </w:r>
      <w:r>
        <w:rPr>
          <w:rFonts w:ascii="Times New Roman" w:hAnsi="Times New Roman" w:cs="Times New Roman"/>
          <w:sz w:val="24"/>
          <w:szCs w:val="24"/>
        </w:rPr>
        <w:t xml:space="preserve">bear an uncanny resemblance to </w:t>
      </w:r>
      <w:r w:rsidR="00056CB2">
        <w:rPr>
          <w:rFonts w:ascii="Times New Roman" w:hAnsi="Times New Roman" w:cs="Times New Roman"/>
          <w:sz w:val="24"/>
          <w:szCs w:val="24"/>
        </w:rPr>
        <w:t xml:space="preserve">George Smith’s picturesque </w:t>
      </w:r>
      <w:r w:rsidR="00273744">
        <w:rPr>
          <w:rFonts w:ascii="Times New Roman" w:hAnsi="Times New Roman" w:cs="Times New Roman"/>
          <w:sz w:val="24"/>
          <w:szCs w:val="24"/>
        </w:rPr>
        <w:t>vision</w:t>
      </w:r>
      <w:r w:rsidR="00056CB2">
        <w:rPr>
          <w:rFonts w:ascii="Times New Roman" w:hAnsi="Times New Roman" w:cs="Times New Roman"/>
          <w:sz w:val="24"/>
          <w:szCs w:val="24"/>
        </w:rPr>
        <w:t xml:space="preserve">.  Further, </w:t>
      </w:r>
      <w:r>
        <w:rPr>
          <w:rFonts w:ascii="Times New Roman" w:hAnsi="Times New Roman" w:cs="Times New Roman"/>
          <w:sz w:val="24"/>
          <w:szCs w:val="24"/>
        </w:rPr>
        <w:t xml:space="preserve">a comparison of </w:t>
      </w:r>
      <w:r w:rsidR="00056CB2">
        <w:rPr>
          <w:rFonts w:ascii="Times New Roman" w:hAnsi="Times New Roman" w:cs="Times New Roman"/>
          <w:sz w:val="24"/>
          <w:szCs w:val="24"/>
        </w:rPr>
        <w:t xml:space="preserve">the works of George Smith </w:t>
      </w:r>
      <w:r>
        <w:rPr>
          <w:rFonts w:ascii="Times New Roman" w:hAnsi="Times New Roman" w:cs="Times New Roman"/>
          <w:sz w:val="24"/>
          <w:szCs w:val="24"/>
        </w:rPr>
        <w:t xml:space="preserve">and his contemporaries reveals a </w:t>
      </w:r>
      <w:r w:rsidR="00056CB2">
        <w:rPr>
          <w:rFonts w:ascii="Times New Roman" w:hAnsi="Times New Roman" w:cs="Times New Roman"/>
          <w:sz w:val="24"/>
          <w:szCs w:val="24"/>
        </w:rPr>
        <w:t xml:space="preserve">clear </w:t>
      </w:r>
      <w:r w:rsidR="00AD60E7">
        <w:rPr>
          <w:rFonts w:ascii="Times New Roman" w:hAnsi="Times New Roman" w:cs="Times New Roman"/>
          <w:sz w:val="24"/>
          <w:szCs w:val="24"/>
        </w:rPr>
        <w:t xml:space="preserve">demarcation of </w:t>
      </w:r>
      <w:r w:rsidR="00056CB2">
        <w:rPr>
          <w:rFonts w:ascii="Times New Roman" w:hAnsi="Times New Roman" w:cs="Times New Roman"/>
          <w:sz w:val="24"/>
          <w:szCs w:val="24"/>
        </w:rPr>
        <w:t>difference between what Dominic McIvor Lopes might term ‘the “air” of [the] pictures</w:t>
      </w:r>
      <w:r>
        <w:rPr>
          <w:rFonts w:ascii="Times New Roman" w:hAnsi="Times New Roman" w:cs="Times New Roman"/>
          <w:sz w:val="24"/>
          <w:szCs w:val="24"/>
        </w:rPr>
        <w:t>.</w:t>
      </w:r>
      <w:r w:rsidR="00626D3F">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34"/>
      </w:r>
      <w:r w:rsidR="00056CB2">
        <w:rPr>
          <w:rFonts w:ascii="Times New Roman" w:hAnsi="Times New Roman" w:cs="Times New Roman"/>
          <w:sz w:val="24"/>
          <w:szCs w:val="24"/>
        </w:rPr>
        <w:t xml:space="preserve">  Sandby’s a</w:t>
      </w:r>
      <w:r>
        <w:rPr>
          <w:rFonts w:ascii="Times New Roman" w:hAnsi="Times New Roman" w:cs="Times New Roman"/>
          <w:sz w:val="24"/>
          <w:szCs w:val="24"/>
        </w:rPr>
        <w:t xml:space="preserve">re too bright and jolly somehow.  In the sketches in </w:t>
      </w:r>
      <w:r>
        <w:rPr>
          <w:rFonts w:ascii="Times New Roman" w:hAnsi="Times New Roman" w:cs="Times New Roman"/>
          <w:i/>
          <w:sz w:val="24"/>
          <w:szCs w:val="24"/>
        </w:rPr>
        <w:t>Views in Aquatinta,</w:t>
      </w:r>
      <w:r>
        <w:rPr>
          <w:rFonts w:ascii="Times New Roman" w:hAnsi="Times New Roman" w:cs="Times New Roman"/>
          <w:sz w:val="24"/>
          <w:szCs w:val="24"/>
        </w:rPr>
        <w:t xml:space="preserve"> he includes </w:t>
      </w:r>
      <w:r w:rsidR="00056CB2">
        <w:rPr>
          <w:rFonts w:ascii="Times New Roman" w:hAnsi="Times New Roman" w:cs="Times New Roman"/>
          <w:sz w:val="24"/>
          <w:szCs w:val="24"/>
        </w:rPr>
        <w:t>many half-concealed jokes</w:t>
      </w:r>
      <w:r>
        <w:rPr>
          <w:rFonts w:ascii="Times New Roman" w:hAnsi="Times New Roman" w:cs="Times New Roman"/>
          <w:sz w:val="24"/>
          <w:szCs w:val="24"/>
        </w:rPr>
        <w:t xml:space="preserve"> such as a</w:t>
      </w:r>
      <w:r w:rsidR="00056CB2">
        <w:rPr>
          <w:rFonts w:ascii="Times New Roman" w:hAnsi="Times New Roman" w:cs="Times New Roman"/>
          <w:sz w:val="24"/>
          <w:szCs w:val="24"/>
        </w:rPr>
        <w:t xml:space="preserve"> bull chasing the</w:t>
      </w:r>
      <w:r>
        <w:rPr>
          <w:rFonts w:ascii="Times New Roman" w:hAnsi="Times New Roman" w:cs="Times New Roman"/>
          <w:sz w:val="24"/>
          <w:szCs w:val="24"/>
        </w:rPr>
        <w:t xml:space="preserve"> artist out of his tent, or a depiction of </w:t>
      </w:r>
      <w:r w:rsidR="00273744">
        <w:rPr>
          <w:rFonts w:ascii="Times New Roman" w:hAnsi="Times New Roman" w:cs="Times New Roman"/>
          <w:sz w:val="24"/>
          <w:szCs w:val="24"/>
        </w:rPr>
        <w:t>the</w:t>
      </w:r>
      <w:r>
        <w:rPr>
          <w:rFonts w:ascii="Times New Roman" w:hAnsi="Times New Roman" w:cs="Times New Roman"/>
          <w:sz w:val="24"/>
          <w:szCs w:val="24"/>
        </w:rPr>
        <w:t xml:space="preserve"> enormous wagon which he requires to carry his sketch books into Wales (</w:t>
      </w:r>
      <w:r w:rsidR="00AD60E7">
        <w:rPr>
          <w:rFonts w:ascii="Times New Roman" w:hAnsi="Times New Roman" w:cs="Times New Roman"/>
          <w:sz w:val="24"/>
          <w:szCs w:val="24"/>
        </w:rPr>
        <w:t>Figures 25 and 26</w:t>
      </w:r>
      <w:r w:rsidR="00056CB2">
        <w:rPr>
          <w:rFonts w:ascii="Times New Roman" w:hAnsi="Times New Roman" w:cs="Times New Roman"/>
          <w:sz w:val="24"/>
          <w:szCs w:val="24"/>
        </w:rPr>
        <w:t xml:space="preserve">).  </w:t>
      </w:r>
      <w:r w:rsidR="00AD60E7">
        <w:rPr>
          <w:rFonts w:ascii="Times New Roman" w:hAnsi="Times New Roman" w:cs="Times New Roman"/>
          <w:sz w:val="24"/>
          <w:szCs w:val="24"/>
        </w:rPr>
        <w:t xml:space="preserve">Wilson’s Pembroke is too realistic.  It is not romantic enough for the picturesque setting in </w:t>
      </w:r>
      <w:r w:rsidR="00AD60E7">
        <w:rPr>
          <w:rFonts w:ascii="Times New Roman" w:hAnsi="Times New Roman" w:cs="Times New Roman"/>
          <w:i/>
          <w:sz w:val="24"/>
          <w:szCs w:val="24"/>
        </w:rPr>
        <w:t>Emmeline</w:t>
      </w:r>
      <w:r w:rsidR="00AD60E7">
        <w:rPr>
          <w:rFonts w:ascii="Times New Roman" w:hAnsi="Times New Roman" w:cs="Times New Roman"/>
          <w:sz w:val="24"/>
          <w:szCs w:val="24"/>
        </w:rPr>
        <w:t>.  Gilpin comes the closest, but key details are missing from the vista, such as the ‘the rapid stream that washe[s] the castle walls.’</w:t>
      </w:r>
      <w:r w:rsidR="00AD60E7">
        <w:rPr>
          <w:rStyle w:val="FootnoteReference"/>
          <w:rFonts w:ascii="Times New Roman" w:hAnsi="Times New Roman" w:cs="Times New Roman"/>
          <w:sz w:val="24"/>
          <w:szCs w:val="24"/>
        </w:rPr>
        <w:footnoteReference w:id="135"/>
      </w:r>
      <w:r w:rsidR="00AD60E7">
        <w:rPr>
          <w:rFonts w:ascii="Times New Roman" w:hAnsi="Times New Roman" w:cs="Times New Roman"/>
          <w:sz w:val="24"/>
          <w:szCs w:val="24"/>
        </w:rPr>
        <w:t xml:space="preserve">  </w:t>
      </w:r>
      <w:r w:rsidR="0091298A">
        <w:rPr>
          <w:rFonts w:ascii="Times New Roman" w:hAnsi="Times New Roman" w:cs="Times New Roman"/>
          <w:sz w:val="24"/>
          <w:szCs w:val="24"/>
          <w:lang w:val="en-US"/>
        </w:rPr>
        <w:t>Gilpin’s</w:t>
      </w:r>
      <w:r w:rsidR="0091298A" w:rsidRPr="000A1661">
        <w:rPr>
          <w:rFonts w:ascii="Times New Roman" w:hAnsi="Times New Roman" w:cs="Times New Roman"/>
          <w:sz w:val="24"/>
          <w:szCs w:val="24"/>
          <w:lang w:val="en-US"/>
        </w:rPr>
        <w:t xml:space="preserve"> scene is too serene. </w:t>
      </w:r>
      <w:r w:rsidR="0091298A">
        <w:rPr>
          <w:rFonts w:ascii="Times New Roman" w:hAnsi="Times New Roman" w:cs="Times New Roman"/>
          <w:sz w:val="24"/>
          <w:szCs w:val="24"/>
          <w:lang w:val="en-US"/>
        </w:rPr>
        <w:t>Only George Smith’s scenes seem fully to resonate with Charlotte Smith’s.</w:t>
      </w:r>
    </w:p>
    <w:p w:rsidR="00632CFB" w:rsidRDefault="0087644E" w:rsidP="00883D5D">
      <w:pPr>
        <w:spacing w:after="0" w:line="480" w:lineRule="auto"/>
        <w:ind w:right="386" w:firstLine="720"/>
        <w:jc w:val="center"/>
        <w:rPr>
          <w:rFonts w:ascii="Times New Roman" w:hAnsi="Times New Roman" w:cs="Times New Roman"/>
          <w:sz w:val="24"/>
          <w:szCs w:val="24"/>
        </w:rPr>
      </w:pPr>
      <w:r>
        <w:rPr>
          <w:rFonts w:ascii="Times New Roman" w:hAnsi="Times New Roman" w:cs="Times New Roman"/>
          <w:noProof/>
          <w:sz w:val="24"/>
          <w:szCs w:val="24"/>
        </w:rPr>
        <w:pict>
          <v:rect id="_x0000_s1184" style="position:absolute;left:0;text-align:left;margin-left:48.6pt;margin-top:-5.95pt;width:334.5pt;height:253.05pt;z-index:251813888" fillcolor="#d8d8d8 [2732]"/>
        </w:pict>
      </w:r>
      <w:r>
        <w:rPr>
          <w:rFonts w:ascii="Times New Roman" w:hAnsi="Times New Roman" w:cs="Times New Roman"/>
          <w:noProof/>
          <w:sz w:val="24"/>
          <w:szCs w:val="24"/>
        </w:rPr>
        <w:pict>
          <v:shape id="_x0000_s1049" type="#_x0000_t202" style="position:absolute;left:0;text-align:left;margin-left:38.1pt;margin-top:247.1pt;width:369.6pt;height:42.75pt;z-index:251683840" strokecolor="white [3212]">
            <v:textbox>
              <w:txbxContent>
                <w:p w:rsidR="00503DC7" w:rsidRDefault="00503DC7">
                  <w:r>
                    <w:rPr>
                      <w:rFonts w:ascii="Times New Roman" w:hAnsi="Times New Roman" w:cs="Times New Roman"/>
                      <w:sz w:val="24"/>
                      <w:szCs w:val="24"/>
                    </w:rPr>
                    <w:t xml:space="preserve">Figure 25: Paul Sandby, detail from </w:t>
                  </w:r>
                  <w:r>
                    <w:rPr>
                      <w:rFonts w:ascii="Times New Roman" w:hAnsi="Times New Roman" w:cs="Times New Roman"/>
                      <w:i/>
                      <w:sz w:val="24"/>
                      <w:szCs w:val="24"/>
                    </w:rPr>
                    <w:t>Carew Castle with Reflections</w:t>
                  </w:r>
                  <w:r>
                    <w:rPr>
                      <w:rFonts w:ascii="Times New Roman" w:hAnsi="Times New Roman" w:cs="Times New Roman"/>
                      <w:sz w:val="24"/>
                      <w:szCs w:val="24"/>
                    </w:rPr>
                    <w:t>, 1777, aquatint on paper.</w:t>
                  </w:r>
                </w:p>
              </w:txbxContent>
            </v:textbox>
          </v:shape>
        </w:pict>
      </w:r>
      <w:r w:rsidR="00632CFB" w:rsidRPr="00632CFB">
        <w:rPr>
          <w:rFonts w:ascii="Times New Roman" w:hAnsi="Times New Roman" w:cs="Times New Roman"/>
          <w:noProof/>
          <w:sz w:val="24"/>
          <w:szCs w:val="24"/>
        </w:rPr>
        <w:drawing>
          <wp:inline distT="0" distB="0" distL="0" distR="0">
            <wp:extent cx="4162425" cy="3133872"/>
            <wp:effectExtent l="19050" t="0" r="9525" b="0"/>
            <wp:docPr id="2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srcRect l="10787" t="1128" r="1258" b="10876"/>
                    <a:stretch>
                      <a:fillRect/>
                    </a:stretch>
                  </pic:blipFill>
                  <pic:spPr bwMode="auto">
                    <a:xfrm>
                      <a:off x="0" y="0"/>
                      <a:ext cx="4166529" cy="3136962"/>
                    </a:xfrm>
                    <a:prstGeom prst="rect">
                      <a:avLst/>
                    </a:prstGeom>
                    <a:noFill/>
                    <a:ln w="9525">
                      <a:noFill/>
                      <a:miter lim="800000"/>
                      <a:headEnd/>
                      <a:tailEnd/>
                    </a:ln>
                  </pic:spPr>
                </pic:pic>
              </a:graphicData>
            </a:graphic>
          </wp:inline>
        </w:drawing>
      </w:r>
    </w:p>
    <w:p w:rsidR="00632CFB" w:rsidRDefault="00632CFB" w:rsidP="00A26EBF">
      <w:pPr>
        <w:spacing w:after="0" w:line="480" w:lineRule="auto"/>
        <w:ind w:right="386" w:firstLine="720"/>
        <w:jc w:val="both"/>
        <w:rPr>
          <w:rFonts w:ascii="Times New Roman" w:hAnsi="Times New Roman" w:cs="Times New Roman"/>
          <w:sz w:val="24"/>
          <w:szCs w:val="24"/>
        </w:rPr>
      </w:pPr>
    </w:p>
    <w:p w:rsidR="00056CB2" w:rsidRDefault="0087644E" w:rsidP="00B8115F">
      <w:pPr>
        <w:spacing w:after="0" w:line="480" w:lineRule="auto"/>
        <w:ind w:right="386" w:firstLine="720"/>
        <w:jc w:val="center"/>
        <w:rPr>
          <w:rFonts w:ascii="Times New Roman" w:hAnsi="Times New Roman" w:cs="Times New Roman"/>
          <w:sz w:val="24"/>
          <w:szCs w:val="24"/>
        </w:rPr>
      </w:pPr>
      <w:r>
        <w:rPr>
          <w:rFonts w:ascii="Times New Roman" w:hAnsi="Times New Roman" w:cs="Times New Roman"/>
          <w:noProof/>
          <w:sz w:val="24"/>
          <w:szCs w:val="24"/>
        </w:rPr>
        <w:pict>
          <v:shape id="_x0000_s1050" type="#_x0000_t202" style="position:absolute;left:0;text-align:left;margin-left:-33.9pt;margin-top:222.65pt;width:487.5pt;height:71.25pt;z-index:251684864" strokecolor="white [3212]">
            <v:textbox style="mso-next-textbox:#_x0000_s1050">
              <w:txbxContent>
                <w:p w:rsidR="00503DC7" w:rsidRPr="00B8115F" w:rsidRDefault="00503DC7">
                  <w:pPr>
                    <w:rPr>
                      <w:rFonts w:ascii="Times New Roman" w:hAnsi="Times New Roman" w:cs="Times New Roman"/>
                    </w:rPr>
                  </w:pPr>
                  <w:r w:rsidRPr="00B8115F">
                    <w:rPr>
                      <w:rFonts w:ascii="Times New Roman" w:hAnsi="Times New Roman" w:cs="Times New Roman"/>
                    </w:rPr>
                    <w:t xml:space="preserve">Figure 26: Paul Sandby, detail from </w:t>
                  </w:r>
                  <w:r w:rsidRPr="00B8115F">
                    <w:rPr>
                      <w:rFonts w:ascii="Times New Roman" w:hAnsi="Times New Roman" w:cs="Times New Roman"/>
                      <w:i/>
                    </w:rPr>
                    <w:t>The West Gate at Cardiff</w:t>
                  </w:r>
                  <w:r w:rsidRPr="00B8115F">
                    <w:rPr>
                      <w:rFonts w:ascii="Times New Roman" w:hAnsi="Times New Roman" w:cs="Times New Roman"/>
                    </w:rPr>
                    <w:t>, 1777, aquatint on paper.  The joke about how Sandby requires an enormous wagon to carry his ‘</w:t>
                  </w:r>
                  <w:r w:rsidRPr="00B8115F">
                    <w:rPr>
                      <w:rFonts w:ascii="Times New Roman" w:hAnsi="Times New Roman" w:cs="Times New Roman"/>
                      <w:i/>
                    </w:rPr>
                    <w:t xml:space="preserve">XII Views in Wales’ </w:t>
                  </w:r>
                  <w:r w:rsidRPr="00B8115F">
                    <w:rPr>
                      <w:rFonts w:ascii="Times New Roman" w:hAnsi="Times New Roman" w:cs="Times New Roman"/>
                    </w:rPr>
                    <w:t>is an appropriate one, as Sandby’s book is an oversized one.  Both of these images can be viewed in the Maps Room of the British Library, or in the non-redacted version of this PhD thesis, held by the University of Sheffield Library.</w:t>
                  </w:r>
                </w:p>
              </w:txbxContent>
            </v:textbox>
          </v:shape>
        </w:pict>
      </w:r>
      <w:r>
        <w:rPr>
          <w:rFonts w:ascii="Times New Roman" w:hAnsi="Times New Roman" w:cs="Times New Roman"/>
          <w:noProof/>
          <w:sz w:val="24"/>
          <w:szCs w:val="24"/>
        </w:rPr>
        <w:pict>
          <v:rect id="_x0000_s1185" style="position:absolute;left:0;text-align:left;margin-left:59.1pt;margin-top:1.7pt;width:312.75pt;height:217.2pt;z-index:251814912" fillcolor="#d8d8d8 [2732]"/>
        </w:pict>
      </w:r>
      <w:r w:rsidR="00632CFB" w:rsidRPr="00632CFB">
        <w:rPr>
          <w:rFonts w:ascii="Times New Roman" w:hAnsi="Times New Roman" w:cs="Times New Roman"/>
          <w:noProof/>
          <w:sz w:val="24"/>
          <w:szCs w:val="24"/>
        </w:rPr>
        <w:drawing>
          <wp:inline distT="0" distB="0" distL="0" distR="0">
            <wp:extent cx="3695075" cy="2762250"/>
            <wp:effectExtent l="19050" t="0" r="625" b="0"/>
            <wp:docPr id="26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srcRect/>
                    <a:stretch>
                      <a:fillRect/>
                    </a:stretch>
                  </pic:blipFill>
                  <pic:spPr bwMode="auto">
                    <a:xfrm>
                      <a:off x="0" y="0"/>
                      <a:ext cx="3700244" cy="2766114"/>
                    </a:xfrm>
                    <a:prstGeom prst="rect">
                      <a:avLst/>
                    </a:prstGeom>
                    <a:noFill/>
                    <a:ln w="9525">
                      <a:noFill/>
                      <a:miter lim="800000"/>
                      <a:headEnd/>
                      <a:tailEnd/>
                    </a:ln>
                  </pic:spPr>
                </pic:pic>
              </a:graphicData>
            </a:graphic>
          </wp:inline>
        </w:drawing>
      </w:r>
    </w:p>
    <w:p w:rsidR="00632CFB" w:rsidRDefault="00632CFB" w:rsidP="00056CB2">
      <w:pPr>
        <w:spacing w:after="0" w:line="480" w:lineRule="auto"/>
        <w:ind w:right="386" w:firstLine="720"/>
        <w:jc w:val="both"/>
        <w:rPr>
          <w:rFonts w:ascii="Times New Roman" w:hAnsi="Times New Roman" w:cs="Times New Roman"/>
          <w:sz w:val="24"/>
          <w:szCs w:val="24"/>
        </w:rPr>
      </w:pPr>
    </w:p>
    <w:p w:rsidR="00632CFB" w:rsidRDefault="00632CFB" w:rsidP="00056CB2">
      <w:pPr>
        <w:spacing w:after="0" w:line="480" w:lineRule="auto"/>
        <w:ind w:right="386" w:firstLine="720"/>
        <w:jc w:val="both"/>
        <w:rPr>
          <w:rFonts w:ascii="Times New Roman" w:hAnsi="Times New Roman" w:cs="Times New Roman"/>
          <w:sz w:val="24"/>
          <w:szCs w:val="24"/>
        </w:rPr>
      </w:pPr>
    </w:p>
    <w:p w:rsidR="00C4167C" w:rsidRDefault="00944027" w:rsidP="00C4167C">
      <w:pPr>
        <w:spacing w:after="0" w:line="480" w:lineRule="auto"/>
        <w:ind w:right="386" w:firstLine="720"/>
        <w:rPr>
          <w:rFonts w:ascii="Times New Roman" w:hAnsi="Times New Roman" w:cs="Times New Roman"/>
          <w:sz w:val="24"/>
          <w:szCs w:val="24"/>
        </w:rPr>
      </w:pPr>
      <w:r>
        <w:rPr>
          <w:rFonts w:ascii="Times New Roman" w:hAnsi="Times New Roman" w:cs="Times New Roman"/>
          <w:sz w:val="24"/>
          <w:szCs w:val="24"/>
        </w:rPr>
        <w:t>Lack of serenity is a key feature tying together the landscapes of</w:t>
      </w:r>
      <w:r w:rsidR="00056CB2">
        <w:rPr>
          <w:rFonts w:ascii="Times New Roman" w:hAnsi="Times New Roman" w:cs="Times New Roman"/>
          <w:sz w:val="24"/>
          <w:szCs w:val="24"/>
        </w:rPr>
        <w:t xml:space="preserve"> George </w:t>
      </w:r>
      <w:r>
        <w:rPr>
          <w:rFonts w:ascii="Times New Roman" w:hAnsi="Times New Roman" w:cs="Times New Roman"/>
          <w:sz w:val="24"/>
          <w:szCs w:val="24"/>
        </w:rPr>
        <w:t xml:space="preserve">Smith </w:t>
      </w:r>
      <w:r w:rsidR="00056CB2">
        <w:rPr>
          <w:rFonts w:ascii="Times New Roman" w:hAnsi="Times New Roman" w:cs="Times New Roman"/>
          <w:sz w:val="24"/>
          <w:szCs w:val="24"/>
        </w:rPr>
        <w:t>and Charlotte Smith.   Both of their landscapes may be idealised and romanticised, but within both depictions of their castles, there is an undertone of disorder and violence.  This may seem strange when considering that the picturesque movement was so widely popular because it presented an image of England as England wished to see itself.  Influenced greatly by the works of Claude Lorrain, the landscapes of the artists of the picturesque school presented, as Kenneth Clarke observes of Lorrain’s work, ‘Everything [...] in Keeping: there is never a false note.’</w:t>
      </w:r>
      <w:r w:rsidR="00056CB2">
        <w:rPr>
          <w:rStyle w:val="FootnoteReference"/>
          <w:rFonts w:ascii="Times New Roman" w:hAnsi="Times New Roman" w:cs="Times New Roman"/>
          <w:sz w:val="24"/>
          <w:szCs w:val="24"/>
        </w:rPr>
        <w:footnoteReference w:id="136"/>
      </w:r>
      <w:r w:rsidR="00056CB2">
        <w:rPr>
          <w:rFonts w:ascii="Times New Roman" w:hAnsi="Times New Roman" w:cs="Times New Roman"/>
          <w:sz w:val="24"/>
          <w:szCs w:val="24"/>
        </w:rPr>
        <w:t xml:space="preserve">  Yet, there is something subversive about both </w:t>
      </w:r>
      <w:r w:rsidR="003104AC">
        <w:rPr>
          <w:rFonts w:ascii="Times New Roman" w:hAnsi="Times New Roman" w:cs="Times New Roman"/>
          <w:sz w:val="24"/>
          <w:szCs w:val="24"/>
        </w:rPr>
        <w:t>Smiths’ landscapes that</w:t>
      </w:r>
      <w:r w:rsidR="00056CB2">
        <w:rPr>
          <w:rFonts w:ascii="Times New Roman" w:hAnsi="Times New Roman" w:cs="Times New Roman"/>
          <w:sz w:val="24"/>
          <w:szCs w:val="24"/>
        </w:rPr>
        <w:t xml:space="preserve"> lies concealed within their interpretation of the picturesque.</w:t>
      </w:r>
      <w:r w:rsidR="003104AC">
        <w:rPr>
          <w:rFonts w:ascii="Times New Roman" w:hAnsi="Times New Roman" w:cs="Times New Roman"/>
          <w:sz w:val="24"/>
          <w:szCs w:val="24"/>
        </w:rPr>
        <w:t xml:space="preserve">  While superficially George Smith’s landscapes convey </w:t>
      </w:r>
      <w:r w:rsidR="00056CB2">
        <w:rPr>
          <w:rFonts w:ascii="Times New Roman" w:hAnsi="Times New Roman" w:cs="Times New Roman"/>
          <w:sz w:val="24"/>
          <w:szCs w:val="24"/>
        </w:rPr>
        <w:t>an initial impression of harmony of both ‘the natural and social world</w:t>
      </w:r>
      <w:r w:rsidR="00923DB0">
        <w:rPr>
          <w:rFonts w:ascii="Times New Roman" w:hAnsi="Times New Roman" w:cs="Times New Roman"/>
          <w:sz w:val="24"/>
          <w:szCs w:val="24"/>
        </w:rPr>
        <w:t>,</w:t>
      </w:r>
      <w:r w:rsidR="00056CB2">
        <w:rPr>
          <w:rFonts w:ascii="Times New Roman" w:hAnsi="Times New Roman" w:cs="Times New Roman"/>
          <w:sz w:val="24"/>
          <w:szCs w:val="24"/>
        </w:rPr>
        <w:t>’ a closer look at his scenes reveals something different, something disturbing</w:t>
      </w:r>
      <w:r w:rsidR="00923DB0">
        <w:rPr>
          <w:rFonts w:ascii="Times New Roman" w:hAnsi="Times New Roman" w:cs="Times New Roman"/>
          <w:sz w:val="24"/>
          <w:szCs w:val="24"/>
        </w:rPr>
        <w:t>.</w:t>
      </w:r>
      <w:r w:rsidR="00923DB0">
        <w:rPr>
          <w:rStyle w:val="FootnoteReference"/>
          <w:rFonts w:ascii="Times New Roman" w:hAnsi="Times New Roman" w:cs="Times New Roman"/>
          <w:sz w:val="24"/>
          <w:szCs w:val="24"/>
        </w:rPr>
        <w:footnoteReference w:id="137"/>
      </w:r>
      <w:r w:rsidR="00056CB2">
        <w:rPr>
          <w:rFonts w:ascii="Times New Roman" w:hAnsi="Times New Roman" w:cs="Times New Roman"/>
          <w:sz w:val="24"/>
          <w:szCs w:val="24"/>
        </w:rPr>
        <w:t xml:space="preserve"> </w:t>
      </w:r>
      <w:r w:rsidR="00923DB0">
        <w:rPr>
          <w:rFonts w:ascii="Times New Roman" w:hAnsi="Times New Roman" w:cs="Times New Roman"/>
          <w:sz w:val="24"/>
          <w:szCs w:val="24"/>
        </w:rPr>
        <w:t>Careful scrutiny of the painting that most closely matches</w:t>
      </w:r>
      <w:r w:rsidR="00056CB2">
        <w:rPr>
          <w:rFonts w:ascii="Times New Roman" w:hAnsi="Times New Roman" w:cs="Times New Roman"/>
          <w:sz w:val="24"/>
          <w:szCs w:val="24"/>
        </w:rPr>
        <w:t xml:space="preserve"> Charlotte Smith’s castle scene in </w:t>
      </w:r>
      <w:r w:rsidR="00056CB2">
        <w:rPr>
          <w:rFonts w:ascii="Times New Roman" w:hAnsi="Times New Roman" w:cs="Times New Roman"/>
          <w:i/>
          <w:sz w:val="24"/>
          <w:szCs w:val="24"/>
        </w:rPr>
        <w:t>Emmeline</w:t>
      </w:r>
      <w:r w:rsidR="00056CB2">
        <w:rPr>
          <w:rFonts w:ascii="Times New Roman" w:hAnsi="Times New Roman" w:cs="Times New Roman"/>
          <w:sz w:val="24"/>
          <w:szCs w:val="24"/>
        </w:rPr>
        <w:t xml:space="preserve">, his </w:t>
      </w:r>
      <w:r w:rsidR="00056CB2">
        <w:rPr>
          <w:rFonts w:ascii="Times New Roman" w:hAnsi="Times New Roman" w:cs="Times New Roman"/>
          <w:i/>
          <w:sz w:val="24"/>
          <w:szCs w:val="24"/>
        </w:rPr>
        <w:t xml:space="preserve">Landscape with a Castle on a Hill </w:t>
      </w:r>
      <w:r w:rsidR="00923DB0">
        <w:rPr>
          <w:rFonts w:ascii="Times New Roman" w:hAnsi="Times New Roman" w:cs="Times New Roman"/>
          <w:sz w:val="24"/>
          <w:szCs w:val="24"/>
        </w:rPr>
        <w:t>(</w:t>
      </w:r>
      <w:r w:rsidR="003104AC">
        <w:rPr>
          <w:rFonts w:ascii="Times New Roman" w:hAnsi="Times New Roman" w:cs="Times New Roman"/>
          <w:sz w:val="24"/>
          <w:szCs w:val="24"/>
        </w:rPr>
        <w:t>Figure 19</w:t>
      </w:r>
      <w:r w:rsidR="00056CB2">
        <w:rPr>
          <w:rFonts w:ascii="Times New Roman" w:hAnsi="Times New Roman" w:cs="Times New Roman"/>
          <w:sz w:val="24"/>
          <w:szCs w:val="24"/>
        </w:rPr>
        <w:t xml:space="preserve">), reveals that the apparent harmony of the scene is disrupted by its chaotic nature.  In the foreground a group of cows are messily clumped around a broken down cottage, with shaded areas </w:t>
      </w:r>
      <w:r w:rsidR="009B4ED2">
        <w:rPr>
          <w:rFonts w:ascii="Times New Roman" w:hAnsi="Times New Roman" w:cs="Times New Roman"/>
          <w:sz w:val="24"/>
          <w:szCs w:val="24"/>
        </w:rPr>
        <w:t>on</w:t>
      </w:r>
      <w:r w:rsidR="00056CB2">
        <w:rPr>
          <w:rFonts w:ascii="Times New Roman" w:hAnsi="Times New Roman" w:cs="Times New Roman"/>
          <w:sz w:val="24"/>
          <w:szCs w:val="24"/>
        </w:rPr>
        <w:t xml:space="preserve"> its roof indicating a level of disrepair (</w:t>
      </w:r>
      <w:r w:rsidR="00923DB0">
        <w:rPr>
          <w:rFonts w:ascii="Times New Roman" w:hAnsi="Times New Roman" w:cs="Times New Roman"/>
          <w:sz w:val="24"/>
          <w:szCs w:val="24"/>
        </w:rPr>
        <w:t xml:space="preserve">i.e., </w:t>
      </w:r>
      <w:r w:rsidR="00056CB2">
        <w:rPr>
          <w:rFonts w:ascii="Times New Roman" w:hAnsi="Times New Roman" w:cs="Times New Roman"/>
          <w:sz w:val="24"/>
          <w:szCs w:val="24"/>
        </w:rPr>
        <w:t xml:space="preserve">holes in the roof).  Trees and fences fall into the river.  In the centre of the painting, just before the cottage door and barely visible to the viewer, is the tiny figure of a rustic standing at the cottage gate.  Frowning down over the entire </w:t>
      </w:r>
      <w:r w:rsidR="003104AC">
        <w:rPr>
          <w:rFonts w:ascii="Times New Roman" w:hAnsi="Times New Roman" w:cs="Times New Roman"/>
          <w:sz w:val="24"/>
          <w:szCs w:val="24"/>
        </w:rPr>
        <w:t>scene is the castle itself</w:t>
      </w:r>
      <w:r w:rsidR="00056CB2">
        <w:rPr>
          <w:rFonts w:ascii="Times New Roman" w:hAnsi="Times New Roman" w:cs="Times New Roman"/>
          <w:sz w:val="24"/>
          <w:szCs w:val="24"/>
        </w:rPr>
        <w:t xml:space="preserve"> dominating the landscape.  </w:t>
      </w:r>
      <w:r w:rsidR="00BA41CA">
        <w:rPr>
          <w:rFonts w:ascii="Times New Roman" w:hAnsi="Times New Roman" w:cs="Times New Roman"/>
          <w:sz w:val="24"/>
          <w:szCs w:val="24"/>
        </w:rPr>
        <w:t>The castle asserts its supremacy over the scene via the title of George Smi</w:t>
      </w:r>
      <w:r w:rsidR="00B009A7">
        <w:rPr>
          <w:rFonts w:ascii="Times New Roman" w:hAnsi="Times New Roman" w:cs="Times New Roman"/>
          <w:sz w:val="24"/>
          <w:szCs w:val="24"/>
        </w:rPr>
        <w:t>th’s painting, which explicitly directs</w:t>
      </w:r>
      <w:r w:rsidR="00BA41CA">
        <w:rPr>
          <w:rFonts w:ascii="Times New Roman" w:hAnsi="Times New Roman" w:cs="Times New Roman"/>
          <w:sz w:val="24"/>
          <w:szCs w:val="24"/>
        </w:rPr>
        <w:t xml:space="preserve"> the viewer to look at </w:t>
      </w:r>
      <w:r w:rsidR="00056CB2">
        <w:rPr>
          <w:rFonts w:ascii="Times New Roman" w:hAnsi="Times New Roman" w:cs="Times New Roman"/>
          <w:i/>
          <w:sz w:val="24"/>
          <w:szCs w:val="24"/>
        </w:rPr>
        <w:t>A Castle on a Hill</w:t>
      </w:r>
      <w:r w:rsidR="00C4167C">
        <w:rPr>
          <w:rFonts w:ascii="Times New Roman" w:hAnsi="Times New Roman" w:cs="Times New Roman"/>
          <w:sz w:val="24"/>
          <w:szCs w:val="24"/>
        </w:rPr>
        <w:t>.  The</w:t>
      </w:r>
      <w:r w:rsidR="00056CB2">
        <w:rPr>
          <w:rFonts w:ascii="Times New Roman" w:hAnsi="Times New Roman" w:cs="Times New Roman"/>
          <w:sz w:val="24"/>
          <w:szCs w:val="24"/>
        </w:rPr>
        <w:t xml:space="preserve"> viewer’s eye is </w:t>
      </w:r>
      <w:r w:rsidR="00C4167C">
        <w:rPr>
          <w:rFonts w:ascii="Times New Roman" w:hAnsi="Times New Roman" w:cs="Times New Roman"/>
          <w:sz w:val="24"/>
          <w:szCs w:val="24"/>
        </w:rPr>
        <w:t xml:space="preserve">also </w:t>
      </w:r>
      <w:r w:rsidR="00056CB2">
        <w:rPr>
          <w:rFonts w:ascii="Times New Roman" w:hAnsi="Times New Roman" w:cs="Times New Roman"/>
          <w:sz w:val="24"/>
          <w:szCs w:val="24"/>
        </w:rPr>
        <w:t>drawn to the castle</w:t>
      </w:r>
      <w:r w:rsidR="00C4167C">
        <w:rPr>
          <w:rFonts w:ascii="Times New Roman" w:hAnsi="Times New Roman" w:cs="Times New Roman"/>
          <w:sz w:val="24"/>
          <w:szCs w:val="24"/>
        </w:rPr>
        <w:t xml:space="preserve"> as the most prominent feature in the landscape</w:t>
      </w:r>
      <w:r w:rsidR="00056CB2">
        <w:rPr>
          <w:rFonts w:ascii="Times New Roman" w:hAnsi="Times New Roman" w:cs="Times New Roman"/>
          <w:sz w:val="24"/>
          <w:szCs w:val="24"/>
        </w:rPr>
        <w:t>, whilst the peasant and his squalid surroundings are easily overlooked.  Only minute atten</w:t>
      </w:r>
      <w:r w:rsidR="00DB25FD">
        <w:rPr>
          <w:rFonts w:ascii="Times New Roman" w:hAnsi="Times New Roman" w:cs="Times New Roman"/>
          <w:sz w:val="24"/>
          <w:szCs w:val="24"/>
        </w:rPr>
        <w:t>tion to the painting reveals the peasant’s</w:t>
      </w:r>
      <w:r w:rsidR="00056CB2">
        <w:rPr>
          <w:rFonts w:ascii="Times New Roman" w:hAnsi="Times New Roman" w:cs="Times New Roman"/>
          <w:sz w:val="24"/>
          <w:szCs w:val="24"/>
        </w:rPr>
        <w:t xml:space="preserve"> presence.</w:t>
      </w:r>
      <w:r w:rsidR="00C4167C">
        <w:rPr>
          <w:rFonts w:ascii="Times New Roman" w:hAnsi="Times New Roman" w:cs="Times New Roman"/>
          <w:sz w:val="24"/>
          <w:szCs w:val="24"/>
        </w:rPr>
        <w:t xml:space="preserve">  </w:t>
      </w:r>
    </w:p>
    <w:p w:rsidR="00C4167C" w:rsidRDefault="00C4167C" w:rsidP="00C4167C">
      <w:pPr>
        <w:spacing w:after="0" w:line="480" w:lineRule="auto"/>
        <w:ind w:right="386" w:firstLine="720"/>
        <w:rPr>
          <w:rFonts w:ascii="Times New Roman" w:hAnsi="Times New Roman" w:cs="Times New Roman"/>
          <w:sz w:val="24"/>
          <w:szCs w:val="24"/>
        </w:rPr>
      </w:pPr>
    </w:p>
    <w:p w:rsidR="00056CB2" w:rsidRPr="00D159A7" w:rsidRDefault="0087644E" w:rsidP="00C4167C">
      <w:pPr>
        <w:spacing w:after="0" w:line="480" w:lineRule="auto"/>
        <w:ind w:right="386" w:firstLine="720"/>
        <w:rPr>
          <w:rFonts w:ascii="Times New Roman" w:hAnsi="Times New Roman" w:cs="Times New Roman"/>
          <w:sz w:val="24"/>
          <w:szCs w:val="24"/>
        </w:rPr>
      </w:pPr>
      <w:r>
        <w:rPr>
          <w:rFonts w:ascii="Times New Roman" w:hAnsi="Times New Roman" w:cs="Times New Roman"/>
          <w:noProof/>
          <w:sz w:val="24"/>
          <w:szCs w:val="24"/>
        </w:rPr>
        <w:pict>
          <v:rect id="_x0000_s1186" style="position:absolute;left:0;text-align:left;margin-left:13.35pt;margin-top:159.8pt;width:386.25pt;height:284.25pt;z-index:251815936" fillcolor="#d8d8d8 [2732]"/>
        </w:pict>
      </w:r>
      <w:r w:rsidR="00056CB2">
        <w:rPr>
          <w:rFonts w:ascii="Times New Roman" w:hAnsi="Times New Roman" w:cs="Times New Roman"/>
          <w:sz w:val="24"/>
          <w:szCs w:val="24"/>
        </w:rPr>
        <w:t xml:space="preserve">The tiny figures </w:t>
      </w:r>
      <w:r w:rsidR="003104AC">
        <w:rPr>
          <w:rFonts w:ascii="Times New Roman" w:hAnsi="Times New Roman" w:cs="Times New Roman"/>
          <w:sz w:val="24"/>
          <w:szCs w:val="24"/>
        </w:rPr>
        <w:t xml:space="preserve">of these peasants </w:t>
      </w:r>
      <w:r w:rsidR="00056CB2">
        <w:rPr>
          <w:rFonts w:ascii="Times New Roman" w:hAnsi="Times New Roman" w:cs="Times New Roman"/>
          <w:sz w:val="24"/>
          <w:szCs w:val="24"/>
        </w:rPr>
        <w:t>in George Smith’s English picturesque landscapes are just so many hum</w:t>
      </w:r>
      <w:r w:rsidR="003104AC">
        <w:rPr>
          <w:rFonts w:ascii="Times New Roman" w:hAnsi="Times New Roman" w:cs="Times New Roman"/>
          <w:sz w:val="24"/>
          <w:szCs w:val="24"/>
        </w:rPr>
        <w:t xml:space="preserve">an fragments, rendered as </w:t>
      </w:r>
      <w:r w:rsidR="00056CB2">
        <w:rPr>
          <w:rFonts w:ascii="Times New Roman" w:hAnsi="Times New Roman" w:cs="Times New Roman"/>
          <w:sz w:val="24"/>
          <w:szCs w:val="24"/>
        </w:rPr>
        <w:t xml:space="preserve">so much flotsam and jetsam for the eye to run over and the memory to discard.  </w:t>
      </w:r>
      <w:r w:rsidR="0098414E">
        <w:rPr>
          <w:rFonts w:ascii="Times New Roman" w:hAnsi="Times New Roman" w:cs="Times New Roman"/>
          <w:sz w:val="24"/>
          <w:szCs w:val="24"/>
        </w:rPr>
        <w:t>An additional</w:t>
      </w:r>
      <w:r w:rsidR="00056CB2">
        <w:rPr>
          <w:rFonts w:ascii="Times New Roman" w:hAnsi="Times New Roman" w:cs="Times New Roman"/>
          <w:sz w:val="24"/>
          <w:szCs w:val="24"/>
        </w:rPr>
        <w:t xml:space="preserve"> painting from his body of work emphasises this point </w:t>
      </w:r>
      <w:r w:rsidR="00742048">
        <w:rPr>
          <w:rFonts w:ascii="Times New Roman" w:hAnsi="Times New Roman" w:cs="Times New Roman"/>
          <w:sz w:val="24"/>
          <w:szCs w:val="24"/>
        </w:rPr>
        <w:t xml:space="preserve">further.  </w:t>
      </w:r>
      <w:r w:rsidR="003104AC">
        <w:rPr>
          <w:rFonts w:ascii="Times New Roman" w:hAnsi="Times New Roman" w:cs="Times New Roman"/>
          <w:sz w:val="24"/>
          <w:szCs w:val="24"/>
        </w:rPr>
        <w:t>Figure 27</w:t>
      </w:r>
      <w:r w:rsidR="00056CB2">
        <w:rPr>
          <w:rFonts w:ascii="Times New Roman" w:hAnsi="Times New Roman" w:cs="Times New Roman"/>
          <w:sz w:val="24"/>
          <w:szCs w:val="24"/>
        </w:rPr>
        <w:t xml:space="preserve"> shows </w:t>
      </w:r>
      <w:r w:rsidR="00056CB2">
        <w:rPr>
          <w:rFonts w:ascii="Times New Roman" w:hAnsi="Times New Roman" w:cs="Times New Roman"/>
          <w:i/>
          <w:sz w:val="24"/>
          <w:szCs w:val="24"/>
        </w:rPr>
        <w:t>The Shepherd, Evening</w:t>
      </w:r>
      <w:r w:rsidR="00056CB2">
        <w:rPr>
          <w:rFonts w:ascii="Times New Roman" w:hAnsi="Times New Roman" w:cs="Times New Roman"/>
          <w:sz w:val="24"/>
          <w:szCs w:val="24"/>
        </w:rPr>
        <w:t>, which is credited to both George Smith and his brother, John (c. 1717-1764)</w:t>
      </w:r>
      <w:r w:rsidR="00923DB0">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38"/>
      </w:r>
    </w:p>
    <w:p w:rsidR="00056CB2" w:rsidRDefault="0087644E" w:rsidP="002B57B3">
      <w:pPr>
        <w:spacing w:after="0" w:line="480" w:lineRule="auto"/>
        <w:ind w:right="-46"/>
        <w:jc w:val="center"/>
        <w:rPr>
          <w:rFonts w:ascii="Times New Roman" w:hAnsi="Times New Roman" w:cs="Times New Roman"/>
          <w:sz w:val="24"/>
          <w:szCs w:val="24"/>
        </w:rPr>
      </w:pPr>
      <w:r>
        <w:rPr>
          <w:rFonts w:ascii="Times New Roman" w:hAnsi="Times New Roman" w:cs="Times New Roman"/>
          <w:noProof/>
          <w:sz w:val="24"/>
          <w:szCs w:val="24"/>
          <w:lang w:eastAsia="zh-CN"/>
        </w:rPr>
        <w:pict>
          <v:shape id="Text Box 229" o:spid="_x0000_s1039" type="#_x0000_t202" style="position:absolute;left:0;text-align:left;margin-left:-11.25pt;margin-top:278.45pt;width:449.25pt;height:71.25pt;z-index:251673600;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" strokecolor="white [3212]">
            <v:textbox>
              <w:txbxContent>
                <w:p w:rsidR="00503DC7" w:rsidRPr="00D159A7" w:rsidRDefault="00503DC7" w:rsidP="00056CB2">
                  <w:pPr>
                    <w:rPr>
                      <w:rFonts w:ascii="Times New Roman" w:hAnsi="Times New Roman" w:cs="Times New Roman"/>
                      <w:sz w:val="24"/>
                      <w:szCs w:val="24"/>
                    </w:rPr>
                  </w:pPr>
                  <w:r>
                    <w:rPr>
                      <w:rFonts w:ascii="Times New Roman" w:hAnsi="Times New Roman" w:cs="Times New Roman"/>
                      <w:sz w:val="24"/>
                      <w:szCs w:val="24"/>
                    </w:rPr>
                    <w:t xml:space="preserve">Figure 27: George </w:t>
                  </w:r>
                  <w:r w:rsidRPr="00D159A7">
                    <w:rPr>
                      <w:rFonts w:ascii="Times New Roman" w:hAnsi="Times New Roman" w:cs="Times New Roman"/>
                      <w:sz w:val="24"/>
                      <w:szCs w:val="24"/>
                    </w:rPr>
                    <w:t xml:space="preserve">and John Smith, </w:t>
                  </w:r>
                  <w:r w:rsidRPr="00D159A7">
                    <w:rPr>
                      <w:rFonts w:ascii="Times New Roman" w:hAnsi="Times New Roman" w:cs="Times New Roman"/>
                      <w:i/>
                      <w:sz w:val="24"/>
                      <w:szCs w:val="24"/>
                    </w:rPr>
                    <w:t>The Shepherd, Evening</w:t>
                  </w:r>
                  <w:r w:rsidRPr="00D159A7">
                    <w:rPr>
                      <w:rFonts w:ascii="Times New Roman" w:hAnsi="Times New Roman" w:cs="Times New Roman"/>
                      <w:sz w:val="24"/>
                      <w:szCs w:val="24"/>
                    </w:rPr>
                    <w:t>, undated, oil on canvas.</w:t>
                  </w:r>
                  <w:r>
                    <w:rPr>
                      <w:rFonts w:ascii="Times New Roman" w:hAnsi="Times New Roman" w:cs="Times New Roman"/>
                      <w:sz w:val="24"/>
                      <w:szCs w:val="24"/>
                    </w:rPr>
                    <w:t xml:space="preserve">  This image is held at The Pallant House Gallery in Chichester and can be viewed via this link: </w:t>
                  </w:r>
                  <w:hyperlink r:id="rId41" w:history="1">
                    <w:r w:rsidRPr="001829B6">
                      <w:rPr>
                        <w:rStyle w:val="Hyperlink"/>
                        <w:rFonts w:ascii="Times New Roman" w:hAnsi="Times New Roman" w:cs="Times New Roman"/>
                        <w:sz w:val="24"/>
                        <w:szCs w:val="24"/>
                      </w:rPr>
                      <w:t>https://artuk.org/discover/artworks/the-shepherd-evening-70542</w:t>
                    </w:r>
                  </w:hyperlink>
                  <w:r>
                    <w:rPr>
                      <w:rFonts w:ascii="Times New Roman" w:hAnsi="Times New Roman" w:cs="Times New Roman"/>
                      <w:sz w:val="24"/>
                      <w:szCs w:val="24"/>
                    </w:rPr>
                    <w:t>, or in the non-redacted version of this PhD thesis, held by the University of Sheffield Library.</w:t>
                  </w:r>
                </w:p>
              </w:txbxContent>
            </v:textbox>
          </v:shape>
        </w:pict>
      </w:r>
      <w:r w:rsidR="00056CB2">
        <w:rPr>
          <w:rFonts w:ascii="Times New Roman" w:hAnsi="Times New Roman" w:cs="Times New Roman"/>
          <w:noProof/>
          <w:sz w:val="24"/>
          <w:szCs w:val="24"/>
        </w:rPr>
        <w:drawing>
          <wp:inline distT="0" distB="0" distL="0" distR="0">
            <wp:extent cx="4804559" cy="3495675"/>
            <wp:effectExtent l="1905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4816432" cy="3504313"/>
                    </a:xfrm>
                    <a:prstGeom prst="rect">
                      <a:avLst/>
                    </a:prstGeom>
                    <a:noFill/>
                    <a:ln w="9525">
                      <a:noFill/>
                      <a:miter lim="800000"/>
                      <a:headEnd/>
                      <a:tailEnd/>
                    </a:ln>
                  </pic:spPr>
                </pic:pic>
              </a:graphicData>
            </a:graphic>
          </wp:inline>
        </w:drawing>
      </w:r>
    </w:p>
    <w:p w:rsidR="00056CB2" w:rsidRDefault="00056CB2" w:rsidP="00056CB2">
      <w:pPr>
        <w:spacing w:after="0" w:line="480" w:lineRule="auto"/>
        <w:ind w:right="-46"/>
        <w:jc w:val="both"/>
        <w:rPr>
          <w:rFonts w:ascii="Times New Roman" w:hAnsi="Times New Roman" w:cs="Times New Roman"/>
          <w:sz w:val="24"/>
          <w:szCs w:val="24"/>
        </w:rPr>
      </w:pPr>
    </w:p>
    <w:p w:rsidR="002B57B3" w:rsidRDefault="002B57B3" w:rsidP="002E11B4">
      <w:pPr>
        <w:spacing w:after="0" w:line="480" w:lineRule="auto"/>
        <w:ind w:right="-46"/>
        <w:jc w:val="both"/>
        <w:rPr>
          <w:rFonts w:ascii="Times New Roman" w:hAnsi="Times New Roman" w:cs="Times New Roman"/>
          <w:sz w:val="24"/>
          <w:szCs w:val="24"/>
        </w:rPr>
      </w:pPr>
    </w:p>
    <w:p w:rsidR="007C2794" w:rsidRDefault="00056CB2" w:rsidP="002E11B4">
      <w:pPr>
        <w:spacing w:after="0" w:line="480" w:lineRule="auto"/>
        <w:ind w:right="-46"/>
        <w:jc w:val="both"/>
        <w:rPr>
          <w:rFonts w:ascii="Times New Roman" w:hAnsi="Times New Roman" w:cs="Times New Roman"/>
          <w:sz w:val="24"/>
          <w:szCs w:val="24"/>
          <w:lang w:val="en-US"/>
        </w:rPr>
      </w:pPr>
      <w:r>
        <w:rPr>
          <w:rFonts w:ascii="Times New Roman" w:hAnsi="Times New Roman" w:cs="Times New Roman"/>
          <w:sz w:val="24"/>
          <w:szCs w:val="24"/>
        </w:rPr>
        <w:t xml:space="preserve">The subject of the painting is ironically barely visible within it.  This is not just due to the </w:t>
      </w:r>
      <w:r w:rsidR="00742048">
        <w:rPr>
          <w:rFonts w:ascii="Times New Roman" w:hAnsi="Times New Roman" w:cs="Times New Roman"/>
          <w:sz w:val="24"/>
          <w:szCs w:val="24"/>
        </w:rPr>
        <w:t xml:space="preserve">aged, </w:t>
      </w:r>
      <w:r>
        <w:rPr>
          <w:rFonts w:ascii="Times New Roman" w:hAnsi="Times New Roman" w:cs="Times New Roman"/>
          <w:sz w:val="24"/>
          <w:szCs w:val="24"/>
        </w:rPr>
        <w:t xml:space="preserve">cracked nature of the work.  </w:t>
      </w:r>
      <w:r w:rsidRPr="00AA39C7">
        <w:rPr>
          <w:rFonts w:ascii="Times New Roman" w:hAnsi="Times New Roman" w:cs="Times New Roman"/>
          <w:i/>
          <w:sz w:val="24"/>
          <w:szCs w:val="24"/>
        </w:rPr>
        <w:t>The Shepherd</w:t>
      </w:r>
      <w:r>
        <w:rPr>
          <w:rFonts w:ascii="Times New Roman" w:hAnsi="Times New Roman" w:cs="Times New Roman"/>
          <w:sz w:val="24"/>
          <w:szCs w:val="24"/>
        </w:rPr>
        <w:t xml:space="preserve"> of the title is just lost within the scene.  It is not even clear which of the tiny rustic figures he </w:t>
      </w:r>
      <w:r w:rsidR="007C2794">
        <w:rPr>
          <w:rFonts w:ascii="Times New Roman" w:hAnsi="Times New Roman" w:cs="Times New Roman"/>
          <w:sz w:val="24"/>
          <w:szCs w:val="24"/>
        </w:rPr>
        <w:t>is.  There are three figures occupying this painting</w:t>
      </w:r>
      <w:r>
        <w:rPr>
          <w:rFonts w:ascii="Times New Roman" w:hAnsi="Times New Roman" w:cs="Times New Roman"/>
          <w:sz w:val="24"/>
          <w:szCs w:val="24"/>
        </w:rPr>
        <w:t>: one by the river, one seated in the foreground, his back to the viewer, and one tiny, ant-like figure on the far left of the painting, standing beside the tree.  It is impossible to determine from these figures just who is the shepherd</w:t>
      </w:r>
      <w:r w:rsidR="00DB2CF9">
        <w:rPr>
          <w:rFonts w:ascii="Times New Roman" w:hAnsi="Times New Roman" w:cs="Times New Roman"/>
          <w:sz w:val="24"/>
          <w:szCs w:val="24"/>
        </w:rPr>
        <w:t xml:space="preserve"> and the titular subject of the painting</w:t>
      </w:r>
      <w:r>
        <w:rPr>
          <w:rFonts w:ascii="Times New Roman" w:hAnsi="Times New Roman" w:cs="Times New Roman"/>
          <w:sz w:val="24"/>
          <w:szCs w:val="24"/>
        </w:rPr>
        <w:t xml:space="preserve">.  They have been rendered by George Smith as too small and vaguely defined to determine which is the title subject.  Further, he has done this, in my view, purposefully to emphasise the </w:t>
      </w:r>
      <w:r w:rsidR="00D00522">
        <w:rPr>
          <w:rFonts w:ascii="Times New Roman" w:hAnsi="Times New Roman" w:cs="Times New Roman"/>
          <w:sz w:val="24"/>
          <w:szCs w:val="24"/>
        </w:rPr>
        <w:t>status</w:t>
      </w:r>
      <w:r>
        <w:rPr>
          <w:rFonts w:ascii="Times New Roman" w:hAnsi="Times New Roman" w:cs="Times New Roman"/>
          <w:sz w:val="24"/>
          <w:szCs w:val="24"/>
        </w:rPr>
        <w:t xml:space="preserve"> of such figures within the landscape of his society.</w:t>
      </w:r>
      <w:r w:rsidR="003104AC">
        <w:rPr>
          <w:rFonts w:ascii="Times New Roman" w:hAnsi="Times New Roman" w:cs="Times New Roman"/>
          <w:sz w:val="24"/>
          <w:szCs w:val="24"/>
        </w:rPr>
        <w:t xml:space="preserve">  </w:t>
      </w:r>
      <w:r w:rsidR="00DB2CF9">
        <w:rPr>
          <w:rFonts w:ascii="Times New Roman" w:hAnsi="Times New Roman" w:cs="Times New Roman"/>
          <w:sz w:val="24"/>
          <w:szCs w:val="24"/>
          <w:lang w:val="en-US"/>
        </w:rPr>
        <w:t>His treatment of the figures within his landscape offers a critique of societal structure, via which the artist</w:t>
      </w:r>
      <w:r w:rsidR="00DB2CF9" w:rsidRPr="000A1661">
        <w:rPr>
          <w:rFonts w:ascii="Times New Roman" w:hAnsi="Times New Roman" w:cs="Times New Roman"/>
          <w:sz w:val="24"/>
          <w:szCs w:val="24"/>
          <w:lang w:val="en-US"/>
        </w:rPr>
        <w:t xml:space="preserve"> implies that the peasantry are insignificant and easily</w:t>
      </w:r>
      <w:r w:rsidR="00DB2CF9">
        <w:rPr>
          <w:rFonts w:ascii="Times New Roman" w:hAnsi="Times New Roman" w:cs="Times New Roman"/>
          <w:sz w:val="24"/>
          <w:szCs w:val="24"/>
          <w:lang w:val="en-US"/>
        </w:rPr>
        <w:t xml:space="preserve"> dismissed scraps of humanity within the eyes of</w:t>
      </w:r>
      <w:r w:rsidR="00DB2CF9" w:rsidRPr="000A1661">
        <w:rPr>
          <w:rFonts w:ascii="Times New Roman" w:hAnsi="Times New Roman" w:cs="Times New Roman"/>
          <w:sz w:val="24"/>
          <w:szCs w:val="24"/>
          <w:lang w:val="en-US"/>
        </w:rPr>
        <w:t xml:space="preserve"> the ruling classes, just as Emmeline herself is in Charlotte Smith’s castle landscape</w:t>
      </w:r>
      <w:r w:rsidR="00DB2CF9">
        <w:rPr>
          <w:rFonts w:ascii="Times New Roman" w:hAnsi="Times New Roman" w:cs="Times New Roman"/>
          <w:sz w:val="24"/>
          <w:szCs w:val="24"/>
        </w:rPr>
        <w:t xml:space="preserve">.  </w:t>
      </w:r>
      <w:r>
        <w:rPr>
          <w:rFonts w:ascii="Bembo" w:hAnsi="Bembo" w:cs="Bembo"/>
          <w:sz w:val="24"/>
          <w:szCs w:val="24"/>
        </w:rPr>
        <w:t>As the ‘natural daughter’ of Lord Montreville’s deceased elder brother, and abandoned along with the slowly decaying castle by her Uncle, Emmeline sits outside the social hierarchy of the rich family of which she is ostensibly a part.</w:t>
      </w:r>
      <w:r w:rsidR="007C2794">
        <w:rPr>
          <w:rStyle w:val="FootnoteReference"/>
          <w:rFonts w:ascii="Bembo" w:hAnsi="Bembo" w:cs="Bembo"/>
          <w:sz w:val="24"/>
          <w:szCs w:val="24"/>
        </w:rPr>
        <w:footnoteReference w:id="139"/>
      </w:r>
      <w:r>
        <w:rPr>
          <w:rFonts w:ascii="Bembo" w:hAnsi="Bembo" w:cs="Bembo"/>
          <w:sz w:val="24"/>
          <w:szCs w:val="24"/>
        </w:rPr>
        <w:t xml:space="preserve">  Marginalised by her wealthy relatives and society as a whole, Emmeline, like George Smith’s rustics, is one of those tiny and easily dismissed scraps of humanity within the landscape.  </w:t>
      </w:r>
      <w:r w:rsidR="00DB2CF9" w:rsidRPr="000A1661">
        <w:rPr>
          <w:rFonts w:ascii="Times New Roman" w:hAnsi="Times New Roman" w:cs="Times New Roman"/>
          <w:sz w:val="24"/>
          <w:szCs w:val="24"/>
          <w:lang w:val="en-US"/>
        </w:rPr>
        <w:t>This</w:t>
      </w:r>
      <w:r w:rsidR="00DB2CF9">
        <w:rPr>
          <w:rFonts w:ascii="Times New Roman" w:hAnsi="Times New Roman" w:cs="Times New Roman"/>
          <w:sz w:val="24"/>
          <w:szCs w:val="24"/>
          <w:lang w:val="en-US"/>
        </w:rPr>
        <w:t xml:space="preserve"> situation</w:t>
      </w:r>
      <w:r w:rsidR="00DB2CF9" w:rsidRPr="000A1661">
        <w:rPr>
          <w:rFonts w:ascii="Times New Roman" w:hAnsi="Times New Roman" w:cs="Times New Roman"/>
          <w:sz w:val="24"/>
          <w:szCs w:val="24"/>
          <w:lang w:val="en-US"/>
        </w:rPr>
        <w:t xml:space="preserve">, for Emmeline, forms the stark reality of what it means to be part of the picturesque landscape as an impoverished person. </w:t>
      </w:r>
    </w:p>
    <w:p w:rsidR="00DB2CF9" w:rsidRDefault="00DB2CF9" w:rsidP="002476E5">
      <w:pPr>
        <w:spacing w:after="0" w:line="480" w:lineRule="auto"/>
        <w:ind w:right="-46"/>
        <w:rPr>
          <w:rFonts w:ascii="Bembo" w:hAnsi="Bembo" w:cs="Bembo"/>
          <w:sz w:val="24"/>
          <w:szCs w:val="24"/>
        </w:rPr>
      </w:pPr>
    </w:p>
    <w:p w:rsidR="003802C6" w:rsidRDefault="007C2794" w:rsidP="003802C6">
      <w:pPr>
        <w:spacing w:after="0" w:line="480" w:lineRule="auto"/>
        <w:ind w:right="-46" w:firstLine="720"/>
        <w:rPr>
          <w:rFonts w:ascii="Times New Roman" w:hAnsi="Times New Roman" w:cs="Times New Roman"/>
          <w:sz w:val="24"/>
          <w:szCs w:val="24"/>
          <w:lang w:val="en-US"/>
        </w:rPr>
      </w:pPr>
      <w:r>
        <w:rPr>
          <w:rFonts w:ascii="Bembo" w:hAnsi="Bembo" w:cs="Bembo"/>
          <w:sz w:val="24"/>
          <w:szCs w:val="24"/>
        </w:rPr>
        <w:t xml:space="preserve">Both Smiths criticise the ruling classes’ neglect of the plight of </w:t>
      </w:r>
      <w:r w:rsidR="00DB2CF9">
        <w:rPr>
          <w:rFonts w:ascii="Bembo" w:hAnsi="Bembo" w:cs="Bembo"/>
          <w:sz w:val="24"/>
          <w:szCs w:val="24"/>
        </w:rPr>
        <w:t>the impoverished poor within their society</w:t>
      </w:r>
      <w:r>
        <w:rPr>
          <w:rFonts w:ascii="Bembo" w:hAnsi="Bembo" w:cs="Bembo"/>
          <w:sz w:val="24"/>
          <w:szCs w:val="24"/>
        </w:rPr>
        <w:t xml:space="preserve">.  </w:t>
      </w:r>
      <w:r w:rsidR="00056CB2">
        <w:rPr>
          <w:rFonts w:ascii="Bembo" w:hAnsi="Bembo" w:cs="Bembo"/>
          <w:sz w:val="24"/>
          <w:szCs w:val="24"/>
        </w:rPr>
        <w:t>It is worth remembe</w:t>
      </w:r>
      <w:r w:rsidR="00DB2CF9">
        <w:rPr>
          <w:rFonts w:ascii="Bembo" w:hAnsi="Bembo" w:cs="Bembo"/>
          <w:sz w:val="24"/>
          <w:szCs w:val="24"/>
        </w:rPr>
        <w:t>ring that it was only the landed</w:t>
      </w:r>
      <w:r w:rsidR="00056CB2">
        <w:rPr>
          <w:rFonts w:ascii="Bembo" w:hAnsi="Bembo" w:cs="Bembo"/>
          <w:sz w:val="24"/>
          <w:szCs w:val="24"/>
        </w:rPr>
        <w:t xml:space="preserve"> classes who had the power to vote and determine the outcome of issues which were crucial to the survival of the rural poor</w:t>
      </w:r>
      <w:r w:rsidR="00DB2CF9">
        <w:rPr>
          <w:rFonts w:ascii="Bembo" w:hAnsi="Bembo" w:cs="Bembo"/>
          <w:sz w:val="24"/>
          <w:szCs w:val="24"/>
        </w:rPr>
        <w:t xml:space="preserve"> at this time</w:t>
      </w:r>
      <w:r w:rsidR="00056CB2">
        <w:rPr>
          <w:rFonts w:ascii="Bembo" w:hAnsi="Bembo" w:cs="Bembo"/>
          <w:sz w:val="24"/>
          <w:szCs w:val="24"/>
        </w:rPr>
        <w:t>.  As George Rudé arg</w:t>
      </w:r>
      <w:r w:rsidR="00DB2CF9">
        <w:rPr>
          <w:rFonts w:ascii="Bembo" w:hAnsi="Bembo" w:cs="Bembo"/>
          <w:sz w:val="24"/>
          <w:szCs w:val="24"/>
        </w:rPr>
        <w:t>ues, the interests of the landed</w:t>
      </w:r>
      <w:r w:rsidR="00056CB2">
        <w:rPr>
          <w:rFonts w:ascii="Bembo" w:hAnsi="Bembo" w:cs="Bembo"/>
          <w:sz w:val="24"/>
          <w:szCs w:val="24"/>
        </w:rPr>
        <w:t xml:space="preserve"> classes were ensured by their </w:t>
      </w:r>
      <w:r w:rsidR="00056CB2" w:rsidRPr="000A71FA">
        <w:rPr>
          <w:rFonts w:ascii="Times New Roman" w:hAnsi="Times New Roman" w:cs="Times New Roman"/>
          <w:bCs/>
          <w:sz w:val="24"/>
          <w:szCs w:val="24"/>
        </w:rPr>
        <w:t>‘voting Enclosure Acts, subsidies, and Corn Laws; promoting tolls and turnpikes, Militia Acts, and measures against smuggling; and upholding Poor Law and Acts of Settlement for the better poli</w:t>
      </w:r>
      <w:r w:rsidR="00056CB2">
        <w:rPr>
          <w:rFonts w:ascii="Times New Roman" w:hAnsi="Times New Roman" w:cs="Times New Roman"/>
          <w:bCs/>
          <w:sz w:val="24"/>
          <w:szCs w:val="24"/>
        </w:rPr>
        <w:t>cing and regulation of the poor</w:t>
      </w:r>
      <w:r>
        <w:rPr>
          <w:rFonts w:ascii="Times New Roman" w:hAnsi="Times New Roman" w:cs="Times New Roman"/>
          <w:bCs/>
          <w:sz w:val="24"/>
          <w:szCs w:val="24"/>
        </w:rPr>
        <w:t>.</w:t>
      </w:r>
      <w:r w:rsidR="00056CB2">
        <w:rPr>
          <w:rFonts w:ascii="Times New Roman" w:hAnsi="Times New Roman" w:cs="Times New Roman"/>
          <w:bCs/>
          <w:sz w:val="24"/>
          <w:szCs w:val="24"/>
        </w:rPr>
        <w:t>’</w:t>
      </w:r>
      <w:r w:rsidR="00056CB2">
        <w:rPr>
          <w:rStyle w:val="FootnoteReference"/>
          <w:rFonts w:ascii="Times New Roman" w:hAnsi="Times New Roman" w:cs="Times New Roman"/>
          <w:bCs/>
          <w:sz w:val="24"/>
          <w:szCs w:val="24"/>
        </w:rPr>
        <w:footnoteReference w:id="140"/>
      </w:r>
      <w:r w:rsidR="00056CB2">
        <w:rPr>
          <w:rFonts w:ascii="Times New Roman" w:hAnsi="Times New Roman" w:cs="Times New Roman"/>
          <w:bCs/>
          <w:sz w:val="24"/>
          <w:szCs w:val="24"/>
        </w:rPr>
        <w:t xml:space="preserve">  Such issues, as Rudé observes, ‘rarely divided the upper classes or the political parties, but they were of considerable concern to the “lower orders” or “labouring poor</w:t>
      </w:r>
      <w:r>
        <w:rPr>
          <w:rFonts w:ascii="Times New Roman" w:hAnsi="Times New Roman" w:cs="Times New Roman"/>
          <w:bCs/>
          <w:sz w:val="24"/>
          <w:szCs w:val="24"/>
        </w:rPr>
        <w:t>.”</w:t>
      </w:r>
      <w:r w:rsidR="00056CB2">
        <w:rPr>
          <w:rFonts w:ascii="Times New Roman" w:hAnsi="Times New Roman" w:cs="Times New Roman"/>
          <w:bCs/>
          <w:sz w:val="24"/>
          <w:szCs w:val="24"/>
        </w:rPr>
        <w:t>’</w:t>
      </w:r>
      <w:r w:rsidR="00056CB2">
        <w:rPr>
          <w:rStyle w:val="FootnoteReference"/>
          <w:rFonts w:ascii="Times New Roman" w:hAnsi="Times New Roman" w:cs="Times New Roman"/>
          <w:bCs/>
          <w:sz w:val="24"/>
          <w:szCs w:val="24"/>
        </w:rPr>
        <w:footnoteReference w:id="141"/>
      </w:r>
      <w:r w:rsidR="00DB2CF9">
        <w:rPr>
          <w:rFonts w:ascii="Times New Roman" w:hAnsi="Times New Roman" w:cs="Times New Roman"/>
          <w:bCs/>
          <w:sz w:val="24"/>
          <w:szCs w:val="24"/>
        </w:rPr>
        <w:t xml:space="preserve">  If the upper</w:t>
      </w:r>
      <w:r w:rsidR="00056CB2">
        <w:rPr>
          <w:rFonts w:ascii="Times New Roman" w:hAnsi="Times New Roman" w:cs="Times New Roman"/>
          <w:bCs/>
          <w:sz w:val="24"/>
          <w:szCs w:val="24"/>
        </w:rPr>
        <w:t xml:space="preserve"> classes as represented by George Smith in his lands</w:t>
      </w:r>
      <w:r w:rsidR="00DB2CF9">
        <w:rPr>
          <w:rFonts w:ascii="Times New Roman" w:hAnsi="Times New Roman" w:cs="Times New Roman"/>
          <w:bCs/>
          <w:sz w:val="24"/>
          <w:szCs w:val="24"/>
        </w:rPr>
        <w:t>capes and Charlotte Smith in</w:t>
      </w:r>
      <w:r w:rsidR="00056CB2">
        <w:rPr>
          <w:rFonts w:ascii="Times New Roman" w:hAnsi="Times New Roman" w:cs="Times New Roman"/>
          <w:bCs/>
          <w:sz w:val="24"/>
          <w:szCs w:val="24"/>
        </w:rPr>
        <w:t xml:space="preserve"> characters like Lord Montreville are not con</w:t>
      </w:r>
      <w:r w:rsidR="00DB25FD">
        <w:rPr>
          <w:rFonts w:ascii="Times New Roman" w:hAnsi="Times New Roman" w:cs="Times New Roman"/>
          <w:bCs/>
          <w:sz w:val="24"/>
          <w:szCs w:val="24"/>
        </w:rPr>
        <w:t>cerned with the impoverished peasants</w:t>
      </w:r>
      <w:r w:rsidR="00056CB2">
        <w:rPr>
          <w:rFonts w:ascii="Times New Roman" w:hAnsi="Times New Roman" w:cs="Times New Roman"/>
          <w:bCs/>
          <w:sz w:val="24"/>
          <w:szCs w:val="24"/>
        </w:rPr>
        <w:t xml:space="preserve">, then there is nobody left to represent their interests.  </w:t>
      </w:r>
      <w:r w:rsidR="003802C6" w:rsidRPr="000A1661">
        <w:rPr>
          <w:rFonts w:ascii="Times New Roman" w:hAnsi="Times New Roman" w:cs="Times New Roman"/>
          <w:bCs/>
          <w:sz w:val="24"/>
          <w:szCs w:val="24"/>
          <w:lang w:val="en-US"/>
        </w:rPr>
        <w:t xml:space="preserve">This </w:t>
      </w:r>
      <w:r w:rsidR="003802C6">
        <w:rPr>
          <w:rFonts w:ascii="Times New Roman" w:hAnsi="Times New Roman" w:cs="Times New Roman"/>
          <w:bCs/>
          <w:sz w:val="24"/>
          <w:szCs w:val="24"/>
          <w:lang w:val="en-US"/>
        </w:rPr>
        <w:t>underscores</w:t>
      </w:r>
      <w:r w:rsidR="003802C6" w:rsidRPr="000A1661">
        <w:rPr>
          <w:rFonts w:ascii="Times New Roman" w:hAnsi="Times New Roman" w:cs="Times New Roman"/>
          <w:bCs/>
          <w:sz w:val="24"/>
          <w:szCs w:val="24"/>
          <w:lang w:val="en-US"/>
        </w:rPr>
        <w:t xml:space="preserve"> an absence in the picturesque landscape </w:t>
      </w:r>
      <w:r w:rsidR="003802C6">
        <w:rPr>
          <w:rFonts w:ascii="Times New Roman" w:hAnsi="Times New Roman" w:cs="Times New Roman"/>
          <w:bCs/>
          <w:sz w:val="24"/>
          <w:szCs w:val="24"/>
          <w:lang w:val="en-US"/>
        </w:rPr>
        <w:t>demonstrative of</w:t>
      </w:r>
      <w:r w:rsidR="003802C6" w:rsidRPr="000A1661">
        <w:rPr>
          <w:rFonts w:ascii="Times New Roman" w:hAnsi="Times New Roman" w:cs="Times New Roman"/>
          <w:bCs/>
          <w:sz w:val="24"/>
          <w:szCs w:val="24"/>
          <w:lang w:val="en-US"/>
        </w:rPr>
        <w:t xml:space="preserve"> scandalous injustice for an entire section of the population.</w:t>
      </w:r>
    </w:p>
    <w:p w:rsidR="00056CB2" w:rsidRDefault="00056CB2" w:rsidP="003802C6">
      <w:pPr>
        <w:spacing w:after="0" w:line="480" w:lineRule="auto"/>
        <w:ind w:right="-46" w:firstLine="720"/>
        <w:rPr>
          <w:rFonts w:ascii="Bembo" w:hAnsi="Bembo" w:cs="Bembo"/>
          <w:sz w:val="24"/>
          <w:szCs w:val="24"/>
        </w:rPr>
      </w:pPr>
    </w:p>
    <w:p w:rsidR="00056CB2" w:rsidRPr="007152CA" w:rsidRDefault="00056CB2" w:rsidP="002476E5">
      <w:pPr>
        <w:spacing w:after="0" w:line="480" w:lineRule="auto"/>
        <w:ind w:right="-46"/>
        <w:rPr>
          <w:rFonts w:ascii="Times New Roman" w:hAnsi="Times New Roman" w:cs="Times New Roman"/>
          <w:sz w:val="24"/>
          <w:szCs w:val="24"/>
          <w:lang w:val="en-US"/>
        </w:rPr>
      </w:pPr>
      <w:r>
        <w:rPr>
          <w:rFonts w:ascii="Bembo" w:hAnsi="Bembo" w:cs="Bembo"/>
          <w:sz w:val="24"/>
          <w:szCs w:val="24"/>
        </w:rPr>
        <w:tab/>
        <w:t xml:space="preserve">Whereas George Smith </w:t>
      </w:r>
      <w:r w:rsidR="007A3C88">
        <w:rPr>
          <w:rFonts w:ascii="Bembo" w:hAnsi="Bembo" w:cs="Bembo"/>
          <w:sz w:val="24"/>
          <w:szCs w:val="24"/>
        </w:rPr>
        <w:t>conveys a hint through his artwork of</w:t>
      </w:r>
      <w:r>
        <w:rPr>
          <w:rFonts w:ascii="Bembo" w:hAnsi="Bembo" w:cs="Bembo"/>
          <w:sz w:val="24"/>
          <w:szCs w:val="24"/>
        </w:rPr>
        <w:t xml:space="preserve"> the disorder and </w:t>
      </w:r>
      <w:r w:rsidR="007A3C88">
        <w:rPr>
          <w:rFonts w:ascii="Bembo" w:hAnsi="Bembo" w:cs="Bembo"/>
          <w:sz w:val="24"/>
          <w:szCs w:val="24"/>
        </w:rPr>
        <w:t>immorality of a government that</w:t>
      </w:r>
      <w:r>
        <w:rPr>
          <w:rFonts w:ascii="Bembo" w:hAnsi="Bembo" w:cs="Bembo"/>
          <w:sz w:val="24"/>
          <w:szCs w:val="24"/>
        </w:rPr>
        <w:t xml:space="preserve"> forgets and abandons its rural poor, Charlotte Smith</w:t>
      </w:r>
      <w:r w:rsidR="007A3C88">
        <w:rPr>
          <w:rFonts w:ascii="Bembo" w:hAnsi="Bembo" w:cs="Bembo"/>
          <w:sz w:val="24"/>
          <w:szCs w:val="24"/>
        </w:rPr>
        <w:t xml:space="preserve"> elaborates her criticism in her written work.  Of the</w:t>
      </w:r>
      <w:r>
        <w:rPr>
          <w:rFonts w:ascii="Bembo" w:hAnsi="Bembo" w:cs="Bembo"/>
          <w:sz w:val="24"/>
          <w:szCs w:val="24"/>
        </w:rPr>
        <w:t xml:space="preserve"> ruling classes in </w:t>
      </w:r>
      <w:r>
        <w:rPr>
          <w:rFonts w:ascii="Bembo" w:hAnsi="Bembo" w:cs="Bembo"/>
          <w:i/>
          <w:sz w:val="24"/>
          <w:szCs w:val="24"/>
        </w:rPr>
        <w:t>Emmeline</w:t>
      </w:r>
      <w:r>
        <w:rPr>
          <w:rFonts w:ascii="Bembo" w:hAnsi="Bembo" w:cs="Bembo"/>
          <w:sz w:val="24"/>
          <w:szCs w:val="24"/>
        </w:rPr>
        <w:t>, she articulates how Lord Montreville, ‘[t]he present possessor of the castle [...] was not at all interested for the peasantry</w:t>
      </w:r>
      <w:r w:rsidR="00202F33">
        <w:rPr>
          <w:rFonts w:ascii="Bembo" w:hAnsi="Bembo" w:cs="Bembo"/>
          <w:sz w:val="24"/>
          <w:szCs w:val="24"/>
        </w:rPr>
        <w:t>.</w:t>
      </w:r>
      <w:r>
        <w:rPr>
          <w:rFonts w:ascii="Bembo" w:hAnsi="Bembo" w:cs="Bembo"/>
          <w:sz w:val="24"/>
          <w:szCs w:val="24"/>
        </w:rPr>
        <w:t>’</w:t>
      </w:r>
      <w:r>
        <w:rPr>
          <w:rStyle w:val="FootnoteReference"/>
          <w:rFonts w:ascii="Bembo" w:hAnsi="Bembo" w:cs="Bembo"/>
          <w:sz w:val="24"/>
          <w:szCs w:val="24"/>
        </w:rPr>
        <w:footnoteReference w:id="142"/>
      </w:r>
      <w:r>
        <w:rPr>
          <w:rFonts w:ascii="Bembo" w:hAnsi="Bembo" w:cs="Bembo"/>
          <w:sz w:val="24"/>
          <w:szCs w:val="24"/>
        </w:rPr>
        <w:t xml:space="preserve">  Indeed</w:t>
      </w:r>
      <w:r w:rsidR="005E7DA6">
        <w:rPr>
          <w:rFonts w:ascii="Bembo" w:hAnsi="Bembo" w:cs="Bembo"/>
          <w:sz w:val="24"/>
          <w:szCs w:val="24"/>
        </w:rPr>
        <w:t>,</w:t>
      </w:r>
      <w:r>
        <w:rPr>
          <w:rFonts w:ascii="Bembo" w:hAnsi="Bembo" w:cs="Bembo"/>
          <w:sz w:val="24"/>
          <w:szCs w:val="24"/>
        </w:rPr>
        <w:t xml:space="preserve"> ‘among [them] he [is] a stranger’ and ‘in losing Emmeline, [they] seemed to lose the last of the race of their ancient benefactors</w:t>
      </w:r>
      <w:r w:rsidR="007A3C88">
        <w:rPr>
          <w:rFonts w:ascii="Bembo" w:hAnsi="Bembo" w:cs="Bembo"/>
          <w:sz w:val="24"/>
          <w:szCs w:val="24"/>
        </w:rPr>
        <w:t>.</w:t>
      </w:r>
      <w:r>
        <w:rPr>
          <w:rFonts w:ascii="Bembo" w:hAnsi="Bembo" w:cs="Bembo"/>
          <w:sz w:val="24"/>
          <w:szCs w:val="24"/>
        </w:rPr>
        <w:t>’</w:t>
      </w:r>
      <w:r>
        <w:rPr>
          <w:rStyle w:val="FootnoteReference"/>
          <w:rFonts w:ascii="Bembo" w:hAnsi="Bembo" w:cs="Bembo"/>
          <w:sz w:val="24"/>
          <w:szCs w:val="24"/>
        </w:rPr>
        <w:footnoteReference w:id="143"/>
      </w:r>
      <w:r>
        <w:rPr>
          <w:rFonts w:ascii="Bembo" w:hAnsi="Bembo" w:cs="Bembo"/>
          <w:sz w:val="24"/>
          <w:szCs w:val="24"/>
        </w:rPr>
        <w:t xml:space="preserve">  Once Emmeline </w:t>
      </w:r>
      <w:r w:rsidR="007A3C88">
        <w:rPr>
          <w:rFonts w:ascii="Bembo" w:hAnsi="Bembo" w:cs="Bembo"/>
          <w:sz w:val="24"/>
          <w:szCs w:val="24"/>
        </w:rPr>
        <w:t>has been driven from the castle</w:t>
      </w:r>
      <w:r>
        <w:rPr>
          <w:rFonts w:ascii="Bembo" w:hAnsi="Bembo" w:cs="Bembo"/>
          <w:sz w:val="24"/>
          <w:szCs w:val="24"/>
        </w:rPr>
        <w:t>, there is no one left to care for them, in their hards</w:t>
      </w:r>
      <w:r w:rsidR="005E7DA6">
        <w:rPr>
          <w:rFonts w:ascii="Bembo" w:hAnsi="Bembo" w:cs="Bembo"/>
          <w:sz w:val="24"/>
          <w:szCs w:val="24"/>
        </w:rPr>
        <w:t xml:space="preserve">hip.  They will be overlooked, </w:t>
      </w:r>
      <w:r>
        <w:rPr>
          <w:rFonts w:ascii="Bembo" w:hAnsi="Bembo" w:cs="Bembo"/>
          <w:sz w:val="24"/>
          <w:szCs w:val="24"/>
        </w:rPr>
        <w:t>just</w:t>
      </w:r>
      <w:r w:rsidR="005E7DA6">
        <w:rPr>
          <w:rFonts w:ascii="Bembo" w:hAnsi="Bembo" w:cs="Bembo"/>
          <w:sz w:val="24"/>
          <w:szCs w:val="24"/>
        </w:rPr>
        <w:t xml:space="preserve"> like George Smith’s peasantry as he portrays them within his picturesque landscapes.  </w:t>
      </w:r>
      <w:r>
        <w:rPr>
          <w:rFonts w:ascii="Bembo" w:hAnsi="Bembo" w:cs="Bembo"/>
          <w:sz w:val="24"/>
          <w:szCs w:val="24"/>
        </w:rPr>
        <w:t>Further, like George Smith’s</w:t>
      </w:r>
      <w:r w:rsidR="007A3C88">
        <w:rPr>
          <w:rFonts w:ascii="Bembo" w:hAnsi="Bembo" w:cs="Bembo"/>
          <w:sz w:val="24"/>
          <w:szCs w:val="24"/>
        </w:rPr>
        <w:t xml:space="preserve"> scenes</w:t>
      </w:r>
      <w:r>
        <w:rPr>
          <w:rFonts w:ascii="Bembo" w:hAnsi="Bembo" w:cs="Bembo"/>
          <w:sz w:val="24"/>
          <w:szCs w:val="24"/>
        </w:rPr>
        <w:t xml:space="preserve">, </w:t>
      </w:r>
      <w:r w:rsidR="007A3C88">
        <w:rPr>
          <w:rFonts w:ascii="Bembo" w:hAnsi="Bembo" w:cs="Bembo"/>
          <w:sz w:val="24"/>
          <w:szCs w:val="24"/>
        </w:rPr>
        <w:t>the chaotic nature of the picturesque scenery spills over into the atmosphere of the novel</w:t>
      </w:r>
      <w:r>
        <w:rPr>
          <w:rFonts w:ascii="Bembo" w:hAnsi="Bembo" w:cs="Bembo"/>
          <w:sz w:val="24"/>
          <w:szCs w:val="24"/>
        </w:rPr>
        <w:t>.  The</w:t>
      </w:r>
      <w:r w:rsidR="00202F33">
        <w:rPr>
          <w:rFonts w:ascii="Bembo" w:hAnsi="Bembo" w:cs="Bembo"/>
          <w:sz w:val="24"/>
          <w:szCs w:val="24"/>
        </w:rPr>
        <w:t xml:space="preserve"> prospect</w:t>
      </w:r>
      <w:r w:rsidR="007A3C88">
        <w:rPr>
          <w:rFonts w:ascii="Bembo" w:hAnsi="Bembo" w:cs="Bembo"/>
          <w:sz w:val="24"/>
          <w:szCs w:val="24"/>
        </w:rPr>
        <w:t xml:space="preserve"> of violence hangs over Emmeline</w:t>
      </w:r>
      <w:r>
        <w:rPr>
          <w:rFonts w:ascii="Bembo" w:hAnsi="Bembo" w:cs="Bembo"/>
          <w:sz w:val="24"/>
          <w:szCs w:val="24"/>
        </w:rPr>
        <w:t xml:space="preserve"> from the moment her supposed guardian, Lord Montreville and his companions arrive.  She is insulted by the family’s valet-de-chambre, Millefleur.  Montreville’s son, Delamere, with his obsessive desire for her, attempts to force his way into her private chambers.  The threat of rape is tangible in the text, and Emmeline is only able to circumvent it and escape Delamere by playing her role as a picturesque heroine to the extreme</w:t>
      </w:r>
      <w:r w:rsidR="007A3C88">
        <w:rPr>
          <w:rFonts w:ascii="Bembo" w:hAnsi="Bembo" w:cs="Bembo"/>
          <w:sz w:val="24"/>
          <w:szCs w:val="24"/>
        </w:rPr>
        <w:t>.</w:t>
      </w:r>
      <w:r>
        <w:rPr>
          <w:rStyle w:val="FootnoteReference"/>
          <w:rFonts w:ascii="Bembo" w:hAnsi="Bembo" w:cs="Bembo"/>
          <w:sz w:val="24"/>
          <w:szCs w:val="24"/>
        </w:rPr>
        <w:footnoteReference w:id="144"/>
      </w:r>
      <w:r>
        <w:rPr>
          <w:rFonts w:ascii="Bembo" w:hAnsi="Bembo" w:cs="Bembo"/>
          <w:sz w:val="24"/>
          <w:szCs w:val="24"/>
        </w:rPr>
        <w:t xml:space="preserve">  For Emmeline, Montreville represents her ‘government’: and he is failing her, ju</w:t>
      </w:r>
      <w:r w:rsidR="007A3C88">
        <w:rPr>
          <w:rFonts w:ascii="Bembo" w:hAnsi="Bembo" w:cs="Bembo"/>
          <w:sz w:val="24"/>
          <w:szCs w:val="24"/>
        </w:rPr>
        <w:t xml:space="preserve">st as he fails his own tenants, and </w:t>
      </w:r>
      <w:r>
        <w:rPr>
          <w:rFonts w:ascii="Bembo" w:hAnsi="Bembo" w:cs="Bembo"/>
          <w:sz w:val="24"/>
          <w:szCs w:val="24"/>
        </w:rPr>
        <w:t>just as the national system fails its rural poor.</w:t>
      </w:r>
      <w:r w:rsidR="005E7DA6">
        <w:rPr>
          <w:rFonts w:ascii="Bembo" w:hAnsi="Bembo" w:cs="Bembo"/>
          <w:sz w:val="24"/>
          <w:szCs w:val="24"/>
        </w:rPr>
        <w:t xml:space="preserve">  </w:t>
      </w:r>
      <w:r>
        <w:rPr>
          <w:rFonts w:ascii="Times New Roman" w:hAnsi="Times New Roman" w:cs="Times New Roman"/>
          <w:sz w:val="24"/>
          <w:szCs w:val="24"/>
        </w:rPr>
        <w:t>Ann Bermingham observes</w:t>
      </w:r>
      <w:r w:rsidR="007A3C88">
        <w:rPr>
          <w:rFonts w:ascii="Times New Roman" w:hAnsi="Times New Roman" w:cs="Times New Roman"/>
          <w:sz w:val="24"/>
          <w:szCs w:val="24"/>
        </w:rPr>
        <w:t xml:space="preserve"> of the picturesque landscape</w:t>
      </w:r>
      <w:r w:rsidRPr="007152CA">
        <w:rPr>
          <w:rFonts w:ascii="Times New Roman" w:hAnsi="Times New Roman" w:cs="Times New Roman"/>
          <w:sz w:val="24"/>
          <w:szCs w:val="24"/>
        </w:rPr>
        <w:t>, ‘</w:t>
      </w:r>
      <w:r w:rsidR="007A3C88">
        <w:rPr>
          <w:rFonts w:ascii="Times New Roman" w:hAnsi="Times New Roman" w:cs="Times New Roman"/>
          <w:sz w:val="24"/>
          <w:szCs w:val="24"/>
        </w:rPr>
        <w:t>alt</w:t>
      </w:r>
      <w:r w:rsidRPr="007152CA">
        <w:rPr>
          <w:rFonts w:ascii="Times New Roman" w:hAnsi="Times New Roman" w:cs="Times New Roman"/>
          <w:sz w:val="24"/>
          <w:szCs w:val="24"/>
          <w:lang w:val="en-US"/>
        </w:rPr>
        <w:t>hough it</w:t>
      </w:r>
      <w:r w:rsidR="007A3C88">
        <w:rPr>
          <w:rFonts w:ascii="Times New Roman" w:hAnsi="Times New Roman" w:cs="Times New Roman"/>
          <w:sz w:val="24"/>
          <w:szCs w:val="24"/>
          <w:lang w:val="en-US"/>
        </w:rPr>
        <w:t xml:space="preserve"> </w:t>
      </w:r>
      <w:r w:rsidRPr="007152CA">
        <w:rPr>
          <w:rFonts w:ascii="Times New Roman" w:hAnsi="Times New Roman" w:cs="Times New Roman"/>
          <w:sz w:val="24"/>
          <w:szCs w:val="24"/>
          <w:lang w:val="en-US"/>
        </w:rPr>
        <w:t>neither reflects nor directly mirrors reality, the rustic landscape does not altogether dispense with it</w:t>
      </w:r>
      <w:r w:rsidR="007A3C88">
        <w:rPr>
          <w:rFonts w:ascii="Times New Roman" w:hAnsi="Times New Roman" w:cs="Times New Roman"/>
          <w:sz w:val="24"/>
          <w:szCs w:val="24"/>
          <w:lang w:val="en-US"/>
        </w:rPr>
        <w:t>.</w:t>
      </w:r>
      <w:r w:rsidRPr="007152CA">
        <w:rPr>
          <w:rFonts w:ascii="Times New Roman" w:hAnsi="Times New Roman" w:cs="Times New Roman"/>
          <w:sz w:val="24"/>
          <w:szCs w:val="24"/>
          <w:lang w:val="en-US"/>
        </w:rPr>
        <w:t>’</w:t>
      </w:r>
      <w:r>
        <w:rPr>
          <w:rStyle w:val="FootnoteReference"/>
          <w:rFonts w:ascii="Times New Roman" w:hAnsi="Times New Roman" w:cs="Times New Roman"/>
          <w:sz w:val="24"/>
          <w:szCs w:val="24"/>
          <w:lang w:val="en-US"/>
        </w:rPr>
        <w:footnoteReference w:id="145"/>
      </w:r>
      <w:r>
        <w:rPr>
          <w:rFonts w:ascii="Times New Roman" w:hAnsi="Times New Roman" w:cs="Times New Roman"/>
          <w:sz w:val="24"/>
          <w:szCs w:val="24"/>
          <w:lang w:val="en-US"/>
        </w:rPr>
        <w:t xml:space="preserve">  </w:t>
      </w:r>
      <w:r w:rsidR="007A3C88">
        <w:rPr>
          <w:rFonts w:ascii="Times New Roman" w:hAnsi="Times New Roman" w:cs="Times New Roman"/>
          <w:sz w:val="24"/>
          <w:szCs w:val="24"/>
          <w:lang w:val="en-US"/>
        </w:rPr>
        <w:t>In their interpretation of the pastoral landscape, both Smiths use the picturesque as a vehicle to convey important critical commentary about the nature of the nation as they viewed it.</w:t>
      </w:r>
    </w:p>
    <w:p w:rsidR="00056CB2" w:rsidRDefault="00056CB2" w:rsidP="002476E5">
      <w:pPr>
        <w:spacing w:after="0" w:line="480" w:lineRule="auto"/>
        <w:ind w:right="386"/>
        <w:rPr>
          <w:rFonts w:ascii="Bembo" w:hAnsi="Bembo" w:cs="Bembo"/>
          <w:sz w:val="24"/>
          <w:szCs w:val="24"/>
        </w:rPr>
      </w:pPr>
    </w:p>
    <w:p w:rsidR="005E7DA6" w:rsidRDefault="005E7DA6" w:rsidP="005E7DA6">
      <w:pPr>
        <w:spacing w:after="0" w:line="480" w:lineRule="auto"/>
        <w:ind w:right="386" w:firstLine="720"/>
        <w:rPr>
          <w:rFonts w:ascii="Times New Roman" w:hAnsi="Times New Roman" w:cs="Times New Roman"/>
          <w:sz w:val="24"/>
          <w:szCs w:val="24"/>
        </w:rPr>
      </w:pPr>
      <w:r>
        <w:rPr>
          <w:rFonts w:ascii="Times New Roman" w:hAnsi="Times New Roman" w:cs="Times New Roman"/>
          <w:sz w:val="24"/>
          <w:szCs w:val="24"/>
        </w:rPr>
        <w:t xml:space="preserve">This critical commentary is also conveyed via the literary corpus of both Smiths.  </w:t>
      </w:r>
      <w:r w:rsidR="00056CB2">
        <w:rPr>
          <w:rFonts w:ascii="Times New Roman" w:hAnsi="Times New Roman" w:cs="Times New Roman"/>
          <w:sz w:val="24"/>
          <w:szCs w:val="24"/>
        </w:rPr>
        <w:t>Most painters, as Brewer observes, leave ‘to posterity [...] not texts but images, the visual equivalent of the literary archive.  We see their vision but can only rarely hear their voice</w:t>
      </w:r>
      <w:r w:rsidR="00211276">
        <w:rPr>
          <w:rFonts w:ascii="Times New Roman" w:hAnsi="Times New Roman" w:cs="Times New Roman"/>
          <w:sz w:val="24"/>
          <w:szCs w:val="24"/>
        </w:rPr>
        <w:t>.</w:t>
      </w:r>
      <w:r w:rsidR="00056CB2">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46"/>
      </w:r>
      <w:r w:rsidR="00211276">
        <w:rPr>
          <w:rFonts w:ascii="Times New Roman" w:hAnsi="Times New Roman" w:cs="Times New Roman"/>
          <w:sz w:val="24"/>
          <w:szCs w:val="24"/>
        </w:rPr>
        <w:t xml:space="preserve">  However, George Smith </w:t>
      </w:r>
      <w:r w:rsidR="00056CB2">
        <w:rPr>
          <w:rFonts w:ascii="Times New Roman" w:hAnsi="Times New Roman" w:cs="Times New Roman"/>
          <w:sz w:val="24"/>
          <w:szCs w:val="24"/>
        </w:rPr>
        <w:t>left more than just paintings behind, and h</w:t>
      </w:r>
      <w:r w:rsidR="00C4167C">
        <w:rPr>
          <w:rFonts w:ascii="Times New Roman" w:hAnsi="Times New Roman" w:cs="Times New Roman"/>
          <w:sz w:val="24"/>
          <w:szCs w:val="24"/>
        </w:rPr>
        <w:t>is literary work forms an additional</w:t>
      </w:r>
      <w:r w:rsidR="00056CB2">
        <w:rPr>
          <w:rFonts w:ascii="Times New Roman" w:hAnsi="Times New Roman" w:cs="Times New Roman"/>
          <w:sz w:val="24"/>
          <w:szCs w:val="24"/>
        </w:rPr>
        <w:t xml:space="preserve"> link between the two artists, and provides a further vehicle for </w:t>
      </w:r>
      <w:r w:rsidR="00D576D6">
        <w:rPr>
          <w:rFonts w:ascii="Times New Roman" w:hAnsi="Times New Roman" w:cs="Times New Roman"/>
          <w:sz w:val="24"/>
          <w:szCs w:val="24"/>
        </w:rPr>
        <w:t>critique of</w:t>
      </w:r>
      <w:r w:rsidR="00056CB2">
        <w:rPr>
          <w:rFonts w:ascii="Times New Roman" w:hAnsi="Times New Roman" w:cs="Times New Roman"/>
          <w:sz w:val="24"/>
          <w:szCs w:val="24"/>
        </w:rPr>
        <w:t xml:space="preserve"> soc</w:t>
      </w:r>
      <w:r w:rsidR="00211276">
        <w:rPr>
          <w:rFonts w:ascii="Times New Roman" w:hAnsi="Times New Roman" w:cs="Times New Roman"/>
          <w:sz w:val="24"/>
          <w:szCs w:val="24"/>
        </w:rPr>
        <w:t>iety’s tendency to overlook impoverished country dwellers.</w:t>
      </w:r>
      <w:r>
        <w:rPr>
          <w:rFonts w:ascii="Times New Roman" w:hAnsi="Times New Roman" w:cs="Times New Roman"/>
          <w:sz w:val="24"/>
          <w:szCs w:val="24"/>
        </w:rPr>
        <w:t xml:space="preserve">  </w:t>
      </w:r>
      <w:r w:rsidR="00056CB2">
        <w:rPr>
          <w:rFonts w:ascii="Times New Roman" w:hAnsi="Times New Roman" w:cs="Times New Roman"/>
          <w:sz w:val="24"/>
          <w:szCs w:val="24"/>
        </w:rPr>
        <w:t xml:space="preserve">George Smith’s </w:t>
      </w:r>
      <w:r w:rsidR="00056CB2">
        <w:rPr>
          <w:rFonts w:ascii="Times New Roman" w:hAnsi="Times New Roman" w:cs="Times New Roman"/>
          <w:i/>
          <w:sz w:val="24"/>
          <w:szCs w:val="24"/>
        </w:rPr>
        <w:t>Six Pastorals</w:t>
      </w:r>
      <w:r w:rsidR="00056CB2">
        <w:rPr>
          <w:rFonts w:ascii="Times New Roman" w:hAnsi="Times New Roman" w:cs="Times New Roman"/>
          <w:sz w:val="24"/>
          <w:szCs w:val="24"/>
        </w:rPr>
        <w:t xml:space="preserve"> of 1770 predate Charlotte Smith’s earliest work, the first edition of the </w:t>
      </w:r>
      <w:r w:rsidR="00056CB2">
        <w:rPr>
          <w:rFonts w:ascii="Times New Roman" w:hAnsi="Times New Roman" w:cs="Times New Roman"/>
          <w:i/>
          <w:sz w:val="24"/>
          <w:szCs w:val="24"/>
        </w:rPr>
        <w:t>Elegiac Sonnets</w:t>
      </w:r>
      <w:r w:rsidR="00056CB2">
        <w:rPr>
          <w:rFonts w:ascii="Times New Roman" w:hAnsi="Times New Roman" w:cs="Times New Roman"/>
          <w:sz w:val="24"/>
          <w:szCs w:val="24"/>
        </w:rPr>
        <w:t xml:space="preserve"> </w:t>
      </w:r>
      <w:r w:rsidR="0098414E">
        <w:rPr>
          <w:rFonts w:ascii="Times New Roman" w:hAnsi="Times New Roman" w:cs="Times New Roman"/>
          <w:sz w:val="24"/>
          <w:szCs w:val="24"/>
        </w:rPr>
        <w:t xml:space="preserve">(1784) </w:t>
      </w:r>
      <w:r w:rsidR="00056CB2">
        <w:rPr>
          <w:rFonts w:ascii="Times New Roman" w:hAnsi="Times New Roman" w:cs="Times New Roman"/>
          <w:sz w:val="24"/>
          <w:szCs w:val="24"/>
        </w:rPr>
        <w:t xml:space="preserve">by fourteen years.  They predate her most successful novel, </w:t>
      </w:r>
      <w:r w:rsidR="00056CB2">
        <w:rPr>
          <w:rFonts w:ascii="Times New Roman" w:hAnsi="Times New Roman" w:cs="Times New Roman"/>
          <w:i/>
          <w:sz w:val="24"/>
          <w:szCs w:val="24"/>
        </w:rPr>
        <w:t>The Old Manor House</w:t>
      </w:r>
      <w:r w:rsidR="0098414E">
        <w:rPr>
          <w:rFonts w:ascii="Times New Roman" w:hAnsi="Times New Roman" w:cs="Times New Roman"/>
          <w:sz w:val="24"/>
          <w:szCs w:val="24"/>
        </w:rPr>
        <w:t xml:space="preserve"> (1793), </w:t>
      </w:r>
      <w:r w:rsidR="00056CB2">
        <w:rPr>
          <w:rFonts w:ascii="Times New Roman" w:hAnsi="Times New Roman" w:cs="Times New Roman"/>
          <w:sz w:val="24"/>
          <w:szCs w:val="24"/>
        </w:rPr>
        <w:t xml:space="preserve"> by twenty-three years, and her final posthumously published </w:t>
      </w:r>
      <w:r w:rsidR="00056CB2">
        <w:rPr>
          <w:rFonts w:ascii="Times New Roman" w:hAnsi="Times New Roman" w:cs="Times New Roman"/>
          <w:i/>
          <w:sz w:val="24"/>
          <w:szCs w:val="24"/>
        </w:rPr>
        <w:t>Natural History of Birds</w:t>
      </w:r>
      <w:r w:rsidR="0098414E">
        <w:rPr>
          <w:rFonts w:ascii="Times New Roman" w:hAnsi="Times New Roman" w:cs="Times New Roman"/>
          <w:sz w:val="24"/>
          <w:szCs w:val="24"/>
        </w:rPr>
        <w:t xml:space="preserve"> (1807) </w:t>
      </w:r>
      <w:r w:rsidR="00056CB2">
        <w:rPr>
          <w:rFonts w:ascii="Times New Roman" w:hAnsi="Times New Roman" w:cs="Times New Roman"/>
          <w:i/>
          <w:sz w:val="24"/>
          <w:szCs w:val="24"/>
        </w:rPr>
        <w:t xml:space="preserve"> </w:t>
      </w:r>
      <w:r w:rsidR="00056CB2">
        <w:rPr>
          <w:rFonts w:ascii="Times New Roman" w:hAnsi="Times New Roman" w:cs="Times New Roman"/>
          <w:sz w:val="24"/>
          <w:szCs w:val="24"/>
        </w:rPr>
        <w:t>by thirty-seven years.  Y</w:t>
      </w:r>
      <w:r w:rsidR="00056CB2" w:rsidRPr="000A35B4">
        <w:rPr>
          <w:rFonts w:ascii="Times New Roman" w:hAnsi="Times New Roman" w:cs="Times New Roman"/>
          <w:sz w:val="24"/>
          <w:szCs w:val="24"/>
        </w:rPr>
        <w:t>et</w:t>
      </w:r>
      <w:r w:rsidR="00056CB2">
        <w:rPr>
          <w:rFonts w:ascii="Times New Roman" w:hAnsi="Times New Roman" w:cs="Times New Roman"/>
          <w:sz w:val="24"/>
          <w:szCs w:val="24"/>
        </w:rPr>
        <w:t xml:space="preserve"> </w:t>
      </w:r>
      <w:r w:rsidR="002B66CD">
        <w:rPr>
          <w:rFonts w:ascii="Times New Roman" w:hAnsi="Times New Roman" w:cs="Times New Roman"/>
          <w:sz w:val="24"/>
          <w:szCs w:val="24"/>
        </w:rPr>
        <w:t>these works are connected</w:t>
      </w:r>
      <w:r w:rsidR="00056CB2">
        <w:rPr>
          <w:rFonts w:ascii="Times New Roman" w:hAnsi="Times New Roman" w:cs="Times New Roman"/>
          <w:sz w:val="24"/>
          <w:szCs w:val="24"/>
        </w:rPr>
        <w:t xml:space="preserve"> by the geographical scenes they </w:t>
      </w:r>
      <w:r w:rsidR="002B66CD">
        <w:rPr>
          <w:rFonts w:ascii="Times New Roman" w:hAnsi="Times New Roman" w:cs="Times New Roman"/>
          <w:sz w:val="24"/>
          <w:szCs w:val="24"/>
        </w:rPr>
        <w:t xml:space="preserve">invoke, their detailed depictions of nature and the ideologies they express in their themes.  </w:t>
      </w:r>
      <w:r w:rsidR="00056CB2">
        <w:rPr>
          <w:rFonts w:ascii="Times New Roman" w:hAnsi="Times New Roman" w:cs="Times New Roman"/>
          <w:sz w:val="24"/>
          <w:szCs w:val="24"/>
        </w:rPr>
        <w:t xml:space="preserve">Like Charlotte Smith, George Smith situates his pastorals within the landscape of the </w:t>
      </w:r>
      <w:r w:rsidR="0098414E">
        <w:rPr>
          <w:rFonts w:ascii="Times New Roman" w:hAnsi="Times New Roman" w:cs="Times New Roman"/>
          <w:sz w:val="24"/>
          <w:szCs w:val="24"/>
        </w:rPr>
        <w:t xml:space="preserve">Sussex </w:t>
      </w:r>
      <w:r w:rsidR="00056CB2">
        <w:rPr>
          <w:rFonts w:ascii="Times New Roman" w:hAnsi="Times New Roman" w:cs="Times New Roman"/>
          <w:sz w:val="24"/>
          <w:szCs w:val="24"/>
        </w:rPr>
        <w:t xml:space="preserve">South Downs. </w:t>
      </w:r>
      <w:r w:rsidR="00D00522">
        <w:rPr>
          <w:rFonts w:ascii="Times New Roman" w:hAnsi="Times New Roman" w:cs="Times New Roman"/>
          <w:sz w:val="24"/>
          <w:szCs w:val="24"/>
        </w:rPr>
        <w:t xml:space="preserve"> In ‘Pastoral IV, Tom and Will,’</w:t>
      </w:r>
      <w:r w:rsidR="00056CB2">
        <w:rPr>
          <w:rFonts w:ascii="Times New Roman" w:hAnsi="Times New Roman" w:cs="Times New Roman"/>
          <w:sz w:val="24"/>
          <w:szCs w:val="24"/>
        </w:rPr>
        <w:t xml:space="preserve"> the river banks the shepherd boys ‘ever lov’d to roam’ surely belong to the same River Arun where Charlotte Smith will </w:t>
      </w:r>
      <w:r>
        <w:rPr>
          <w:rFonts w:ascii="Times New Roman" w:hAnsi="Times New Roman" w:cs="Times New Roman"/>
          <w:sz w:val="24"/>
          <w:szCs w:val="24"/>
        </w:rPr>
        <w:t>place</w:t>
      </w:r>
      <w:r w:rsidR="00056CB2">
        <w:rPr>
          <w:rFonts w:ascii="Times New Roman" w:hAnsi="Times New Roman" w:cs="Times New Roman"/>
          <w:sz w:val="24"/>
          <w:szCs w:val="24"/>
        </w:rPr>
        <w:t xml:space="preserve"> the infant Otway</w:t>
      </w:r>
      <w:r w:rsidR="002B66CD">
        <w:rPr>
          <w:rFonts w:ascii="Times New Roman" w:hAnsi="Times New Roman" w:cs="Times New Roman"/>
          <w:sz w:val="24"/>
          <w:szCs w:val="24"/>
        </w:rPr>
        <w:t xml:space="preserve"> in her </w:t>
      </w:r>
      <w:r w:rsidR="002B66CD">
        <w:rPr>
          <w:rFonts w:ascii="Times New Roman" w:hAnsi="Times New Roman" w:cs="Times New Roman"/>
          <w:i/>
          <w:sz w:val="24"/>
          <w:szCs w:val="24"/>
        </w:rPr>
        <w:t xml:space="preserve">Elegiac Sonnets </w:t>
      </w:r>
      <w:r w:rsidR="009B4D2A">
        <w:rPr>
          <w:rFonts w:ascii="Times New Roman" w:hAnsi="Times New Roman" w:cs="Times New Roman"/>
          <w:sz w:val="24"/>
          <w:szCs w:val="24"/>
        </w:rPr>
        <w:t xml:space="preserve">XXVI and XXX, both </w:t>
      </w:r>
      <w:r w:rsidR="002B66CD">
        <w:rPr>
          <w:rFonts w:ascii="Times New Roman" w:hAnsi="Times New Roman" w:cs="Times New Roman"/>
          <w:sz w:val="24"/>
          <w:szCs w:val="24"/>
        </w:rPr>
        <w:t>titled ‘To the River Arun</w:t>
      </w:r>
      <w:r w:rsidR="00056CB2">
        <w:rPr>
          <w:rFonts w:ascii="Times New Roman" w:hAnsi="Times New Roman" w:cs="Times New Roman"/>
          <w:sz w:val="24"/>
          <w:szCs w:val="24"/>
        </w:rPr>
        <w:t>.</w:t>
      </w:r>
      <w:r w:rsidR="002B66CD">
        <w:rPr>
          <w:rFonts w:ascii="Times New Roman" w:hAnsi="Times New Roman" w:cs="Times New Roman"/>
          <w:sz w:val="24"/>
          <w:szCs w:val="24"/>
        </w:rPr>
        <w:t>’</w:t>
      </w:r>
      <w:r w:rsidR="002B66CD">
        <w:rPr>
          <w:rStyle w:val="FootnoteReference"/>
          <w:rFonts w:ascii="Times New Roman" w:hAnsi="Times New Roman" w:cs="Times New Roman"/>
          <w:sz w:val="24"/>
          <w:szCs w:val="24"/>
        </w:rPr>
        <w:footnoteReference w:id="147"/>
      </w:r>
      <w:r w:rsidR="002B66CD">
        <w:rPr>
          <w:rFonts w:ascii="Times New Roman" w:hAnsi="Times New Roman" w:cs="Times New Roman"/>
          <w:sz w:val="24"/>
          <w:szCs w:val="24"/>
        </w:rPr>
        <w:t xml:space="preserve">  </w:t>
      </w:r>
      <w:r>
        <w:rPr>
          <w:rFonts w:ascii="Times New Roman" w:hAnsi="Times New Roman" w:cs="Times New Roman"/>
          <w:sz w:val="24"/>
          <w:szCs w:val="24"/>
        </w:rPr>
        <w:t xml:space="preserve">In addition, both </w:t>
      </w:r>
      <w:r w:rsidR="00056CB2">
        <w:rPr>
          <w:rFonts w:ascii="Times New Roman" w:hAnsi="Times New Roman" w:cs="Times New Roman"/>
          <w:sz w:val="24"/>
          <w:szCs w:val="24"/>
        </w:rPr>
        <w:t>write with a real feeling for nature.  The sentiment expressed by shepherd boy Will that a nesting bird should be left alone with its eggs is reiterated repeatedly in Charlotte Smith’s</w:t>
      </w:r>
      <w:r>
        <w:rPr>
          <w:rFonts w:ascii="Times New Roman" w:hAnsi="Times New Roman" w:cs="Times New Roman"/>
          <w:sz w:val="24"/>
          <w:szCs w:val="24"/>
        </w:rPr>
        <w:t xml:space="preserve"> works for children.  Both</w:t>
      </w:r>
      <w:r w:rsidR="00056CB2">
        <w:rPr>
          <w:rFonts w:ascii="Times New Roman" w:hAnsi="Times New Roman" w:cs="Times New Roman"/>
          <w:sz w:val="24"/>
          <w:szCs w:val="24"/>
        </w:rPr>
        <w:t xml:space="preserve"> pepper their verses with informative local knowledge providing the reader with additional (and </w:t>
      </w:r>
      <w:r w:rsidR="009B4ED2">
        <w:rPr>
          <w:rFonts w:ascii="Times New Roman" w:hAnsi="Times New Roman" w:cs="Times New Roman"/>
          <w:sz w:val="24"/>
          <w:szCs w:val="24"/>
        </w:rPr>
        <w:t xml:space="preserve">nearly identical) information </w:t>
      </w:r>
      <w:r w:rsidR="00056CB2">
        <w:rPr>
          <w:rFonts w:ascii="Times New Roman" w:hAnsi="Times New Roman" w:cs="Times New Roman"/>
          <w:sz w:val="24"/>
          <w:szCs w:val="24"/>
        </w:rPr>
        <w:t>on the topic of their poetic subjects</w:t>
      </w:r>
      <w:r w:rsidR="004D436E">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48"/>
      </w:r>
      <w:r w:rsidR="00056CB2">
        <w:rPr>
          <w:rFonts w:ascii="Times New Roman" w:hAnsi="Times New Roman" w:cs="Times New Roman"/>
          <w:sz w:val="24"/>
          <w:szCs w:val="24"/>
        </w:rPr>
        <w:t xml:space="preserve">  </w:t>
      </w:r>
    </w:p>
    <w:p w:rsidR="00056CB2" w:rsidRDefault="00056CB2" w:rsidP="005E7DA6">
      <w:pPr>
        <w:spacing w:after="0" w:line="480" w:lineRule="auto"/>
        <w:ind w:right="386" w:firstLine="720"/>
        <w:rPr>
          <w:rFonts w:ascii="Times New Roman" w:hAnsi="Times New Roman" w:cs="Times New Roman"/>
          <w:sz w:val="24"/>
          <w:szCs w:val="24"/>
        </w:rPr>
      </w:pPr>
      <w:r>
        <w:rPr>
          <w:rFonts w:ascii="Times New Roman" w:hAnsi="Times New Roman" w:cs="Times New Roman"/>
          <w:sz w:val="24"/>
          <w:szCs w:val="24"/>
        </w:rPr>
        <w:t>In George Smith’s ‘Pastoral III:</w:t>
      </w:r>
      <w:r w:rsidR="005E7DA6">
        <w:rPr>
          <w:rFonts w:ascii="Times New Roman" w:hAnsi="Times New Roman" w:cs="Times New Roman"/>
          <w:sz w:val="24"/>
          <w:szCs w:val="24"/>
        </w:rPr>
        <w:t xml:space="preserve"> W</w:t>
      </w:r>
      <w:r w:rsidR="00D00522">
        <w:rPr>
          <w:rFonts w:ascii="Times New Roman" w:hAnsi="Times New Roman" w:cs="Times New Roman"/>
          <w:sz w:val="24"/>
          <w:szCs w:val="24"/>
        </w:rPr>
        <w:t>inter, Colin and Phebe,’</w:t>
      </w:r>
      <w:r>
        <w:rPr>
          <w:rFonts w:ascii="Times New Roman" w:hAnsi="Times New Roman" w:cs="Times New Roman"/>
          <w:sz w:val="24"/>
          <w:szCs w:val="24"/>
        </w:rPr>
        <w:t xml:space="preserve"> the natural det</w:t>
      </w:r>
      <w:r w:rsidR="004D436E">
        <w:rPr>
          <w:rFonts w:ascii="Times New Roman" w:hAnsi="Times New Roman" w:cs="Times New Roman"/>
          <w:sz w:val="24"/>
          <w:szCs w:val="24"/>
        </w:rPr>
        <w:t>ail observed by the artist</w:t>
      </w:r>
      <w:r>
        <w:rPr>
          <w:rFonts w:ascii="Times New Roman" w:hAnsi="Times New Roman" w:cs="Times New Roman"/>
          <w:sz w:val="24"/>
          <w:szCs w:val="24"/>
        </w:rPr>
        <w:t xml:space="preserve"> renders the scene mo</w:t>
      </w:r>
      <w:r w:rsidR="00324607">
        <w:rPr>
          <w:rFonts w:ascii="Times New Roman" w:hAnsi="Times New Roman" w:cs="Times New Roman"/>
          <w:sz w:val="24"/>
          <w:szCs w:val="24"/>
        </w:rPr>
        <w:t>re palpably alive to the reader:</w:t>
      </w:r>
      <w:r>
        <w:rPr>
          <w:rFonts w:ascii="Times New Roman" w:hAnsi="Times New Roman" w:cs="Times New Roman"/>
          <w:sz w:val="24"/>
          <w:szCs w:val="24"/>
        </w:rPr>
        <w:t xml:space="preserve"> </w:t>
      </w:r>
    </w:p>
    <w:p w:rsidR="00056CB2" w:rsidRDefault="00056CB2" w:rsidP="00056CB2">
      <w:pPr>
        <w:spacing w:after="0" w:line="480" w:lineRule="auto"/>
        <w:ind w:right="-46" w:firstLine="720"/>
        <w:jc w:val="both"/>
        <w:rPr>
          <w:rFonts w:ascii="Times New Roman" w:hAnsi="Times New Roman" w:cs="Times New Roman"/>
          <w:sz w:val="24"/>
          <w:szCs w:val="24"/>
        </w:rPr>
      </w:pPr>
    </w:p>
    <w:p w:rsidR="00056CB2" w:rsidRDefault="00056CB2" w:rsidP="007130CF">
      <w:pPr>
        <w:spacing w:after="0" w:line="240" w:lineRule="auto"/>
        <w:ind w:left="720" w:right="-45" w:firstLine="720"/>
        <w:jc w:val="both"/>
        <w:rPr>
          <w:rFonts w:ascii="Times New Roman" w:hAnsi="Times New Roman" w:cs="Times New Roman"/>
          <w:sz w:val="24"/>
          <w:szCs w:val="24"/>
        </w:rPr>
      </w:pPr>
      <w:r>
        <w:rPr>
          <w:rFonts w:ascii="Times New Roman" w:hAnsi="Times New Roman" w:cs="Times New Roman"/>
          <w:sz w:val="24"/>
          <w:szCs w:val="24"/>
        </w:rPr>
        <w:t>Look upward, Phebe, and behold a train</w:t>
      </w:r>
    </w:p>
    <w:p w:rsidR="00056CB2" w:rsidRDefault="00056CB2" w:rsidP="007130CF">
      <w:pPr>
        <w:spacing w:after="0" w:line="240" w:lineRule="auto"/>
        <w:ind w:left="720" w:right="-45" w:firstLine="720"/>
        <w:jc w:val="both"/>
        <w:rPr>
          <w:rFonts w:ascii="Times New Roman" w:hAnsi="Times New Roman" w:cs="Times New Roman"/>
          <w:sz w:val="24"/>
          <w:szCs w:val="24"/>
        </w:rPr>
      </w:pPr>
      <w:r>
        <w:rPr>
          <w:rFonts w:ascii="Times New Roman" w:hAnsi="Times New Roman" w:cs="Times New Roman"/>
          <w:sz w:val="24"/>
          <w:szCs w:val="24"/>
        </w:rPr>
        <w:t>Of snow-white swans, that seek the distant main.</w:t>
      </w:r>
    </w:p>
    <w:p w:rsidR="00056CB2" w:rsidRPr="00121960" w:rsidRDefault="00056CB2" w:rsidP="007130CF">
      <w:pPr>
        <w:spacing w:after="0" w:line="240" w:lineRule="auto"/>
        <w:ind w:left="720" w:right="-45" w:firstLine="720"/>
        <w:jc w:val="both"/>
        <w:rPr>
          <w:rFonts w:ascii="Times New Roman" w:hAnsi="Times New Roman" w:cs="Times New Roman"/>
          <w:i/>
          <w:sz w:val="24"/>
          <w:szCs w:val="24"/>
        </w:rPr>
      </w:pPr>
      <w:r>
        <w:rPr>
          <w:rFonts w:ascii="Times New Roman" w:hAnsi="Times New Roman" w:cs="Times New Roman"/>
          <w:sz w:val="24"/>
          <w:szCs w:val="24"/>
        </w:rPr>
        <w:t>Their fanning pinions please my listning fair,</w:t>
      </w:r>
      <w:r>
        <w:rPr>
          <w:rFonts w:ascii="Times New Roman" w:hAnsi="Times New Roman" w:cs="Times New Roman"/>
          <w:i/>
          <w:sz w:val="24"/>
          <w:szCs w:val="24"/>
        </w:rPr>
        <w:t>[sic]</w:t>
      </w:r>
    </w:p>
    <w:p w:rsidR="00056CB2" w:rsidRDefault="00056CB2" w:rsidP="007130CF">
      <w:pPr>
        <w:spacing w:after="0" w:line="240" w:lineRule="auto"/>
        <w:ind w:left="720" w:right="-45" w:firstLine="720"/>
        <w:jc w:val="both"/>
        <w:rPr>
          <w:rFonts w:ascii="Times New Roman" w:hAnsi="Times New Roman" w:cs="Times New Roman"/>
          <w:sz w:val="24"/>
          <w:szCs w:val="24"/>
        </w:rPr>
      </w:pPr>
      <w:r>
        <w:rPr>
          <w:rFonts w:ascii="Times New Roman" w:hAnsi="Times New Roman" w:cs="Times New Roman"/>
          <w:sz w:val="24"/>
          <w:szCs w:val="24"/>
        </w:rPr>
        <w:t>And make soft music with the yielding air.’</w:t>
      </w:r>
      <w:r>
        <w:rPr>
          <w:rStyle w:val="FootnoteReference"/>
          <w:rFonts w:ascii="Times New Roman" w:hAnsi="Times New Roman" w:cs="Times New Roman"/>
          <w:sz w:val="24"/>
          <w:szCs w:val="24"/>
        </w:rPr>
        <w:footnoteReference w:id="149"/>
      </w:r>
    </w:p>
    <w:p w:rsidR="00056CB2" w:rsidRDefault="00056CB2" w:rsidP="00056CB2">
      <w:pPr>
        <w:spacing w:after="0" w:line="480" w:lineRule="auto"/>
        <w:ind w:right="386" w:firstLine="720"/>
        <w:jc w:val="both"/>
        <w:rPr>
          <w:rFonts w:ascii="Times New Roman" w:hAnsi="Times New Roman" w:cs="Times New Roman"/>
          <w:sz w:val="24"/>
          <w:szCs w:val="24"/>
        </w:rPr>
      </w:pPr>
    </w:p>
    <w:p w:rsidR="00D00522" w:rsidRDefault="00D00522" w:rsidP="002476E5">
      <w:pPr>
        <w:spacing w:after="0" w:line="480" w:lineRule="auto"/>
        <w:ind w:right="-46" w:firstLine="851"/>
        <w:rPr>
          <w:rFonts w:ascii="Times New Roman" w:hAnsi="Times New Roman" w:cs="Times New Roman"/>
          <w:sz w:val="24"/>
          <w:szCs w:val="24"/>
        </w:rPr>
      </w:pPr>
    </w:p>
    <w:p w:rsidR="00056CB2" w:rsidRDefault="00056CB2" w:rsidP="002476E5">
      <w:pPr>
        <w:spacing w:after="0" w:line="480" w:lineRule="auto"/>
        <w:ind w:right="-46" w:firstLine="851"/>
        <w:rPr>
          <w:rFonts w:ascii="Times New Roman" w:hAnsi="Times New Roman" w:cs="Times New Roman"/>
          <w:sz w:val="24"/>
          <w:szCs w:val="24"/>
        </w:rPr>
      </w:pPr>
      <w:r>
        <w:rPr>
          <w:rFonts w:ascii="Times New Roman" w:hAnsi="Times New Roman" w:cs="Times New Roman"/>
          <w:sz w:val="24"/>
          <w:szCs w:val="24"/>
        </w:rPr>
        <w:t xml:space="preserve">George Smith uses an unlikely image with his swans in flight.  Swans, perhaps, are more traditionally associated with gliding serenely along the surface of a lake or river.  As </w:t>
      </w:r>
      <w:r w:rsidR="00130F4B">
        <w:rPr>
          <w:rFonts w:ascii="Times New Roman" w:hAnsi="Times New Roman" w:cs="Times New Roman"/>
          <w:sz w:val="24"/>
          <w:szCs w:val="24"/>
        </w:rPr>
        <w:t xml:space="preserve">George </w:t>
      </w:r>
      <w:r>
        <w:rPr>
          <w:rFonts w:ascii="Times New Roman" w:hAnsi="Times New Roman" w:cs="Times New Roman"/>
          <w:sz w:val="24"/>
          <w:szCs w:val="24"/>
        </w:rPr>
        <w:t>Smith observes, they are noisy in flight, their vast ‘pinions’ marking their discordant passage through the air.</w:t>
      </w:r>
      <w:r w:rsidR="00130F4B">
        <w:rPr>
          <w:rStyle w:val="FootnoteReference"/>
          <w:rFonts w:ascii="Times New Roman" w:hAnsi="Times New Roman" w:cs="Times New Roman"/>
          <w:sz w:val="24"/>
          <w:szCs w:val="24"/>
        </w:rPr>
        <w:footnoteReference w:id="150"/>
      </w:r>
      <w:r w:rsidR="00130F4B">
        <w:rPr>
          <w:rFonts w:ascii="Times New Roman" w:hAnsi="Times New Roman" w:cs="Times New Roman"/>
          <w:sz w:val="24"/>
          <w:szCs w:val="24"/>
        </w:rPr>
        <w:t xml:space="preserve">  </w:t>
      </w:r>
      <w:r>
        <w:rPr>
          <w:rFonts w:ascii="Times New Roman" w:hAnsi="Times New Roman" w:cs="Times New Roman"/>
          <w:sz w:val="24"/>
          <w:szCs w:val="24"/>
        </w:rPr>
        <w:t xml:space="preserve">They are also more frequent flyers during winter, when certain breeds of swan migrate away from the bodies of water they have resided </w:t>
      </w:r>
      <w:r w:rsidR="009B4ED2">
        <w:rPr>
          <w:rFonts w:ascii="Times New Roman" w:hAnsi="Times New Roman" w:cs="Times New Roman"/>
          <w:sz w:val="24"/>
          <w:szCs w:val="24"/>
        </w:rPr>
        <w:t>on</w:t>
      </w:r>
      <w:r>
        <w:rPr>
          <w:rFonts w:ascii="Times New Roman" w:hAnsi="Times New Roman" w:cs="Times New Roman"/>
          <w:sz w:val="24"/>
          <w:szCs w:val="24"/>
        </w:rPr>
        <w:t xml:space="preserve"> during the spring and summer months and native British (mute) swans travel to clump together in large bodies of water which will not freeze.  A flying swan, therefore, might be perceived to be a peculiarly apt indicator of winter.  George Smith uses the image both in his poetry a</w:t>
      </w:r>
      <w:r w:rsidR="00202F33">
        <w:rPr>
          <w:rFonts w:ascii="Times New Roman" w:hAnsi="Times New Roman" w:cs="Times New Roman"/>
          <w:sz w:val="24"/>
          <w:szCs w:val="24"/>
        </w:rPr>
        <w:t>nd his paintings (</w:t>
      </w:r>
      <w:r w:rsidR="00D576D6">
        <w:rPr>
          <w:rFonts w:ascii="Times New Roman" w:hAnsi="Times New Roman" w:cs="Times New Roman"/>
          <w:sz w:val="24"/>
          <w:szCs w:val="24"/>
        </w:rPr>
        <w:t>Figures 28 and 29</w:t>
      </w:r>
      <w:r>
        <w:rPr>
          <w:rFonts w:ascii="Times New Roman" w:hAnsi="Times New Roman" w:cs="Times New Roman"/>
          <w:sz w:val="24"/>
          <w:szCs w:val="24"/>
        </w:rPr>
        <w:t xml:space="preserve">).  </w:t>
      </w:r>
    </w:p>
    <w:p w:rsidR="00056CB2" w:rsidRDefault="00056CB2" w:rsidP="00056CB2">
      <w:pPr>
        <w:spacing w:after="0" w:line="480" w:lineRule="auto"/>
        <w:ind w:right="-46" w:firstLine="720"/>
        <w:jc w:val="both"/>
        <w:rPr>
          <w:rFonts w:ascii="Times New Roman" w:hAnsi="Times New Roman" w:cs="Times New Roman"/>
          <w:sz w:val="24"/>
          <w:szCs w:val="24"/>
        </w:rPr>
      </w:pPr>
    </w:p>
    <w:p w:rsidR="00056CB2" w:rsidRDefault="0087644E" w:rsidP="00056CB2">
      <w:pPr>
        <w:spacing w:after="0" w:line="480" w:lineRule="auto"/>
        <w:ind w:right="-46" w:firstLine="720"/>
        <w:jc w:val="both"/>
        <w:rPr>
          <w:rFonts w:ascii="Times New Roman" w:hAnsi="Times New Roman" w:cs="Times New Roman"/>
          <w:sz w:val="24"/>
          <w:szCs w:val="24"/>
        </w:rPr>
      </w:pPr>
      <w:r>
        <w:rPr>
          <w:rFonts w:ascii="Times New Roman" w:hAnsi="Times New Roman" w:cs="Times New Roman"/>
          <w:noProof/>
          <w:sz w:val="24"/>
          <w:szCs w:val="24"/>
          <w:lang w:eastAsia="zh-CN"/>
        </w:rPr>
        <w:pict>
          <v:shape id="Text Box 228" o:spid="_x0000_s1040" type="#_x0000_t202" style="position:absolute;left:0;text-align:left;margin-left:35.25pt;margin-top:269.6pt;width:411pt;height:62.25pt;z-index:251674624;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" strokecolor="white [3212]">
            <v:textbox>
              <w:txbxContent>
                <w:p w:rsidR="00503DC7" w:rsidRPr="00121960" w:rsidRDefault="00503DC7" w:rsidP="00056CB2">
                  <w:pPr>
                    <w:rPr>
                      <w:rFonts w:ascii="Times New Roman" w:hAnsi="Times New Roman" w:cs="Times New Roman"/>
                      <w:sz w:val="24"/>
                      <w:szCs w:val="24"/>
                    </w:rPr>
                  </w:pPr>
                  <w:r>
                    <w:rPr>
                      <w:rFonts w:ascii="Times New Roman" w:hAnsi="Times New Roman" w:cs="Times New Roman"/>
                      <w:sz w:val="24"/>
                      <w:szCs w:val="24"/>
                    </w:rPr>
                    <w:t>Figure 28</w:t>
                  </w:r>
                  <w:r w:rsidRPr="00121960">
                    <w:rPr>
                      <w:rFonts w:ascii="Times New Roman" w:hAnsi="Times New Roman" w:cs="Times New Roman"/>
                      <w:sz w:val="24"/>
                      <w:szCs w:val="24"/>
                    </w:rPr>
                    <w:t xml:space="preserve">: George Smith, </w:t>
                  </w:r>
                  <w:r w:rsidRPr="00121960">
                    <w:rPr>
                      <w:rFonts w:ascii="Times New Roman" w:hAnsi="Times New Roman" w:cs="Times New Roman"/>
                      <w:i/>
                      <w:sz w:val="24"/>
                      <w:szCs w:val="24"/>
                    </w:rPr>
                    <w:t xml:space="preserve">Winter Scene, </w:t>
                  </w:r>
                  <w:r w:rsidRPr="00121960">
                    <w:rPr>
                      <w:rFonts w:ascii="Times New Roman" w:hAnsi="Times New Roman" w:cs="Times New Roman"/>
                      <w:sz w:val="24"/>
                      <w:szCs w:val="24"/>
                    </w:rPr>
                    <w:t>undated, oil on canvas.</w:t>
                  </w:r>
                  <w:r>
                    <w:rPr>
                      <w:rFonts w:ascii="Times New Roman" w:hAnsi="Times New Roman" w:cs="Times New Roman"/>
                      <w:sz w:val="24"/>
                      <w:szCs w:val="24"/>
                    </w:rPr>
                    <w:t xml:space="preserve"> This image can be viewed in the non-redacted version of this PhD thesis, held by the University of Sheffield Library.</w:t>
                  </w:r>
                </w:p>
              </w:txbxContent>
            </v:textbox>
          </v:shape>
        </w:pict>
      </w:r>
      <w:r>
        <w:rPr>
          <w:rFonts w:ascii="Times New Roman" w:hAnsi="Times New Roman" w:cs="Times New Roman"/>
          <w:noProof/>
          <w:sz w:val="24"/>
          <w:szCs w:val="24"/>
        </w:rPr>
        <w:pict>
          <v:rect id="_x0000_s1187" style="position:absolute;left:0;text-align:left;margin-left:35.25pt;margin-top:-4.9pt;width:371.1pt;height:274.5pt;z-index:251816960" fillcolor="#d8d8d8 [2732]"/>
        </w:pict>
      </w:r>
      <w:r w:rsidR="00056CB2">
        <w:rPr>
          <w:rFonts w:ascii="Times New Roman" w:hAnsi="Times New Roman" w:cs="Times New Roman"/>
          <w:noProof/>
          <w:sz w:val="24"/>
          <w:szCs w:val="24"/>
        </w:rPr>
        <w:drawing>
          <wp:inline distT="0" distB="0" distL="0" distR="0">
            <wp:extent cx="4650922" cy="3411246"/>
            <wp:effectExtent l="19050" t="0" r="0"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b="9524"/>
                    <a:stretch>
                      <a:fillRect/>
                    </a:stretch>
                  </pic:blipFill>
                  <pic:spPr bwMode="auto">
                    <a:xfrm>
                      <a:off x="0" y="0"/>
                      <a:ext cx="4646948" cy="3408331"/>
                    </a:xfrm>
                    <a:prstGeom prst="rect">
                      <a:avLst/>
                    </a:prstGeom>
                    <a:noFill/>
                    <a:ln w="9525">
                      <a:noFill/>
                      <a:miter lim="800000"/>
                      <a:headEnd/>
                      <a:tailEnd/>
                    </a:ln>
                  </pic:spPr>
                </pic:pic>
              </a:graphicData>
            </a:graphic>
          </wp:inline>
        </w:drawing>
      </w:r>
    </w:p>
    <w:p w:rsidR="002476E5" w:rsidRDefault="002476E5" w:rsidP="00056CB2">
      <w:pPr>
        <w:spacing w:after="0" w:line="480" w:lineRule="auto"/>
        <w:ind w:right="-46" w:firstLine="720"/>
        <w:jc w:val="both"/>
        <w:rPr>
          <w:rFonts w:ascii="Times New Roman" w:hAnsi="Times New Roman" w:cs="Times New Roman"/>
          <w:noProof/>
          <w:sz w:val="24"/>
          <w:szCs w:val="24"/>
        </w:rPr>
      </w:pPr>
    </w:p>
    <w:p w:rsidR="002476E5" w:rsidRDefault="0087644E" w:rsidP="00056CB2">
      <w:pPr>
        <w:spacing w:after="0" w:line="480" w:lineRule="auto"/>
        <w:ind w:right="-46" w:firstLine="720"/>
        <w:jc w:val="both"/>
        <w:rPr>
          <w:rFonts w:ascii="Times New Roman" w:hAnsi="Times New Roman" w:cs="Times New Roman"/>
          <w:noProof/>
          <w:sz w:val="24"/>
          <w:szCs w:val="24"/>
        </w:rPr>
      </w:pPr>
      <w:r>
        <w:rPr>
          <w:rFonts w:ascii="Times New Roman" w:hAnsi="Times New Roman" w:cs="Times New Roman"/>
          <w:noProof/>
          <w:sz w:val="24"/>
          <w:szCs w:val="24"/>
        </w:rPr>
        <w:pict>
          <v:rect id="_x0000_s1188" style="position:absolute;left:0;text-align:left;margin-left:35.25pt;margin-top:25.6pt;width:371.1pt;height:278.15pt;z-index:251817984" fillcolor="#d8d8d8 [2732]"/>
        </w:pict>
      </w:r>
    </w:p>
    <w:p w:rsidR="00056CB2" w:rsidRDefault="0087644E" w:rsidP="00056CB2">
      <w:pPr>
        <w:spacing w:after="0" w:line="480" w:lineRule="auto"/>
        <w:ind w:right="-46" w:firstLine="720"/>
        <w:jc w:val="both"/>
        <w:rPr>
          <w:rFonts w:ascii="Times New Roman" w:hAnsi="Times New Roman" w:cs="Times New Roman"/>
          <w:sz w:val="24"/>
          <w:szCs w:val="24"/>
        </w:rPr>
      </w:pPr>
      <w:r>
        <w:rPr>
          <w:rFonts w:ascii="Times New Roman" w:hAnsi="Times New Roman" w:cs="Times New Roman"/>
          <w:noProof/>
          <w:sz w:val="24"/>
          <w:szCs w:val="24"/>
          <w:lang w:eastAsia="zh-CN"/>
        </w:rPr>
        <w:pict>
          <v:shape id="Text Box 227" o:spid="_x0000_s1041" type="#_x0000_t202" style="position:absolute;left:0;text-align:left;margin-left:37.5pt;margin-top:276.15pt;width:408.75pt;height:99.75pt;z-index:251675648;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" strokecolor="white [3212]">
            <v:textbox>
              <w:txbxContent>
                <w:p w:rsidR="00503DC7" w:rsidRPr="00121960" w:rsidRDefault="00503DC7" w:rsidP="00056CB2">
                  <w:pPr>
                    <w:rPr>
                      <w:rFonts w:ascii="Times New Roman" w:hAnsi="Times New Roman" w:cs="Times New Roman"/>
                      <w:sz w:val="24"/>
                      <w:szCs w:val="24"/>
                    </w:rPr>
                  </w:pPr>
                  <w:r>
                    <w:rPr>
                      <w:rFonts w:ascii="Times New Roman" w:hAnsi="Times New Roman" w:cs="Times New Roman"/>
                      <w:sz w:val="24"/>
                      <w:szCs w:val="24"/>
                    </w:rPr>
                    <w:t>Figure 29</w:t>
                  </w:r>
                  <w:r w:rsidRPr="00121960">
                    <w:rPr>
                      <w:rFonts w:ascii="Times New Roman" w:hAnsi="Times New Roman" w:cs="Times New Roman"/>
                      <w:sz w:val="24"/>
                      <w:szCs w:val="24"/>
                    </w:rPr>
                    <w:t xml:space="preserve">: George Smith, </w:t>
                  </w:r>
                  <w:r w:rsidRPr="00121960">
                    <w:rPr>
                      <w:rFonts w:ascii="Times New Roman" w:hAnsi="Times New Roman" w:cs="Times New Roman"/>
                      <w:i/>
                      <w:sz w:val="24"/>
                      <w:szCs w:val="24"/>
                    </w:rPr>
                    <w:t>A Winter Landscape</w:t>
                  </w:r>
                  <w:r w:rsidRPr="00121960">
                    <w:rPr>
                      <w:rFonts w:ascii="Times New Roman" w:hAnsi="Times New Roman" w:cs="Times New Roman"/>
                      <w:sz w:val="24"/>
                      <w:szCs w:val="24"/>
                    </w:rPr>
                    <w:t>, undated, oil on canvas.</w:t>
                  </w:r>
                  <w:r>
                    <w:rPr>
                      <w:rFonts w:ascii="Times New Roman" w:hAnsi="Times New Roman" w:cs="Times New Roman"/>
                      <w:sz w:val="24"/>
                      <w:szCs w:val="24"/>
                    </w:rPr>
                    <w:t xml:space="preserve"> This image is held by The Pallant House Gallery, Chichester, and can be viewed via this link: </w:t>
                  </w:r>
                  <w:hyperlink r:id="rId44" w:history="1">
                    <w:r w:rsidRPr="001829B6">
                      <w:rPr>
                        <w:rStyle w:val="Hyperlink"/>
                        <w:rFonts w:ascii="Times New Roman" w:hAnsi="Times New Roman" w:cs="Times New Roman"/>
                        <w:sz w:val="24"/>
                        <w:szCs w:val="24"/>
                      </w:rPr>
                      <w:t>https://artuk.org/discover/artworks/winter-landscape-70495</w:t>
                    </w:r>
                  </w:hyperlink>
                  <w:r>
                    <w:rPr>
                      <w:rFonts w:ascii="Times New Roman" w:hAnsi="Times New Roman" w:cs="Times New Roman"/>
                      <w:sz w:val="24"/>
                      <w:szCs w:val="24"/>
                    </w:rPr>
                    <w:t>, or in the non-redacted version of this PhD thesis, held by the University of Sheffield Library.</w:t>
                  </w:r>
                </w:p>
              </w:txbxContent>
            </v:textbox>
          </v:shape>
        </w:pict>
      </w:r>
      <w:r w:rsidR="00056CB2">
        <w:rPr>
          <w:rFonts w:ascii="Times New Roman" w:hAnsi="Times New Roman" w:cs="Times New Roman"/>
          <w:noProof/>
          <w:sz w:val="24"/>
          <w:szCs w:val="24"/>
        </w:rPr>
        <w:drawing>
          <wp:inline distT="0" distB="0" distL="0" distR="0">
            <wp:extent cx="4650922" cy="3481744"/>
            <wp:effectExtent l="19050" t="0" r="0" b="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srcRect b="9396"/>
                    <a:stretch>
                      <a:fillRect/>
                    </a:stretch>
                  </pic:blipFill>
                  <pic:spPr bwMode="auto">
                    <a:xfrm>
                      <a:off x="0" y="0"/>
                      <a:ext cx="4650922" cy="3481744"/>
                    </a:xfrm>
                    <a:prstGeom prst="rect">
                      <a:avLst/>
                    </a:prstGeom>
                    <a:noFill/>
                    <a:ln w="9525">
                      <a:noFill/>
                      <a:miter lim="800000"/>
                      <a:headEnd/>
                      <a:tailEnd/>
                    </a:ln>
                  </pic:spPr>
                </pic:pic>
              </a:graphicData>
            </a:graphic>
          </wp:inline>
        </w:drawing>
      </w:r>
    </w:p>
    <w:p w:rsidR="00056CB2" w:rsidRDefault="00056CB2" w:rsidP="00056CB2">
      <w:pPr>
        <w:spacing w:after="0" w:line="480" w:lineRule="auto"/>
        <w:ind w:right="-46" w:firstLine="720"/>
        <w:jc w:val="both"/>
        <w:rPr>
          <w:rFonts w:ascii="Times New Roman" w:hAnsi="Times New Roman" w:cs="Times New Roman"/>
          <w:sz w:val="24"/>
          <w:szCs w:val="24"/>
        </w:rPr>
      </w:pPr>
    </w:p>
    <w:p w:rsidR="00056CB2" w:rsidRDefault="00056CB2" w:rsidP="00056CB2">
      <w:pPr>
        <w:spacing w:after="0" w:line="480" w:lineRule="auto"/>
        <w:ind w:right="-46" w:firstLine="720"/>
        <w:jc w:val="both"/>
        <w:rPr>
          <w:rFonts w:ascii="Times New Roman" w:hAnsi="Times New Roman" w:cs="Times New Roman"/>
          <w:sz w:val="24"/>
          <w:szCs w:val="24"/>
        </w:rPr>
      </w:pPr>
    </w:p>
    <w:p w:rsidR="00056CB2" w:rsidRDefault="00056CB2" w:rsidP="002476E5">
      <w:pPr>
        <w:spacing w:after="0" w:line="480" w:lineRule="auto"/>
        <w:ind w:right="-46" w:firstLine="720"/>
        <w:rPr>
          <w:rFonts w:ascii="Times New Roman" w:hAnsi="Times New Roman" w:cs="Times New Roman"/>
          <w:sz w:val="24"/>
          <w:szCs w:val="24"/>
        </w:rPr>
      </w:pPr>
      <w:r>
        <w:rPr>
          <w:rFonts w:ascii="Times New Roman" w:hAnsi="Times New Roman" w:cs="Times New Roman"/>
          <w:sz w:val="24"/>
          <w:szCs w:val="24"/>
        </w:rPr>
        <w:t>The cluster of birds, clearly flying in a migratory for</w:t>
      </w:r>
      <w:r w:rsidR="00130F4B">
        <w:rPr>
          <w:rFonts w:ascii="Times New Roman" w:hAnsi="Times New Roman" w:cs="Times New Roman"/>
          <w:sz w:val="24"/>
          <w:szCs w:val="24"/>
        </w:rPr>
        <w:t xml:space="preserve">mation in each of the paintings, and within the poem too, </w:t>
      </w:r>
      <w:r>
        <w:rPr>
          <w:rFonts w:ascii="Times New Roman" w:hAnsi="Times New Roman" w:cs="Times New Roman"/>
          <w:sz w:val="24"/>
          <w:szCs w:val="24"/>
        </w:rPr>
        <w:t xml:space="preserve">emphasises the chill as they mark their passage through the leaden sky over the frozen landscape.  They also illustrate the option to depart </w:t>
      </w:r>
      <w:r w:rsidR="00130F4B">
        <w:rPr>
          <w:rFonts w:ascii="Times New Roman" w:hAnsi="Times New Roman" w:cs="Times New Roman"/>
          <w:sz w:val="24"/>
          <w:szCs w:val="24"/>
        </w:rPr>
        <w:t>for more benevolent climes that</w:t>
      </w:r>
      <w:r>
        <w:rPr>
          <w:rFonts w:ascii="Times New Roman" w:hAnsi="Times New Roman" w:cs="Times New Roman"/>
          <w:sz w:val="24"/>
          <w:szCs w:val="24"/>
        </w:rPr>
        <w:t xml:space="preserve"> is available to the migratin</w:t>
      </w:r>
      <w:r w:rsidR="00130F4B">
        <w:rPr>
          <w:rFonts w:ascii="Times New Roman" w:hAnsi="Times New Roman" w:cs="Times New Roman"/>
          <w:sz w:val="24"/>
          <w:szCs w:val="24"/>
        </w:rPr>
        <w:t>g birds.  This is a choice that</w:t>
      </w:r>
      <w:r>
        <w:rPr>
          <w:rFonts w:ascii="Times New Roman" w:hAnsi="Times New Roman" w:cs="Times New Roman"/>
          <w:sz w:val="24"/>
          <w:szCs w:val="24"/>
        </w:rPr>
        <w:t xml:space="preserve"> is denied the rustic peasants and poor folk who have no alternative but to remain within the wintery scene.  Travel, as many scholars have noted, and Charlotte Smith was well aware during her lifetime, was expensive and not easily achieved</w:t>
      </w:r>
      <w:r w:rsidR="00130F4B">
        <w:rPr>
          <w:rFonts w:ascii="Times New Roman" w:hAnsi="Times New Roman" w:cs="Times New Roman"/>
          <w:sz w:val="24"/>
          <w:szCs w:val="24"/>
        </w:rPr>
        <w:t>.</w:t>
      </w:r>
      <w:r>
        <w:rPr>
          <w:rStyle w:val="FootnoteReference"/>
          <w:rFonts w:ascii="Times New Roman" w:hAnsi="Times New Roman" w:cs="Times New Roman"/>
          <w:sz w:val="24"/>
          <w:szCs w:val="24"/>
        </w:rPr>
        <w:footnoteReference w:id="151"/>
      </w:r>
      <w:r w:rsidR="00D576D6">
        <w:rPr>
          <w:rFonts w:ascii="Times New Roman" w:hAnsi="Times New Roman" w:cs="Times New Roman"/>
          <w:sz w:val="24"/>
          <w:szCs w:val="24"/>
        </w:rPr>
        <w:t xml:space="preserve">  </w:t>
      </w:r>
      <w:r>
        <w:rPr>
          <w:rFonts w:ascii="Times New Roman" w:hAnsi="Times New Roman" w:cs="Times New Roman"/>
          <w:sz w:val="24"/>
          <w:szCs w:val="24"/>
        </w:rPr>
        <w:t xml:space="preserve">George  Smith’s ‘Winter: Colin and Phebe’, in his </w:t>
      </w:r>
      <w:r>
        <w:rPr>
          <w:rFonts w:ascii="Times New Roman" w:hAnsi="Times New Roman" w:cs="Times New Roman"/>
          <w:i/>
          <w:sz w:val="24"/>
          <w:szCs w:val="24"/>
        </w:rPr>
        <w:t>Pastorals</w:t>
      </w:r>
      <w:r w:rsidR="00D576D6" w:rsidRPr="00D576D6">
        <w:rPr>
          <w:rFonts w:ascii="Times New Roman" w:hAnsi="Times New Roman" w:cs="Times New Roman"/>
          <w:sz w:val="24"/>
          <w:szCs w:val="24"/>
        </w:rPr>
        <w:t>,</w:t>
      </w:r>
      <w:r w:rsidR="00D576D6">
        <w:rPr>
          <w:rFonts w:ascii="Times New Roman" w:hAnsi="Times New Roman" w:cs="Times New Roman"/>
          <w:sz w:val="24"/>
          <w:szCs w:val="24"/>
        </w:rPr>
        <w:t xml:space="preserve"> read alongside </w:t>
      </w:r>
      <w:r w:rsidR="00D00522">
        <w:rPr>
          <w:rFonts w:ascii="Times New Roman" w:hAnsi="Times New Roman" w:cs="Times New Roman"/>
          <w:sz w:val="24"/>
          <w:szCs w:val="24"/>
        </w:rPr>
        <w:t xml:space="preserve">Figures </w:t>
      </w:r>
      <w:r w:rsidR="00D576D6">
        <w:rPr>
          <w:rFonts w:ascii="Times New Roman" w:hAnsi="Times New Roman" w:cs="Times New Roman"/>
          <w:sz w:val="24"/>
          <w:szCs w:val="24"/>
        </w:rPr>
        <w:t>28 and 29</w:t>
      </w:r>
      <w:r>
        <w:rPr>
          <w:rFonts w:ascii="Times New Roman" w:hAnsi="Times New Roman" w:cs="Times New Roman"/>
          <w:sz w:val="24"/>
          <w:szCs w:val="24"/>
        </w:rPr>
        <w:t xml:space="preserve">, </w:t>
      </w:r>
      <w:r w:rsidR="00130F4B">
        <w:rPr>
          <w:rFonts w:ascii="Times New Roman" w:hAnsi="Times New Roman" w:cs="Times New Roman"/>
          <w:sz w:val="24"/>
          <w:szCs w:val="24"/>
        </w:rPr>
        <w:t>both suggest</w:t>
      </w:r>
      <w:r>
        <w:rPr>
          <w:rFonts w:ascii="Times New Roman" w:hAnsi="Times New Roman" w:cs="Times New Roman"/>
          <w:sz w:val="24"/>
          <w:szCs w:val="24"/>
        </w:rPr>
        <w:t xml:space="preserve"> an empathy for the situation of the rural poor, </w:t>
      </w:r>
      <w:r w:rsidR="00130F4B">
        <w:rPr>
          <w:rFonts w:ascii="Times New Roman" w:hAnsi="Times New Roman" w:cs="Times New Roman"/>
          <w:sz w:val="24"/>
          <w:szCs w:val="24"/>
        </w:rPr>
        <w:t>just as he highlights</w:t>
      </w:r>
      <w:r>
        <w:rPr>
          <w:rFonts w:ascii="Times New Roman" w:hAnsi="Times New Roman" w:cs="Times New Roman"/>
          <w:sz w:val="24"/>
          <w:szCs w:val="24"/>
        </w:rPr>
        <w:t xml:space="preserve"> how society overlooks them in the landsca</w:t>
      </w:r>
      <w:r w:rsidR="00202F33">
        <w:rPr>
          <w:rFonts w:ascii="Times New Roman" w:hAnsi="Times New Roman" w:cs="Times New Roman"/>
          <w:sz w:val="24"/>
          <w:szCs w:val="24"/>
        </w:rPr>
        <w:t xml:space="preserve">pes detailed earlier.  </w:t>
      </w:r>
      <w:r w:rsidR="00D576D6">
        <w:rPr>
          <w:rFonts w:ascii="Times New Roman" w:hAnsi="Times New Roman" w:cs="Times New Roman"/>
          <w:sz w:val="24"/>
          <w:szCs w:val="24"/>
        </w:rPr>
        <w:t>Figure 28</w:t>
      </w:r>
      <w:r w:rsidR="00D00522">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i/>
          <w:sz w:val="24"/>
          <w:szCs w:val="24"/>
        </w:rPr>
        <w:t>Winter Scene</w:t>
      </w:r>
      <w:r>
        <w:rPr>
          <w:rFonts w:ascii="Times New Roman" w:hAnsi="Times New Roman" w:cs="Times New Roman"/>
          <w:sz w:val="24"/>
          <w:szCs w:val="24"/>
        </w:rPr>
        <w:t>, has the rustic living amongst ruins, desperately attempting to fix a smoking chimney whilst a woman franti</w:t>
      </w:r>
      <w:r w:rsidR="00130F4B">
        <w:rPr>
          <w:rFonts w:ascii="Times New Roman" w:hAnsi="Times New Roman" w:cs="Times New Roman"/>
          <w:sz w:val="24"/>
          <w:szCs w:val="24"/>
        </w:rPr>
        <w:t xml:space="preserve">cally gesticulates at the door. She is </w:t>
      </w:r>
      <w:r>
        <w:rPr>
          <w:rFonts w:ascii="Times New Roman" w:hAnsi="Times New Roman" w:cs="Times New Roman"/>
          <w:sz w:val="24"/>
          <w:szCs w:val="24"/>
        </w:rPr>
        <w:t>perhaps protesting against the biting cold and their powerlessness to keep war</w:t>
      </w:r>
      <w:r w:rsidR="00042EEE">
        <w:rPr>
          <w:rFonts w:ascii="Times New Roman" w:hAnsi="Times New Roman" w:cs="Times New Roman"/>
          <w:sz w:val="24"/>
          <w:szCs w:val="24"/>
        </w:rPr>
        <w:t>m in such conditions</w:t>
      </w:r>
      <w:r w:rsidR="00D576D6">
        <w:rPr>
          <w:rFonts w:ascii="Times New Roman" w:hAnsi="Times New Roman" w:cs="Times New Roman"/>
          <w:sz w:val="24"/>
          <w:szCs w:val="24"/>
        </w:rPr>
        <w:t>.  Figure 29</w:t>
      </w:r>
      <w:r w:rsidR="00D00522">
        <w:rPr>
          <w:rFonts w:ascii="Times New Roman" w:hAnsi="Times New Roman" w:cs="Times New Roman"/>
          <w:sz w:val="24"/>
          <w:szCs w:val="24"/>
        </w:rPr>
        <w:t xml:space="preserve">, </w:t>
      </w:r>
      <w:r>
        <w:rPr>
          <w:rFonts w:ascii="Times New Roman" w:hAnsi="Times New Roman" w:cs="Times New Roman"/>
          <w:i/>
          <w:sz w:val="24"/>
          <w:szCs w:val="24"/>
        </w:rPr>
        <w:t xml:space="preserve">A Winter Landscape, </w:t>
      </w:r>
      <w:r>
        <w:rPr>
          <w:rFonts w:ascii="Times New Roman" w:hAnsi="Times New Roman" w:cs="Times New Roman"/>
          <w:sz w:val="24"/>
          <w:szCs w:val="24"/>
        </w:rPr>
        <w:t>features a pitiful child, hunched over against the freezing conditions, as he follows a woman through the deep snow.  ‘Pastoral III: Winter’ commences with Phebe’s lament: ‘how painful is this piercing wind!/ [...] my fingers ach [</w:t>
      </w:r>
      <w:r>
        <w:rPr>
          <w:rFonts w:ascii="Times New Roman" w:hAnsi="Times New Roman" w:cs="Times New Roman"/>
          <w:i/>
          <w:sz w:val="24"/>
          <w:szCs w:val="24"/>
        </w:rPr>
        <w:t>sic</w:t>
      </w:r>
      <w:r>
        <w:rPr>
          <w:rFonts w:ascii="Times New Roman" w:hAnsi="Times New Roman" w:cs="Times New Roman"/>
          <w:sz w:val="24"/>
          <w:szCs w:val="24"/>
        </w:rPr>
        <w:t>] to that degree,/My gushing tears declare my misery</w:t>
      </w:r>
      <w:r w:rsidR="00130F4B">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152"/>
      </w:r>
      <w:r>
        <w:rPr>
          <w:rFonts w:ascii="Times New Roman" w:hAnsi="Times New Roman" w:cs="Times New Roman"/>
          <w:sz w:val="24"/>
          <w:szCs w:val="24"/>
        </w:rPr>
        <w:t xml:space="preserve"> The poem runs through Colin’s various attempts to cheer Phebe, as they are forced to remain out of doors in the bitter conditions in order to tend their ‘kine,</w:t>
      </w:r>
      <w:r w:rsidR="00130F4B">
        <w:rPr>
          <w:rFonts w:ascii="Times New Roman" w:hAnsi="Times New Roman" w:cs="Times New Roman"/>
          <w:sz w:val="24"/>
          <w:szCs w:val="24"/>
        </w:rPr>
        <w:t>’</w:t>
      </w:r>
      <w:r>
        <w:rPr>
          <w:rFonts w:ascii="Times New Roman" w:hAnsi="Times New Roman" w:cs="Times New Roman"/>
          <w:sz w:val="24"/>
          <w:szCs w:val="24"/>
        </w:rPr>
        <w:t xml:space="preserve"> or cattle.</w:t>
      </w:r>
      <w:r w:rsidR="00130F4B">
        <w:rPr>
          <w:rStyle w:val="FootnoteReference"/>
          <w:rFonts w:ascii="Times New Roman" w:hAnsi="Times New Roman" w:cs="Times New Roman"/>
          <w:sz w:val="24"/>
          <w:szCs w:val="24"/>
        </w:rPr>
        <w:footnoteReference w:id="153"/>
      </w:r>
      <w:r>
        <w:rPr>
          <w:rFonts w:ascii="Times New Roman" w:hAnsi="Times New Roman" w:cs="Times New Roman"/>
          <w:sz w:val="24"/>
          <w:szCs w:val="24"/>
        </w:rPr>
        <w:t xml:space="preserve">  </w:t>
      </w:r>
      <w:r w:rsidR="00130F4B">
        <w:rPr>
          <w:rFonts w:ascii="Times New Roman" w:hAnsi="Times New Roman" w:cs="Times New Roman"/>
          <w:sz w:val="24"/>
          <w:szCs w:val="24"/>
        </w:rPr>
        <w:t>Phebe assures Colin,</w:t>
      </w:r>
    </w:p>
    <w:p w:rsidR="00056CB2" w:rsidRDefault="00056CB2" w:rsidP="00056CB2">
      <w:pPr>
        <w:spacing w:after="0" w:line="480" w:lineRule="auto"/>
        <w:ind w:right="-46" w:firstLine="720"/>
        <w:jc w:val="both"/>
        <w:rPr>
          <w:rFonts w:ascii="Times New Roman" w:hAnsi="Times New Roman" w:cs="Times New Roman"/>
          <w:sz w:val="24"/>
          <w:szCs w:val="24"/>
        </w:rPr>
      </w:pPr>
    </w:p>
    <w:p w:rsidR="00056CB2" w:rsidRDefault="00056CB2" w:rsidP="00D00522">
      <w:pPr>
        <w:spacing w:after="0" w:line="240" w:lineRule="auto"/>
        <w:ind w:right="-45" w:firstLine="720"/>
        <w:jc w:val="both"/>
        <w:rPr>
          <w:rFonts w:ascii="Times New Roman" w:hAnsi="Times New Roman" w:cs="Times New Roman"/>
          <w:sz w:val="24"/>
          <w:szCs w:val="24"/>
        </w:rPr>
      </w:pPr>
      <w:r>
        <w:rPr>
          <w:rFonts w:ascii="Times New Roman" w:hAnsi="Times New Roman" w:cs="Times New Roman"/>
          <w:sz w:val="24"/>
          <w:szCs w:val="24"/>
        </w:rPr>
        <w:t>Without thee, Colin, here I could not stay,</w:t>
      </w:r>
    </w:p>
    <w:p w:rsidR="00056CB2" w:rsidRDefault="00056CB2" w:rsidP="00D00522">
      <w:pPr>
        <w:spacing w:after="0" w:line="240" w:lineRule="auto"/>
        <w:ind w:right="-45" w:firstLine="720"/>
        <w:jc w:val="both"/>
        <w:rPr>
          <w:rFonts w:ascii="Times New Roman" w:hAnsi="Times New Roman" w:cs="Times New Roman"/>
          <w:sz w:val="24"/>
          <w:szCs w:val="24"/>
        </w:rPr>
      </w:pPr>
      <w:r>
        <w:rPr>
          <w:rFonts w:ascii="Times New Roman" w:hAnsi="Times New Roman" w:cs="Times New Roman"/>
          <w:sz w:val="24"/>
          <w:szCs w:val="24"/>
        </w:rPr>
        <w:t>Unless to perish ere the close of day.</w:t>
      </w:r>
    </w:p>
    <w:p w:rsidR="00056CB2" w:rsidRDefault="00056CB2" w:rsidP="00D00522">
      <w:pPr>
        <w:spacing w:after="0" w:line="240" w:lineRule="auto"/>
        <w:ind w:right="-45" w:firstLine="720"/>
        <w:jc w:val="both"/>
        <w:rPr>
          <w:rFonts w:ascii="Times New Roman" w:hAnsi="Times New Roman" w:cs="Times New Roman"/>
          <w:sz w:val="24"/>
          <w:szCs w:val="24"/>
        </w:rPr>
      </w:pPr>
      <w:r>
        <w:rPr>
          <w:rFonts w:ascii="Times New Roman" w:hAnsi="Times New Roman" w:cs="Times New Roman"/>
          <w:sz w:val="24"/>
          <w:szCs w:val="24"/>
        </w:rPr>
        <w:t>But let the sharpest frost bind up the rills,</w:t>
      </w:r>
    </w:p>
    <w:p w:rsidR="00056CB2" w:rsidRDefault="00056CB2" w:rsidP="00D00522">
      <w:pPr>
        <w:spacing w:after="0" w:line="240" w:lineRule="auto"/>
        <w:ind w:right="-45" w:firstLine="720"/>
        <w:jc w:val="both"/>
        <w:rPr>
          <w:rFonts w:ascii="Times New Roman" w:hAnsi="Times New Roman" w:cs="Times New Roman"/>
          <w:sz w:val="24"/>
          <w:szCs w:val="24"/>
        </w:rPr>
      </w:pPr>
      <w:r>
        <w:rPr>
          <w:rFonts w:ascii="Times New Roman" w:hAnsi="Times New Roman" w:cs="Times New Roman"/>
          <w:sz w:val="24"/>
          <w:szCs w:val="24"/>
        </w:rPr>
        <w:t>And make the fens as hard as rocky hills,</w:t>
      </w:r>
    </w:p>
    <w:p w:rsidR="00056CB2" w:rsidRDefault="00056CB2" w:rsidP="00D00522">
      <w:pPr>
        <w:spacing w:after="0" w:line="240" w:lineRule="auto"/>
        <w:ind w:right="-45" w:firstLine="720"/>
        <w:jc w:val="both"/>
        <w:rPr>
          <w:rFonts w:ascii="Times New Roman" w:hAnsi="Times New Roman" w:cs="Times New Roman"/>
          <w:sz w:val="24"/>
          <w:szCs w:val="24"/>
        </w:rPr>
      </w:pPr>
      <w:r>
        <w:rPr>
          <w:rFonts w:ascii="Times New Roman" w:hAnsi="Times New Roman" w:cs="Times New Roman"/>
          <w:sz w:val="24"/>
          <w:szCs w:val="24"/>
        </w:rPr>
        <w:t>Nay, hang his icicles on ev’ry tree,</w:t>
      </w:r>
    </w:p>
    <w:p w:rsidR="00056CB2" w:rsidRDefault="00056CB2" w:rsidP="00D00522">
      <w:pPr>
        <w:spacing w:after="0" w:line="240" w:lineRule="auto"/>
        <w:ind w:right="-45" w:firstLine="720"/>
        <w:jc w:val="both"/>
        <w:rPr>
          <w:rFonts w:ascii="Times New Roman" w:hAnsi="Times New Roman" w:cs="Times New Roman"/>
          <w:sz w:val="24"/>
          <w:szCs w:val="24"/>
        </w:rPr>
      </w:pPr>
      <w:r>
        <w:rPr>
          <w:rFonts w:ascii="Times New Roman" w:hAnsi="Times New Roman" w:cs="Times New Roman"/>
          <w:sz w:val="24"/>
          <w:szCs w:val="24"/>
        </w:rPr>
        <w:t>I would rejoice to tend the herd with thee</w:t>
      </w:r>
      <w:r w:rsidR="00130F4B">
        <w:rPr>
          <w:rFonts w:ascii="Times New Roman" w:hAnsi="Times New Roman" w:cs="Times New Roman"/>
          <w:sz w:val="24"/>
          <w:szCs w:val="24"/>
        </w:rPr>
        <w:t>.</w:t>
      </w:r>
      <w:r>
        <w:rPr>
          <w:rStyle w:val="FootnoteReference"/>
          <w:rFonts w:ascii="Times New Roman" w:hAnsi="Times New Roman" w:cs="Times New Roman"/>
          <w:sz w:val="24"/>
          <w:szCs w:val="24"/>
        </w:rPr>
        <w:footnoteReference w:id="154"/>
      </w:r>
    </w:p>
    <w:p w:rsidR="00D00522" w:rsidRDefault="00D00522" w:rsidP="00D00522">
      <w:pPr>
        <w:spacing w:after="0" w:line="240" w:lineRule="auto"/>
        <w:ind w:right="-45" w:firstLine="720"/>
        <w:jc w:val="both"/>
        <w:rPr>
          <w:rFonts w:ascii="Times New Roman" w:hAnsi="Times New Roman" w:cs="Times New Roman"/>
          <w:sz w:val="24"/>
          <w:szCs w:val="24"/>
        </w:rPr>
      </w:pPr>
    </w:p>
    <w:p w:rsidR="00D576D6" w:rsidRDefault="00D576D6" w:rsidP="002476E5">
      <w:pPr>
        <w:spacing w:after="0" w:line="480" w:lineRule="auto"/>
        <w:ind w:right="-46" w:firstLine="720"/>
        <w:rPr>
          <w:rFonts w:ascii="Times New Roman" w:hAnsi="Times New Roman" w:cs="Times New Roman"/>
          <w:sz w:val="24"/>
          <w:szCs w:val="24"/>
        </w:rPr>
      </w:pPr>
    </w:p>
    <w:p w:rsidR="00D576D6" w:rsidRDefault="00130F4B" w:rsidP="00D576D6">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Although l</w:t>
      </w:r>
      <w:r w:rsidR="00056CB2">
        <w:rPr>
          <w:rFonts w:ascii="Times New Roman" w:hAnsi="Times New Roman" w:cs="Times New Roman"/>
          <w:sz w:val="24"/>
          <w:szCs w:val="24"/>
        </w:rPr>
        <w:t xml:space="preserve">ove might go some way to </w:t>
      </w:r>
      <w:r>
        <w:rPr>
          <w:rFonts w:ascii="Times New Roman" w:hAnsi="Times New Roman" w:cs="Times New Roman"/>
          <w:sz w:val="24"/>
          <w:szCs w:val="24"/>
        </w:rPr>
        <w:t xml:space="preserve">keeping the rural poor warm, the poem </w:t>
      </w:r>
      <w:r w:rsidR="00056CB2">
        <w:rPr>
          <w:rFonts w:ascii="Times New Roman" w:hAnsi="Times New Roman" w:cs="Times New Roman"/>
          <w:sz w:val="24"/>
          <w:szCs w:val="24"/>
        </w:rPr>
        <w:t>ends on a distinctly negative note, as Phebe draws Colin’s attention to the pitiful lowing of the cattle as they attempt to ‘break the ice,</w:t>
      </w:r>
      <w:r>
        <w:rPr>
          <w:rFonts w:ascii="Times New Roman" w:hAnsi="Times New Roman" w:cs="Times New Roman"/>
          <w:sz w:val="24"/>
          <w:szCs w:val="24"/>
        </w:rPr>
        <w:t>’</w:t>
      </w:r>
      <w:r w:rsidR="00056CB2">
        <w:rPr>
          <w:rFonts w:ascii="Times New Roman" w:hAnsi="Times New Roman" w:cs="Times New Roman"/>
          <w:sz w:val="24"/>
          <w:szCs w:val="24"/>
        </w:rPr>
        <w:t xml:space="preserve"> ‘in vain attempt to drink</w:t>
      </w:r>
      <w:r>
        <w:rPr>
          <w:rFonts w:ascii="Times New Roman" w:hAnsi="Times New Roman" w:cs="Times New Roman"/>
          <w:sz w:val="24"/>
          <w:szCs w:val="24"/>
        </w:rPr>
        <w:t>.</w:t>
      </w:r>
      <w:r w:rsidR="00056CB2">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55"/>
      </w:r>
      <w:r>
        <w:rPr>
          <w:rFonts w:ascii="Times New Roman" w:hAnsi="Times New Roman" w:cs="Times New Roman"/>
          <w:sz w:val="24"/>
          <w:szCs w:val="24"/>
        </w:rPr>
        <w:t xml:space="preserve">   This is a landscape which is so cruelly unforgiving, that even the beasts of the field are unable to fulfil the materials necessary for survival.  </w:t>
      </w:r>
      <w:r w:rsidR="00056CB2">
        <w:rPr>
          <w:rFonts w:ascii="Times New Roman" w:hAnsi="Times New Roman" w:cs="Times New Roman"/>
          <w:sz w:val="24"/>
          <w:szCs w:val="24"/>
        </w:rPr>
        <w:t xml:space="preserve">Both George Smith’s artwork and his poetry shine an illuminating light </w:t>
      </w:r>
      <w:r w:rsidR="009B4ED2">
        <w:rPr>
          <w:rFonts w:ascii="Times New Roman" w:hAnsi="Times New Roman" w:cs="Times New Roman"/>
          <w:sz w:val="24"/>
          <w:szCs w:val="24"/>
        </w:rPr>
        <w:t>on</w:t>
      </w:r>
      <w:r w:rsidR="00056CB2">
        <w:rPr>
          <w:rFonts w:ascii="Times New Roman" w:hAnsi="Times New Roman" w:cs="Times New Roman"/>
          <w:sz w:val="24"/>
          <w:szCs w:val="24"/>
        </w:rPr>
        <w:t xml:space="preserve"> the </w:t>
      </w:r>
      <w:r>
        <w:rPr>
          <w:rFonts w:ascii="Times New Roman" w:hAnsi="Times New Roman" w:cs="Times New Roman"/>
          <w:sz w:val="24"/>
          <w:szCs w:val="24"/>
        </w:rPr>
        <w:t>struggles of rural dwellers</w:t>
      </w:r>
      <w:r w:rsidR="00056CB2">
        <w:rPr>
          <w:rFonts w:ascii="Times New Roman" w:hAnsi="Times New Roman" w:cs="Times New Roman"/>
          <w:sz w:val="24"/>
          <w:szCs w:val="24"/>
        </w:rPr>
        <w:t xml:space="preserve"> and their almost hopeless attempts to survive without the necessary resources.  </w:t>
      </w:r>
      <w:r>
        <w:rPr>
          <w:rFonts w:ascii="Times New Roman" w:hAnsi="Times New Roman" w:cs="Times New Roman"/>
          <w:sz w:val="24"/>
          <w:szCs w:val="24"/>
        </w:rPr>
        <w:t xml:space="preserve">Charlotte Smith, too, revisits this theme </w:t>
      </w:r>
      <w:r w:rsidR="00056CB2">
        <w:rPr>
          <w:rFonts w:ascii="Times New Roman" w:hAnsi="Times New Roman" w:cs="Times New Roman"/>
          <w:sz w:val="24"/>
          <w:szCs w:val="24"/>
        </w:rPr>
        <w:t xml:space="preserve">throughout her works.  Like Phebe and Colin, Monimia and Orlando will find that love is not enough, in the struggle to survive in </w:t>
      </w:r>
      <w:r w:rsidR="00056CB2">
        <w:rPr>
          <w:rFonts w:ascii="Times New Roman" w:hAnsi="Times New Roman" w:cs="Times New Roman"/>
          <w:i/>
          <w:sz w:val="24"/>
          <w:szCs w:val="24"/>
        </w:rPr>
        <w:t>The Old Manor House</w:t>
      </w:r>
      <w:r>
        <w:rPr>
          <w:rFonts w:ascii="Times New Roman" w:hAnsi="Times New Roman" w:cs="Times New Roman"/>
          <w:i/>
          <w:sz w:val="24"/>
          <w:szCs w:val="24"/>
        </w:rPr>
        <w:t>.</w:t>
      </w:r>
      <w:r w:rsidR="00056CB2" w:rsidRPr="0033185E">
        <w:rPr>
          <w:rStyle w:val="FootnoteReference"/>
          <w:rFonts w:ascii="Times New Roman" w:hAnsi="Times New Roman" w:cs="Times New Roman"/>
          <w:sz w:val="24"/>
          <w:szCs w:val="24"/>
        </w:rPr>
        <w:footnoteReference w:id="156"/>
      </w:r>
      <w:r w:rsidR="00056CB2">
        <w:rPr>
          <w:rFonts w:ascii="Times New Roman" w:hAnsi="Times New Roman" w:cs="Times New Roman"/>
          <w:sz w:val="24"/>
          <w:szCs w:val="24"/>
        </w:rPr>
        <w:t xml:space="preserve">  In the same novel, the demobbed one-legged soldier will hop in penury after Orlando, abandoned to his fate by the Government he served, in his attempts to aid him.  In </w:t>
      </w:r>
      <w:r w:rsidR="00056CB2">
        <w:rPr>
          <w:rFonts w:ascii="Times New Roman" w:hAnsi="Times New Roman" w:cs="Times New Roman"/>
          <w:i/>
          <w:sz w:val="24"/>
          <w:szCs w:val="24"/>
        </w:rPr>
        <w:t>Celestina</w:t>
      </w:r>
      <w:r w:rsidR="00056CB2">
        <w:rPr>
          <w:rFonts w:ascii="Times New Roman" w:hAnsi="Times New Roman" w:cs="Times New Roman"/>
          <w:sz w:val="24"/>
          <w:szCs w:val="24"/>
        </w:rPr>
        <w:t>, servant Jessy will be forced to leave her rural home for the ‘close and narrow’ streets of a London townhouse, until overwork and the environment causes a decline in her health.</w:t>
      </w:r>
      <w:r w:rsidR="00042EEE">
        <w:rPr>
          <w:rStyle w:val="FootnoteReference"/>
          <w:rFonts w:ascii="Times New Roman" w:hAnsi="Times New Roman" w:cs="Times New Roman"/>
          <w:sz w:val="24"/>
          <w:szCs w:val="24"/>
        </w:rPr>
        <w:footnoteReference w:id="157"/>
      </w:r>
      <w:r w:rsidR="00056CB2">
        <w:rPr>
          <w:rFonts w:ascii="Times New Roman" w:hAnsi="Times New Roman" w:cs="Times New Roman"/>
          <w:sz w:val="24"/>
          <w:szCs w:val="24"/>
        </w:rPr>
        <w:t xml:space="preserve">  In </w:t>
      </w:r>
      <w:r w:rsidR="00056CB2">
        <w:rPr>
          <w:rFonts w:ascii="Times New Roman" w:hAnsi="Times New Roman" w:cs="Times New Roman"/>
          <w:i/>
          <w:sz w:val="24"/>
          <w:szCs w:val="24"/>
        </w:rPr>
        <w:t>Rural Walks</w:t>
      </w:r>
      <w:r w:rsidR="00056CB2">
        <w:rPr>
          <w:rFonts w:ascii="Times New Roman" w:hAnsi="Times New Roman" w:cs="Times New Roman"/>
          <w:sz w:val="24"/>
          <w:szCs w:val="24"/>
        </w:rPr>
        <w:t>, Mrs. Woodfield leads her young charges to encounter and be educated about</w:t>
      </w:r>
      <w:r w:rsidR="006244B7">
        <w:rPr>
          <w:rFonts w:ascii="Times New Roman" w:hAnsi="Times New Roman" w:cs="Times New Roman"/>
          <w:sz w:val="24"/>
          <w:szCs w:val="24"/>
        </w:rPr>
        <w:t xml:space="preserve"> the rural poor.</w:t>
      </w:r>
      <w:r w:rsidR="00056CB2">
        <w:rPr>
          <w:rStyle w:val="FootnoteReference"/>
          <w:rFonts w:ascii="Times New Roman" w:hAnsi="Times New Roman" w:cs="Times New Roman"/>
          <w:sz w:val="24"/>
          <w:szCs w:val="24"/>
        </w:rPr>
        <w:footnoteReference w:id="158"/>
      </w:r>
      <w:r w:rsidR="00D576D6">
        <w:rPr>
          <w:rFonts w:ascii="Times New Roman" w:hAnsi="Times New Roman" w:cs="Times New Roman"/>
          <w:sz w:val="24"/>
          <w:szCs w:val="24"/>
        </w:rPr>
        <w:t xml:space="preserve">  </w:t>
      </w:r>
      <w:r w:rsidR="00056CB2">
        <w:rPr>
          <w:rFonts w:ascii="Times New Roman" w:hAnsi="Times New Roman" w:cs="Times New Roman"/>
          <w:sz w:val="24"/>
          <w:szCs w:val="24"/>
        </w:rPr>
        <w:t xml:space="preserve">If George Smith educated Charlotte Smith in how to see a view, he perhaps also  influenced her in </w:t>
      </w:r>
      <w:r w:rsidR="00056CB2" w:rsidRPr="00525B85">
        <w:rPr>
          <w:rFonts w:ascii="Times New Roman" w:hAnsi="Times New Roman" w:cs="Times New Roman"/>
          <w:i/>
          <w:sz w:val="24"/>
          <w:szCs w:val="24"/>
        </w:rPr>
        <w:t>how to see</w:t>
      </w:r>
      <w:r w:rsidR="00056CB2">
        <w:rPr>
          <w:rFonts w:ascii="Times New Roman" w:hAnsi="Times New Roman" w:cs="Times New Roman"/>
          <w:sz w:val="24"/>
          <w:szCs w:val="24"/>
        </w:rPr>
        <w:t xml:space="preserve"> from a certain point of view: the point of view of the poor.  </w:t>
      </w:r>
    </w:p>
    <w:p w:rsidR="00D576D6" w:rsidRDefault="00D576D6" w:rsidP="00D576D6">
      <w:pPr>
        <w:spacing w:after="0" w:line="480" w:lineRule="auto"/>
        <w:ind w:right="-46"/>
        <w:rPr>
          <w:rFonts w:ascii="Times New Roman" w:hAnsi="Times New Roman" w:cs="Times New Roman"/>
          <w:sz w:val="24"/>
          <w:szCs w:val="24"/>
        </w:rPr>
      </w:pPr>
    </w:p>
    <w:p w:rsidR="00056CB2" w:rsidRDefault="00D576D6" w:rsidP="00EA413A">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r>
      <w:r w:rsidR="00056CB2">
        <w:rPr>
          <w:rFonts w:ascii="Times New Roman" w:hAnsi="Times New Roman" w:cs="Times New Roman"/>
          <w:sz w:val="24"/>
          <w:szCs w:val="24"/>
        </w:rPr>
        <w:t>George Smith himself was painfully aware of the struggle against poverty</w:t>
      </w:r>
      <w:r w:rsidR="008953B6">
        <w:rPr>
          <w:rFonts w:ascii="Times New Roman" w:hAnsi="Times New Roman" w:cs="Times New Roman"/>
          <w:sz w:val="24"/>
          <w:szCs w:val="24"/>
        </w:rPr>
        <w:t>, just as Charlotte Smith was</w:t>
      </w:r>
      <w:r w:rsidR="00056CB2">
        <w:rPr>
          <w:rFonts w:ascii="Times New Roman" w:hAnsi="Times New Roman" w:cs="Times New Roman"/>
          <w:sz w:val="24"/>
          <w:szCs w:val="24"/>
        </w:rPr>
        <w:t>.</w:t>
      </w:r>
      <w:r w:rsidR="008953B6">
        <w:rPr>
          <w:rFonts w:ascii="Times New Roman" w:hAnsi="Times New Roman" w:cs="Times New Roman"/>
          <w:sz w:val="24"/>
          <w:szCs w:val="24"/>
        </w:rPr>
        <w:t xml:space="preserve">  For both artist</w:t>
      </w:r>
      <w:r w:rsidR="00042EEE">
        <w:rPr>
          <w:rFonts w:ascii="Times New Roman" w:hAnsi="Times New Roman" w:cs="Times New Roman"/>
          <w:sz w:val="24"/>
          <w:szCs w:val="24"/>
        </w:rPr>
        <w:t>s</w:t>
      </w:r>
      <w:r w:rsidR="008953B6">
        <w:rPr>
          <w:rFonts w:ascii="Times New Roman" w:hAnsi="Times New Roman" w:cs="Times New Roman"/>
          <w:sz w:val="24"/>
          <w:szCs w:val="24"/>
        </w:rPr>
        <w:t>, poverty was a lived reality.</w:t>
      </w:r>
      <w:r w:rsidR="00042EEE">
        <w:rPr>
          <w:rFonts w:ascii="Times New Roman" w:hAnsi="Times New Roman" w:cs="Times New Roman"/>
          <w:sz w:val="24"/>
          <w:szCs w:val="24"/>
        </w:rPr>
        <w:t xml:space="preserve">  In 1759, </w:t>
      </w:r>
      <w:r>
        <w:rPr>
          <w:rFonts w:ascii="Times New Roman" w:hAnsi="Times New Roman" w:cs="Times New Roman"/>
          <w:sz w:val="24"/>
          <w:szCs w:val="24"/>
        </w:rPr>
        <w:t>he</w:t>
      </w:r>
      <w:r w:rsidR="00056CB2">
        <w:rPr>
          <w:rFonts w:ascii="Times New Roman" w:hAnsi="Times New Roman" w:cs="Times New Roman"/>
          <w:sz w:val="24"/>
          <w:szCs w:val="24"/>
        </w:rPr>
        <w:t xml:space="preserve"> was part of the group of artists who helped to found The Free Society of Artists, an organisation whose raison d’être was ‘to promote the welfare of artists in this country by awarding premiums, often very opportune to the struggling recipients</w:t>
      </w:r>
      <w:r w:rsidR="008953B6">
        <w:rPr>
          <w:rFonts w:ascii="Times New Roman" w:hAnsi="Times New Roman" w:cs="Times New Roman"/>
          <w:sz w:val="24"/>
          <w:szCs w:val="24"/>
        </w:rPr>
        <w:t>.</w:t>
      </w:r>
      <w:r w:rsidR="00056CB2">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59"/>
      </w:r>
      <w:r w:rsidR="00056CB2">
        <w:rPr>
          <w:rFonts w:ascii="Times New Roman" w:hAnsi="Times New Roman" w:cs="Times New Roman"/>
          <w:sz w:val="24"/>
          <w:szCs w:val="24"/>
        </w:rPr>
        <w:t xml:space="preserve">  The Society then changed its name in 1762</w:t>
      </w:r>
      <w:r w:rsidR="00CF455C">
        <w:rPr>
          <w:rFonts w:ascii="Times New Roman" w:hAnsi="Times New Roman" w:cs="Times New Roman"/>
          <w:sz w:val="24"/>
          <w:szCs w:val="24"/>
          <w:lang w:val="en-US"/>
        </w:rPr>
        <w:t xml:space="preserve"> to ‘</w:t>
      </w:r>
      <w:r w:rsidR="00EA413A" w:rsidRPr="000A1661">
        <w:rPr>
          <w:rFonts w:ascii="Times New Roman" w:hAnsi="Times New Roman" w:cs="Times New Roman"/>
          <w:sz w:val="24"/>
          <w:szCs w:val="24"/>
          <w:lang w:val="en-US"/>
        </w:rPr>
        <w:t>The Free Society of Artists, associated for the Relief of Distressed Brethren, their Widows, and Orphans</w:t>
      </w:r>
      <w:r w:rsidR="00EA413A">
        <w:rPr>
          <w:rFonts w:ascii="Times New Roman" w:hAnsi="Times New Roman" w:cs="Times New Roman"/>
          <w:sz w:val="24"/>
          <w:szCs w:val="24"/>
          <w:lang w:val="en-US"/>
        </w:rPr>
        <w:t>,</w:t>
      </w:r>
      <w:r w:rsidR="00CF455C">
        <w:rPr>
          <w:rFonts w:ascii="Times New Roman" w:hAnsi="Times New Roman" w:cs="Times New Roman"/>
          <w:sz w:val="24"/>
          <w:szCs w:val="24"/>
          <w:lang w:val="en-US"/>
        </w:rPr>
        <w:t>’</w:t>
      </w:r>
      <w:r w:rsidR="00EA413A" w:rsidRPr="000A1661">
        <w:rPr>
          <w:rFonts w:ascii="Times New Roman" w:hAnsi="Times New Roman" w:cs="Times New Roman"/>
          <w:sz w:val="24"/>
          <w:szCs w:val="24"/>
          <w:lang w:val="en-US"/>
        </w:rPr>
        <w:t xml:space="preserve"> and donated all of </w:t>
      </w:r>
      <w:r w:rsidR="00EA413A">
        <w:rPr>
          <w:rFonts w:ascii="Times New Roman" w:hAnsi="Times New Roman" w:cs="Times New Roman"/>
          <w:sz w:val="24"/>
          <w:szCs w:val="24"/>
          <w:lang w:val="en-US"/>
        </w:rPr>
        <w:t>t</w:t>
      </w:r>
      <w:r w:rsidR="00EA413A" w:rsidRPr="000A1661">
        <w:rPr>
          <w:rFonts w:ascii="Times New Roman" w:hAnsi="Times New Roman" w:cs="Times New Roman"/>
          <w:sz w:val="24"/>
          <w:szCs w:val="24"/>
          <w:lang w:val="en-US"/>
        </w:rPr>
        <w:t>heir p</w:t>
      </w:r>
      <w:r w:rsidR="00CF455C">
        <w:rPr>
          <w:rFonts w:ascii="Times New Roman" w:hAnsi="Times New Roman" w:cs="Times New Roman"/>
          <w:sz w:val="24"/>
          <w:szCs w:val="24"/>
          <w:lang w:val="en-US"/>
        </w:rPr>
        <w:t>rofits to this charitable cause</w:t>
      </w:r>
      <w:r w:rsidR="008953B6">
        <w:rPr>
          <w:rFonts w:ascii="Times New Roman" w:hAnsi="Times New Roman" w:cs="Times New Roman"/>
          <w:sz w:val="24"/>
          <w:szCs w:val="24"/>
        </w:rPr>
        <w:t>.</w:t>
      </w:r>
      <w:r w:rsidR="008953B6">
        <w:rPr>
          <w:rStyle w:val="FootnoteReference"/>
          <w:rFonts w:ascii="Times New Roman" w:hAnsi="Times New Roman" w:cs="Times New Roman"/>
          <w:sz w:val="24"/>
          <w:szCs w:val="24"/>
        </w:rPr>
        <w:footnoteReference w:id="160"/>
      </w:r>
      <w:r w:rsidR="008953B6">
        <w:rPr>
          <w:rFonts w:ascii="Times New Roman" w:hAnsi="Times New Roman" w:cs="Times New Roman"/>
          <w:sz w:val="24"/>
          <w:szCs w:val="24"/>
        </w:rPr>
        <w:t xml:space="preserve">  </w:t>
      </w:r>
      <w:r w:rsidR="00EA413A">
        <w:rPr>
          <w:rFonts w:ascii="Times New Roman" w:hAnsi="Times New Roman" w:cs="Times New Roman"/>
          <w:sz w:val="24"/>
          <w:szCs w:val="24"/>
        </w:rPr>
        <w:t>He</w:t>
      </w:r>
      <w:r w:rsidR="008953B6">
        <w:rPr>
          <w:rFonts w:ascii="Times New Roman" w:hAnsi="Times New Roman" w:cs="Times New Roman"/>
          <w:sz w:val="24"/>
          <w:szCs w:val="24"/>
        </w:rPr>
        <w:t xml:space="preserve"> also believed</w:t>
      </w:r>
      <w:r w:rsidR="00056CB2">
        <w:rPr>
          <w:rFonts w:ascii="Times New Roman" w:hAnsi="Times New Roman" w:cs="Times New Roman"/>
          <w:sz w:val="24"/>
          <w:szCs w:val="24"/>
        </w:rPr>
        <w:t xml:space="preserve"> in the right of the general populace to have free access to the nation’s artwork.  In 1760, he was involved in the organisation of the first exhibition of Englis</w:t>
      </w:r>
      <w:r w:rsidR="00EA413A">
        <w:rPr>
          <w:rFonts w:ascii="Times New Roman" w:hAnsi="Times New Roman" w:cs="Times New Roman"/>
          <w:sz w:val="24"/>
          <w:szCs w:val="24"/>
        </w:rPr>
        <w:t>h art ever held.  ‘The Society,’</w:t>
      </w:r>
      <w:r w:rsidR="00056CB2">
        <w:rPr>
          <w:rFonts w:ascii="Times New Roman" w:hAnsi="Times New Roman" w:cs="Times New Roman"/>
          <w:sz w:val="24"/>
          <w:szCs w:val="24"/>
        </w:rPr>
        <w:t xml:space="preserve"> as Alfred Beaver observes, ‘objected to any charge being made at the doors</w:t>
      </w:r>
      <w:r w:rsidR="008953B6">
        <w:rPr>
          <w:rFonts w:ascii="Times New Roman" w:hAnsi="Times New Roman" w:cs="Times New Roman"/>
          <w:sz w:val="24"/>
          <w:szCs w:val="24"/>
        </w:rPr>
        <w:t>.</w:t>
      </w:r>
      <w:r w:rsidR="00056CB2">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61"/>
      </w:r>
      <w:r w:rsidR="00056CB2">
        <w:rPr>
          <w:rFonts w:ascii="Times New Roman" w:hAnsi="Times New Roman" w:cs="Times New Roman"/>
          <w:sz w:val="24"/>
          <w:szCs w:val="24"/>
        </w:rPr>
        <w:t xml:space="preserve">  This was a stance which wrought divisions in the Free Society and led to a belief among a certain contingent of the more aristocratic members ‘that the free admission brought crowds of “inferior” people for whom the exhibition was “not intended</w:t>
      </w:r>
      <w:r w:rsidR="008953B6">
        <w:rPr>
          <w:rFonts w:ascii="Times New Roman" w:hAnsi="Times New Roman" w:cs="Times New Roman"/>
          <w:sz w:val="24"/>
          <w:szCs w:val="24"/>
        </w:rPr>
        <w:t>.</w:t>
      </w:r>
      <w:r w:rsidR="00056CB2">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62"/>
      </w:r>
      <w:r w:rsidR="00056CB2">
        <w:rPr>
          <w:rFonts w:ascii="Times New Roman" w:hAnsi="Times New Roman" w:cs="Times New Roman"/>
          <w:sz w:val="24"/>
          <w:szCs w:val="24"/>
        </w:rPr>
        <w:t xml:space="preserve">  This division, in turn, led to the creation of the Royal Academy, whose excuse for charging an admission fee to their exhibitions was that it would keep out ‘the meaner sort</w:t>
      </w:r>
      <w:r w:rsidR="008953B6">
        <w:rPr>
          <w:rFonts w:ascii="Times New Roman" w:hAnsi="Times New Roman" w:cs="Times New Roman"/>
          <w:sz w:val="24"/>
          <w:szCs w:val="24"/>
        </w:rPr>
        <w:t>.</w:t>
      </w:r>
      <w:r w:rsidR="00056CB2">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63"/>
      </w:r>
      <w:r w:rsidR="008953B6">
        <w:rPr>
          <w:rFonts w:ascii="Times New Roman" w:hAnsi="Times New Roman" w:cs="Times New Roman"/>
          <w:sz w:val="24"/>
          <w:szCs w:val="24"/>
        </w:rPr>
        <w:t xml:space="preserve">  The conception</w:t>
      </w:r>
      <w:r w:rsidR="00056CB2">
        <w:rPr>
          <w:rFonts w:ascii="Times New Roman" w:hAnsi="Times New Roman" w:cs="Times New Roman"/>
          <w:sz w:val="24"/>
          <w:szCs w:val="24"/>
        </w:rPr>
        <w:t xml:space="preserve"> of the Royal Academy subsequently led to the demise of the Free Society, as the Academy excluded ‘from membership all who were connected with any other society</w:t>
      </w:r>
      <w:r w:rsidR="008953B6">
        <w:rPr>
          <w:rFonts w:ascii="Times New Roman" w:hAnsi="Times New Roman" w:cs="Times New Roman"/>
          <w:sz w:val="24"/>
          <w:szCs w:val="24"/>
        </w:rPr>
        <w:t>,</w:t>
      </w:r>
      <w:r w:rsidR="00056CB2">
        <w:rPr>
          <w:rFonts w:ascii="Times New Roman" w:hAnsi="Times New Roman" w:cs="Times New Roman"/>
          <w:sz w:val="24"/>
          <w:szCs w:val="24"/>
        </w:rPr>
        <w:t>’ effectively ensuring that any artist of any ambition never attempted to join the Free Society.</w:t>
      </w:r>
      <w:r w:rsidR="008953B6">
        <w:rPr>
          <w:rStyle w:val="FootnoteReference"/>
          <w:rFonts w:ascii="Times New Roman" w:hAnsi="Times New Roman" w:cs="Times New Roman"/>
          <w:sz w:val="24"/>
          <w:szCs w:val="24"/>
        </w:rPr>
        <w:footnoteReference w:id="164"/>
      </w:r>
      <w:r w:rsidR="00EA413A">
        <w:rPr>
          <w:rFonts w:ascii="Times New Roman" w:hAnsi="Times New Roman" w:cs="Times New Roman"/>
          <w:sz w:val="24"/>
          <w:szCs w:val="24"/>
        </w:rPr>
        <w:t xml:space="preserve">  </w:t>
      </w:r>
      <w:r w:rsidR="008953B6">
        <w:rPr>
          <w:rFonts w:ascii="Times New Roman" w:hAnsi="Times New Roman" w:cs="Times New Roman"/>
          <w:sz w:val="24"/>
          <w:szCs w:val="24"/>
        </w:rPr>
        <w:t xml:space="preserve">George </w:t>
      </w:r>
      <w:r w:rsidR="00056CB2">
        <w:rPr>
          <w:rFonts w:ascii="Times New Roman" w:hAnsi="Times New Roman" w:cs="Times New Roman"/>
          <w:sz w:val="24"/>
          <w:szCs w:val="24"/>
        </w:rPr>
        <w:t>Smith, along with his brothers,</w:t>
      </w:r>
      <w:r w:rsidR="008953B6">
        <w:rPr>
          <w:rFonts w:ascii="Times New Roman" w:hAnsi="Times New Roman" w:cs="Times New Roman"/>
          <w:sz w:val="24"/>
          <w:szCs w:val="24"/>
        </w:rPr>
        <w:t xml:space="preserve"> Thomas and John, were among the Free Society’s</w:t>
      </w:r>
      <w:r w:rsidR="00042EEE">
        <w:rPr>
          <w:rFonts w:ascii="Times New Roman" w:hAnsi="Times New Roman" w:cs="Times New Roman"/>
          <w:sz w:val="24"/>
          <w:szCs w:val="24"/>
        </w:rPr>
        <w:t xml:space="preserve"> principle supporters.  George Smith</w:t>
      </w:r>
      <w:r w:rsidR="00056CB2">
        <w:rPr>
          <w:rFonts w:ascii="Times New Roman" w:hAnsi="Times New Roman" w:cs="Times New Roman"/>
          <w:sz w:val="24"/>
          <w:szCs w:val="24"/>
        </w:rPr>
        <w:t xml:space="preserve"> clearly exercised a democratic belief that the nation’s artwork was for the nation, regardless of class, wealth or status.  </w:t>
      </w:r>
      <w:r w:rsidR="00EA413A">
        <w:rPr>
          <w:rFonts w:ascii="Times New Roman" w:hAnsi="Times New Roman" w:cs="Times New Roman"/>
          <w:sz w:val="24"/>
          <w:szCs w:val="24"/>
          <w:lang w:val="en-US"/>
        </w:rPr>
        <w:t>His knowledge that he</w:t>
      </w:r>
      <w:r w:rsidR="00EA413A" w:rsidRPr="000A1661">
        <w:rPr>
          <w:rFonts w:ascii="Times New Roman" w:hAnsi="Times New Roman" w:cs="Times New Roman"/>
          <w:sz w:val="24"/>
          <w:szCs w:val="24"/>
          <w:lang w:val="en-US"/>
        </w:rPr>
        <w:t xml:space="preserve"> was in a minority in this belief echoe</w:t>
      </w:r>
      <w:r w:rsidR="00EA413A">
        <w:rPr>
          <w:rFonts w:ascii="Times New Roman" w:hAnsi="Times New Roman" w:cs="Times New Roman"/>
          <w:sz w:val="24"/>
          <w:szCs w:val="24"/>
          <w:lang w:val="en-US"/>
        </w:rPr>
        <w:t>s</w:t>
      </w:r>
      <w:r w:rsidR="00EA413A" w:rsidRPr="000A1661">
        <w:rPr>
          <w:rFonts w:ascii="Times New Roman" w:hAnsi="Times New Roman" w:cs="Times New Roman"/>
          <w:sz w:val="24"/>
          <w:szCs w:val="24"/>
          <w:lang w:val="en-US"/>
        </w:rPr>
        <w:t xml:space="preserve"> within his landscapes. In George Smith’s picturesque scenes, as has been observed, the rural figures are diminutive. His minute figures are demonstrative of the state of George Smith’s society; a situation that was re-enacted in microcosm in the formation of the Royal Academy. In this society, only the powerful and the wealthy got to be seen close up: through the portraits they commissioned from artists such as Joshua Reynolds.</w:t>
      </w:r>
      <w:r w:rsidR="00EA413A">
        <w:rPr>
          <w:rFonts w:ascii="Times New Roman" w:hAnsi="Times New Roman" w:cs="Times New Roman"/>
          <w:sz w:val="24"/>
          <w:szCs w:val="24"/>
          <w:lang w:val="en-US"/>
        </w:rPr>
        <w:t xml:space="preserve">  </w:t>
      </w:r>
      <w:r w:rsidR="00056CB2">
        <w:rPr>
          <w:rFonts w:ascii="Times New Roman" w:hAnsi="Times New Roman" w:cs="Times New Roman"/>
          <w:sz w:val="24"/>
          <w:szCs w:val="24"/>
        </w:rPr>
        <w:t xml:space="preserve">A particularly good example of this in George Smith’s artwork exists in the form of his </w:t>
      </w:r>
      <w:r w:rsidR="00056CB2">
        <w:rPr>
          <w:rFonts w:ascii="Times New Roman" w:hAnsi="Times New Roman" w:cs="Times New Roman"/>
          <w:i/>
          <w:sz w:val="24"/>
          <w:szCs w:val="24"/>
        </w:rPr>
        <w:t>View of Chichester Cathedral (Duke of Richmond and Groom in the Foreground)</w:t>
      </w:r>
      <w:r w:rsidR="00042EEE">
        <w:rPr>
          <w:rFonts w:ascii="Times New Roman" w:hAnsi="Times New Roman" w:cs="Times New Roman"/>
          <w:sz w:val="24"/>
          <w:szCs w:val="24"/>
        </w:rPr>
        <w:t xml:space="preserve"> (</w:t>
      </w:r>
      <w:r w:rsidR="00EA413A">
        <w:rPr>
          <w:rFonts w:ascii="Times New Roman" w:hAnsi="Times New Roman" w:cs="Times New Roman"/>
          <w:sz w:val="24"/>
          <w:szCs w:val="24"/>
        </w:rPr>
        <w:t>Figure 30</w:t>
      </w:r>
      <w:r w:rsidR="00056CB2">
        <w:rPr>
          <w:rFonts w:ascii="Times New Roman" w:hAnsi="Times New Roman" w:cs="Times New Roman"/>
          <w:sz w:val="24"/>
          <w:szCs w:val="24"/>
        </w:rPr>
        <w:t>).  In this painting, the Duke of Richmond stands out clearly in his red finery, whereas the groom, despite occupying ‘the Foreground’ with the Duke, disappears into the dark green avenue of trees, camouflaged against them.</w:t>
      </w:r>
    </w:p>
    <w:p w:rsidR="00056CB2" w:rsidRDefault="00056CB2" w:rsidP="00056CB2">
      <w:pPr>
        <w:spacing w:after="0" w:line="480" w:lineRule="auto"/>
        <w:ind w:right="-46" w:firstLine="720"/>
        <w:jc w:val="both"/>
        <w:rPr>
          <w:rFonts w:ascii="Times New Roman" w:hAnsi="Times New Roman" w:cs="Times New Roman"/>
          <w:sz w:val="24"/>
          <w:szCs w:val="24"/>
        </w:rPr>
      </w:pPr>
    </w:p>
    <w:p w:rsidR="00056CB2" w:rsidRPr="00CC131E" w:rsidRDefault="0087644E" w:rsidP="008953B6">
      <w:pPr>
        <w:spacing w:after="0" w:line="480" w:lineRule="auto"/>
        <w:ind w:right="-46"/>
        <w:jc w:val="center"/>
        <w:rPr>
          <w:rFonts w:ascii="Times New Roman" w:hAnsi="Times New Roman" w:cs="Times New Roman"/>
          <w:sz w:val="24"/>
          <w:szCs w:val="24"/>
        </w:rPr>
      </w:pPr>
      <w:r>
        <w:rPr>
          <w:rFonts w:ascii="Times New Roman" w:hAnsi="Times New Roman" w:cs="Times New Roman"/>
          <w:noProof/>
          <w:sz w:val="24"/>
          <w:szCs w:val="24"/>
          <w:lang w:eastAsia="zh-CN"/>
        </w:rPr>
        <w:pict>
          <v:shape id="Text Box 226" o:spid="_x0000_s1042" type="#_x0000_t202" style="position:absolute;left:0;text-align:left;margin-left:-.75pt;margin-top:516pt;width:419.25pt;height:88.1pt;z-index:251677696;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" strokecolor="white [3212]">
            <v:textbox>
              <w:txbxContent>
                <w:p w:rsidR="00503DC7" w:rsidRPr="00F26DFB" w:rsidRDefault="00503DC7" w:rsidP="00EA413A">
                  <w:pPr>
                    <w:rPr>
                      <w:rFonts w:ascii="Times New Roman" w:hAnsi="Times New Roman" w:cs="Times New Roman"/>
                      <w:sz w:val="24"/>
                      <w:szCs w:val="24"/>
                    </w:rPr>
                  </w:pPr>
                  <w:r>
                    <w:rPr>
                      <w:rFonts w:ascii="Times New Roman" w:hAnsi="Times New Roman" w:cs="Times New Roman"/>
                      <w:sz w:val="24"/>
                      <w:szCs w:val="24"/>
                    </w:rPr>
                    <w:t>Figure 30</w:t>
                  </w:r>
                  <w:r w:rsidRPr="00F26DFB">
                    <w:rPr>
                      <w:rFonts w:ascii="Times New Roman" w:hAnsi="Times New Roman" w:cs="Times New Roman"/>
                      <w:sz w:val="24"/>
                      <w:szCs w:val="24"/>
                    </w:rPr>
                    <w:t xml:space="preserve">: </w:t>
                  </w:r>
                  <w:r>
                    <w:rPr>
                      <w:rFonts w:ascii="Times New Roman" w:hAnsi="Times New Roman" w:cs="Times New Roman"/>
                      <w:sz w:val="24"/>
                      <w:szCs w:val="24"/>
                    </w:rPr>
                    <w:t xml:space="preserve">George Smith, </w:t>
                  </w:r>
                  <w:r w:rsidRPr="00F26DFB">
                    <w:rPr>
                      <w:rFonts w:ascii="Times New Roman" w:hAnsi="Times New Roman" w:cs="Times New Roman"/>
                      <w:i/>
                      <w:sz w:val="24"/>
                      <w:szCs w:val="24"/>
                    </w:rPr>
                    <w:t>View of Chichester Cathedral (Duke of Richmond and Groom in the Foreground)</w:t>
                  </w:r>
                  <w:r w:rsidRPr="00F26DFB">
                    <w:rPr>
                      <w:rFonts w:ascii="Times New Roman" w:hAnsi="Times New Roman" w:cs="Times New Roman"/>
                      <w:sz w:val="24"/>
                      <w:szCs w:val="24"/>
                    </w:rPr>
                    <w:t>, undated, oil on canvas.</w:t>
                  </w:r>
                  <w:r>
                    <w:rPr>
                      <w:rFonts w:ascii="Times New Roman" w:hAnsi="Times New Roman" w:cs="Times New Roman"/>
                      <w:sz w:val="24"/>
                      <w:szCs w:val="24"/>
                    </w:rPr>
                    <w:t xml:space="preserve">  This image can be viewed in the non-redacted version of this PhD thesis, held by the University of Sheffield Library.</w:t>
                  </w:r>
                </w:p>
              </w:txbxContent>
            </v:textbox>
          </v:shape>
        </w:pict>
      </w:r>
      <w:r>
        <w:rPr>
          <w:rFonts w:ascii="Times New Roman" w:hAnsi="Times New Roman" w:cs="Times New Roman"/>
          <w:noProof/>
          <w:sz w:val="24"/>
          <w:szCs w:val="24"/>
        </w:rPr>
        <w:pict>
          <v:rect id="_x0000_s1189" style="position:absolute;left:0;text-align:left;margin-left:-6.15pt;margin-top:-2.65pt;width:430.5pt;height:518.65pt;z-index:251819008" fillcolor="#d8d8d8 [2732]"/>
        </w:pict>
      </w:r>
      <w:r w:rsidR="00056CB2">
        <w:rPr>
          <w:rFonts w:ascii="Times New Roman" w:hAnsi="Times New Roman" w:cs="Times New Roman"/>
          <w:noProof/>
          <w:sz w:val="24"/>
          <w:szCs w:val="24"/>
        </w:rPr>
        <w:drawing>
          <wp:inline distT="0" distB="0" distL="0" distR="0">
            <wp:extent cx="5304064" cy="6498771"/>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srcRect l="2015" r="2279" b="1485"/>
                    <a:stretch>
                      <a:fillRect/>
                    </a:stretch>
                  </pic:blipFill>
                  <pic:spPr bwMode="auto">
                    <a:xfrm>
                      <a:off x="0" y="0"/>
                      <a:ext cx="5304064" cy="6498771"/>
                    </a:xfrm>
                    <a:prstGeom prst="rect">
                      <a:avLst/>
                    </a:prstGeom>
                    <a:noFill/>
                    <a:ln w="9525">
                      <a:noFill/>
                      <a:miter lim="800000"/>
                      <a:headEnd/>
                      <a:tailEnd/>
                    </a:ln>
                  </pic:spPr>
                </pic:pic>
              </a:graphicData>
            </a:graphic>
          </wp:inline>
        </w:drawing>
      </w:r>
    </w:p>
    <w:p w:rsidR="00056CB2" w:rsidRDefault="00056CB2" w:rsidP="00056CB2">
      <w:pPr>
        <w:spacing w:after="0" w:line="480" w:lineRule="auto"/>
        <w:ind w:right="-46" w:firstLine="720"/>
        <w:jc w:val="both"/>
        <w:rPr>
          <w:rFonts w:ascii="Times New Roman" w:hAnsi="Times New Roman" w:cs="Times New Roman"/>
          <w:sz w:val="24"/>
          <w:szCs w:val="24"/>
        </w:rPr>
      </w:pPr>
    </w:p>
    <w:p w:rsidR="00056CB2" w:rsidRDefault="00056CB2" w:rsidP="00056CB2">
      <w:pPr>
        <w:spacing w:after="0" w:line="480" w:lineRule="auto"/>
        <w:ind w:right="-46" w:firstLine="720"/>
        <w:jc w:val="both"/>
        <w:rPr>
          <w:rFonts w:ascii="Times New Roman" w:hAnsi="Times New Roman" w:cs="Times New Roman"/>
          <w:sz w:val="24"/>
          <w:szCs w:val="24"/>
        </w:rPr>
      </w:pPr>
    </w:p>
    <w:p w:rsidR="008953B6" w:rsidRDefault="008953B6">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0F68DF" w:rsidRDefault="00056CB2" w:rsidP="000F68DF">
      <w:pPr>
        <w:spacing w:after="0" w:line="480" w:lineRule="auto"/>
        <w:ind w:right="-46" w:firstLine="720"/>
        <w:rPr>
          <w:rFonts w:ascii="Times New Roman" w:hAnsi="Times New Roman" w:cs="Times New Roman"/>
          <w:sz w:val="24"/>
          <w:szCs w:val="24"/>
          <w:lang w:val="en-US"/>
        </w:rPr>
      </w:pPr>
      <w:r>
        <w:rPr>
          <w:rFonts w:ascii="Times New Roman" w:hAnsi="Times New Roman" w:cs="Times New Roman"/>
          <w:sz w:val="24"/>
          <w:szCs w:val="24"/>
        </w:rPr>
        <w:t xml:space="preserve">Charlotte </w:t>
      </w:r>
      <w:r w:rsidR="00EA413A">
        <w:rPr>
          <w:rFonts w:ascii="Times New Roman" w:hAnsi="Times New Roman" w:cs="Times New Roman"/>
          <w:sz w:val="24"/>
          <w:szCs w:val="24"/>
        </w:rPr>
        <w:t>Smith shared</w:t>
      </w:r>
      <w:r w:rsidR="008953B6">
        <w:rPr>
          <w:rFonts w:ascii="Times New Roman" w:hAnsi="Times New Roman" w:cs="Times New Roman"/>
          <w:sz w:val="24"/>
          <w:szCs w:val="24"/>
        </w:rPr>
        <w:t xml:space="preserve"> her painting instructor’s</w:t>
      </w:r>
      <w:r>
        <w:rPr>
          <w:rFonts w:ascii="Times New Roman" w:hAnsi="Times New Roman" w:cs="Times New Roman"/>
          <w:sz w:val="24"/>
          <w:szCs w:val="24"/>
        </w:rPr>
        <w:t xml:space="preserve"> empathy for the impoverished within the nation.  </w:t>
      </w:r>
      <w:r w:rsidR="00EA413A" w:rsidRPr="000A1661">
        <w:rPr>
          <w:rFonts w:ascii="Times New Roman" w:hAnsi="Times New Roman" w:cs="Times New Roman"/>
          <w:sz w:val="24"/>
          <w:szCs w:val="24"/>
          <w:lang w:val="en-US"/>
        </w:rPr>
        <w:t xml:space="preserve">Within her novels, </w:t>
      </w:r>
      <w:r w:rsidR="00EA413A">
        <w:rPr>
          <w:rFonts w:ascii="Times New Roman" w:hAnsi="Times New Roman" w:cs="Times New Roman"/>
          <w:sz w:val="24"/>
          <w:szCs w:val="24"/>
          <w:lang w:val="en-US"/>
        </w:rPr>
        <w:t xml:space="preserve">Smith caustically represents </w:t>
      </w:r>
      <w:r w:rsidR="00EA413A" w:rsidRPr="000A1661">
        <w:rPr>
          <w:rFonts w:ascii="Times New Roman" w:hAnsi="Times New Roman" w:cs="Times New Roman"/>
          <w:sz w:val="24"/>
          <w:szCs w:val="24"/>
          <w:lang w:val="en-US"/>
        </w:rPr>
        <w:t xml:space="preserve">wealthy figures who fail to help the worthy heroes and heroines, through primarily selfish motives, whereas </w:t>
      </w:r>
      <w:r w:rsidR="00EA413A">
        <w:rPr>
          <w:rFonts w:ascii="Times New Roman" w:hAnsi="Times New Roman" w:cs="Times New Roman"/>
          <w:sz w:val="24"/>
          <w:szCs w:val="24"/>
          <w:lang w:val="en-US"/>
        </w:rPr>
        <w:t xml:space="preserve">she paints as heroic </w:t>
      </w:r>
      <w:r w:rsidR="00EA413A" w:rsidRPr="000A1661">
        <w:rPr>
          <w:rFonts w:ascii="Times New Roman" w:hAnsi="Times New Roman" w:cs="Times New Roman"/>
          <w:sz w:val="24"/>
          <w:szCs w:val="24"/>
          <w:lang w:val="en-US"/>
        </w:rPr>
        <w:t xml:space="preserve">laudable servants, like </w:t>
      </w:r>
      <w:r w:rsidR="00EA413A" w:rsidRPr="000A1661">
        <w:rPr>
          <w:rFonts w:ascii="Times New Roman" w:hAnsi="Times New Roman" w:cs="Times New Roman"/>
          <w:i/>
          <w:sz w:val="24"/>
          <w:szCs w:val="24"/>
          <w:lang w:val="en-US"/>
        </w:rPr>
        <w:t>Celestina</w:t>
      </w:r>
      <w:r w:rsidR="00EA413A" w:rsidRPr="000A1661">
        <w:rPr>
          <w:rFonts w:ascii="Times New Roman" w:hAnsi="Times New Roman" w:cs="Times New Roman"/>
          <w:sz w:val="24"/>
          <w:szCs w:val="24"/>
          <w:lang w:val="en-US"/>
        </w:rPr>
        <w:t>’s Jessy</w:t>
      </w:r>
      <w:r w:rsidR="00EA413A">
        <w:rPr>
          <w:rFonts w:ascii="Times New Roman" w:hAnsi="Times New Roman" w:cs="Times New Roman"/>
          <w:sz w:val="24"/>
          <w:szCs w:val="24"/>
          <w:lang w:val="en-US"/>
        </w:rPr>
        <w:t xml:space="preserve">.  </w:t>
      </w:r>
      <w:r w:rsidR="000F68DF" w:rsidRPr="000A1661">
        <w:rPr>
          <w:rFonts w:ascii="Times New Roman" w:hAnsi="Times New Roman" w:cs="Times New Roman"/>
          <w:sz w:val="24"/>
          <w:szCs w:val="24"/>
          <w:lang w:val="en-US"/>
        </w:rPr>
        <w:t xml:space="preserve">It is similarly clear, from Charlotte Smith’s works, that she held a comparably firm belief in equality amongst humanity. This link in ideologies is just one further exemplification of how the two artists named Smith shared common beliefs and a common vision in their picturesque. That Charlotte Smith had strong connections with the artistic world, specific artists of the picturesque movement and demonstrated her knowledge and understanding of this visual culture is undeniable. </w:t>
      </w:r>
      <w:r w:rsidR="000F68DF">
        <w:rPr>
          <w:rFonts w:ascii="Times New Roman" w:hAnsi="Times New Roman" w:cs="Times New Roman"/>
          <w:sz w:val="24"/>
          <w:szCs w:val="24"/>
          <w:lang w:val="en-US"/>
        </w:rPr>
        <w:t>T</w:t>
      </w:r>
      <w:r w:rsidR="000F68DF" w:rsidRPr="000A1661">
        <w:rPr>
          <w:rFonts w:ascii="Times New Roman" w:hAnsi="Times New Roman" w:cs="Times New Roman"/>
          <w:sz w:val="24"/>
          <w:szCs w:val="24"/>
          <w:lang w:val="en-US"/>
        </w:rPr>
        <w:t xml:space="preserve">hese aesthetic theories enhance interpretation of her works. The landscape of Smith’s first novel, </w:t>
      </w:r>
      <w:r w:rsidR="000F68DF" w:rsidRPr="000A1661">
        <w:rPr>
          <w:rFonts w:ascii="Times New Roman" w:hAnsi="Times New Roman" w:cs="Times New Roman"/>
          <w:i/>
          <w:sz w:val="24"/>
          <w:szCs w:val="24"/>
          <w:lang w:val="en-US"/>
        </w:rPr>
        <w:t>Emmeline</w:t>
      </w:r>
      <w:r w:rsidR="000F68DF" w:rsidRPr="000A1661">
        <w:rPr>
          <w:rFonts w:ascii="Times New Roman" w:hAnsi="Times New Roman" w:cs="Times New Roman"/>
          <w:sz w:val="24"/>
          <w:szCs w:val="24"/>
          <w:lang w:val="en-US"/>
        </w:rPr>
        <w:t>, is firmly grounded in the picturesque. This is a world of tumbledo</w:t>
      </w:r>
      <w:r w:rsidR="000F68DF">
        <w:rPr>
          <w:rFonts w:ascii="Times New Roman" w:hAnsi="Times New Roman" w:cs="Times New Roman"/>
          <w:sz w:val="24"/>
          <w:szCs w:val="24"/>
          <w:lang w:val="en-US"/>
        </w:rPr>
        <w:t>wn places, ruins and purposely ‘broken grounds’</w:t>
      </w:r>
      <w:r w:rsidR="000F68DF" w:rsidRPr="000A1661">
        <w:rPr>
          <w:rFonts w:ascii="Times New Roman" w:hAnsi="Times New Roman" w:cs="Times New Roman"/>
          <w:sz w:val="24"/>
          <w:szCs w:val="24"/>
          <w:lang w:val="en-US"/>
        </w:rPr>
        <w:t xml:space="preserve"> where the unwary might stumble and fall.</w:t>
      </w:r>
      <w:r w:rsidR="000F68DF" w:rsidRPr="000A1661">
        <w:rPr>
          <w:rStyle w:val="FootnoteReference"/>
          <w:rFonts w:ascii="Times New Roman" w:hAnsi="Times New Roman" w:cs="Times New Roman"/>
          <w:sz w:val="24"/>
          <w:szCs w:val="24"/>
          <w:lang w:val="en-US"/>
        </w:rPr>
        <w:footnoteReference w:id="165"/>
      </w:r>
      <w:r w:rsidR="000F68DF" w:rsidRPr="000A1661">
        <w:rPr>
          <w:rFonts w:ascii="Times New Roman" w:hAnsi="Times New Roman" w:cs="Times New Roman"/>
          <w:sz w:val="24"/>
          <w:szCs w:val="24"/>
          <w:lang w:val="en-US"/>
        </w:rPr>
        <w:t xml:space="preserve"> It is a world where the impoverished are barely noticed and their needs dismissed, their only role to look pleasing in the</w:t>
      </w:r>
      <w:r w:rsidR="00101B8E">
        <w:rPr>
          <w:rFonts w:ascii="Times New Roman" w:hAnsi="Times New Roman" w:cs="Times New Roman"/>
          <w:sz w:val="24"/>
          <w:szCs w:val="24"/>
          <w:lang w:val="en-US"/>
        </w:rPr>
        <w:t xml:space="preserve"> picturesque</w:t>
      </w:r>
      <w:r w:rsidR="000F68DF" w:rsidRPr="000A1661">
        <w:rPr>
          <w:rFonts w:ascii="Times New Roman" w:hAnsi="Times New Roman" w:cs="Times New Roman"/>
          <w:sz w:val="24"/>
          <w:szCs w:val="24"/>
          <w:lang w:val="en-US"/>
        </w:rPr>
        <w:t xml:space="preserve"> landscape. How the aesthetic of the picturesque is conveyed within </w:t>
      </w:r>
      <w:r w:rsidR="000F68DF">
        <w:rPr>
          <w:rFonts w:ascii="Times New Roman" w:hAnsi="Times New Roman" w:cs="Times New Roman"/>
          <w:i/>
          <w:sz w:val="24"/>
          <w:szCs w:val="24"/>
          <w:lang w:val="en-US"/>
        </w:rPr>
        <w:t>Emmeline</w:t>
      </w:r>
      <w:r w:rsidR="000F68DF" w:rsidRPr="000A1661">
        <w:rPr>
          <w:rFonts w:ascii="Times New Roman" w:hAnsi="Times New Roman" w:cs="Times New Roman"/>
          <w:sz w:val="24"/>
          <w:szCs w:val="24"/>
          <w:lang w:val="en-US"/>
        </w:rPr>
        <w:t xml:space="preserve"> </w:t>
      </w:r>
      <w:r w:rsidR="000F68DF">
        <w:rPr>
          <w:rFonts w:ascii="Times New Roman" w:hAnsi="Times New Roman" w:cs="Times New Roman"/>
          <w:sz w:val="24"/>
          <w:szCs w:val="24"/>
          <w:lang w:val="en-US"/>
        </w:rPr>
        <w:t>raises concerns surrounding societal issues such as property ownership, class and the positioning of women.</w:t>
      </w:r>
    </w:p>
    <w:p w:rsidR="00056CB2" w:rsidRDefault="00FA6A31" w:rsidP="002476E5">
      <w:pPr>
        <w:spacing w:after="0" w:line="480" w:lineRule="auto"/>
        <w:ind w:right="-46" w:firstLine="720"/>
        <w:rPr>
          <w:rFonts w:ascii="Bembo" w:hAnsi="Bembo" w:cs="Bembo"/>
          <w:sz w:val="24"/>
          <w:szCs w:val="24"/>
        </w:rPr>
      </w:pPr>
      <w:r>
        <w:rPr>
          <w:rFonts w:ascii="Bembo" w:hAnsi="Bembo" w:cs="Bembo"/>
          <w:sz w:val="24"/>
          <w:szCs w:val="24"/>
        </w:rPr>
        <w:t xml:space="preserve"> </w:t>
      </w:r>
    </w:p>
    <w:p w:rsidR="000F68DF" w:rsidRDefault="00056CB2" w:rsidP="002476E5">
      <w:pPr>
        <w:autoSpaceDE w:val="0"/>
        <w:autoSpaceDN w:val="0"/>
        <w:adjustRightInd w:val="0"/>
        <w:spacing w:after="0" w:line="480" w:lineRule="auto"/>
        <w:ind w:firstLine="709"/>
        <w:rPr>
          <w:rFonts w:ascii="Bembo" w:hAnsi="Bembo" w:cs="Bembo"/>
          <w:sz w:val="24"/>
          <w:szCs w:val="24"/>
        </w:rPr>
      </w:pPr>
      <w:r>
        <w:rPr>
          <w:rFonts w:ascii="Bembo" w:hAnsi="Bembo" w:cs="Bembo"/>
          <w:sz w:val="24"/>
          <w:szCs w:val="24"/>
        </w:rPr>
        <w:t>Property, for example and the question of who owns the ruin in the landscape that Emmeline (rightfully as it transpires) feels as her own is at the heart of the novel.  As an apparently illegitimate, orphan female child, Emmeline has seemingly no rights whatsoever: ‘[s]he considered herself as a being belonging to nobody; as having no right to claim the protection of any one; no power to procure for herself the necessaries of life</w:t>
      </w:r>
      <w:r w:rsidR="00FB69FA">
        <w:rPr>
          <w:rFonts w:ascii="Bembo" w:hAnsi="Bembo" w:cs="Bembo"/>
          <w:sz w:val="24"/>
          <w:szCs w:val="24"/>
        </w:rPr>
        <w:t>.</w:t>
      </w:r>
      <w:r>
        <w:rPr>
          <w:rFonts w:ascii="Bembo" w:hAnsi="Bembo" w:cs="Bembo"/>
          <w:sz w:val="24"/>
          <w:szCs w:val="24"/>
        </w:rPr>
        <w:t>’</w:t>
      </w:r>
      <w:r>
        <w:rPr>
          <w:rStyle w:val="FootnoteReference"/>
          <w:rFonts w:ascii="Bembo" w:hAnsi="Bembo" w:cs="Bembo"/>
          <w:sz w:val="24"/>
          <w:szCs w:val="24"/>
        </w:rPr>
        <w:footnoteReference w:id="166"/>
      </w:r>
      <w:r>
        <w:rPr>
          <w:rFonts w:ascii="Bembo" w:hAnsi="Bembo" w:cs="Bembo"/>
          <w:sz w:val="24"/>
          <w:szCs w:val="24"/>
        </w:rPr>
        <w:t xml:space="preserve">  </w:t>
      </w:r>
      <w:r w:rsidR="00FB69FA" w:rsidRPr="000A1661">
        <w:rPr>
          <w:rFonts w:ascii="Times New Roman" w:hAnsi="Times New Roman" w:cs="Times New Roman"/>
          <w:sz w:val="24"/>
          <w:szCs w:val="24"/>
          <w:lang w:val="en-US"/>
        </w:rPr>
        <w:t>This non-existence in terms of rights to property ownership, even apparently over her own person, is intrinsically linked to the theory of the picturesque landscape that Emmeline inhabits: if the picturesque is an artificial zeitgeist, portraying places that could be anywhere and nowhere, then women’s status in terms of ownership of the landscape is the same.</w:t>
      </w:r>
      <w:r w:rsidR="00FB69FA">
        <w:rPr>
          <w:rFonts w:ascii="Times New Roman" w:hAnsi="Times New Roman" w:cs="Times New Roman"/>
          <w:sz w:val="24"/>
          <w:szCs w:val="24"/>
          <w:lang w:val="en-US"/>
        </w:rPr>
        <w:t xml:space="preserve">  </w:t>
      </w:r>
      <w:r>
        <w:rPr>
          <w:rFonts w:ascii="Bembo" w:hAnsi="Bembo" w:cs="Bembo"/>
          <w:sz w:val="24"/>
          <w:szCs w:val="24"/>
        </w:rPr>
        <w:t>As Kaley Kramer terms it, dur</w:t>
      </w:r>
      <w:r w:rsidR="00A267BB">
        <w:rPr>
          <w:rFonts w:ascii="Bembo" w:hAnsi="Bembo" w:cs="Bembo"/>
          <w:sz w:val="24"/>
          <w:szCs w:val="24"/>
        </w:rPr>
        <w:t xml:space="preserve">ing the late eighteenth </w:t>
      </w:r>
      <w:r w:rsidR="00FB69FA">
        <w:rPr>
          <w:rFonts w:ascii="Bembo" w:hAnsi="Bembo" w:cs="Bembo"/>
          <w:sz w:val="24"/>
          <w:szCs w:val="24"/>
        </w:rPr>
        <w:t>century,</w:t>
      </w:r>
      <w:r>
        <w:rPr>
          <w:rFonts w:ascii="Bembo" w:hAnsi="Bembo" w:cs="Bembo"/>
          <w:sz w:val="24"/>
          <w:szCs w:val="24"/>
        </w:rPr>
        <w:t xml:space="preserve"> ‘women are never the “right owners</w:t>
      </w:r>
      <w:r w:rsidR="00FB69FA">
        <w:rPr>
          <w:rFonts w:ascii="Bembo" w:hAnsi="Bembo" w:cs="Bembo"/>
          <w:sz w:val="24"/>
          <w:szCs w:val="24"/>
        </w:rPr>
        <w:t>.</w:t>
      </w:r>
      <w:r>
        <w:rPr>
          <w:rFonts w:ascii="Bembo" w:hAnsi="Bembo" w:cs="Bembo"/>
          <w:sz w:val="24"/>
          <w:szCs w:val="24"/>
        </w:rPr>
        <w:t>”’</w:t>
      </w:r>
      <w:r>
        <w:rPr>
          <w:rStyle w:val="FootnoteReference"/>
          <w:rFonts w:ascii="Bembo" w:hAnsi="Bembo" w:cs="Bembo"/>
          <w:sz w:val="24"/>
          <w:szCs w:val="24"/>
        </w:rPr>
        <w:footnoteReference w:id="167"/>
      </w:r>
      <w:r w:rsidR="00FB69FA">
        <w:rPr>
          <w:rFonts w:ascii="Bembo" w:hAnsi="Bembo" w:cs="Bembo"/>
          <w:sz w:val="24"/>
          <w:szCs w:val="24"/>
        </w:rPr>
        <w:t xml:space="preserve">  </w:t>
      </w:r>
      <w:r>
        <w:rPr>
          <w:rFonts w:ascii="Bembo" w:hAnsi="Bembo" w:cs="Bembo"/>
          <w:sz w:val="24"/>
          <w:szCs w:val="24"/>
        </w:rPr>
        <w:t>Emmeline, by the end of the text, will be proven to be the ‘right owner</w:t>
      </w:r>
      <w:r w:rsidR="00FB69FA">
        <w:rPr>
          <w:rFonts w:ascii="Bembo" w:hAnsi="Bembo" w:cs="Bembo"/>
          <w:sz w:val="24"/>
          <w:szCs w:val="24"/>
        </w:rPr>
        <w:t>,</w:t>
      </w:r>
      <w:r>
        <w:rPr>
          <w:rFonts w:ascii="Bembo" w:hAnsi="Bembo" w:cs="Bembo"/>
          <w:sz w:val="24"/>
          <w:szCs w:val="24"/>
        </w:rPr>
        <w:t>’ but the usurping Lord Montreville, forcing her from her home, commences the pattern in Emmeline’s adventures which will ensure she has no home where s</w:t>
      </w:r>
      <w:r w:rsidR="00FB69FA">
        <w:rPr>
          <w:rFonts w:ascii="Bembo" w:hAnsi="Bembo" w:cs="Bembo"/>
          <w:sz w:val="24"/>
          <w:szCs w:val="24"/>
        </w:rPr>
        <w:t>he can reasonably stake a claim.</w:t>
      </w:r>
      <w:r w:rsidR="00FB69FA">
        <w:rPr>
          <w:rStyle w:val="FootnoteReference"/>
          <w:rFonts w:ascii="Bembo" w:hAnsi="Bembo" w:cs="Bembo"/>
          <w:sz w:val="24"/>
          <w:szCs w:val="24"/>
        </w:rPr>
        <w:footnoteReference w:id="168"/>
      </w:r>
      <w:r w:rsidR="00FB69FA">
        <w:rPr>
          <w:rFonts w:ascii="Bembo" w:hAnsi="Bembo" w:cs="Bembo"/>
          <w:sz w:val="24"/>
          <w:szCs w:val="24"/>
        </w:rPr>
        <w:t xml:space="preserve">  As the narrator reveals of Emmeline’s iterinant status, </w:t>
      </w:r>
      <w:r>
        <w:rPr>
          <w:rFonts w:ascii="Bembo" w:hAnsi="Bembo" w:cs="Bembo"/>
          <w:sz w:val="24"/>
          <w:szCs w:val="24"/>
        </w:rPr>
        <w:t>‘unknown as she was to the principal inhabitants of the country, who were few, and their houses at a great distance, she could hardly hope to be received by any of them</w:t>
      </w:r>
      <w:r w:rsidR="00FB69FA">
        <w:rPr>
          <w:rFonts w:ascii="Bembo" w:hAnsi="Bembo" w:cs="Bembo"/>
          <w:sz w:val="24"/>
          <w:szCs w:val="24"/>
        </w:rPr>
        <w:t>.</w:t>
      </w:r>
      <w:r>
        <w:rPr>
          <w:rFonts w:ascii="Bembo" w:hAnsi="Bembo" w:cs="Bembo"/>
          <w:sz w:val="24"/>
          <w:szCs w:val="24"/>
        </w:rPr>
        <w:t>’</w:t>
      </w:r>
      <w:r>
        <w:rPr>
          <w:rStyle w:val="FootnoteReference"/>
          <w:rFonts w:ascii="Bembo" w:hAnsi="Bembo" w:cs="Bembo"/>
          <w:sz w:val="24"/>
          <w:szCs w:val="24"/>
        </w:rPr>
        <w:footnoteReference w:id="169"/>
      </w:r>
    </w:p>
    <w:p w:rsidR="00056CB2" w:rsidRDefault="00056CB2" w:rsidP="00056CB2">
      <w:pPr>
        <w:autoSpaceDE w:val="0"/>
        <w:autoSpaceDN w:val="0"/>
        <w:adjustRightInd w:val="0"/>
        <w:spacing w:after="0" w:line="480" w:lineRule="auto"/>
        <w:ind w:firstLine="709"/>
        <w:rPr>
          <w:rFonts w:ascii="Bembo" w:hAnsi="Bembo" w:cs="Bembo"/>
          <w:sz w:val="24"/>
          <w:szCs w:val="24"/>
        </w:rPr>
      </w:pPr>
    </w:p>
    <w:p w:rsidR="00056CB2" w:rsidRDefault="000F68DF" w:rsidP="00056CB2">
      <w:pPr>
        <w:autoSpaceDE w:val="0"/>
        <w:autoSpaceDN w:val="0"/>
        <w:adjustRightInd w:val="0"/>
        <w:spacing w:after="0" w:line="480" w:lineRule="auto"/>
        <w:ind w:firstLine="709"/>
        <w:rPr>
          <w:rFonts w:ascii="Times New Roman" w:hAnsi="Times New Roman" w:cs="Times New Roman"/>
          <w:sz w:val="24"/>
          <w:szCs w:val="24"/>
          <w:lang w:val="en-US"/>
        </w:rPr>
      </w:pPr>
      <w:r w:rsidRPr="000A1661">
        <w:rPr>
          <w:rFonts w:ascii="Times New Roman" w:hAnsi="Times New Roman" w:cs="Times New Roman"/>
          <w:sz w:val="24"/>
          <w:szCs w:val="24"/>
          <w:lang w:val="en-US"/>
        </w:rPr>
        <w:t xml:space="preserve">From </w:t>
      </w:r>
      <w:r>
        <w:rPr>
          <w:rFonts w:ascii="Times New Roman" w:hAnsi="Times New Roman" w:cs="Times New Roman"/>
          <w:sz w:val="24"/>
          <w:szCs w:val="24"/>
          <w:lang w:val="en-US"/>
        </w:rPr>
        <w:t>the</w:t>
      </w:r>
      <w:r w:rsidRPr="000A1661">
        <w:rPr>
          <w:rFonts w:ascii="Times New Roman" w:hAnsi="Times New Roman" w:cs="Times New Roman"/>
          <w:sz w:val="24"/>
          <w:szCs w:val="24"/>
          <w:lang w:val="en-US"/>
        </w:rPr>
        <w:t xml:space="preserve"> point of view</w:t>
      </w:r>
      <w:r>
        <w:rPr>
          <w:rFonts w:ascii="Times New Roman" w:hAnsi="Times New Roman" w:cs="Times New Roman"/>
          <w:sz w:val="24"/>
          <w:szCs w:val="24"/>
          <w:lang w:val="en-US"/>
        </w:rPr>
        <w:t xml:space="preserve"> of</w:t>
      </w:r>
      <w:r w:rsidRPr="000A1661" w:rsidDel="00C06FEC">
        <w:rPr>
          <w:rFonts w:ascii="Times New Roman" w:hAnsi="Times New Roman" w:cs="Times New Roman"/>
          <w:sz w:val="24"/>
          <w:szCs w:val="24"/>
          <w:lang w:val="en-US"/>
        </w:rPr>
        <w:t xml:space="preserve"> </w:t>
      </w:r>
      <w:r w:rsidRPr="000A1661">
        <w:rPr>
          <w:rFonts w:ascii="Times New Roman" w:hAnsi="Times New Roman" w:cs="Times New Roman"/>
          <w:sz w:val="24"/>
          <w:szCs w:val="24"/>
          <w:lang w:val="en-US"/>
        </w:rPr>
        <w:t>Lord Montreville and his family</w:t>
      </w:r>
      <w:r>
        <w:rPr>
          <w:rFonts w:ascii="Times New Roman" w:hAnsi="Times New Roman" w:cs="Times New Roman"/>
          <w:sz w:val="24"/>
          <w:szCs w:val="24"/>
          <w:lang w:val="en-US"/>
        </w:rPr>
        <w:t xml:space="preserve"> Emmeline</w:t>
      </w:r>
      <w:r w:rsidRPr="000A1661">
        <w:rPr>
          <w:rFonts w:ascii="Times New Roman" w:hAnsi="Times New Roman" w:cs="Times New Roman"/>
          <w:sz w:val="24"/>
          <w:szCs w:val="24"/>
          <w:lang w:val="en-US"/>
        </w:rPr>
        <w:t xml:space="preserve"> is an insignificant and easily ignored speck that forms part of the picturesque landscape, much like George Smith’s peasantry. </w:t>
      </w:r>
      <w:r w:rsidR="00056CB2">
        <w:rPr>
          <w:rFonts w:ascii="Bembo" w:hAnsi="Bembo" w:cs="Bembo"/>
          <w:sz w:val="24"/>
          <w:szCs w:val="24"/>
        </w:rPr>
        <w:t xml:space="preserve"> This upper-class standpoint is reflected in the words of his spoiled ‘strange inconsiderate boy,</w:t>
      </w:r>
      <w:r w:rsidR="00612F43">
        <w:rPr>
          <w:rFonts w:ascii="Bembo" w:hAnsi="Bembo" w:cs="Bembo"/>
          <w:sz w:val="24"/>
          <w:szCs w:val="24"/>
        </w:rPr>
        <w:t>’</w:t>
      </w:r>
      <w:r w:rsidR="00056CB2">
        <w:rPr>
          <w:rFonts w:ascii="Bembo" w:hAnsi="Bembo" w:cs="Bembo"/>
          <w:sz w:val="24"/>
          <w:szCs w:val="24"/>
        </w:rPr>
        <w:t xml:space="preserve"> Delamere, when he accepts his father’s gift of Emmeline’s castle to him</w:t>
      </w:r>
      <w:r w:rsidR="00612F43">
        <w:rPr>
          <w:rFonts w:ascii="Bembo" w:hAnsi="Bembo" w:cs="Bembo"/>
          <w:sz w:val="24"/>
          <w:szCs w:val="24"/>
        </w:rPr>
        <w:t>.</w:t>
      </w:r>
      <w:r w:rsidR="00612F43">
        <w:rPr>
          <w:rStyle w:val="FootnoteReference"/>
          <w:rFonts w:ascii="Bembo" w:hAnsi="Bembo" w:cs="Bembo"/>
          <w:sz w:val="24"/>
          <w:szCs w:val="24"/>
        </w:rPr>
        <w:footnoteReference w:id="170"/>
      </w:r>
      <w:r w:rsidR="00612F43">
        <w:rPr>
          <w:rFonts w:ascii="Bembo" w:hAnsi="Bembo" w:cs="Bembo"/>
          <w:sz w:val="24"/>
          <w:szCs w:val="24"/>
        </w:rPr>
        <w:t xml:space="preserve">  Accepting the present, Delamere remarks that an additional draw to ownership of this property is </w:t>
      </w:r>
      <w:r w:rsidR="00056CB2">
        <w:rPr>
          <w:rFonts w:ascii="Bembo" w:hAnsi="Bembo" w:cs="Bembo"/>
          <w:sz w:val="24"/>
          <w:szCs w:val="24"/>
        </w:rPr>
        <w:t>‘especially as I suppose Miss Emmeline is to be included in the inventory</w:t>
      </w:r>
      <w:r w:rsidR="00612F43">
        <w:rPr>
          <w:rFonts w:ascii="Bembo" w:hAnsi="Bembo" w:cs="Bembo"/>
          <w:sz w:val="24"/>
          <w:szCs w:val="24"/>
        </w:rPr>
        <w:t>.</w:t>
      </w:r>
      <w:r w:rsidR="00056CB2">
        <w:rPr>
          <w:rFonts w:ascii="Bembo" w:hAnsi="Bembo" w:cs="Bembo"/>
          <w:sz w:val="24"/>
          <w:szCs w:val="24"/>
        </w:rPr>
        <w:t>’</w:t>
      </w:r>
      <w:r w:rsidR="00056CB2">
        <w:rPr>
          <w:rStyle w:val="FootnoteReference"/>
          <w:rFonts w:ascii="Bembo" w:hAnsi="Bembo" w:cs="Bembo"/>
          <w:sz w:val="24"/>
          <w:szCs w:val="24"/>
        </w:rPr>
        <w:footnoteReference w:id="171"/>
      </w:r>
      <w:r w:rsidR="00056CB2">
        <w:rPr>
          <w:rFonts w:ascii="Bembo" w:hAnsi="Bembo" w:cs="Bembo"/>
          <w:sz w:val="24"/>
          <w:szCs w:val="24"/>
        </w:rPr>
        <w:t xml:space="preserve">  ‘Miss Emmeline,</w:t>
      </w:r>
      <w:r w:rsidR="00612F43">
        <w:rPr>
          <w:rFonts w:ascii="Bembo" w:hAnsi="Bembo" w:cs="Bembo"/>
          <w:sz w:val="24"/>
          <w:szCs w:val="24"/>
        </w:rPr>
        <w:t>’</w:t>
      </w:r>
      <w:r w:rsidR="00056CB2">
        <w:rPr>
          <w:rFonts w:ascii="Bembo" w:hAnsi="Bembo" w:cs="Bembo"/>
          <w:sz w:val="24"/>
          <w:szCs w:val="24"/>
        </w:rPr>
        <w:t xml:space="preserve"> in his view, is literally </w:t>
      </w:r>
      <w:r w:rsidR="00056CB2" w:rsidRPr="00280941">
        <w:rPr>
          <w:rFonts w:ascii="Bembo" w:hAnsi="Bembo" w:cs="Bembo"/>
          <w:i/>
          <w:sz w:val="24"/>
          <w:szCs w:val="24"/>
        </w:rPr>
        <w:t>part of</w:t>
      </w:r>
      <w:r w:rsidR="00056CB2">
        <w:rPr>
          <w:rFonts w:ascii="Bembo" w:hAnsi="Bembo" w:cs="Bembo"/>
          <w:sz w:val="24"/>
          <w:szCs w:val="24"/>
        </w:rPr>
        <w:t xml:space="preserve"> his view, and offered up along with the other inconsequential peasants who tenant the surrounding countryside</w:t>
      </w:r>
      <w:r w:rsidR="00612F43">
        <w:rPr>
          <w:rFonts w:ascii="Bembo" w:hAnsi="Bembo" w:cs="Bembo"/>
          <w:sz w:val="24"/>
          <w:szCs w:val="24"/>
        </w:rPr>
        <w:t>, and the furniture and fittings of the castle itself</w:t>
      </w:r>
      <w:r w:rsidR="00056CB2">
        <w:rPr>
          <w:rFonts w:ascii="Bembo" w:hAnsi="Bembo" w:cs="Bembo"/>
          <w:sz w:val="24"/>
          <w:szCs w:val="24"/>
        </w:rPr>
        <w:t>.</w:t>
      </w:r>
      <w:r w:rsidR="00612F43">
        <w:rPr>
          <w:rStyle w:val="FootnoteReference"/>
          <w:rFonts w:ascii="Bembo" w:hAnsi="Bembo" w:cs="Bembo"/>
          <w:sz w:val="24"/>
          <w:szCs w:val="24"/>
        </w:rPr>
        <w:footnoteReference w:id="172"/>
      </w:r>
      <w:r w:rsidR="00A012B7">
        <w:rPr>
          <w:rFonts w:ascii="Bembo" w:hAnsi="Bembo" w:cs="Bembo"/>
          <w:sz w:val="24"/>
          <w:szCs w:val="24"/>
        </w:rPr>
        <w:t xml:space="preserve">  </w:t>
      </w:r>
      <w:r w:rsidR="009B4ED2">
        <w:rPr>
          <w:rFonts w:ascii="Bembo" w:hAnsi="Bembo" w:cs="Bembo"/>
          <w:sz w:val="24"/>
          <w:szCs w:val="24"/>
        </w:rPr>
        <w:t>On</w:t>
      </w:r>
      <w:r w:rsidR="00056CB2">
        <w:rPr>
          <w:rFonts w:ascii="Bembo" w:hAnsi="Bembo" w:cs="Bembo"/>
          <w:sz w:val="24"/>
          <w:szCs w:val="24"/>
        </w:rPr>
        <w:t xml:space="preserve"> Lord Montreville’s removal of Emmeline, nowhere and anywhere is </w:t>
      </w:r>
      <w:r w:rsidR="00A012B7">
        <w:rPr>
          <w:rFonts w:ascii="Bembo" w:hAnsi="Bembo" w:cs="Bembo"/>
          <w:sz w:val="24"/>
          <w:szCs w:val="24"/>
        </w:rPr>
        <w:t xml:space="preserve">precisely </w:t>
      </w:r>
      <w:r w:rsidR="00056CB2">
        <w:rPr>
          <w:rFonts w:ascii="Bembo" w:hAnsi="Bembo" w:cs="Bembo"/>
          <w:sz w:val="24"/>
          <w:szCs w:val="24"/>
        </w:rPr>
        <w:t>where Emmeline has to call home</w:t>
      </w:r>
      <w:r w:rsidR="00612F43">
        <w:rPr>
          <w:rFonts w:ascii="Bembo" w:hAnsi="Bembo" w:cs="Bembo"/>
          <w:sz w:val="24"/>
          <w:szCs w:val="24"/>
        </w:rPr>
        <w:t>, much as the zeitgeist of the picturesque itself embodies locations which are visionary in nature, and could literally be nowhere or anywhere</w:t>
      </w:r>
      <w:r w:rsidR="00056CB2">
        <w:rPr>
          <w:rFonts w:ascii="Bembo" w:hAnsi="Bembo" w:cs="Bembo"/>
          <w:sz w:val="24"/>
          <w:szCs w:val="24"/>
        </w:rPr>
        <w:t>.  As Kramer argues</w:t>
      </w:r>
      <w:r w:rsidR="00056CB2" w:rsidRPr="00F6670E">
        <w:rPr>
          <w:rFonts w:ascii="Times New Roman" w:hAnsi="Times New Roman" w:cs="Times New Roman"/>
          <w:sz w:val="24"/>
          <w:szCs w:val="24"/>
        </w:rPr>
        <w:t>: ‘</w:t>
      </w:r>
      <w:r w:rsidR="00056CB2">
        <w:rPr>
          <w:rFonts w:ascii="Times New Roman" w:hAnsi="Times New Roman" w:cs="Times New Roman"/>
          <w:sz w:val="24"/>
          <w:szCs w:val="24"/>
          <w:lang w:val="en-US"/>
        </w:rPr>
        <w:t>“women”</w:t>
      </w:r>
      <w:r w:rsidR="00056CB2" w:rsidRPr="00F6670E">
        <w:rPr>
          <w:rFonts w:ascii="Times New Roman" w:hAnsi="Times New Roman" w:cs="Times New Roman"/>
          <w:sz w:val="24"/>
          <w:szCs w:val="24"/>
          <w:lang w:val="en-US"/>
        </w:rPr>
        <w:t xml:space="preserve"> in general, belong nowhere, existing without a country, and outside</w:t>
      </w:r>
      <w:r w:rsidR="00056CB2">
        <w:rPr>
          <w:rFonts w:ascii="Times New Roman" w:hAnsi="Times New Roman" w:cs="Times New Roman"/>
          <w:sz w:val="24"/>
          <w:szCs w:val="24"/>
          <w:lang w:val="en-US"/>
        </w:rPr>
        <w:t xml:space="preserve"> of the law</w:t>
      </w:r>
      <w:r w:rsidR="00280941">
        <w:rPr>
          <w:rFonts w:ascii="Times New Roman" w:hAnsi="Times New Roman" w:cs="Times New Roman"/>
          <w:sz w:val="24"/>
          <w:szCs w:val="24"/>
          <w:lang w:val="en-US"/>
        </w:rPr>
        <w:t>.</w:t>
      </w:r>
      <w:r w:rsidR="00056CB2">
        <w:rPr>
          <w:rFonts w:ascii="Times New Roman" w:hAnsi="Times New Roman" w:cs="Times New Roman"/>
          <w:sz w:val="24"/>
          <w:szCs w:val="24"/>
          <w:lang w:val="en-US"/>
        </w:rPr>
        <w:t>’</w:t>
      </w:r>
      <w:r w:rsidR="00056CB2">
        <w:rPr>
          <w:rStyle w:val="FootnoteReference"/>
          <w:rFonts w:ascii="Times New Roman" w:hAnsi="Times New Roman" w:cs="Times New Roman"/>
          <w:sz w:val="24"/>
          <w:szCs w:val="24"/>
          <w:lang w:val="en-US"/>
        </w:rPr>
        <w:footnoteReference w:id="173"/>
      </w:r>
      <w:r w:rsidR="00056CB2">
        <w:rPr>
          <w:rFonts w:ascii="Times New Roman" w:hAnsi="Times New Roman" w:cs="Times New Roman"/>
          <w:sz w:val="24"/>
          <w:szCs w:val="24"/>
          <w:lang w:val="en-US"/>
        </w:rPr>
        <w:t xml:space="preserve">  </w:t>
      </w:r>
    </w:p>
    <w:p w:rsidR="00612F43" w:rsidRDefault="00612F43" w:rsidP="00056CB2">
      <w:pPr>
        <w:autoSpaceDE w:val="0"/>
        <w:autoSpaceDN w:val="0"/>
        <w:adjustRightInd w:val="0"/>
        <w:spacing w:after="0" w:line="480" w:lineRule="auto"/>
        <w:ind w:firstLine="709"/>
        <w:rPr>
          <w:rFonts w:ascii="Times New Roman" w:hAnsi="Times New Roman" w:cs="Times New Roman"/>
          <w:sz w:val="24"/>
          <w:szCs w:val="24"/>
          <w:lang w:val="en-US"/>
        </w:rPr>
      </w:pPr>
    </w:p>
    <w:p w:rsidR="00056CB2" w:rsidRDefault="00612F43" w:rsidP="00056CB2">
      <w:pPr>
        <w:autoSpaceDE w:val="0"/>
        <w:autoSpaceDN w:val="0"/>
        <w:adjustRightInd w:val="0"/>
        <w:spacing w:after="0" w:line="480" w:lineRule="auto"/>
        <w:ind w:firstLine="709"/>
        <w:rPr>
          <w:rFonts w:ascii="Times New Roman" w:hAnsi="Times New Roman" w:cs="Times New Roman"/>
          <w:sz w:val="24"/>
          <w:szCs w:val="24"/>
        </w:rPr>
      </w:pPr>
      <w:r>
        <w:rPr>
          <w:rFonts w:ascii="Times New Roman" w:hAnsi="Times New Roman" w:cs="Times New Roman"/>
          <w:sz w:val="24"/>
          <w:szCs w:val="24"/>
          <w:lang w:val="en-US"/>
        </w:rPr>
        <w:t>Lord Montreville believes he has the right to give away Emmeline’s castle, although latter events within the novel which prove her legitimacy, demonstrate that he has no legal right to do so.  The novel</w:t>
      </w:r>
      <w:r w:rsidR="00280941">
        <w:rPr>
          <w:rFonts w:ascii="Times New Roman" w:hAnsi="Times New Roman" w:cs="Times New Roman"/>
          <w:sz w:val="24"/>
          <w:szCs w:val="24"/>
          <w:lang w:val="en-US"/>
        </w:rPr>
        <w:t>’</w:t>
      </w:r>
      <w:r>
        <w:rPr>
          <w:rFonts w:ascii="Times New Roman" w:hAnsi="Times New Roman" w:cs="Times New Roman"/>
          <w:sz w:val="24"/>
          <w:szCs w:val="24"/>
          <w:lang w:val="en-US"/>
        </w:rPr>
        <w:t>s preoccupation with property read alongside property as George Smith portrays it, is a further link between the two artists.  T</w:t>
      </w:r>
      <w:r w:rsidR="00056CB2">
        <w:rPr>
          <w:rFonts w:ascii="Times New Roman" w:hAnsi="Times New Roman" w:cs="Times New Roman"/>
          <w:sz w:val="24"/>
          <w:szCs w:val="24"/>
          <w:lang w:val="en-US"/>
        </w:rPr>
        <w:t xml:space="preserve">he landscape </w:t>
      </w:r>
      <w:r>
        <w:rPr>
          <w:rFonts w:ascii="Times New Roman" w:hAnsi="Times New Roman" w:cs="Times New Roman"/>
          <w:sz w:val="24"/>
          <w:szCs w:val="24"/>
          <w:lang w:val="en-US"/>
        </w:rPr>
        <w:t>painting that</w:t>
      </w:r>
      <w:r w:rsidR="00056CB2">
        <w:rPr>
          <w:rFonts w:ascii="Times New Roman" w:hAnsi="Times New Roman" w:cs="Times New Roman"/>
          <w:sz w:val="24"/>
          <w:szCs w:val="24"/>
          <w:lang w:val="en-US"/>
        </w:rPr>
        <w:t xml:space="preserve"> most closely matches Emmeline’s, </w:t>
      </w:r>
      <w:r w:rsidR="00056CB2">
        <w:rPr>
          <w:rFonts w:ascii="Times New Roman" w:hAnsi="Times New Roman" w:cs="Times New Roman"/>
          <w:i/>
          <w:sz w:val="24"/>
          <w:szCs w:val="24"/>
        </w:rPr>
        <w:t xml:space="preserve">Landscape with a Castle on a Hill </w:t>
      </w:r>
      <w:r>
        <w:rPr>
          <w:rFonts w:ascii="Times New Roman" w:hAnsi="Times New Roman" w:cs="Times New Roman"/>
          <w:sz w:val="24"/>
          <w:szCs w:val="24"/>
        </w:rPr>
        <w:t>(</w:t>
      </w:r>
      <w:r w:rsidR="00A012B7">
        <w:rPr>
          <w:rFonts w:ascii="Times New Roman" w:hAnsi="Times New Roman" w:cs="Times New Roman"/>
          <w:sz w:val="24"/>
          <w:szCs w:val="24"/>
        </w:rPr>
        <w:t>Figure 19</w:t>
      </w:r>
      <w:r w:rsidR="00056CB2">
        <w:rPr>
          <w:rFonts w:ascii="Times New Roman" w:hAnsi="Times New Roman" w:cs="Times New Roman"/>
          <w:sz w:val="24"/>
          <w:szCs w:val="24"/>
        </w:rPr>
        <w:t xml:space="preserve">), serves as a reminder that all landscape is somebody’s property.  In George Smith’s vision, the landscape seems to fall under the dominion of the castle on the hill.  The castle authoritatively controls the panorama, with the items placed in the foreground of the painting barring access to the </w:t>
      </w:r>
      <w:r w:rsidR="00280941">
        <w:rPr>
          <w:rFonts w:ascii="Times New Roman" w:hAnsi="Times New Roman" w:cs="Times New Roman"/>
          <w:sz w:val="24"/>
          <w:szCs w:val="24"/>
        </w:rPr>
        <w:t>countryside beyond</w:t>
      </w:r>
      <w:r w:rsidR="00056CB2">
        <w:rPr>
          <w:rFonts w:ascii="Times New Roman" w:hAnsi="Times New Roman" w:cs="Times New Roman"/>
          <w:sz w:val="24"/>
          <w:szCs w:val="24"/>
        </w:rPr>
        <w:t xml:space="preserve"> (the enormous tree on the left, the large cow seated beside it, and the rapid torrent foaming over the rocks to the right effectively prevent any entrance).  </w:t>
      </w:r>
      <w:r w:rsidR="00A012B7">
        <w:rPr>
          <w:rFonts w:ascii="Times New Roman" w:hAnsi="Times New Roman" w:cs="Times New Roman"/>
          <w:sz w:val="24"/>
          <w:szCs w:val="24"/>
        </w:rPr>
        <w:t xml:space="preserve">As George Smith portrays it, this is a landscape of control: </w:t>
      </w:r>
      <w:r w:rsidR="00056CB2">
        <w:rPr>
          <w:rFonts w:ascii="Times New Roman" w:hAnsi="Times New Roman" w:cs="Times New Roman"/>
          <w:sz w:val="24"/>
          <w:szCs w:val="24"/>
        </w:rPr>
        <w:t>a separate realm where none may trespass.  Those who find themselves in it (i.e. the peasant) are subject to that control, just as Emmeline is subject to the usurping government of Lord Montreville, even though there are several points in the text when both Emmeline and Montreville himself admit that Emmeline has no r</w:t>
      </w:r>
      <w:r w:rsidR="00280941">
        <w:rPr>
          <w:rFonts w:ascii="Times New Roman" w:hAnsi="Times New Roman" w:cs="Times New Roman"/>
          <w:sz w:val="24"/>
          <w:szCs w:val="24"/>
        </w:rPr>
        <w:t>eal reason to obey his commands.  ‘C</w:t>
      </w:r>
      <w:r w:rsidR="00056CB2">
        <w:rPr>
          <w:rFonts w:ascii="Times New Roman" w:hAnsi="Times New Roman" w:cs="Times New Roman"/>
          <w:sz w:val="24"/>
          <w:szCs w:val="24"/>
        </w:rPr>
        <w:t xml:space="preserve">onsider that,’ Montreville </w:t>
      </w:r>
      <w:r w:rsidR="00B009A7">
        <w:rPr>
          <w:rFonts w:ascii="Times New Roman" w:hAnsi="Times New Roman" w:cs="Times New Roman"/>
          <w:sz w:val="24"/>
          <w:szCs w:val="24"/>
        </w:rPr>
        <w:t>observes to</w:t>
      </w:r>
      <w:r w:rsidR="00056CB2">
        <w:rPr>
          <w:rFonts w:ascii="Times New Roman" w:hAnsi="Times New Roman" w:cs="Times New Roman"/>
          <w:sz w:val="24"/>
          <w:szCs w:val="24"/>
        </w:rPr>
        <w:t xml:space="preserve"> his wife when she urges him to threaten Emmeline into accepting</w:t>
      </w:r>
      <w:r w:rsidR="000A54FB">
        <w:rPr>
          <w:rFonts w:ascii="Times New Roman" w:hAnsi="Times New Roman" w:cs="Times New Roman"/>
          <w:sz w:val="24"/>
          <w:szCs w:val="24"/>
        </w:rPr>
        <w:t xml:space="preserve"> Rocheley as her husband, ‘</w:t>
      </w:r>
      <w:r w:rsidR="00056CB2">
        <w:rPr>
          <w:rFonts w:ascii="Times New Roman" w:hAnsi="Times New Roman" w:cs="Times New Roman"/>
          <w:sz w:val="24"/>
          <w:szCs w:val="24"/>
        </w:rPr>
        <w:t>if I am bound by no obligations to support this young person, I am also without any power over her</w:t>
      </w:r>
      <w:r w:rsidR="00A26B76">
        <w:rPr>
          <w:rFonts w:ascii="Times New Roman" w:hAnsi="Times New Roman" w:cs="Times New Roman"/>
          <w:sz w:val="24"/>
          <w:szCs w:val="24"/>
        </w:rPr>
        <w:t>.</w:t>
      </w:r>
      <w:r w:rsidR="00056CB2">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74"/>
      </w:r>
    </w:p>
    <w:p w:rsidR="00A25075" w:rsidRDefault="00A25075" w:rsidP="00056CB2">
      <w:pPr>
        <w:autoSpaceDE w:val="0"/>
        <w:autoSpaceDN w:val="0"/>
        <w:adjustRightInd w:val="0"/>
        <w:spacing w:after="0" w:line="480" w:lineRule="auto"/>
        <w:ind w:firstLine="709"/>
        <w:rPr>
          <w:rFonts w:ascii="Times New Roman" w:hAnsi="Times New Roman" w:cs="Times New Roman"/>
          <w:sz w:val="24"/>
          <w:szCs w:val="24"/>
        </w:rPr>
      </w:pPr>
    </w:p>
    <w:p w:rsidR="00056CB2" w:rsidRPr="00A012B7" w:rsidRDefault="00A25075" w:rsidP="00056CB2">
      <w:pPr>
        <w:autoSpaceDE w:val="0"/>
        <w:autoSpaceDN w:val="0"/>
        <w:adjustRightInd w:val="0"/>
        <w:spacing w:after="0"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Charlotte Smith’s novel is littered with </w:t>
      </w:r>
      <w:r w:rsidR="00056CB2">
        <w:rPr>
          <w:rFonts w:ascii="Times New Roman" w:hAnsi="Times New Roman" w:cs="Times New Roman"/>
          <w:sz w:val="24"/>
          <w:szCs w:val="24"/>
        </w:rPr>
        <w:t xml:space="preserve">wealthy and powerful figures </w:t>
      </w:r>
      <w:r>
        <w:rPr>
          <w:rFonts w:ascii="Times New Roman" w:hAnsi="Times New Roman" w:cs="Times New Roman"/>
          <w:sz w:val="24"/>
          <w:szCs w:val="24"/>
        </w:rPr>
        <w:t xml:space="preserve">like Montreville </w:t>
      </w:r>
      <w:r w:rsidR="00056CB2">
        <w:rPr>
          <w:rFonts w:ascii="Times New Roman" w:hAnsi="Times New Roman" w:cs="Times New Roman"/>
          <w:sz w:val="24"/>
          <w:szCs w:val="24"/>
        </w:rPr>
        <w:t>who assert control over their surroundings when they have no real right t</w:t>
      </w:r>
      <w:r>
        <w:rPr>
          <w:rFonts w:ascii="Times New Roman" w:hAnsi="Times New Roman" w:cs="Times New Roman"/>
          <w:sz w:val="24"/>
          <w:szCs w:val="24"/>
        </w:rPr>
        <w:t xml:space="preserve">o do so.  Sir Richard Crofts, </w:t>
      </w:r>
      <w:r w:rsidR="00056CB2">
        <w:rPr>
          <w:rFonts w:ascii="Times New Roman" w:hAnsi="Times New Roman" w:cs="Times New Roman"/>
          <w:sz w:val="24"/>
          <w:szCs w:val="24"/>
        </w:rPr>
        <w:t>a prime examp</w:t>
      </w:r>
      <w:r>
        <w:rPr>
          <w:rFonts w:ascii="Times New Roman" w:hAnsi="Times New Roman" w:cs="Times New Roman"/>
          <w:sz w:val="24"/>
          <w:szCs w:val="24"/>
        </w:rPr>
        <w:t>le, is a</w:t>
      </w:r>
      <w:r w:rsidR="00280941">
        <w:rPr>
          <w:rFonts w:ascii="Times New Roman" w:hAnsi="Times New Roman" w:cs="Times New Roman"/>
          <w:sz w:val="24"/>
          <w:szCs w:val="24"/>
        </w:rPr>
        <w:t xml:space="preserve"> </w:t>
      </w:r>
      <w:r w:rsidR="00056CB2">
        <w:rPr>
          <w:rFonts w:ascii="Times New Roman" w:hAnsi="Times New Roman" w:cs="Times New Roman"/>
          <w:sz w:val="24"/>
          <w:szCs w:val="24"/>
        </w:rPr>
        <w:t>man who has wormed his way up to power by ‘obtain[ing] the entire confidence of his patron [Lord Montreville]</w:t>
      </w:r>
      <w:r>
        <w:rPr>
          <w:rFonts w:ascii="Times New Roman" w:hAnsi="Times New Roman" w:cs="Times New Roman"/>
          <w:sz w:val="24"/>
          <w:szCs w:val="24"/>
        </w:rPr>
        <w:t>.</w:t>
      </w:r>
      <w:r w:rsidR="00056CB2">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75"/>
      </w:r>
      <w:r>
        <w:rPr>
          <w:rFonts w:ascii="Times New Roman" w:hAnsi="Times New Roman" w:cs="Times New Roman"/>
          <w:sz w:val="24"/>
          <w:szCs w:val="24"/>
        </w:rPr>
        <w:t xml:space="preserve">  He is </w:t>
      </w:r>
      <w:r w:rsidR="00056CB2">
        <w:rPr>
          <w:rFonts w:ascii="Times New Roman" w:hAnsi="Times New Roman" w:cs="Times New Roman"/>
          <w:sz w:val="24"/>
          <w:szCs w:val="24"/>
        </w:rPr>
        <w:t>a man with ‘less understanding than cunning; less honesty than industry; and tho’ he knew how to talk warmly and plausibly of honour, justice, and integrity, he was generally contented only to talk of them, seldom so imprudent as to practice them</w:t>
      </w:r>
      <w:r>
        <w:rPr>
          <w:rFonts w:ascii="Times New Roman" w:hAnsi="Times New Roman" w:cs="Times New Roman"/>
          <w:sz w:val="24"/>
          <w:szCs w:val="24"/>
        </w:rPr>
        <w:t>.</w:t>
      </w:r>
      <w:r w:rsidR="00056CB2">
        <w:rPr>
          <w:rFonts w:ascii="Times New Roman" w:hAnsi="Times New Roman" w:cs="Times New Roman"/>
          <w:sz w:val="24"/>
          <w:szCs w:val="24"/>
        </w:rPr>
        <w:t>’</w:t>
      </w:r>
      <w:r w:rsidR="00056CB2">
        <w:rPr>
          <w:rStyle w:val="FootnoteReference"/>
          <w:rFonts w:ascii="Times New Roman" w:hAnsi="Times New Roman" w:cs="Times New Roman"/>
          <w:sz w:val="24"/>
          <w:szCs w:val="24"/>
        </w:rPr>
        <w:footnoteReference w:id="176"/>
      </w:r>
      <w:r>
        <w:rPr>
          <w:rFonts w:ascii="Times New Roman" w:hAnsi="Times New Roman" w:cs="Times New Roman"/>
          <w:sz w:val="24"/>
          <w:szCs w:val="24"/>
        </w:rPr>
        <w:t xml:space="preserve">  </w:t>
      </w:r>
      <w:r w:rsidR="00056CB2">
        <w:rPr>
          <w:rFonts w:ascii="Times New Roman" w:hAnsi="Times New Roman" w:cs="Times New Roman"/>
          <w:sz w:val="24"/>
          <w:szCs w:val="24"/>
        </w:rPr>
        <w:t xml:space="preserve">He, too, will attempt to force Emmeline into </w:t>
      </w:r>
      <w:r w:rsidR="00280941">
        <w:rPr>
          <w:rFonts w:ascii="Times New Roman" w:hAnsi="Times New Roman" w:cs="Times New Roman"/>
          <w:sz w:val="24"/>
          <w:szCs w:val="24"/>
        </w:rPr>
        <w:t xml:space="preserve">an </w:t>
      </w:r>
      <w:r w:rsidR="00056CB2">
        <w:rPr>
          <w:rFonts w:ascii="Times New Roman" w:hAnsi="Times New Roman" w:cs="Times New Roman"/>
          <w:sz w:val="24"/>
          <w:szCs w:val="24"/>
        </w:rPr>
        <w:t>u</w:t>
      </w:r>
      <w:r>
        <w:rPr>
          <w:rFonts w:ascii="Times New Roman" w:hAnsi="Times New Roman" w:cs="Times New Roman"/>
          <w:sz w:val="24"/>
          <w:szCs w:val="24"/>
        </w:rPr>
        <w:t xml:space="preserve">nwanted marriage with Rocheley. </w:t>
      </w:r>
      <w:r w:rsidR="00A012B7">
        <w:rPr>
          <w:rFonts w:ascii="Times New Roman" w:hAnsi="Times New Roman" w:cs="Times New Roman"/>
          <w:sz w:val="24"/>
          <w:szCs w:val="24"/>
        </w:rPr>
        <w:t xml:space="preserve">  </w:t>
      </w:r>
      <w:r w:rsidR="00A012B7" w:rsidRPr="000A1661">
        <w:rPr>
          <w:rFonts w:ascii="Times New Roman" w:hAnsi="Times New Roman" w:cs="Times New Roman"/>
          <w:sz w:val="24"/>
          <w:szCs w:val="24"/>
          <w:lang w:val="en-US"/>
        </w:rPr>
        <w:t>The rest of th</w:t>
      </w:r>
      <w:r w:rsidR="00A012B7">
        <w:rPr>
          <w:rFonts w:ascii="Times New Roman" w:hAnsi="Times New Roman" w:cs="Times New Roman"/>
          <w:sz w:val="24"/>
          <w:szCs w:val="24"/>
          <w:lang w:val="en-US"/>
        </w:rPr>
        <w:t>e Montreville family, excluding</w:t>
      </w:r>
      <w:r w:rsidR="00A012B7" w:rsidRPr="000A1661">
        <w:rPr>
          <w:rFonts w:ascii="Times New Roman" w:hAnsi="Times New Roman" w:cs="Times New Roman"/>
          <w:sz w:val="24"/>
          <w:szCs w:val="24"/>
          <w:lang w:val="en-US"/>
        </w:rPr>
        <w:t xml:space="preserve"> Augusta,</w:t>
      </w:r>
      <w:r w:rsidR="00A012B7">
        <w:rPr>
          <w:rFonts w:ascii="Times New Roman" w:hAnsi="Times New Roman" w:cs="Times New Roman"/>
          <w:sz w:val="24"/>
          <w:szCs w:val="24"/>
          <w:lang w:val="en-US"/>
        </w:rPr>
        <w:t xml:space="preserve"> also</w:t>
      </w:r>
      <w:r w:rsidR="00A012B7" w:rsidRPr="000A1661">
        <w:rPr>
          <w:rFonts w:ascii="Times New Roman" w:hAnsi="Times New Roman" w:cs="Times New Roman"/>
          <w:sz w:val="24"/>
          <w:szCs w:val="24"/>
          <w:lang w:val="en-US"/>
        </w:rPr>
        <w:t xml:space="preserve"> personify the authoritarian control criticized in the Smiths’ version of the picturesque</w:t>
      </w:r>
      <w:r w:rsidR="00A012B7">
        <w:rPr>
          <w:rFonts w:ascii="Times New Roman" w:hAnsi="Times New Roman" w:cs="Times New Roman"/>
          <w:sz w:val="24"/>
          <w:szCs w:val="24"/>
          <w:lang w:val="en-US"/>
        </w:rPr>
        <w:t xml:space="preserve">.  </w:t>
      </w:r>
      <w:r w:rsidR="00056CB2">
        <w:rPr>
          <w:rFonts w:ascii="Times New Roman" w:hAnsi="Times New Roman" w:cs="Times New Roman"/>
          <w:sz w:val="24"/>
          <w:szCs w:val="24"/>
        </w:rPr>
        <w:t xml:space="preserve">Delamere is the most striking example of a character who appears to embody the zeitgeist of the picturesque movement.  </w:t>
      </w:r>
      <w:r w:rsidR="00A012B7">
        <w:rPr>
          <w:rFonts w:ascii="Times New Roman" w:hAnsi="Times New Roman" w:cs="Times New Roman"/>
          <w:color w:val="000000"/>
          <w:sz w:val="24"/>
          <w:szCs w:val="24"/>
        </w:rPr>
        <w:t>While</w:t>
      </w:r>
      <w:r w:rsidR="00056CB2">
        <w:rPr>
          <w:rFonts w:ascii="Times New Roman" w:hAnsi="Times New Roman" w:cs="Times New Roman"/>
          <w:color w:val="000000"/>
          <w:sz w:val="24"/>
          <w:szCs w:val="24"/>
        </w:rPr>
        <w:t xml:space="preserve"> Emmeline’s education is neglected, Delamere’s family are responsible for numerous and repeated failures in his education.  He has been ‘[a]ccustomed from his infancy to the most boundless indulgences</w:t>
      </w:r>
      <w:r w:rsidR="002B5016">
        <w:rPr>
          <w:rFonts w:ascii="Times New Roman" w:hAnsi="Times New Roman" w:cs="Times New Roman"/>
          <w:color w:val="000000"/>
          <w:sz w:val="24"/>
          <w:szCs w:val="24"/>
        </w:rPr>
        <w:t>.</w:t>
      </w:r>
      <w:r w:rsidR="00056CB2">
        <w:rPr>
          <w:rFonts w:ascii="Times New Roman" w:hAnsi="Times New Roman" w:cs="Times New Roman"/>
          <w:color w:val="000000"/>
          <w:sz w:val="24"/>
          <w:szCs w:val="24"/>
        </w:rPr>
        <w:t>’</w:t>
      </w:r>
      <w:r w:rsidR="00056CB2">
        <w:rPr>
          <w:rStyle w:val="FootnoteReference"/>
          <w:rFonts w:ascii="Times New Roman" w:hAnsi="Times New Roman" w:cs="Times New Roman"/>
          <w:color w:val="000000"/>
          <w:sz w:val="24"/>
          <w:szCs w:val="24"/>
        </w:rPr>
        <w:footnoteReference w:id="177"/>
      </w:r>
      <w:r w:rsidR="002B5016">
        <w:rPr>
          <w:rFonts w:ascii="Times New Roman" w:hAnsi="Times New Roman" w:cs="Times New Roman"/>
          <w:color w:val="000000"/>
          <w:sz w:val="24"/>
          <w:szCs w:val="24"/>
        </w:rPr>
        <w:t xml:space="preserve">  </w:t>
      </w:r>
      <w:r w:rsidR="00056CB2">
        <w:rPr>
          <w:rFonts w:ascii="Times New Roman" w:hAnsi="Times New Roman" w:cs="Times New Roman"/>
          <w:color w:val="000000"/>
          <w:sz w:val="24"/>
          <w:szCs w:val="24"/>
        </w:rPr>
        <w:t>‘</w:t>
      </w:r>
      <w:r w:rsidR="002B5016">
        <w:rPr>
          <w:rFonts w:ascii="Times New Roman" w:hAnsi="Times New Roman" w:cs="Times New Roman"/>
          <w:color w:val="000000"/>
          <w:sz w:val="24"/>
          <w:szCs w:val="24"/>
        </w:rPr>
        <w:t>[H]</w:t>
      </w:r>
      <w:r w:rsidR="00056CB2">
        <w:rPr>
          <w:rFonts w:ascii="Times New Roman" w:hAnsi="Times New Roman" w:cs="Times New Roman"/>
          <w:color w:val="000000"/>
          <w:sz w:val="24"/>
          <w:szCs w:val="24"/>
        </w:rPr>
        <w:t>e never formed a wish, the gratification of which he expected to be denied: and if such a disappointment happened, he gave way to an impetuosity of disposition that he had never been taught to restrain</w:t>
      </w:r>
      <w:r w:rsidR="002B5016">
        <w:rPr>
          <w:rFonts w:ascii="Times New Roman" w:hAnsi="Times New Roman" w:cs="Times New Roman"/>
          <w:color w:val="000000"/>
          <w:sz w:val="24"/>
          <w:szCs w:val="24"/>
        </w:rPr>
        <w:t>.</w:t>
      </w:r>
      <w:r w:rsidR="00056CB2">
        <w:rPr>
          <w:rFonts w:ascii="Times New Roman" w:hAnsi="Times New Roman" w:cs="Times New Roman"/>
          <w:color w:val="000000"/>
          <w:sz w:val="24"/>
          <w:szCs w:val="24"/>
        </w:rPr>
        <w:t>’</w:t>
      </w:r>
      <w:r w:rsidR="00056CB2">
        <w:rPr>
          <w:rStyle w:val="FootnoteReference"/>
          <w:rFonts w:ascii="Times New Roman" w:hAnsi="Times New Roman" w:cs="Times New Roman"/>
          <w:color w:val="000000"/>
          <w:sz w:val="24"/>
          <w:szCs w:val="24"/>
        </w:rPr>
        <w:footnoteReference w:id="178"/>
      </w:r>
      <w:r w:rsidR="00056CB2">
        <w:rPr>
          <w:rFonts w:ascii="Times New Roman" w:hAnsi="Times New Roman" w:cs="Times New Roman"/>
          <w:color w:val="000000"/>
          <w:sz w:val="24"/>
          <w:szCs w:val="24"/>
        </w:rPr>
        <w:t xml:space="preserve">  He has been spoiled utterly.  Despite possessing the same natural good qualities as Emmeline, (i.e. </w:t>
      </w:r>
      <w:r w:rsidR="00A012B7">
        <w:rPr>
          <w:rFonts w:ascii="Times New Roman" w:hAnsi="Times New Roman" w:cs="Times New Roman"/>
          <w:color w:val="000000"/>
          <w:sz w:val="24"/>
          <w:szCs w:val="24"/>
        </w:rPr>
        <w:t xml:space="preserve">he is </w:t>
      </w:r>
      <w:r w:rsidR="00056CB2">
        <w:rPr>
          <w:rFonts w:ascii="Times New Roman" w:hAnsi="Times New Roman" w:cs="Times New Roman"/>
          <w:color w:val="000000"/>
          <w:sz w:val="24"/>
          <w:szCs w:val="24"/>
        </w:rPr>
        <w:t>‘generous, candid, [...] humane</w:t>
      </w:r>
      <w:r w:rsidR="002B5016">
        <w:rPr>
          <w:rFonts w:ascii="Times New Roman" w:hAnsi="Times New Roman" w:cs="Times New Roman"/>
          <w:color w:val="000000"/>
          <w:sz w:val="24"/>
          <w:szCs w:val="24"/>
        </w:rPr>
        <w:t>,’)</w:t>
      </w:r>
      <w:r w:rsidR="00056CB2">
        <w:rPr>
          <w:rFonts w:ascii="Times New Roman" w:hAnsi="Times New Roman" w:cs="Times New Roman"/>
          <w:color w:val="000000"/>
          <w:sz w:val="24"/>
          <w:szCs w:val="24"/>
        </w:rPr>
        <w:t xml:space="preserve"> all of these positive traits are ‘obscured’ by ‘the defects of his education</w:t>
      </w:r>
      <w:r w:rsidR="002B5016">
        <w:rPr>
          <w:rFonts w:ascii="Times New Roman" w:hAnsi="Times New Roman" w:cs="Times New Roman"/>
          <w:color w:val="000000"/>
          <w:sz w:val="24"/>
          <w:szCs w:val="24"/>
        </w:rPr>
        <w:t>.</w:t>
      </w:r>
      <w:r w:rsidR="00056CB2">
        <w:rPr>
          <w:rFonts w:ascii="Times New Roman" w:hAnsi="Times New Roman" w:cs="Times New Roman"/>
          <w:color w:val="000000"/>
          <w:sz w:val="24"/>
          <w:szCs w:val="24"/>
        </w:rPr>
        <w:t>’</w:t>
      </w:r>
      <w:r w:rsidR="00056CB2">
        <w:rPr>
          <w:rStyle w:val="FootnoteReference"/>
          <w:rFonts w:ascii="Times New Roman" w:hAnsi="Times New Roman" w:cs="Times New Roman"/>
          <w:color w:val="000000"/>
          <w:sz w:val="24"/>
          <w:szCs w:val="24"/>
        </w:rPr>
        <w:footnoteReference w:id="179"/>
      </w:r>
      <w:r w:rsidR="00056CB2">
        <w:rPr>
          <w:rFonts w:ascii="Times New Roman" w:hAnsi="Times New Roman" w:cs="Times New Roman"/>
          <w:color w:val="000000"/>
          <w:sz w:val="24"/>
          <w:szCs w:val="24"/>
        </w:rPr>
        <w:t xml:space="preserve">  Taught to be selfish from an early age in expectation that he will one day inherit Lord Montreville’s position of go</w:t>
      </w:r>
      <w:r w:rsidR="002B5016">
        <w:rPr>
          <w:rFonts w:ascii="Times New Roman" w:hAnsi="Times New Roman" w:cs="Times New Roman"/>
          <w:color w:val="000000"/>
          <w:sz w:val="24"/>
          <w:szCs w:val="24"/>
        </w:rPr>
        <w:t>verning over the landscape, when his father thwarts</w:t>
      </w:r>
      <w:r w:rsidR="00056CB2">
        <w:rPr>
          <w:rFonts w:ascii="Times New Roman" w:hAnsi="Times New Roman" w:cs="Times New Roman"/>
          <w:color w:val="000000"/>
          <w:sz w:val="24"/>
          <w:szCs w:val="24"/>
        </w:rPr>
        <w:t xml:space="preserve"> Delamere’s wish to marry Emmeline, </w:t>
      </w:r>
      <w:r w:rsidR="002B5016">
        <w:rPr>
          <w:rFonts w:ascii="Times New Roman" w:hAnsi="Times New Roman" w:cs="Times New Roman"/>
          <w:color w:val="000000"/>
          <w:sz w:val="24"/>
          <w:szCs w:val="24"/>
        </w:rPr>
        <w:t xml:space="preserve">this </w:t>
      </w:r>
      <w:r w:rsidR="00056CB2">
        <w:rPr>
          <w:rFonts w:ascii="Times New Roman" w:hAnsi="Times New Roman" w:cs="Times New Roman"/>
          <w:color w:val="000000"/>
          <w:sz w:val="24"/>
          <w:szCs w:val="24"/>
        </w:rPr>
        <w:t>dooms Delamere to his almost inevitab</w:t>
      </w:r>
      <w:r w:rsidR="002B5016">
        <w:rPr>
          <w:rFonts w:ascii="Times New Roman" w:hAnsi="Times New Roman" w:cs="Times New Roman"/>
          <w:color w:val="000000"/>
          <w:sz w:val="24"/>
          <w:szCs w:val="24"/>
        </w:rPr>
        <w:t xml:space="preserve">le early death.  This is </w:t>
      </w:r>
      <w:r w:rsidR="00056CB2">
        <w:rPr>
          <w:rFonts w:ascii="Times New Roman" w:hAnsi="Times New Roman" w:cs="Times New Roman"/>
          <w:color w:val="000000"/>
          <w:sz w:val="24"/>
          <w:szCs w:val="24"/>
        </w:rPr>
        <w:t xml:space="preserve">caused solely by his inability to control his temper, almost to the point of madness.   </w:t>
      </w:r>
    </w:p>
    <w:p w:rsidR="00056CB2" w:rsidRDefault="00056CB2" w:rsidP="00056CB2">
      <w:pPr>
        <w:autoSpaceDE w:val="0"/>
        <w:autoSpaceDN w:val="0"/>
        <w:adjustRightInd w:val="0"/>
        <w:spacing w:after="0" w:line="480" w:lineRule="auto"/>
        <w:ind w:firstLine="709"/>
        <w:rPr>
          <w:rFonts w:ascii="Times New Roman" w:hAnsi="Times New Roman" w:cs="Times New Roman"/>
          <w:color w:val="000000"/>
          <w:sz w:val="24"/>
          <w:szCs w:val="24"/>
        </w:rPr>
      </w:pPr>
    </w:p>
    <w:p w:rsidR="00056CB2" w:rsidRDefault="008D3C47" w:rsidP="00B1368C">
      <w:pPr>
        <w:autoSpaceDE w:val="0"/>
        <w:autoSpaceDN w:val="0"/>
        <w:adjustRightInd w:val="0"/>
        <w:spacing w:after="0" w:line="480" w:lineRule="auto"/>
        <w:ind w:firstLine="709"/>
        <w:rPr>
          <w:rFonts w:ascii="Times New Roman" w:hAnsi="Times New Roman" w:cs="Times New Roman"/>
          <w:color w:val="000000"/>
          <w:sz w:val="24"/>
          <w:szCs w:val="24"/>
        </w:rPr>
      </w:pPr>
      <w:r>
        <w:rPr>
          <w:rFonts w:ascii="Times New Roman" w:hAnsi="Times New Roman" w:cs="Times New Roman"/>
          <w:color w:val="000000"/>
          <w:sz w:val="24"/>
          <w:szCs w:val="24"/>
        </w:rPr>
        <w:t>Delamere’s</w:t>
      </w:r>
      <w:r w:rsidR="00056CB2">
        <w:rPr>
          <w:rFonts w:ascii="Times New Roman" w:hAnsi="Times New Roman" w:cs="Times New Roman"/>
          <w:color w:val="000000"/>
          <w:sz w:val="24"/>
          <w:szCs w:val="24"/>
        </w:rPr>
        <w:t xml:space="preserve"> instability as a character</w:t>
      </w:r>
      <w:r w:rsidR="00A012B7">
        <w:rPr>
          <w:rFonts w:ascii="Times New Roman" w:hAnsi="Times New Roman" w:cs="Times New Roman"/>
          <w:color w:val="000000"/>
          <w:sz w:val="24"/>
          <w:szCs w:val="24"/>
        </w:rPr>
        <w:t xml:space="preserve"> at the very brink of madness</w:t>
      </w:r>
      <w:r w:rsidR="00056CB2">
        <w:rPr>
          <w:rFonts w:ascii="Times New Roman" w:hAnsi="Times New Roman" w:cs="Times New Roman"/>
          <w:color w:val="000000"/>
          <w:sz w:val="24"/>
          <w:szCs w:val="24"/>
        </w:rPr>
        <w:t xml:space="preserve"> illustrates how in tune with the picturesque he is.  In a l</w:t>
      </w:r>
      <w:r w:rsidR="00280941">
        <w:rPr>
          <w:rFonts w:ascii="Times New Roman" w:hAnsi="Times New Roman" w:cs="Times New Roman"/>
          <w:color w:val="000000"/>
          <w:sz w:val="24"/>
          <w:szCs w:val="24"/>
        </w:rPr>
        <w:t>andscape epitomised by ruins, da</w:t>
      </w:r>
      <w:r w:rsidR="00056CB2">
        <w:rPr>
          <w:rFonts w:ascii="Times New Roman" w:hAnsi="Times New Roman" w:cs="Times New Roman"/>
          <w:color w:val="000000"/>
          <w:sz w:val="24"/>
          <w:szCs w:val="24"/>
        </w:rPr>
        <w:t xml:space="preserve">shing streams and broken grounds, the man who is truly picturesque in nature can only </w:t>
      </w:r>
      <w:r w:rsidR="00280941">
        <w:rPr>
          <w:rFonts w:ascii="Times New Roman" w:hAnsi="Times New Roman" w:cs="Times New Roman"/>
          <w:color w:val="000000"/>
          <w:sz w:val="24"/>
          <w:szCs w:val="24"/>
        </w:rPr>
        <w:t xml:space="preserve">ever </w:t>
      </w:r>
      <w:r w:rsidR="00056CB2">
        <w:rPr>
          <w:rFonts w:ascii="Times New Roman" w:hAnsi="Times New Roman" w:cs="Times New Roman"/>
          <w:color w:val="000000"/>
          <w:sz w:val="24"/>
          <w:szCs w:val="24"/>
        </w:rPr>
        <w:t xml:space="preserve">be unstable.   He is as </w:t>
      </w:r>
      <w:r w:rsidR="002B5016">
        <w:rPr>
          <w:rFonts w:ascii="Times New Roman" w:hAnsi="Times New Roman" w:cs="Times New Roman"/>
          <w:color w:val="000000"/>
          <w:sz w:val="24"/>
          <w:szCs w:val="24"/>
        </w:rPr>
        <w:t>precarious in nature</w:t>
      </w:r>
      <w:r w:rsidR="00056CB2">
        <w:rPr>
          <w:rFonts w:ascii="Times New Roman" w:hAnsi="Times New Roman" w:cs="Times New Roman"/>
          <w:color w:val="000000"/>
          <w:sz w:val="24"/>
          <w:szCs w:val="24"/>
        </w:rPr>
        <w:t xml:space="preserve"> as the ruins, as volatile and unpredictable as the broken grounds, </w:t>
      </w:r>
      <w:r w:rsidR="002B5016">
        <w:rPr>
          <w:rFonts w:ascii="Times New Roman" w:hAnsi="Times New Roman" w:cs="Times New Roman"/>
          <w:color w:val="000000"/>
          <w:sz w:val="24"/>
          <w:szCs w:val="24"/>
        </w:rPr>
        <w:t xml:space="preserve">and </w:t>
      </w:r>
      <w:r w:rsidR="00056CB2">
        <w:rPr>
          <w:rFonts w:ascii="Times New Roman" w:hAnsi="Times New Roman" w:cs="Times New Roman"/>
          <w:color w:val="000000"/>
          <w:sz w:val="24"/>
          <w:szCs w:val="24"/>
        </w:rPr>
        <w:t xml:space="preserve">as wild and impetuous as the rapidly </w:t>
      </w:r>
      <w:r w:rsidR="00280941">
        <w:rPr>
          <w:rFonts w:ascii="Times New Roman" w:hAnsi="Times New Roman" w:cs="Times New Roman"/>
          <w:color w:val="000000"/>
          <w:sz w:val="24"/>
          <w:szCs w:val="24"/>
        </w:rPr>
        <w:t>rushing</w:t>
      </w:r>
      <w:r w:rsidR="00056CB2">
        <w:rPr>
          <w:rFonts w:ascii="Times New Roman" w:hAnsi="Times New Roman" w:cs="Times New Roman"/>
          <w:color w:val="000000"/>
          <w:sz w:val="24"/>
          <w:szCs w:val="24"/>
        </w:rPr>
        <w:t xml:space="preserve"> streams.  Delamere is even </w:t>
      </w:r>
      <w:r w:rsidR="009B4ED2">
        <w:rPr>
          <w:rFonts w:ascii="Times New Roman" w:hAnsi="Times New Roman" w:cs="Times New Roman"/>
          <w:color w:val="000000"/>
          <w:sz w:val="24"/>
          <w:szCs w:val="24"/>
        </w:rPr>
        <w:t>on</w:t>
      </w:r>
      <w:r w:rsidR="00056CB2">
        <w:rPr>
          <w:rFonts w:ascii="Times New Roman" w:hAnsi="Times New Roman" w:cs="Times New Roman"/>
          <w:color w:val="000000"/>
          <w:sz w:val="24"/>
          <w:szCs w:val="24"/>
        </w:rPr>
        <w:t xml:space="preserve"> many occasions in the novel mistaken for a lunatic</w:t>
      </w:r>
      <w:r w:rsidR="002B5016">
        <w:rPr>
          <w:rFonts w:ascii="Times New Roman" w:hAnsi="Times New Roman" w:cs="Times New Roman"/>
          <w:color w:val="000000"/>
          <w:sz w:val="24"/>
          <w:szCs w:val="24"/>
        </w:rPr>
        <w:t>.</w:t>
      </w:r>
      <w:r w:rsidR="00056CB2">
        <w:rPr>
          <w:rStyle w:val="FootnoteReference"/>
          <w:rFonts w:ascii="Times New Roman" w:hAnsi="Times New Roman" w:cs="Times New Roman"/>
          <w:color w:val="000000"/>
          <w:sz w:val="24"/>
          <w:szCs w:val="24"/>
        </w:rPr>
        <w:footnoteReference w:id="180"/>
      </w:r>
      <w:r w:rsidR="002B5016">
        <w:rPr>
          <w:rFonts w:ascii="Times New Roman" w:hAnsi="Times New Roman" w:cs="Times New Roman"/>
          <w:color w:val="000000"/>
          <w:sz w:val="24"/>
          <w:szCs w:val="24"/>
        </w:rPr>
        <w:t xml:space="preserve">   H</w:t>
      </w:r>
      <w:r w:rsidR="00056CB2">
        <w:rPr>
          <w:rFonts w:ascii="Times New Roman" w:hAnsi="Times New Roman" w:cs="Times New Roman"/>
          <w:color w:val="000000"/>
          <w:sz w:val="24"/>
          <w:szCs w:val="24"/>
        </w:rPr>
        <w:t>is rage and frenzy whenever he is denied in anything leading him to  give way ‘to such unbounded passion’ and frenzy that he frequently resorts to tantrums and violence.</w:t>
      </w:r>
      <w:r w:rsidR="002B5016">
        <w:rPr>
          <w:rStyle w:val="FootnoteReference"/>
          <w:rFonts w:ascii="Times New Roman" w:hAnsi="Times New Roman" w:cs="Times New Roman"/>
          <w:color w:val="000000"/>
          <w:sz w:val="24"/>
          <w:szCs w:val="24"/>
        </w:rPr>
        <w:footnoteReference w:id="181"/>
      </w:r>
      <w:r w:rsidR="00056CB2">
        <w:rPr>
          <w:rFonts w:ascii="Times New Roman" w:hAnsi="Times New Roman" w:cs="Times New Roman"/>
          <w:color w:val="000000"/>
          <w:sz w:val="24"/>
          <w:szCs w:val="24"/>
        </w:rPr>
        <w:t xml:space="preserve">  When in such ‘temporary phrenzy</w:t>
      </w:r>
      <w:r w:rsidR="002B5016">
        <w:rPr>
          <w:rFonts w:ascii="Times New Roman" w:hAnsi="Times New Roman" w:cs="Times New Roman"/>
          <w:color w:val="000000"/>
          <w:sz w:val="24"/>
          <w:szCs w:val="24"/>
        </w:rPr>
        <w:t>,</w:t>
      </w:r>
      <w:r w:rsidR="00056CB2">
        <w:rPr>
          <w:rFonts w:ascii="Times New Roman" w:hAnsi="Times New Roman" w:cs="Times New Roman"/>
          <w:color w:val="000000"/>
          <w:sz w:val="24"/>
          <w:szCs w:val="24"/>
        </w:rPr>
        <w:t>’ he ‘dashe[s] his head against the wainscot</w:t>
      </w:r>
      <w:r w:rsidR="002B5016">
        <w:rPr>
          <w:rFonts w:ascii="Times New Roman" w:hAnsi="Times New Roman" w:cs="Times New Roman"/>
          <w:color w:val="000000"/>
          <w:sz w:val="24"/>
          <w:szCs w:val="24"/>
        </w:rPr>
        <w:t>.</w:t>
      </w:r>
      <w:r w:rsidR="00056CB2">
        <w:rPr>
          <w:rFonts w:ascii="Times New Roman" w:hAnsi="Times New Roman" w:cs="Times New Roman"/>
          <w:color w:val="000000"/>
          <w:sz w:val="24"/>
          <w:szCs w:val="24"/>
        </w:rPr>
        <w:t>’</w:t>
      </w:r>
      <w:r w:rsidR="00056CB2">
        <w:rPr>
          <w:rStyle w:val="FootnoteReference"/>
          <w:rFonts w:ascii="Times New Roman" w:hAnsi="Times New Roman" w:cs="Times New Roman"/>
          <w:color w:val="000000"/>
          <w:sz w:val="24"/>
          <w:szCs w:val="24"/>
        </w:rPr>
        <w:footnoteReference w:id="182"/>
      </w:r>
      <w:r w:rsidR="002B5016">
        <w:rPr>
          <w:rFonts w:ascii="Times New Roman" w:hAnsi="Times New Roman" w:cs="Times New Roman"/>
          <w:color w:val="000000"/>
          <w:sz w:val="24"/>
          <w:szCs w:val="24"/>
        </w:rPr>
        <w:t xml:space="preserve">   On other occasions, he </w:t>
      </w:r>
      <w:r w:rsidR="00056CB2">
        <w:rPr>
          <w:rFonts w:ascii="Times New Roman" w:hAnsi="Times New Roman" w:cs="Times New Roman"/>
          <w:color w:val="000000"/>
          <w:sz w:val="24"/>
          <w:szCs w:val="24"/>
        </w:rPr>
        <w:t>‘strik[es] his forehead’ in ‘passion</w:t>
      </w:r>
      <w:r w:rsidR="002B5016">
        <w:rPr>
          <w:rFonts w:ascii="Times New Roman" w:hAnsi="Times New Roman" w:cs="Times New Roman"/>
          <w:color w:val="000000"/>
          <w:sz w:val="24"/>
          <w:szCs w:val="24"/>
        </w:rPr>
        <w:t>,</w:t>
      </w:r>
      <w:r w:rsidR="00056CB2">
        <w:rPr>
          <w:rFonts w:ascii="Times New Roman" w:hAnsi="Times New Roman" w:cs="Times New Roman"/>
          <w:color w:val="000000"/>
          <w:sz w:val="24"/>
          <w:szCs w:val="24"/>
        </w:rPr>
        <w:t>’ becoming inarticulate with rage.</w:t>
      </w:r>
      <w:r w:rsidR="002B5016">
        <w:rPr>
          <w:rStyle w:val="FootnoteReference"/>
          <w:rFonts w:ascii="Times New Roman" w:hAnsi="Times New Roman" w:cs="Times New Roman"/>
          <w:color w:val="000000"/>
          <w:sz w:val="24"/>
          <w:szCs w:val="24"/>
        </w:rPr>
        <w:footnoteReference w:id="183"/>
      </w:r>
      <w:r w:rsidR="00056CB2">
        <w:rPr>
          <w:rFonts w:ascii="Times New Roman" w:hAnsi="Times New Roman" w:cs="Times New Roman"/>
          <w:color w:val="000000"/>
          <w:sz w:val="24"/>
          <w:szCs w:val="24"/>
        </w:rPr>
        <w:t xml:space="preserve">  By the time that Montreville realises his failings as a parent, it is too late to undo</w:t>
      </w:r>
      <w:r w:rsidR="00AE251D">
        <w:rPr>
          <w:rFonts w:ascii="Times New Roman" w:hAnsi="Times New Roman" w:cs="Times New Roman"/>
          <w:color w:val="000000"/>
          <w:sz w:val="24"/>
          <w:szCs w:val="24"/>
        </w:rPr>
        <w:t xml:space="preserve"> the damage that</w:t>
      </w:r>
      <w:r w:rsidR="00FF6147">
        <w:rPr>
          <w:rFonts w:ascii="Times New Roman" w:hAnsi="Times New Roman" w:cs="Times New Roman"/>
          <w:color w:val="000000"/>
          <w:sz w:val="24"/>
          <w:szCs w:val="24"/>
        </w:rPr>
        <w:t xml:space="preserve"> has been done:</w:t>
      </w:r>
      <w:r w:rsidR="00056CB2">
        <w:rPr>
          <w:rFonts w:ascii="Times New Roman" w:hAnsi="Times New Roman" w:cs="Times New Roman"/>
          <w:color w:val="000000"/>
          <w:sz w:val="24"/>
          <w:szCs w:val="24"/>
        </w:rPr>
        <w:t xml:space="preserve"> ‘[t]he impetuosity of his [Delamere’s] temper, which has never been restrained, it is now out of my power to check</w:t>
      </w:r>
      <w:r w:rsidR="00F046B4">
        <w:rPr>
          <w:rFonts w:ascii="Times New Roman" w:hAnsi="Times New Roman" w:cs="Times New Roman"/>
          <w:color w:val="000000"/>
          <w:sz w:val="24"/>
          <w:szCs w:val="24"/>
        </w:rPr>
        <w:t>.</w:t>
      </w:r>
      <w:r w:rsidR="00056CB2">
        <w:rPr>
          <w:rFonts w:ascii="Times New Roman" w:hAnsi="Times New Roman" w:cs="Times New Roman"/>
          <w:color w:val="000000"/>
          <w:sz w:val="24"/>
          <w:szCs w:val="24"/>
        </w:rPr>
        <w:t>’</w:t>
      </w:r>
      <w:r w:rsidR="00056CB2">
        <w:rPr>
          <w:rStyle w:val="FootnoteReference"/>
          <w:rFonts w:ascii="Times New Roman" w:hAnsi="Times New Roman" w:cs="Times New Roman"/>
          <w:color w:val="000000"/>
          <w:sz w:val="24"/>
          <w:szCs w:val="24"/>
        </w:rPr>
        <w:footnoteReference w:id="184"/>
      </w:r>
      <w:r w:rsidR="00B1368C">
        <w:rPr>
          <w:rFonts w:ascii="Times New Roman" w:hAnsi="Times New Roman" w:cs="Times New Roman"/>
          <w:color w:val="000000"/>
          <w:sz w:val="24"/>
          <w:szCs w:val="24"/>
        </w:rPr>
        <w:t xml:space="preserve">  </w:t>
      </w:r>
      <w:r w:rsidR="00056CB2">
        <w:rPr>
          <w:rFonts w:ascii="Times New Roman" w:hAnsi="Times New Roman" w:cs="Times New Roman"/>
          <w:color w:val="000000"/>
          <w:sz w:val="24"/>
          <w:szCs w:val="24"/>
        </w:rPr>
        <w:t>Delamere</w:t>
      </w:r>
      <w:r w:rsidR="00F046B4">
        <w:rPr>
          <w:rFonts w:ascii="Times New Roman" w:hAnsi="Times New Roman" w:cs="Times New Roman"/>
          <w:color w:val="000000"/>
          <w:sz w:val="24"/>
          <w:szCs w:val="24"/>
        </w:rPr>
        <w:t xml:space="preserve"> has learned his selfishness</w:t>
      </w:r>
      <w:r w:rsidR="00056CB2">
        <w:rPr>
          <w:rFonts w:ascii="Times New Roman" w:hAnsi="Times New Roman" w:cs="Times New Roman"/>
          <w:color w:val="000000"/>
          <w:sz w:val="24"/>
          <w:szCs w:val="24"/>
        </w:rPr>
        <w:t xml:space="preserve"> and attempts to control the landscape around him from his father.  Lord Montreville himself </w:t>
      </w:r>
      <w:r w:rsidR="00F046B4">
        <w:rPr>
          <w:rFonts w:ascii="Times New Roman" w:hAnsi="Times New Roman" w:cs="Times New Roman"/>
          <w:color w:val="000000"/>
          <w:sz w:val="24"/>
          <w:szCs w:val="24"/>
        </w:rPr>
        <w:t>has</w:t>
      </w:r>
      <w:r w:rsidR="00056CB2">
        <w:rPr>
          <w:rFonts w:ascii="Times New Roman" w:hAnsi="Times New Roman" w:cs="Times New Roman"/>
          <w:color w:val="000000"/>
          <w:sz w:val="24"/>
          <w:szCs w:val="24"/>
        </w:rPr>
        <w:t xml:space="preserve"> two ruling passions: ‘avarice and ambition</w:t>
      </w:r>
      <w:r w:rsidR="00F046B4">
        <w:rPr>
          <w:rFonts w:ascii="Times New Roman" w:hAnsi="Times New Roman" w:cs="Times New Roman"/>
          <w:color w:val="000000"/>
          <w:sz w:val="24"/>
          <w:szCs w:val="24"/>
        </w:rPr>
        <w:t>;</w:t>
      </w:r>
      <w:r w:rsidR="00056CB2">
        <w:rPr>
          <w:rFonts w:ascii="Times New Roman" w:hAnsi="Times New Roman" w:cs="Times New Roman"/>
          <w:color w:val="000000"/>
          <w:sz w:val="24"/>
          <w:szCs w:val="24"/>
        </w:rPr>
        <w:t xml:space="preserve">’ passions which lead him to forget his duties to his ward Emmeline and attempt to force her, </w:t>
      </w:r>
      <w:r w:rsidR="009B4ED2">
        <w:rPr>
          <w:rFonts w:ascii="Times New Roman" w:hAnsi="Times New Roman" w:cs="Times New Roman"/>
          <w:color w:val="000000"/>
          <w:sz w:val="24"/>
          <w:szCs w:val="24"/>
        </w:rPr>
        <w:t>on</w:t>
      </w:r>
      <w:r w:rsidR="00056CB2">
        <w:rPr>
          <w:rFonts w:ascii="Times New Roman" w:hAnsi="Times New Roman" w:cs="Times New Roman"/>
          <w:color w:val="000000"/>
          <w:sz w:val="24"/>
          <w:szCs w:val="24"/>
        </w:rPr>
        <w:t xml:space="preserve"> two separate occasions, into marriages she does not want, just so that he can go back to ignoring her in his landscape.</w:t>
      </w:r>
      <w:r w:rsidR="00F046B4">
        <w:rPr>
          <w:rStyle w:val="FootnoteReference"/>
          <w:rFonts w:ascii="Times New Roman" w:hAnsi="Times New Roman" w:cs="Times New Roman"/>
          <w:color w:val="000000"/>
          <w:sz w:val="24"/>
          <w:szCs w:val="24"/>
        </w:rPr>
        <w:footnoteReference w:id="185"/>
      </w:r>
      <w:r w:rsidR="00F046B4">
        <w:rPr>
          <w:rFonts w:ascii="Times New Roman" w:hAnsi="Times New Roman" w:cs="Times New Roman"/>
          <w:color w:val="000000"/>
          <w:sz w:val="24"/>
          <w:szCs w:val="24"/>
        </w:rPr>
        <w:t xml:space="preserve">  </w:t>
      </w:r>
      <w:r w:rsidR="00056CB2">
        <w:rPr>
          <w:rFonts w:ascii="Times New Roman" w:hAnsi="Times New Roman" w:cs="Times New Roman"/>
          <w:color w:val="000000"/>
          <w:sz w:val="24"/>
          <w:szCs w:val="24"/>
        </w:rPr>
        <w:t xml:space="preserve">Represented as weak rather than positively evil, Montreville’s actions are determined by greed and self-interest.  As a custodian both of all of his family members (including Emmeline) and the tenants </w:t>
      </w:r>
      <w:r w:rsidR="009B4ED2">
        <w:rPr>
          <w:rFonts w:ascii="Times New Roman" w:hAnsi="Times New Roman" w:cs="Times New Roman"/>
          <w:color w:val="000000"/>
          <w:sz w:val="24"/>
          <w:szCs w:val="24"/>
        </w:rPr>
        <w:t>on</w:t>
      </w:r>
      <w:r w:rsidR="00056CB2">
        <w:rPr>
          <w:rFonts w:ascii="Times New Roman" w:hAnsi="Times New Roman" w:cs="Times New Roman"/>
          <w:color w:val="000000"/>
          <w:sz w:val="24"/>
          <w:szCs w:val="24"/>
        </w:rPr>
        <w:t xml:space="preserve"> his lands, he is a failure, much like whoever rules the castle in George Smith’s scenes has failed, abandoning their tenants to live in squalor.  </w:t>
      </w:r>
    </w:p>
    <w:p w:rsidR="00056CB2" w:rsidRDefault="00056CB2" w:rsidP="00056CB2">
      <w:pPr>
        <w:spacing w:after="0" w:line="480" w:lineRule="auto"/>
        <w:rPr>
          <w:rFonts w:ascii="Times New Roman" w:hAnsi="Times New Roman" w:cs="Times New Roman"/>
          <w:color w:val="000000"/>
          <w:sz w:val="24"/>
          <w:szCs w:val="24"/>
        </w:rPr>
      </w:pPr>
    </w:p>
    <w:p w:rsidR="00056CB2" w:rsidRDefault="00056CB2" w:rsidP="001C5506">
      <w:pPr>
        <w:spacing w:after="0"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ab/>
      </w:r>
      <w:r w:rsidR="001C5506">
        <w:rPr>
          <w:rFonts w:ascii="Times New Roman" w:hAnsi="Times New Roman" w:cs="Times New Roman"/>
          <w:color w:val="000000"/>
          <w:sz w:val="24"/>
          <w:szCs w:val="24"/>
        </w:rPr>
        <w:t xml:space="preserve">Equally, Lady Delamere </w:t>
      </w:r>
      <w:r>
        <w:rPr>
          <w:rFonts w:ascii="Times New Roman" w:hAnsi="Times New Roman" w:cs="Times New Roman"/>
          <w:color w:val="000000"/>
          <w:sz w:val="24"/>
          <w:szCs w:val="24"/>
        </w:rPr>
        <w:t>‘never had any command over her passions</w:t>
      </w:r>
      <w:r w:rsidR="001C5506">
        <w:rPr>
          <w:rFonts w:ascii="Times New Roman" w:hAnsi="Times New Roman" w:cs="Times New Roman"/>
          <w:color w:val="000000"/>
          <w:sz w:val="24"/>
          <w:szCs w:val="24"/>
        </w:rPr>
        <w:t>.</w:t>
      </w:r>
      <w:r>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186"/>
      </w:r>
      <w:r w:rsidR="001C5506">
        <w:rPr>
          <w:rFonts w:ascii="Times New Roman" w:hAnsi="Times New Roman" w:cs="Times New Roman"/>
          <w:color w:val="000000"/>
          <w:sz w:val="24"/>
          <w:szCs w:val="24"/>
        </w:rPr>
        <w:t xml:space="preserve">  </w:t>
      </w:r>
      <w:r w:rsidR="001C5506" w:rsidRPr="000A1661">
        <w:rPr>
          <w:rFonts w:ascii="Times New Roman" w:hAnsi="Times New Roman" w:cs="Times New Roman"/>
          <w:color w:val="000000"/>
          <w:sz w:val="24"/>
          <w:szCs w:val="24"/>
          <w:lang w:val="en-US"/>
        </w:rPr>
        <w:t>Montreville’s eldest daughter, France</w:t>
      </w:r>
      <w:r w:rsidR="001C5506">
        <w:rPr>
          <w:rFonts w:ascii="Times New Roman" w:hAnsi="Times New Roman" w:cs="Times New Roman"/>
          <w:color w:val="000000"/>
          <w:sz w:val="24"/>
          <w:szCs w:val="24"/>
          <w:lang w:val="en-US"/>
        </w:rPr>
        <w:t>s’ ruling motivations are also ‘</w:t>
      </w:r>
      <w:r w:rsidR="001C5506" w:rsidRPr="000A1661">
        <w:rPr>
          <w:rFonts w:ascii="Times New Roman" w:hAnsi="Times New Roman" w:cs="Times New Roman"/>
          <w:color w:val="000000"/>
          <w:sz w:val="24"/>
          <w:szCs w:val="24"/>
          <w:lang w:val="en-US"/>
        </w:rPr>
        <w:t>vanity and inordinate self-love</w:t>
      </w:r>
      <w:r w:rsidR="001C5506">
        <w:rPr>
          <w:rFonts w:ascii="Times New Roman" w:hAnsi="Times New Roman" w:cs="Times New Roman"/>
          <w:color w:val="000000"/>
          <w:sz w:val="24"/>
          <w:szCs w:val="24"/>
          <w:lang w:val="en-US"/>
        </w:rPr>
        <w:t>.’</w:t>
      </w:r>
      <w:r>
        <w:rPr>
          <w:rStyle w:val="FootnoteReference"/>
          <w:rFonts w:ascii="Times New Roman" w:hAnsi="Times New Roman" w:cs="Times New Roman"/>
          <w:color w:val="000000"/>
          <w:sz w:val="24"/>
          <w:szCs w:val="24"/>
        </w:rPr>
        <w:footnoteReference w:id="187"/>
      </w:r>
      <w:r w:rsidR="001C550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Selfishness, in other words, </w:t>
      </w:r>
      <w:r w:rsidR="00B1368C">
        <w:rPr>
          <w:rFonts w:ascii="Times New Roman" w:hAnsi="Times New Roman" w:cs="Times New Roman"/>
          <w:color w:val="000000"/>
          <w:sz w:val="24"/>
          <w:szCs w:val="24"/>
        </w:rPr>
        <w:t>permeates</w:t>
      </w:r>
      <w:r>
        <w:rPr>
          <w:rFonts w:ascii="Times New Roman" w:hAnsi="Times New Roman" w:cs="Times New Roman"/>
          <w:color w:val="000000"/>
          <w:sz w:val="24"/>
          <w:szCs w:val="24"/>
        </w:rPr>
        <w:t xml:space="preserve"> </w:t>
      </w:r>
      <w:r w:rsidR="00B1368C">
        <w:rPr>
          <w:rFonts w:ascii="Times New Roman" w:hAnsi="Times New Roman" w:cs="Times New Roman"/>
          <w:color w:val="000000"/>
          <w:sz w:val="24"/>
          <w:szCs w:val="24"/>
        </w:rPr>
        <w:t xml:space="preserve">the </w:t>
      </w:r>
      <w:r>
        <w:rPr>
          <w:rFonts w:ascii="Times New Roman" w:hAnsi="Times New Roman" w:cs="Times New Roman"/>
          <w:color w:val="000000"/>
          <w:sz w:val="24"/>
          <w:szCs w:val="24"/>
        </w:rPr>
        <w:t>two Smiths’ landscapes as the ruling classes worry about themselves and fo</w:t>
      </w:r>
      <w:r w:rsidR="009B4ED2">
        <w:rPr>
          <w:rFonts w:ascii="Times New Roman" w:hAnsi="Times New Roman" w:cs="Times New Roman"/>
          <w:color w:val="000000"/>
          <w:sz w:val="24"/>
          <w:szCs w:val="24"/>
        </w:rPr>
        <w:t xml:space="preserve">rget those </w:t>
      </w:r>
      <w:r w:rsidR="00CB4CDC">
        <w:rPr>
          <w:rFonts w:ascii="Times New Roman" w:hAnsi="Times New Roman" w:cs="Times New Roman"/>
          <w:color w:val="000000"/>
          <w:sz w:val="24"/>
          <w:szCs w:val="24"/>
        </w:rPr>
        <w:t xml:space="preserve">who are </w:t>
      </w:r>
      <w:r w:rsidR="009B4ED2">
        <w:rPr>
          <w:rFonts w:ascii="Times New Roman" w:hAnsi="Times New Roman" w:cs="Times New Roman"/>
          <w:color w:val="000000"/>
          <w:sz w:val="24"/>
          <w:szCs w:val="24"/>
        </w:rPr>
        <w:t xml:space="preserve">dependent </w:t>
      </w:r>
      <w:r w:rsidR="001C5506">
        <w:rPr>
          <w:rFonts w:ascii="Times New Roman" w:hAnsi="Times New Roman" w:cs="Times New Roman"/>
          <w:color w:val="000000"/>
          <w:sz w:val="24"/>
          <w:szCs w:val="24"/>
        </w:rPr>
        <w:t>on them.</w:t>
      </w:r>
      <w:r w:rsidR="001C5506">
        <w:rPr>
          <w:rStyle w:val="FootnoteReference"/>
          <w:rFonts w:ascii="Times New Roman" w:hAnsi="Times New Roman" w:cs="Times New Roman"/>
          <w:color w:val="000000"/>
          <w:sz w:val="24"/>
          <w:szCs w:val="24"/>
        </w:rPr>
        <w:footnoteReference w:id="188"/>
      </w:r>
      <w:r w:rsidR="001C550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The portrait of Montreville’s family, appropriately enough, fits with a model utilised by Gilpin in one of his descriptions of the picturesque, in his </w:t>
      </w:r>
      <w:r>
        <w:rPr>
          <w:rFonts w:ascii="Times New Roman" w:hAnsi="Times New Roman" w:cs="Times New Roman"/>
          <w:i/>
          <w:color w:val="000000"/>
          <w:sz w:val="24"/>
          <w:szCs w:val="24"/>
        </w:rPr>
        <w:t>Remarks on Forest Scenery</w:t>
      </w:r>
      <w:r>
        <w:rPr>
          <w:rFonts w:ascii="Times New Roman" w:hAnsi="Times New Roman" w:cs="Times New Roman"/>
          <w:color w:val="000000"/>
          <w:sz w:val="24"/>
          <w:szCs w:val="24"/>
        </w:rPr>
        <w:t>.  Gilpin, in a ‘moralizing strain’ describes a ‘large acacia</w:t>
      </w:r>
      <w:r w:rsidR="001C5506">
        <w:rPr>
          <w:rFonts w:ascii="Times New Roman" w:hAnsi="Times New Roman" w:cs="Times New Roman"/>
          <w:color w:val="000000"/>
          <w:sz w:val="24"/>
          <w:szCs w:val="24"/>
        </w:rPr>
        <w:t>.</w:t>
      </w:r>
      <w:r>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189"/>
      </w:r>
      <w:r w:rsidR="00B1368C">
        <w:rPr>
          <w:rFonts w:ascii="Times New Roman" w:hAnsi="Times New Roman" w:cs="Times New Roman"/>
          <w:color w:val="000000"/>
          <w:sz w:val="24"/>
          <w:szCs w:val="24"/>
        </w:rPr>
        <w:t xml:space="preserve">  As he</w:t>
      </w:r>
      <w:r>
        <w:rPr>
          <w:rFonts w:ascii="Times New Roman" w:hAnsi="Times New Roman" w:cs="Times New Roman"/>
          <w:color w:val="000000"/>
          <w:sz w:val="24"/>
          <w:szCs w:val="24"/>
        </w:rPr>
        <w:t xml:space="preserve"> watches the tree from his window, he compares the branches of the tree with ‘families</w:t>
      </w:r>
      <w:r w:rsidR="001C5506">
        <w:rPr>
          <w:rFonts w:ascii="Times New Roman" w:hAnsi="Times New Roman" w:cs="Times New Roman"/>
          <w:color w:val="000000"/>
          <w:sz w:val="24"/>
          <w:szCs w:val="24"/>
        </w:rPr>
        <w:t>,</w:t>
      </w:r>
      <w:r>
        <w:rPr>
          <w:rFonts w:ascii="Times New Roman" w:hAnsi="Times New Roman" w:cs="Times New Roman"/>
          <w:color w:val="000000"/>
          <w:sz w:val="24"/>
          <w:szCs w:val="24"/>
        </w:rPr>
        <w:t>’ ‘[t]he larger branches might hold out the first – the smaller branches, connected with them, the second</w:t>
      </w:r>
      <w:r w:rsidR="001C5506">
        <w:rPr>
          <w:rFonts w:ascii="Times New Roman" w:hAnsi="Times New Roman" w:cs="Times New Roman"/>
          <w:color w:val="000000"/>
          <w:sz w:val="24"/>
          <w:szCs w:val="24"/>
        </w:rPr>
        <w:t>.</w:t>
      </w:r>
      <w:r>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190"/>
      </w:r>
      <w:r>
        <w:rPr>
          <w:rFonts w:ascii="Times New Roman" w:hAnsi="Times New Roman" w:cs="Times New Roman"/>
          <w:color w:val="000000"/>
          <w:sz w:val="24"/>
          <w:szCs w:val="24"/>
        </w:rPr>
        <w:t xml:space="preserve">  Gilpin metaphorically cautions these first families against uneth</w:t>
      </w:r>
      <w:r w:rsidR="008D3C47">
        <w:rPr>
          <w:rFonts w:ascii="Times New Roman" w:hAnsi="Times New Roman" w:cs="Times New Roman"/>
          <w:color w:val="000000"/>
          <w:sz w:val="24"/>
          <w:szCs w:val="24"/>
        </w:rPr>
        <w:t>ical principles as only ‘decay,’</w:t>
      </w:r>
      <w:r>
        <w:rPr>
          <w:rFonts w:ascii="Times New Roman" w:hAnsi="Times New Roman" w:cs="Times New Roman"/>
          <w:color w:val="000000"/>
          <w:sz w:val="24"/>
          <w:szCs w:val="24"/>
        </w:rPr>
        <w:t xml:space="preserve"> ‘malady’ and ‘pestilence’ can be the result.</w:t>
      </w:r>
      <w:r w:rsidR="001C5506">
        <w:rPr>
          <w:rStyle w:val="FootnoteReference"/>
          <w:rFonts w:ascii="Times New Roman" w:hAnsi="Times New Roman" w:cs="Times New Roman"/>
          <w:color w:val="000000"/>
          <w:sz w:val="24"/>
          <w:szCs w:val="24"/>
        </w:rPr>
        <w:footnoteReference w:id="191"/>
      </w:r>
      <w:r>
        <w:rPr>
          <w:rFonts w:ascii="Times New Roman" w:hAnsi="Times New Roman" w:cs="Times New Roman"/>
          <w:color w:val="000000"/>
          <w:sz w:val="24"/>
          <w:szCs w:val="24"/>
        </w:rPr>
        <w:t xml:space="preserve">  Failing in one’s custodianship and immoral behaviour, for </w:t>
      </w:r>
    </w:p>
    <w:p w:rsidR="00056CB2" w:rsidRDefault="00056CB2" w:rsidP="00B1368C">
      <w:pPr>
        <w:rPr>
          <w:rFonts w:ascii="Times New Roman" w:hAnsi="Times New Roman" w:cs="Times New Roman"/>
          <w:color w:val="000000"/>
          <w:sz w:val="24"/>
          <w:szCs w:val="24"/>
        </w:rPr>
      </w:pPr>
      <w:r>
        <w:rPr>
          <w:rFonts w:ascii="Times New Roman" w:hAnsi="Times New Roman" w:cs="Times New Roman"/>
          <w:color w:val="000000"/>
          <w:sz w:val="24"/>
          <w:szCs w:val="24"/>
        </w:rPr>
        <w:t>Gi</w:t>
      </w:r>
      <w:r w:rsidR="003A2045">
        <w:rPr>
          <w:rFonts w:ascii="Times New Roman" w:hAnsi="Times New Roman" w:cs="Times New Roman"/>
          <w:color w:val="000000"/>
          <w:sz w:val="24"/>
          <w:szCs w:val="24"/>
        </w:rPr>
        <w:t>lpin, can only lead to disaster:</w:t>
      </w:r>
    </w:p>
    <w:p w:rsidR="00B1368C" w:rsidRDefault="00B1368C" w:rsidP="001C5506">
      <w:pPr>
        <w:spacing w:after="0" w:line="240" w:lineRule="auto"/>
        <w:ind w:left="720" w:right="522" w:hanging="720"/>
        <w:rPr>
          <w:rFonts w:ascii="Times New Roman" w:hAnsi="Times New Roman" w:cs="Times New Roman"/>
          <w:color w:val="000000"/>
          <w:sz w:val="24"/>
          <w:szCs w:val="24"/>
        </w:rPr>
      </w:pPr>
    </w:p>
    <w:p w:rsidR="00056CB2" w:rsidRDefault="00056CB2" w:rsidP="001C5506">
      <w:pPr>
        <w:spacing w:after="0" w:line="240" w:lineRule="auto"/>
        <w:ind w:left="720" w:right="522" w:hanging="720"/>
        <w:rPr>
          <w:rFonts w:ascii="Times New Roman" w:hAnsi="Times New Roman" w:cs="Times New Roman"/>
          <w:color w:val="000000"/>
          <w:sz w:val="24"/>
          <w:szCs w:val="24"/>
        </w:rPr>
      </w:pPr>
      <w:r>
        <w:rPr>
          <w:rFonts w:ascii="Times New Roman" w:hAnsi="Times New Roman" w:cs="Times New Roman"/>
          <w:color w:val="000000"/>
          <w:sz w:val="24"/>
          <w:szCs w:val="24"/>
        </w:rPr>
        <w:tab/>
        <w:t>The blast increased; and every branch, that presented itself, bowed before it.  A shower of leaves covered the ground.  The cup of vengeance, said I, is poured out upon the people.  Pestilence shakes the land.  Nature sickens in the gale.  They fall by multitudes.  Whole families are cut off together.</w:t>
      </w:r>
    </w:p>
    <w:p w:rsidR="00BB6538" w:rsidRDefault="00BB6538" w:rsidP="001C5506">
      <w:pPr>
        <w:spacing w:after="0" w:line="240" w:lineRule="auto"/>
        <w:ind w:left="720" w:right="522" w:hanging="720"/>
        <w:rPr>
          <w:rFonts w:ascii="Times New Roman" w:hAnsi="Times New Roman" w:cs="Times New Roman"/>
          <w:color w:val="000000"/>
          <w:sz w:val="24"/>
          <w:szCs w:val="24"/>
        </w:rPr>
      </w:pPr>
    </w:p>
    <w:p w:rsidR="00056CB2" w:rsidRDefault="00056CB2" w:rsidP="001C5506">
      <w:pPr>
        <w:spacing w:after="0" w:line="240" w:lineRule="auto"/>
        <w:ind w:left="720" w:right="522" w:hanging="720"/>
        <w:rPr>
          <w:rFonts w:ascii="Times New Roman" w:hAnsi="Times New Roman" w:cs="Times New Roman"/>
          <w:color w:val="000000"/>
          <w:sz w:val="24"/>
          <w:szCs w:val="24"/>
        </w:rPr>
      </w:pPr>
      <w:r>
        <w:rPr>
          <w:rFonts w:ascii="Times New Roman" w:hAnsi="Times New Roman" w:cs="Times New Roman"/>
          <w:color w:val="000000"/>
          <w:sz w:val="24"/>
          <w:szCs w:val="24"/>
        </w:rPr>
        <w:tab/>
        <w:t>Among the branches was one intirely [</w:t>
      </w:r>
      <w:r>
        <w:rPr>
          <w:rFonts w:ascii="Times New Roman" w:hAnsi="Times New Roman" w:cs="Times New Roman"/>
          <w:i/>
          <w:color w:val="000000"/>
          <w:sz w:val="24"/>
          <w:szCs w:val="24"/>
        </w:rPr>
        <w:t>sic</w:t>
      </w:r>
      <w:r>
        <w:rPr>
          <w:rFonts w:ascii="Times New Roman" w:hAnsi="Times New Roman" w:cs="Times New Roman"/>
          <w:color w:val="000000"/>
          <w:sz w:val="24"/>
          <w:szCs w:val="24"/>
        </w:rPr>
        <w:t>] withered.  The leaves were shrivelled; yet clinging to it.</w:t>
      </w:r>
      <w:r>
        <w:rPr>
          <w:rStyle w:val="FootnoteReference"/>
          <w:rFonts w:ascii="Times New Roman" w:hAnsi="Times New Roman" w:cs="Times New Roman"/>
          <w:color w:val="000000"/>
          <w:sz w:val="24"/>
          <w:szCs w:val="24"/>
        </w:rPr>
        <w:footnoteReference w:id="192"/>
      </w:r>
    </w:p>
    <w:p w:rsidR="00056CB2" w:rsidRDefault="00056CB2" w:rsidP="00056CB2">
      <w:pPr>
        <w:spacing w:after="0" w:line="480" w:lineRule="auto"/>
        <w:ind w:left="720" w:right="521" w:hanging="720"/>
        <w:rPr>
          <w:rFonts w:ascii="Times New Roman" w:hAnsi="Times New Roman" w:cs="Times New Roman"/>
          <w:color w:val="000000"/>
          <w:sz w:val="24"/>
          <w:szCs w:val="24"/>
        </w:rPr>
      </w:pPr>
    </w:p>
    <w:p w:rsidR="00B1368C" w:rsidRDefault="00056CB2" w:rsidP="00B1368C">
      <w:pPr>
        <w:spacing w:after="0" w:line="480" w:lineRule="auto"/>
        <w:ind w:right="-46"/>
        <w:rPr>
          <w:rFonts w:ascii="Times New Roman" w:hAnsi="Times New Roman" w:cs="Times New Roman"/>
          <w:color w:val="000000"/>
          <w:sz w:val="24"/>
          <w:szCs w:val="24"/>
          <w:lang w:val="en-US"/>
        </w:rPr>
      </w:pPr>
      <w:r>
        <w:rPr>
          <w:rFonts w:ascii="Times New Roman" w:hAnsi="Times New Roman" w:cs="Times New Roman"/>
          <w:color w:val="000000"/>
          <w:sz w:val="24"/>
          <w:szCs w:val="24"/>
        </w:rPr>
        <w:t>Lord Montreville’s family, are ‘intirely [</w:t>
      </w:r>
      <w:r>
        <w:rPr>
          <w:rFonts w:ascii="Times New Roman" w:hAnsi="Times New Roman" w:cs="Times New Roman"/>
          <w:i/>
          <w:color w:val="000000"/>
          <w:sz w:val="24"/>
          <w:szCs w:val="24"/>
        </w:rPr>
        <w:t>sic</w:t>
      </w:r>
      <w:r>
        <w:rPr>
          <w:rFonts w:ascii="Times New Roman" w:hAnsi="Times New Roman" w:cs="Times New Roman"/>
          <w:color w:val="000000"/>
          <w:sz w:val="24"/>
          <w:szCs w:val="24"/>
        </w:rPr>
        <w:t>] withered,</w:t>
      </w:r>
      <w:r w:rsidR="00BB6538">
        <w:rPr>
          <w:rFonts w:ascii="Times New Roman" w:hAnsi="Times New Roman" w:cs="Times New Roman"/>
          <w:color w:val="000000"/>
          <w:sz w:val="24"/>
          <w:szCs w:val="24"/>
        </w:rPr>
        <w:t>’</w:t>
      </w:r>
      <w:r>
        <w:rPr>
          <w:rFonts w:ascii="Times New Roman" w:hAnsi="Times New Roman" w:cs="Times New Roman"/>
          <w:color w:val="000000"/>
          <w:sz w:val="24"/>
          <w:szCs w:val="24"/>
        </w:rPr>
        <w:t xml:space="preserve"> with the ‘shrivelled’ ‘leaves’ of his wife, son and</w:t>
      </w:r>
      <w:r w:rsidR="00BB6538">
        <w:rPr>
          <w:rFonts w:ascii="Times New Roman" w:hAnsi="Times New Roman" w:cs="Times New Roman"/>
          <w:color w:val="000000"/>
          <w:sz w:val="24"/>
          <w:szCs w:val="24"/>
        </w:rPr>
        <w:t xml:space="preserve"> eldest</w:t>
      </w:r>
      <w:r>
        <w:rPr>
          <w:rFonts w:ascii="Times New Roman" w:hAnsi="Times New Roman" w:cs="Times New Roman"/>
          <w:color w:val="000000"/>
          <w:sz w:val="24"/>
          <w:szCs w:val="24"/>
        </w:rPr>
        <w:t xml:space="preserve"> daughter clinging around him.</w:t>
      </w:r>
      <w:r w:rsidR="00BB6538">
        <w:rPr>
          <w:rStyle w:val="FootnoteReference"/>
          <w:rFonts w:ascii="Times New Roman" w:hAnsi="Times New Roman" w:cs="Times New Roman"/>
          <w:color w:val="000000"/>
          <w:sz w:val="24"/>
          <w:szCs w:val="24"/>
        </w:rPr>
        <w:footnoteReference w:id="193"/>
      </w:r>
      <w:r>
        <w:rPr>
          <w:rFonts w:ascii="Times New Roman" w:hAnsi="Times New Roman" w:cs="Times New Roman"/>
          <w:color w:val="000000"/>
          <w:sz w:val="24"/>
          <w:szCs w:val="24"/>
        </w:rPr>
        <w:t xml:space="preserve">  Montreville has failed in t</w:t>
      </w:r>
      <w:r w:rsidR="00BB6538">
        <w:rPr>
          <w:rFonts w:ascii="Times New Roman" w:hAnsi="Times New Roman" w:cs="Times New Roman"/>
          <w:color w:val="000000"/>
          <w:sz w:val="24"/>
          <w:szCs w:val="24"/>
        </w:rPr>
        <w:t xml:space="preserve">he education of his son and </w:t>
      </w:r>
      <w:r>
        <w:rPr>
          <w:rFonts w:ascii="Times New Roman" w:hAnsi="Times New Roman" w:cs="Times New Roman"/>
          <w:color w:val="000000"/>
          <w:sz w:val="24"/>
          <w:szCs w:val="24"/>
        </w:rPr>
        <w:t>daughter.   He has attempted to usurp control over the landscape, even when he has no moral or legal entitlement to do so.  He will end by losing everything: his wife’s frenzied passions will ru</w:t>
      </w:r>
      <w:r w:rsidR="00BB6538">
        <w:rPr>
          <w:rFonts w:ascii="Times New Roman" w:hAnsi="Times New Roman" w:cs="Times New Roman"/>
          <w:color w:val="000000"/>
          <w:sz w:val="24"/>
          <w:szCs w:val="24"/>
        </w:rPr>
        <w:t>in her health and destroy her.  H</w:t>
      </w:r>
      <w:r>
        <w:rPr>
          <w:rFonts w:ascii="Times New Roman" w:hAnsi="Times New Roman" w:cs="Times New Roman"/>
          <w:color w:val="000000"/>
          <w:sz w:val="24"/>
          <w:szCs w:val="24"/>
        </w:rPr>
        <w:t>is son will meet an early and violent death befitting his unstable nature and all that remains of him will be ‘carried to be deposited with those of his mother</w:t>
      </w:r>
      <w:r w:rsidR="00BB6538">
        <w:rPr>
          <w:rFonts w:ascii="Times New Roman" w:hAnsi="Times New Roman" w:cs="Times New Roman"/>
          <w:color w:val="000000"/>
          <w:sz w:val="24"/>
          <w:szCs w:val="24"/>
        </w:rPr>
        <w:t>.’</w:t>
      </w:r>
      <w:r w:rsidR="00BB6538">
        <w:rPr>
          <w:rStyle w:val="FootnoteReference"/>
          <w:rFonts w:ascii="Times New Roman" w:hAnsi="Times New Roman" w:cs="Times New Roman"/>
          <w:color w:val="000000"/>
          <w:sz w:val="24"/>
          <w:szCs w:val="24"/>
        </w:rPr>
        <w:footnoteReference w:id="194"/>
      </w:r>
      <w:r w:rsidR="00BB6538">
        <w:rPr>
          <w:rFonts w:ascii="Times New Roman" w:hAnsi="Times New Roman" w:cs="Times New Roman"/>
          <w:color w:val="000000"/>
          <w:sz w:val="24"/>
          <w:szCs w:val="24"/>
        </w:rPr>
        <w:t xml:space="preserve">  H</w:t>
      </w:r>
      <w:r>
        <w:rPr>
          <w:rFonts w:ascii="Times New Roman" w:hAnsi="Times New Roman" w:cs="Times New Roman"/>
          <w:color w:val="000000"/>
          <w:sz w:val="24"/>
          <w:szCs w:val="24"/>
        </w:rPr>
        <w:t xml:space="preserve">is daughter’s defects in her nature will lead her to disgrace and imprisonment by a lettre de cachet in a French convent, </w:t>
      </w:r>
      <w:r w:rsidR="00BB6538">
        <w:rPr>
          <w:rFonts w:ascii="Times New Roman" w:hAnsi="Times New Roman" w:cs="Times New Roman"/>
          <w:color w:val="000000"/>
          <w:sz w:val="24"/>
          <w:szCs w:val="24"/>
        </w:rPr>
        <w:t xml:space="preserve">and </w:t>
      </w:r>
      <w:r w:rsidR="00AE251D">
        <w:rPr>
          <w:rFonts w:ascii="Times New Roman" w:hAnsi="Times New Roman" w:cs="Times New Roman"/>
          <w:color w:val="000000"/>
          <w:sz w:val="24"/>
          <w:szCs w:val="24"/>
        </w:rPr>
        <w:t>a large part of Montreville’s</w:t>
      </w:r>
      <w:r w:rsidR="00FF6147">
        <w:rPr>
          <w:rFonts w:ascii="Times New Roman" w:hAnsi="Times New Roman" w:cs="Times New Roman"/>
          <w:color w:val="000000"/>
          <w:sz w:val="24"/>
          <w:szCs w:val="24"/>
        </w:rPr>
        <w:t xml:space="preserve"> fortune will be forfeited</w:t>
      </w:r>
      <w:r>
        <w:rPr>
          <w:rFonts w:ascii="Times New Roman" w:hAnsi="Times New Roman" w:cs="Times New Roman"/>
          <w:color w:val="000000"/>
          <w:sz w:val="24"/>
          <w:szCs w:val="24"/>
        </w:rPr>
        <w:t xml:space="preserve"> to Emmeline.  He, himself, will ‘shut himself up in total darkness’ refusing anyone ‘to participate his sorrows</w:t>
      </w:r>
      <w:r w:rsidR="00BB6538">
        <w:rPr>
          <w:rFonts w:ascii="Times New Roman" w:hAnsi="Times New Roman" w:cs="Times New Roman"/>
          <w:color w:val="000000"/>
          <w:sz w:val="24"/>
          <w:szCs w:val="24"/>
        </w:rPr>
        <w:t>.</w:t>
      </w:r>
      <w:r>
        <w:rPr>
          <w:rFonts w:ascii="Times New Roman" w:hAnsi="Times New Roman" w:cs="Times New Roman"/>
          <w:color w:val="000000"/>
          <w:sz w:val="24"/>
          <w:szCs w:val="24"/>
        </w:rPr>
        <w:t>’</w:t>
      </w:r>
      <w:r w:rsidR="0010135D">
        <w:rPr>
          <w:rStyle w:val="FootnoteReference"/>
          <w:rFonts w:ascii="Times New Roman" w:hAnsi="Times New Roman" w:cs="Times New Roman"/>
          <w:color w:val="000000"/>
          <w:sz w:val="24"/>
          <w:szCs w:val="24"/>
        </w:rPr>
        <w:footnoteReference w:id="195"/>
      </w:r>
      <w:r w:rsidR="0010135D">
        <w:rPr>
          <w:rFonts w:ascii="Times New Roman" w:hAnsi="Times New Roman" w:cs="Times New Roman"/>
          <w:color w:val="000000"/>
          <w:sz w:val="24"/>
          <w:szCs w:val="24"/>
        </w:rPr>
        <w:t xml:space="preserve">  </w:t>
      </w:r>
      <w:r w:rsidR="00B1368C">
        <w:rPr>
          <w:rFonts w:ascii="Times New Roman" w:hAnsi="Times New Roman" w:cs="Times New Roman"/>
          <w:color w:val="000000"/>
          <w:sz w:val="24"/>
          <w:szCs w:val="24"/>
          <w:lang w:val="en-US"/>
        </w:rPr>
        <w:t>It is a fitting end for</w:t>
      </w:r>
      <w:r w:rsidR="00B1368C" w:rsidRPr="000A1661">
        <w:rPr>
          <w:rFonts w:ascii="Times New Roman" w:hAnsi="Times New Roman" w:cs="Times New Roman"/>
          <w:color w:val="000000"/>
          <w:sz w:val="24"/>
          <w:szCs w:val="24"/>
          <w:lang w:val="en-US"/>
        </w:rPr>
        <w:t xml:space="preserve"> </w:t>
      </w:r>
      <w:r w:rsidR="00B1368C">
        <w:rPr>
          <w:rFonts w:ascii="Times New Roman" w:hAnsi="Times New Roman" w:cs="Times New Roman"/>
          <w:color w:val="000000"/>
          <w:sz w:val="24"/>
          <w:szCs w:val="24"/>
          <w:lang w:val="en-US"/>
        </w:rPr>
        <w:t>the Montreville family tree, the members of which</w:t>
      </w:r>
      <w:r w:rsidR="00B1368C" w:rsidRPr="000A1661">
        <w:rPr>
          <w:rFonts w:ascii="Times New Roman" w:hAnsi="Times New Roman" w:cs="Times New Roman"/>
          <w:color w:val="000000"/>
          <w:sz w:val="24"/>
          <w:szCs w:val="24"/>
          <w:lang w:val="en-US"/>
        </w:rPr>
        <w:t xml:space="preserve"> have so embodied the signifiers of the picturesque landscape.</w:t>
      </w:r>
    </w:p>
    <w:p w:rsidR="00B1368C" w:rsidRDefault="00B1368C" w:rsidP="00B1368C">
      <w:pPr>
        <w:spacing w:after="0" w:line="480" w:lineRule="auto"/>
        <w:ind w:right="-46"/>
        <w:rPr>
          <w:rFonts w:ascii="Times New Roman" w:hAnsi="Times New Roman" w:cs="Times New Roman"/>
          <w:sz w:val="24"/>
          <w:szCs w:val="24"/>
          <w:lang w:val="en-US"/>
        </w:rPr>
      </w:pPr>
    </w:p>
    <w:p w:rsidR="00056CB2" w:rsidRDefault="00056CB2" w:rsidP="00056CB2">
      <w:pPr>
        <w:spacing w:after="0" w:line="480" w:lineRule="auto"/>
        <w:ind w:right="-46"/>
        <w:rPr>
          <w:rFonts w:ascii="Times New Roman" w:hAnsi="Times New Roman" w:cs="Times New Roman"/>
          <w:color w:val="000000"/>
          <w:sz w:val="24"/>
          <w:szCs w:val="24"/>
        </w:rPr>
      </w:pPr>
      <w:r>
        <w:rPr>
          <w:rFonts w:ascii="Times New Roman" w:hAnsi="Times New Roman" w:cs="Times New Roman"/>
          <w:color w:val="000000"/>
          <w:sz w:val="24"/>
          <w:szCs w:val="24"/>
        </w:rPr>
        <w:tab/>
        <w:t>Perhaps the most interesting picturesque character in the book, is Emmeline herself.  It has already been obser</w:t>
      </w:r>
      <w:r w:rsidR="009F61B2">
        <w:rPr>
          <w:rFonts w:ascii="Times New Roman" w:hAnsi="Times New Roman" w:cs="Times New Roman"/>
          <w:color w:val="000000"/>
          <w:sz w:val="24"/>
          <w:szCs w:val="24"/>
        </w:rPr>
        <w:t>ved that</w:t>
      </w:r>
      <w:r>
        <w:rPr>
          <w:rFonts w:ascii="Times New Roman" w:hAnsi="Times New Roman" w:cs="Times New Roman"/>
          <w:color w:val="000000"/>
          <w:sz w:val="24"/>
          <w:szCs w:val="24"/>
        </w:rPr>
        <w:t xml:space="preserve"> to </w:t>
      </w:r>
      <w:r w:rsidR="009F61B2">
        <w:rPr>
          <w:rFonts w:ascii="Times New Roman" w:hAnsi="Times New Roman" w:cs="Times New Roman"/>
          <w:color w:val="000000"/>
          <w:sz w:val="24"/>
          <w:szCs w:val="24"/>
        </w:rPr>
        <w:t>Lord Montreville and his family</w:t>
      </w:r>
      <w:r>
        <w:rPr>
          <w:rFonts w:ascii="Times New Roman" w:hAnsi="Times New Roman" w:cs="Times New Roman"/>
          <w:color w:val="000000"/>
          <w:sz w:val="24"/>
          <w:szCs w:val="24"/>
        </w:rPr>
        <w:t xml:space="preserve"> Emmeline is one of those easily over</w:t>
      </w:r>
      <w:r w:rsidR="00101B8E">
        <w:rPr>
          <w:rFonts w:ascii="Times New Roman" w:hAnsi="Times New Roman" w:cs="Times New Roman"/>
          <w:color w:val="000000"/>
          <w:sz w:val="24"/>
          <w:szCs w:val="24"/>
        </w:rPr>
        <w:t>looked unimportant figures that</w:t>
      </w:r>
      <w:r>
        <w:rPr>
          <w:rFonts w:ascii="Times New Roman" w:hAnsi="Times New Roman" w:cs="Times New Roman"/>
          <w:color w:val="000000"/>
          <w:sz w:val="24"/>
          <w:szCs w:val="24"/>
        </w:rPr>
        <w:t xml:space="preserve"> just happen to be situated within the picturesque landscape.  As readers, ho</w:t>
      </w:r>
      <w:r w:rsidR="009B4ED2">
        <w:rPr>
          <w:rFonts w:ascii="Times New Roman" w:hAnsi="Times New Roman" w:cs="Times New Roman"/>
          <w:color w:val="000000"/>
          <w:sz w:val="24"/>
          <w:szCs w:val="24"/>
        </w:rPr>
        <w:t xml:space="preserve">wever, our attention is fixed </w:t>
      </w:r>
      <w:r>
        <w:rPr>
          <w:rFonts w:ascii="Times New Roman" w:hAnsi="Times New Roman" w:cs="Times New Roman"/>
          <w:color w:val="000000"/>
          <w:sz w:val="24"/>
          <w:szCs w:val="24"/>
        </w:rPr>
        <w:t>on her as she is the heroine,</w:t>
      </w:r>
      <w:r w:rsidR="0075324C">
        <w:rPr>
          <w:rFonts w:ascii="Times New Roman" w:hAnsi="Times New Roman" w:cs="Times New Roman"/>
          <w:color w:val="000000"/>
          <w:sz w:val="24"/>
          <w:szCs w:val="24"/>
        </w:rPr>
        <w:t xml:space="preserve"> and the one whose adventures the reader</w:t>
      </w:r>
      <w:r>
        <w:rPr>
          <w:rFonts w:ascii="Times New Roman" w:hAnsi="Times New Roman" w:cs="Times New Roman"/>
          <w:color w:val="000000"/>
          <w:sz w:val="24"/>
          <w:szCs w:val="24"/>
        </w:rPr>
        <w:t xml:space="preserve"> must follow.   Her role, both as the heroine of the tale, and as a member of the rural poor in the</w:t>
      </w:r>
      <w:r w:rsidR="009F61B2">
        <w:rPr>
          <w:rFonts w:ascii="Times New Roman" w:hAnsi="Times New Roman" w:cs="Times New Roman"/>
          <w:color w:val="000000"/>
          <w:sz w:val="24"/>
          <w:szCs w:val="24"/>
        </w:rPr>
        <w:t xml:space="preserve"> picturesque</w:t>
      </w:r>
      <w:r>
        <w:rPr>
          <w:rFonts w:ascii="Times New Roman" w:hAnsi="Times New Roman" w:cs="Times New Roman"/>
          <w:color w:val="000000"/>
          <w:sz w:val="24"/>
          <w:szCs w:val="24"/>
        </w:rPr>
        <w:t xml:space="preserve"> landscape, is to look pleasing</w:t>
      </w:r>
      <w:r w:rsidR="00101B8E">
        <w:rPr>
          <w:rFonts w:ascii="Times New Roman" w:hAnsi="Times New Roman" w:cs="Times New Roman"/>
          <w:color w:val="000000"/>
          <w:sz w:val="24"/>
          <w:szCs w:val="24"/>
        </w:rPr>
        <w:t xml:space="preserve"> in the picture</w:t>
      </w:r>
      <w:r>
        <w:rPr>
          <w:rFonts w:ascii="Times New Roman" w:hAnsi="Times New Roman" w:cs="Times New Roman"/>
          <w:color w:val="000000"/>
          <w:sz w:val="24"/>
          <w:szCs w:val="24"/>
        </w:rPr>
        <w:t>, and this is something which she achieves easily.  Our first glance of Emmel</w:t>
      </w:r>
      <w:r w:rsidR="003F025D">
        <w:rPr>
          <w:rFonts w:ascii="Times New Roman" w:hAnsi="Times New Roman" w:cs="Times New Roman"/>
          <w:color w:val="000000"/>
          <w:sz w:val="24"/>
          <w:szCs w:val="24"/>
        </w:rPr>
        <w:t>ine reveals</w:t>
      </w:r>
      <w:r w:rsidR="0075324C">
        <w:rPr>
          <w:rFonts w:ascii="Times New Roman" w:hAnsi="Times New Roman" w:cs="Times New Roman"/>
          <w:color w:val="000000"/>
          <w:sz w:val="24"/>
          <w:szCs w:val="24"/>
        </w:rPr>
        <w:t xml:space="preserve"> tha</w:t>
      </w:r>
      <w:r w:rsidR="003A2045">
        <w:rPr>
          <w:rFonts w:ascii="Times New Roman" w:hAnsi="Times New Roman" w:cs="Times New Roman"/>
          <w:color w:val="000000"/>
          <w:sz w:val="24"/>
          <w:szCs w:val="24"/>
        </w:rPr>
        <w:t>t</w:t>
      </w:r>
      <w:r w:rsidR="00324607">
        <w:rPr>
          <w:rFonts w:ascii="Times New Roman" w:hAnsi="Times New Roman" w:cs="Times New Roman"/>
          <w:color w:val="000000"/>
          <w:sz w:val="24"/>
          <w:szCs w:val="24"/>
        </w:rPr>
        <w:t>:</w:t>
      </w:r>
    </w:p>
    <w:p w:rsidR="00056CB2" w:rsidRDefault="00056CB2" w:rsidP="00056CB2">
      <w:pPr>
        <w:spacing w:after="0" w:line="480" w:lineRule="auto"/>
        <w:ind w:right="-46"/>
        <w:rPr>
          <w:rFonts w:ascii="Times New Roman" w:hAnsi="Times New Roman" w:cs="Times New Roman"/>
          <w:color w:val="000000"/>
          <w:sz w:val="24"/>
          <w:szCs w:val="24"/>
        </w:rPr>
      </w:pPr>
    </w:p>
    <w:p w:rsidR="00056CB2" w:rsidRDefault="00056CB2" w:rsidP="0075324C">
      <w:pPr>
        <w:spacing w:after="0" w:line="240" w:lineRule="auto"/>
        <w:ind w:left="720" w:right="522" w:hanging="720"/>
        <w:rPr>
          <w:rFonts w:ascii="Times New Roman" w:hAnsi="Times New Roman" w:cs="Times New Roman"/>
          <w:color w:val="000000"/>
          <w:sz w:val="24"/>
          <w:szCs w:val="24"/>
        </w:rPr>
      </w:pPr>
      <w:r>
        <w:rPr>
          <w:rFonts w:ascii="Times New Roman" w:hAnsi="Times New Roman" w:cs="Times New Roman"/>
          <w:color w:val="000000"/>
          <w:sz w:val="24"/>
          <w:szCs w:val="24"/>
        </w:rPr>
        <w:tab/>
        <w:t>[h]er figure was elegant and graceful; somewhat exceeding the middling height.   Her eyes were blue; and her hair brown.  Her features were not very regular; yet there was a sweetness in her countenance, when she smiled, more charming than the effect the most regular features could have given</w:t>
      </w:r>
      <w:r w:rsidR="009F61B2">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196"/>
      </w:r>
    </w:p>
    <w:p w:rsidR="00FF6147" w:rsidRDefault="00FF6147" w:rsidP="0075324C">
      <w:pPr>
        <w:spacing w:after="0" w:line="240" w:lineRule="auto"/>
        <w:ind w:left="720" w:right="522" w:hanging="720"/>
        <w:rPr>
          <w:rFonts w:ascii="Times New Roman" w:hAnsi="Times New Roman" w:cs="Times New Roman"/>
          <w:color w:val="000000"/>
          <w:sz w:val="24"/>
          <w:szCs w:val="24"/>
        </w:rPr>
      </w:pPr>
    </w:p>
    <w:p w:rsidR="00056CB2" w:rsidRDefault="00056CB2" w:rsidP="00056CB2">
      <w:pPr>
        <w:spacing w:after="0" w:line="480" w:lineRule="auto"/>
        <w:ind w:left="720" w:right="521" w:hanging="720"/>
        <w:rPr>
          <w:rFonts w:ascii="Times New Roman" w:hAnsi="Times New Roman" w:cs="Times New Roman"/>
          <w:color w:val="000000"/>
          <w:sz w:val="24"/>
          <w:szCs w:val="24"/>
        </w:rPr>
      </w:pPr>
    </w:p>
    <w:p w:rsidR="00056CB2" w:rsidRDefault="00056CB2" w:rsidP="00056CB2">
      <w:pPr>
        <w:spacing w:after="0" w:line="480" w:lineRule="auto"/>
        <w:ind w:right="-46" w:firstLine="720"/>
        <w:rPr>
          <w:rFonts w:ascii="Times New Roman" w:hAnsi="Times New Roman" w:cs="Times New Roman"/>
          <w:color w:val="000000"/>
          <w:sz w:val="24"/>
          <w:szCs w:val="24"/>
        </w:rPr>
      </w:pPr>
      <w:r>
        <w:rPr>
          <w:rFonts w:ascii="Times New Roman" w:hAnsi="Times New Roman" w:cs="Times New Roman"/>
          <w:color w:val="000000"/>
          <w:sz w:val="24"/>
          <w:szCs w:val="24"/>
        </w:rPr>
        <w:t>She is not beautiful in the ‘very regular’ sense.</w:t>
      </w:r>
      <w:r w:rsidR="007C3998">
        <w:rPr>
          <w:rStyle w:val="FootnoteReference"/>
          <w:rFonts w:ascii="Times New Roman" w:hAnsi="Times New Roman" w:cs="Times New Roman"/>
          <w:color w:val="000000"/>
          <w:sz w:val="24"/>
          <w:szCs w:val="24"/>
        </w:rPr>
        <w:footnoteReference w:id="197"/>
      </w:r>
      <w:r w:rsidR="009F61B2">
        <w:rPr>
          <w:rFonts w:ascii="Times New Roman" w:hAnsi="Times New Roman" w:cs="Times New Roman"/>
          <w:color w:val="000000"/>
          <w:sz w:val="24"/>
          <w:szCs w:val="24"/>
        </w:rPr>
        <w:t xml:space="preserve">  Rather</w:t>
      </w:r>
      <w:r>
        <w:rPr>
          <w:rFonts w:ascii="Times New Roman" w:hAnsi="Times New Roman" w:cs="Times New Roman"/>
          <w:color w:val="000000"/>
          <w:sz w:val="24"/>
          <w:szCs w:val="24"/>
        </w:rPr>
        <w:t xml:space="preserve"> she is, like the rustic </w:t>
      </w:r>
      <w:r w:rsidR="009F61B2">
        <w:rPr>
          <w:rFonts w:ascii="Times New Roman" w:hAnsi="Times New Roman" w:cs="Times New Roman"/>
          <w:color w:val="000000"/>
          <w:sz w:val="24"/>
          <w:szCs w:val="24"/>
        </w:rPr>
        <w:t>in Geo</w:t>
      </w:r>
      <w:r w:rsidR="00101B8E">
        <w:rPr>
          <w:rFonts w:ascii="Times New Roman" w:hAnsi="Times New Roman" w:cs="Times New Roman"/>
          <w:color w:val="000000"/>
          <w:sz w:val="24"/>
          <w:szCs w:val="24"/>
        </w:rPr>
        <w:t>rge Smith’s landscape paintings and</w:t>
      </w:r>
      <w:r>
        <w:rPr>
          <w:rFonts w:ascii="Times New Roman" w:hAnsi="Times New Roman" w:cs="Times New Roman"/>
          <w:color w:val="000000"/>
          <w:sz w:val="24"/>
          <w:szCs w:val="24"/>
        </w:rPr>
        <w:t xml:space="preserve"> ‘charming’</w:t>
      </w:r>
      <w:r w:rsidR="00101B8E">
        <w:rPr>
          <w:rFonts w:ascii="Times New Roman" w:hAnsi="Times New Roman" w:cs="Times New Roman"/>
          <w:color w:val="000000"/>
          <w:sz w:val="24"/>
          <w:szCs w:val="24"/>
        </w:rPr>
        <w:t xml:space="preserve"> in appearance.</w:t>
      </w:r>
      <w:r w:rsidR="007C3998">
        <w:rPr>
          <w:rStyle w:val="FootnoteReference"/>
          <w:rFonts w:ascii="Times New Roman" w:hAnsi="Times New Roman" w:cs="Times New Roman"/>
          <w:color w:val="000000"/>
          <w:sz w:val="24"/>
          <w:szCs w:val="24"/>
        </w:rPr>
        <w:footnoteReference w:id="198"/>
      </w:r>
      <w:r>
        <w:rPr>
          <w:rFonts w:ascii="Times New Roman" w:hAnsi="Times New Roman" w:cs="Times New Roman"/>
          <w:color w:val="000000"/>
          <w:sz w:val="24"/>
          <w:szCs w:val="24"/>
        </w:rPr>
        <w:t xml:space="preserve">  This figure in the landscape is perfectly in keeping, just as the picturesque demands, and Emmeline works hard to ensure that she stays that way.  For Emmeline, in the text, appears to be controlling her own portrait as a picturesque heroine, knowing that she can benefit from Lord Montreville, just so long as she continues to appear to be in keeping wit</w:t>
      </w:r>
      <w:r w:rsidR="007C3998">
        <w:rPr>
          <w:rFonts w:ascii="Times New Roman" w:hAnsi="Times New Roman" w:cs="Times New Roman"/>
          <w:color w:val="000000"/>
          <w:sz w:val="24"/>
          <w:szCs w:val="24"/>
        </w:rPr>
        <w:t xml:space="preserve">h </w:t>
      </w:r>
      <w:r w:rsidR="009F61B2">
        <w:rPr>
          <w:rFonts w:ascii="Times New Roman" w:hAnsi="Times New Roman" w:cs="Times New Roman"/>
          <w:color w:val="000000"/>
          <w:sz w:val="24"/>
          <w:szCs w:val="24"/>
        </w:rPr>
        <w:t xml:space="preserve">the picturesque </w:t>
      </w:r>
      <w:r w:rsidR="007C3998">
        <w:rPr>
          <w:rFonts w:ascii="Times New Roman" w:hAnsi="Times New Roman" w:cs="Times New Roman"/>
          <w:color w:val="000000"/>
          <w:sz w:val="24"/>
          <w:szCs w:val="24"/>
        </w:rPr>
        <w:t>landscape as he comprehen</w:t>
      </w:r>
      <w:r>
        <w:rPr>
          <w:rFonts w:ascii="Times New Roman" w:hAnsi="Times New Roman" w:cs="Times New Roman"/>
          <w:color w:val="000000"/>
          <w:sz w:val="24"/>
          <w:szCs w:val="24"/>
        </w:rPr>
        <w:t>ds it.  Her adoption of the picturesque role also provides her with a methodology in which to evade Delamere and his threat to her person and autonomy, as noted earlier.</w:t>
      </w:r>
      <w:r w:rsidR="009F61B2">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John Berger argues in </w:t>
      </w:r>
      <w:r>
        <w:rPr>
          <w:rFonts w:ascii="Times New Roman" w:hAnsi="Times New Roman" w:cs="Times New Roman"/>
          <w:i/>
          <w:color w:val="000000"/>
          <w:sz w:val="24"/>
          <w:szCs w:val="24"/>
        </w:rPr>
        <w:t>Ways of Seeing</w:t>
      </w:r>
      <w:r w:rsidR="003A2045">
        <w:rPr>
          <w:rFonts w:ascii="Times New Roman" w:hAnsi="Times New Roman" w:cs="Times New Roman"/>
          <w:color w:val="000000"/>
          <w:sz w:val="24"/>
          <w:szCs w:val="24"/>
        </w:rPr>
        <w:t>:</w:t>
      </w:r>
    </w:p>
    <w:p w:rsidR="00056CB2" w:rsidRDefault="00056CB2" w:rsidP="007C3998">
      <w:pPr>
        <w:spacing w:after="0" w:line="240" w:lineRule="auto"/>
        <w:ind w:right="-46"/>
        <w:rPr>
          <w:rFonts w:ascii="Times New Roman" w:hAnsi="Times New Roman" w:cs="Times New Roman"/>
          <w:color w:val="000000"/>
          <w:sz w:val="24"/>
          <w:szCs w:val="24"/>
        </w:rPr>
      </w:pPr>
    </w:p>
    <w:p w:rsidR="00056CB2" w:rsidRDefault="00056CB2" w:rsidP="007C3998">
      <w:pPr>
        <w:spacing w:after="0" w:line="240" w:lineRule="auto"/>
        <w:ind w:left="720" w:right="565" w:hanging="720"/>
        <w:rPr>
          <w:rFonts w:ascii="Times New Roman" w:hAnsi="Times New Roman" w:cs="Times New Roman"/>
          <w:color w:val="000000"/>
          <w:sz w:val="24"/>
          <w:szCs w:val="24"/>
        </w:rPr>
      </w:pPr>
      <w:r>
        <w:rPr>
          <w:rFonts w:ascii="Times New Roman" w:hAnsi="Times New Roman" w:cs="Times New Roman"/>
          <w:color w:val="000000"/>
          <w:sz w:val="24"/>
          <w:szCs w:val="24"/>
        </w:rPr>
        <w:tab/>
      </w:r>
      <w:r w:rsidRPr="00E755F1">
        <w:rPr>
          <w:rFonts w:ascii="Times New Roman" w:hAnsi="Times New Roman" w:cs="Times New Roman"/>
          <w:color w:val="000000"/>
          <w:sz w:val="24"/>
          <w:szCs w:val="24"/>
        </w:rPr>
        <w:t xml:space="preserve">A woman must continually watch herself.  She is almost continually accompanied by her own image of herself.  [...] From earliest childhood she has been taught and persuaded to survey herself continually.  </w:t>
      </w:r>
    </w:p>
    <w:p w:rsidR="00056CB2" w:rsidRPr="00E755F1" w:rsidRDefault="00056CB2" w:rsidP="007C3998">
      <w:pPr>
        <w:spacing w:after="0" w:line="240" w:lineRule="auto"/>
        <w:ind w:left="720" w:right="565" w:hanging="720"/>
        <w:rPr>
          <w:rFonts w:ascii="Times New Roman" w:hAnsi="Times New Roman" w:cs="Times New Roman"/>
          <w:color w:val="000000"/>
          <w:sz w:val="24"/>
          <w:szCs w:val="24"/>
        </w:rPr>
      </w:pPr>
    </w:p>
    <w:p w:rsidR="00056CB2" w:rsidRDefault="00056CB2" w:rsidP="007C3998">
      <w:pPr>
        <w:spacing w:after="0" w:line="240" w:lineRule="auto"/>
        <w:ind w:left="720" w:right="565" w:hanging="720"/>
        <w:rPr>
          <w:rFonts w:ascii="Times New Roman" w:hAnsi="Times New Roman" w:cs="Times New Roman"/>
          <w:color w:val="000000"/>
          <w:sz w:val="24"/>
          <w:szCs w:val="24"/>
        </w:rPr>
      </w:pPr>
      <w:r w:rsidRPr="00E755F1">
        <w:rPr>
          <w:rFonts w:ascii="Times New Roman" w:hAnsi="Times New Roman" w:cs="Times New Roman"/>
          <w:color w:val="000000"/>
          <w:sz w:val="24"/>
          <w:szCs w:val="24"/>
        </w:rPr>
        <w:tab/>
        <w:t xml:space="preserve">And so she comes to consider the </w:t>
      </w:r>
      <w:r w:rsidRPr="00E755F1">
        <w:rPr>
          <w:rFonts w:ascii="Times New Roman" w:hAnsi="Times New Roman" w:cs="Times New Roman"/>
          <w:i/>
          <w:color w:val="000000"/>
          <w:sz w:val="24"/>
          <w:szCs w:val="24"/>
        </w:rPr>
        <w:t>surveyor</w:t>
      </w:r>
      <w:r w:rsidRPr="00E755F1">
        <w:rPr>
          <w:rFonts w:ascii="Times New Roman" w:hAnsi="Times New Roman" w:cs="Times New Roman"/>
          <w:color w:val="000000"/>
          <w:sz w:val="24"/>
          <w:szCs w:val="24"/>
        </w:rPr>
        <w:t xml:space="preserve"> and the </w:t>
      </w:r>
      <w:r w:rsidRPr="00E755F1">
        <w:rPr>
          <w:rFonts w:ascii="Times New Roman" w:hAnsi="Times New Roman" w:cs="Times New Roman"/>
          <w:i/>
          <w:color w:val="000000"/>
          <w:sz w:val="24"/>
          <w:szCs w:val="24"/>
        </w:rPr>
        <w:t>surveyed</w:t>
      </w:r>
      <w:r w:rsidRPr="00E755F1">
        <w:rPr>
          <w:rFonts w:ascii="Times New Roman" w:hAnsi="Times New Roman" w:cs="Times New Roman"/>
          <w:color w:val="000000"/>
          <w:sz w:val="24"/>
          <w:szCs w:val="24"/>
        </w:rPr>
        <w:t xml:space="preserve"> within her as the two constituent yet always distinct elements of her identity as a woman.</w:t>
      </w:r>
    </w:p>
    <w:p w:rsidR="00056CB2" w:rsidRPr="00E755F1" w:rsidRDefault="00056CB2" w:rsidP="007C3998">
      <w:pPr>
        <w:spacing w:after="0" w:line="240" w:lineRule="auto"/>
        <w:ind w:left="720" w:right="565" w:hanging="720"/>
        <w:rPr>
          <w:rFonts w:ascii="Times New Roman" w:hAnsi="Times New Roman" w:cs="Times New Roman"/>
          <w:color w:val="000000"/>
          <w:sz w:val="24"/>
          <w:szCs w:val="24"/>
        </w:rPr>
      </w:pPr>
    </w:p>
    <w:p w:rsidR="00056CB2" w:rsidRDefault="00056CB2" w:rsidP="007C3998">
      <w:pPr>
        <w:spacing w:after="0" w:line="240" w:lineRule="auto"/>
        <w:ind w:left="720" w:right="565" w:hanging="720"/>
        <w:rPr>
          <w:rFonts w:ascii="Times New Roman" w:hAnsi="Times New Roman" w:cs="Times New Roman"/>
          <w:color w:val="000000"/>
          <w:sz w:val="24"/>
          <w:szCs w:val="24"/>
        </w:rPr>
      </w:pPr>
      <w:r>
        <w:rPr>
          <w:rFonts w:ascii="Times New Roman" w:hAnsi="Times New Roman" w:cs="Times New Roman"/>
          <w:color w:val="000000"/>
          <w:sz w:val="24"/>
          <w:szCs w:val="24"/>
        </w:rPr>
        <w:tab/>
      </w:r>
      <w:r w:rsidRPr="00E755F1">
        <w:rPr>
          <w:rFonts w:ascii="Times New Roman" w:hAnsi="Times New Roman" w:cs="Times New Roman"/>
          <w:color w:val="000000"/>
          <w:sz w:val="24"/>
          <w:szCs w:val="24"/>
        </w:rPr>
        <w:t>She has to survey everything she is and everything she does because how she appears to others, and ultimately how she appears to men, is of crucial importance for what is normally thought of as the success of her life.  [...] Men survey women before treating them.  Consequently how a woman appears to a man can determine how she will be treated.  To acquire some control over this process, women must contain it and interiorize it.  That part of a woman’s self which is the surveyor treats the part which is the surveyed so as to demonstrate to others how her whole self would like to be treated. And this exemplary treatment of herself by herself constitutes her presence.</w:t>
      </w:r>
      <w:r>
        <w:rPr>
          <w:rStyle w:val="FootnoteReference"/>
          <w:rFonts w:ascii="Times New Roman" w:hAnsi="Times New Roman" w:cs="Times New Roman"/>
          <w:color w:val="000000"/>
          <w:sz w:val="24"/>
          <w:szCs w:val="24"/>
        </w:rPr>
        <w:footnoteReference w:id="199"/>
      </w:r>
    </w:p>
    <w:p w:rsidR="00FF6147" w:rsidRDefault="00FF6147" w:rsidP="007C3998">
      <w:pPr>
        <w:spacing w:after="0" w:line="240" w:lineRule="auto"/>
        <w:ind w:left="720" w:right="565" w:hanging="720"/>
        <w:rPr>
          <w:rFonts w:ascii="Times New Roman" w:hAnsi="Times New Roman" w:cs="Times New Roman"/>
          <w:color w:val="000000"/>
          <w:sz w:val="24"/>
          <w:szCs w:val="24"/>
        </w:rPr>
      </w:pPr>
    </w:p>
    <w:p w:rsidR="00056CB2" w:rsidRDefault="00056CB2" w:rsidP="00056CB2">
      <w:pPr>
        <w:spacing w:after="0" w:line="480" w:lineRule="auto"/>
        <w:ind w:left="720" w:hanging="720"/>
        <w:rPr>
          <w:rFonts w:ascii="Times New Roman" w:hAnsi="Times New Roman" w:cs="Times New Roman"/>
          <w:color w:val="000000"/>
          <w:sz w:val="24"/>
          <w:szCs w:val="24"/>
        </w:rPr>
      </w:pPr>
    </w:p>
    <w:p w:rsidR="00251B5C" w:rsidRDefault="00056CB2" w:rsidP="00056CB2">
      <w:pPr>
        <w:spacing w:after="0"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Emmeline, so much at the mercy of the men in her life (notably Lord Montreville, but also Delamere to a certain extent, particularly during her kidnap ordeal) is forced, as Berger argues, to continually survey herself and ensure that she is acting the correct part in order to achieve her own desires.  Joe Morrissey</w:t>
      </w:r>
      <w:r w:rsidR="009344DA">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has noted similar behaviour in Smith’s character of </w:t>
      </w:r>
      <w:r>
        <w:rPr>
          <w:rFonts w:ascii="Times New Roman" w:hAnsi="Times New Roman" w:cs="Times New Roman"/>
          <w:i/>
          <w:color w:val="000000"/>
          <w:sz w:val="24"/>
          <w:szCs w:val="24"/>
        </w:rPr>
        <w:t>Ethelinde</w:t>
      </w:r>
      <w:r w:rsidR="00FF6147">
        <w:rPr>
          <w:rFonts w:ascii="Times New Roman" w:hAnsi="Times New Roman" w:cs="Times New Roman"/>
          <w:color w:val="000000"/>
          <w:sz w:val="24"/>
          <w:szCs w:val="24"/>
        </w:rPr>
        <w:t xml:space="preserve"> from Smith’s</w:t>
      </w:r>
      <w:r>
        <w:rPr>
          <w:rFonts w:ascii="Times New Roman" w:hAnsi="Times New Roman" w:cs="Times New Roman"/>
          <w:color w:val="000000"/>
          <w:sz w:val="24"/>
          <w:szCs w:val="24"/>
        </w:rPr>
        <w:t xml:space="preserve"> second novel.</w:t>
      </w:r>
      <w:r w:rsidR="009F61B2">
        <w:rPr>
          <w:rStyle w:val="FootnoteReference"/>
          <w:rFonts w:ascii="Times New Roman" w:hAnsi="Times New Roman" w:cs="Times New Roman"/>
          <w:color w:val="000000"/>
          <w:sz w:val="24"/>
          <w:szCs w:val="24"/>
        </w:rPr>
        <w:footnoteReference w:id="200"/>
      </w:r>
      <w:r>
        <w:rPr>
          <w:rFonts w:ascii="Times New Roman" w:hAnsi="Times New Roman" w:cs="Times New Roman"/>
          <w:color w:val="000000"/>
          <w:sz w:val="24"/>
          <w:szCs w:val="24"/>
        </w:rPr>
        <w:t xml:space="preserve">  During </w:t>
      </w:r>
      <w:r w:rsidR="007C3998">
        <w:rPr>
          <w:rFonts w:ascii="Times New Roman" w:hAnsi="Times New Roman" w:cs="Times New Roman"/>
          <w:color w:val="000000"/>
          <w:sz w:val="24"/>
          <w:szCs w:val="24"/>
        </w:rPr>
        <w:t>this novel, Ethelinde is</w:t>
      </w:r>
      <w:r>
        <w:rPr>
          <w:rFonts w:ascii="Times New Roman" w:hAnsi="Times New Roman" w:cs="Times New Roman"/>
          <w:color w:val="000000"/>
          <w:sz w:val="24"/>
          <w:szCs w:val="24"/>
        </w:rPr>
        <w:t>, as Morrissey observes, ‘at all times in control of her emotions</w:t>
      </w:r>
      <w:r w:rsidR="007C3998">
        <w:rPr>
          <w:rFonts w:ascii="Times New Roman" w:hAnsi="Times New Roman" w:cs="Times New Roman"/>
          <w:color w:val="000000"/>
          <w:sz w:val="24"/>
          <w:szCs w:val="24"/>
        </w:rPr>
        <w:t>.</w:t>
      </w:r>
      <w:r>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201"/>
      </w:r>
      <w:r w:rsidR="007C3998">
        <w:rPr>
          <w:rFonts w:ascii="Times New Roman" w:hAnsi="Times New Roman" w:cs="Times New Roman"/>
          <w:color w:val="000000"/>
          <w:sz w:val="24"/>
          <w:szCs w:val="24"/>
        </w:rPr>
        <w:t xml:space="preserve">  T</w:t>
      </w:r>
      <w:r>
        <w:rPr>
          <w:rFonts w:ascii="Times New Roman" w:hAnsi="Times New Roman" w:cs="Times New Roman"/>
          <w:color w:val="000000"/>
          <w:sz w:val="24"/>
          <w:szCs w:val="24"/>
        </w:rPr>
        <w:t>he hero, Montgomery ‘is soon overcome by his love for Ethelinde and urges their marriage</w:t>
      </w:r>
      <w:r w:rsidR="007C3998">
        <w:rPr>
          <w:rFonts w:ascii="Times New Roman" w:hAnsi="Times New Roman" w:cs="Times New Roman"/>
          <w:color w:val="000000"/>
          <w:sz w:val="24"/>
          <w:szCs w:val="24"/>
        </w:rPr>
        <w:t>.</w:t>
      </w:r>
      <w:r>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202"/>
      </w:r>
      <w:r w:rsidR="00251B5C">
        <w:rPr>
          <w:rFonts w:ascii="Times New Roman" w:hAnsi="Times New Roman" w:cs="Times New Roman"/>
          <w:color w:val="000000"/>
          <w:sz w:val="24"/>
          <w:szCs w:val="24"/>
        </w:rPr>
        <w:t xml:space="preserve">  </w:t>
      </w:r>
      <w:r>
        <w:rPr>
          <w:rFonts w:ascii="Times New Roman" w:hAnsi="Times New Roman" w:cs="Times New Roman"/>
          <w:color w:val="000000"/>
          <w:sz w:val="24"/>
          <w:szCs w:val="24"/>
        </w:rPr>
        <w:t>Ethelinde</w:t>
      </w:r>
      <w:r w:rsidR="00251B5C">
        <w:rPr>
          <w:rFonts w:ascii="Times New Roman" w:hAnsi="Times New Roman" w:cs="Times New Roman"/>
          <w:color w:val="000000"/>
          <w:sz w:val="24"/>
          <w:szCs w:val="24"/>
        </w:rPr>
        <w:t xml:space="preserve">, however, </w:t>
      </w:r>
      <w:r>
        <w:rPr>
          <w:rFonts w:ascii="Times New Roman" w:hAnsi="Times New Roman" w:cs="Times New Roman"/>
          <w:color w:val="000000"/>
          <w:sz w:val="24"/>
          <w:szCs w:val="24"/>
        </w:rPr>
        <w:t xml:space="preserve"> rather employs ‘feeling strategies [which] are extremely successful’ and permit her to continue being ‘able to exploit the financial and social support of Sir Edward [Newenden] throughout the story until an expected inheritance allows her to prudently marry Montgomery</w:t>
      </w:r>
      <w:r w:rsidR="00251B5C">
        <w:rPr>
          <w:rFonts w:ascii="Times New Roman" w:hAnsi="Times New Roman" w:cs="Times New Roman"/>
          <w:color w:val="000000"/>
          <w:sz w:val="24"/>
          <w:szCs w:val="24"/>
        </w:rPr>
        <w:t>.</w:t>
      </w:r>
      <w:r>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203"/>
      </w:r>
      <w:r>
        <w:rPr>
          <w:rFonts w:ascii="Times New Roman" w:hAnsi="Times New Roman" w:cs="Times New Roman"/>
          <w:color w:val="000000"/>
          <w:sz w:val="24"/>
          <w:szCs w:val="24"/>
        </w:rPr>
        <w:t xml:space="preserve">  Emmeline is, by constantly surveying herself and ensuring the rectitude of the portrait she presen</w:t>
      </w:r>
      <w:r w:rsidR="00AE251D">
        <w:rPr>
          <w:rFonts w:ascii="Times New Roman" w:hAnsi="Times New Roman" w:cs="Times New Roman"/>
          <w:color w:val="000000"/>
          <w:sz w:val="24"/>
          <w:szCs w:val="24"/>
        </w:rPr>
        <w:t xml:space="preserve">ts and how this fits within </w:t>
      </w:r>
      <w:r>
        <w:rPr>
          <w:rFonts w:ascii="Times New Roman" w:hAnsi="Times New Roman" w:cs="Times New Roman"/>
          <w:color w:val="000000"/>
          <w:sz w:val="24"/>
          <w:szCs w:val="24"/>
        </w:rPr>
        <w:t>Montreville’s picturesque world, able to achieve the successful conclusion to her story which she desires, in the form</w:t>
      </w:r>
      <w:r w:rsidR="009344DA">
        <w:rPr>
          <w:rFonts w:ascii="Times New Roman" w:hAnsi="Times New Roman" w:cs="Times New Roman"/>
          <w:color w:val="000000"/>
          <w:sz w:val="24"/>
          <w:szCs w:val="24"/>
        </w:rPr>
        <w:t xml:space="preserve"> of her marriage to Godolphin.  </w:t>
      </w:r>
      <w:r>
        <w:rPr>
          <w:rFonts w:ascii="Times New Roman" w:hAnsi="Times New Roman" w:cs="Times New Roman"/>
          <w:color w:val="000000"/>
          <w:sz w:val="24"/>
          <w:szCs w:val="24"/>
        </w:rPr>
        <w:tab/>
        <w:t xml:space="preserve">To exemplify this one has only to consider the strategies Emmeline utilises in order to extricate herself from the marriages which Lord Montreville attempts to force upon her, without losing his favour and the little financial support he has pledged to her.  In the case of the Steward Maloney, Emmeline’s first argument is to call </w:t>
      </w:r>
      <w:r w:rsidR="009B4ED2">
        <w:rPr>
          <w:rFonts w:ascii="Times New Roman" w:hAnsi="Times New Roman" w:cs="Times New Roman"/>
          <w:color w:val="000000"/>
          <w:sz w:val="24"/>
          <w:szCs w:val="24"/>
        </w:rPr>
        <w:t>on</w:t>
      </w:r>
      <w:r>
        <w:rPr>
          <w:rFonts w:ascii="Times New Roman" w:hAnsi="Times New Roman" w:cs="Times New Roman"/>
          <w:color w:val="000000"/>
          <w:sz w:val="24"/>
          <w:szCs w:val="24"/>
        </w:rPr>
        <w:t xml:space="preserve"> Montreville’s sense of pride and familial self-love, something which she probably realises </w:t>
      </w:r>
      <w:r w:rsidR="003A2045">
        <w:rPr>
          <w:rFonts w:ascii="Times New Roman" w:hAnsi="Times New Roman" w:cs="Times New Roman"/>
          <w:color w:val="000000"/>
          <w:sz w:val="24"/>
          <w:szCs w:val="24"/>
        </w:rPr>
        <w:t>had</w:t>
      </w:r>
    </w:p>
    <w:p w:rsidR="00251B5C" w:rsidRDefault="00251B5C" w:rsidP="00251B5C">
      <w:pPr>
        <w:spacing w:after="0" w:line="240" w:lineRule="auto"/>
        <w:rPr>
          <w:rFonts w:ascii="Times New Roman" w:hAnsi="Times New Roman" w:cs="Times New Roman"/>
          <w:color w:val="000000"/>
          <w:sz w:val="24"/>
          <w:szCs w:val="24"/>
        </w:rPr>
      </w:pPr>
    </w:p>
    <w:p w:rsidR="00251B5C" w:rsidRDefault="00251B5C" w:rsidP="00251B5C">
      <w:pPr>
        <w:spacing w:after="0" w:line="240" w:lineRule="auto"/>
        <w:ind w:left="720" w:right="565" w:hanging="720"/>
        <w:rPr>
          <w:rFonts w:ascii="Times New Roman" w:hAnsi="Times New Roman" w:cs="Times New Roman"/>
          <w:color w:val="000000"/>
          <w:sz w:val="24"/>
          <w:szCs w:val="24"/>
        </w:rPr>
      </w:pPr>
      <w:r>
        <w:rPr>
          <w:rFonts w:ascii="Times New Roman" w:hAnsi="Times New Roman" w:cs="Times New Roman"/>
          <w:color w:val="000000"/>
          <w:sz w:val="24"/>
          <w:szCs w:val="24"/>
        </w:rPr>
        <w:tab/>
      </w:r>
      <w:r w:rsidR="00056CB2">
        <w:rPr>
          <w:rFonts w:ascii="Times New Roman" w:hAnsi="Times New Roman" w:cs="Times New Roman"/>
          <w:color w:val="000000"/>
          <w:sz w:val="24"/>
          <w:szCs w:val="24"/>
        </w:rPr>
        <w:t>already made a faint struggle in his Lordship’s breast on behalf of his deserted ward.  He felt some pain in determining, that a creature boasting a portion of the Mowbray blood, should sink into the wife of a man of such inferior birth as Maloney</w:t>
      </w:r>
      <w:r>
        <w:rPr>
          <w:rFonts w:ascii="Times New Roman" w:hAnsi="Times New Roman" w:cs="Times New Roman"/>
          <w:color w:val="000000"/>
          <w:sz w:val="24"/>
          <w:szCs w:val="24"/>
        </w:rPr>
        <w:t>.</w:t>
      </w:r>
      <w:r w:rsidR="00056CB2">
        <w:rPr>
          <w:rStyle w:val="FootnoteReference"/>
          <w:rFonts w:ascii="Times New Roman" w:hAnsi="Times New Roman" w:cs="Times New Roman"/>
          <w:color w:val="000000"/>
          <w:sz w:val="24"/>
          <w:szCs w:val="24"/>
        </w:rPr>
        <w:footnoteReference w:id="204"/>
      </w:r>
      <w:r w:rsidR="00056CB2">
        <w:rPr>
          <w:rFonts w:ascii="Times New Roman" w:hAnsi="Times New Roman" w:cs="Times New Roman"/>
          <w:color w:val="000000"/>
          <w:sz w:val="24"/>
          <w:szCs w:val="24"/>
        </w:rPr>
        <w:t xml:space="preserve"> </w:t>
      </w:r>
    </w:p>
    <w:p w:rsidR="00251B5C" w:rsidRDefault="00251B5C" w:rsidP="00251B5C">
      <w:pPr>
        <w:spacing w:after="0" w:line="480" w:lineRule="auto"/>
        <w:ind w:left="720" w:right="565" w:hanging="720"/>
        <w:rPr>
          <w:rFonts w:ascii="Times New Roman" w:hAnsi="Times New Roman" w:cs="Times New Roman"/>
          <w:color w:val="000000"/>
          <w:sz w:val="24"/>
          <w:szCs w:val="24"/>
        </w:rPr>
      </w:pPr>
    </w:p>
    <w:p w:rsidR="00056CB2" w:rsidRDefault="00056CB2" w:rsidP="00251B5C">
      <w:pPr>
        <w:spacing w:after="0" w:line="480" w:lineRule="auto"/>
        <w:ind w:right="-2"/>
        <w:rPr>
          <w:rFonts w:ascii="Times New Roman" w:hAnsi="Times New Roman" w:cs="Times New Roman"/>
          <w:color w:val="000000"/>
          <w:sz w:val="24"/>
          <w:szCs w:val="24"/>
        </w:rPr>
      </w:pPr>
      <w:r>
        <w:rPr>
          <w:rFonts w:ascii="Times New Roman" w:hAnsi="Times New Roman" w:cs="Times New Roman"/>
          <w:color w:val="000000"/>
          <w:sz w:val="24"/>
          <w:szCs w:val="24"/>
        </w:rPr>
        <w:t xml:space="preserve"> Correctly and astutely judging the characteristics of her uncle, Emmeline’s first proclamation is to call herself ‘humbled! I am lost indeed!’</w:t>
      </w:r>
      <w:r>
        <w:rPr>
          <w:rStyle w:val="FootnoteReference"/>
          <w:rFonts w:ascii="Times New Roman" w:hAnsi="Times New Roman" w:cs="Times New Roman"/>
          <w:color w:val="000000"/>
          <w:sz w:val="24"/>
          <w:szCs w:val="24"/>
        </w:rPr>
        <w:footnoteReference w:id="205"/>
      </w:r>
      <w:r w:rsidR="00251B5C">
        <w:rPr>
          <w:rFonts w:ascii="Times New Roman" w:hAnsi="Times New Roman" w:cs="Times New Roman"/>
          <w:color w:val="000000"/>
          <w:sz w:val="24"/>
          <w:szCs w:val="24"/>
        </w:rPr>
        <w:t xml:space="preserve">  Wh</w:t>
      </w:r>
      <w:r>
        <w:rPr>
          <w:rFonts w:ascii="Times New Roman" w:hAnsi="Times New Roman" w:cs="Times New Roman"/>
          <w:color w:val="000000"/>
          <w:sz w:val="24"/>
          <w:szCs w:val="24"/>
        </w:rPr>
        <w:t>en this fails, however, and Montreville demands to know ‘[w]hy distress yourself in this manner?</w:t>
      </w:r>
      <w:r w:rsidR="00251B5C">
        <w:rPr>
          <w:rFonts w:ascii="Times New Roman" w:hAnsi="Times New Roman" w:cs="Times New Roman"/>
          <w:color w:val="000000"/>
          <w:sz w:val="24"/>
          <w:szCs w:val="24"/>
        </w:rPr>
        <w:t>’</w:t>
      </w:r>
      <w:r>
        <w:rPr>
          <w:rFonts w:ascii="Times New Roman" w:hAnsi="Times New Roman" w:cs="Times New Roman"/>
          <w:color w:val="000000"/>
          <w:sz w:val="24"/>
          <w:szCs w:val="24"/>
        </w:rPr>
        <w:t xml:space="preserve"> and accuses her of courting Delamere, Emmeline changes tack, ceases weeping and appealing to Montreville’s non-existent sense of pity, she ‘assume[s] more spirit than she had yet shewn’ in order to persuade Montreville to continue to support her with the sister of Mrs. Carey.</w:t>
      </w:r>
      <w:r w:rsidR="00251B5C">
        <w:rPr>
          <w:rStyle w:val="FootnoteReference"/>
          <w:rFonts w:ascii="Times New Roman" w:hAnsi="Times New Roman" w:cs="Times New Roman"/>
          <w:color w:val="000000"/>
          <w:sz w:val="24"/>
          <w:szCs w:val="24"/>
        </w:rPr>
        <w:footnoteReference w:id="206"/>
      </w:r>
      <w:r>
        <w:rPr>
          <w:rFonts w:ascii="Times New Roman" w:hAnsi="Times New Roman" w:cs="Times New Roman"/>
          <w:color w:val="000000"/>
          <w:sz w:val="24"/>
          <w:szCs w:val="24"/>
        </w:rPr>
        <w:t xml:space="preserve">  Understanding that Montreville little cares where she is, as long as she is away from Delamere and he can go back </w:t>
      </w:r>
      <w:r w:rsidR="009344DA">
        <w:rPr>
          <w:rFonts w:ascii="Times New Roman" w:hAnsi="Times New Roman" w:cs="Times New Roman"/>
          <w:color w:val="000000"/>
          <w:sz w:val="24"/>
          <w:szCs w:val="24"/>
        </w:rPr>
        <w:t xml:space="preserve">to ignoring her presence in his picturesque </w:t>
      </w:r>
      <w:r>
        <w:rPr>
          <w:rFonts w:ascii="Times New Roman" w:hAnsi="Times New Roman" w:cs="Times New Roman"/>
          <w:color w:val="000000"/>
          <w:sz w:val="24"/>
          <w:szCs w:val="24"/>
        </w:rPr>
        <w:t xml:space="preserve">landscape, Emmeline fully realises at this stage that this is the time to assert herself in order to gain what she wants.   </w:t>
      </w:r>
    </w:p>
    <w:p w:rsidR="00056CB2" w:rsidRDefault="00056CB2" w:rsidP="00056CB2">
      <w:pPr>
        <w:spacing w:after="0" w:line="480" w:lineRule="auto"/>
        <w:rPr>
          <w:rFonts w:ascii="Times New Roman" w:hAnsi="Times New Roman" w:cs="Times New Roman"/>
          <w:color w:val="000000"/>
          <w:sz w:val="24"/>
          <w:szCs w:val="24"/>
        </w:rPr>
      </w:pPr>
    </w:p>
    <w:p w:rsidR="00056CB2" w:rsidRDefault="00056CB2" w:rsidP="00056CB2">
      <w:pPr>
        <w:spacing w:after="0"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ab/>
        <w:t xml:space="preserve">Once the crisis is past, </w:t>
      </w:r>
      <w:r w:rsidR="009344DA">
        <w:rPr>
          <w:rFonts w:ascii="Times New Roman" w:hAnsi="Times New Roman" w:cs="Times New Roman"/>
          <w:color w:val="000000"/>
          <w:sz w:val="24"/>
          <w:szCs w:val="24"/>
        </w:rPr>
        <w:t>and she has gained what she wants, with</w:t>
      </w:r>
      <w:r>
        <w:rPr>
          <w:rFonts w:ascii="Times New Roman" w:hAnsi="Times New Roman" w:cs="Times New Roman"/>
          <w:color w:val="000000"/>
          <w:sz w:val="24"/>
          <w:szCs w:val="24"/>
        </w:rPr>
        <w:t xml:space="preserve"> Montreville </w:t>
      </w:r>
      <w:r w:rsidR="009344DA">
        <w:rPr>
          <w:rFonts w:ascii="Times New Roman" w:hAnsi="Times New Roman" w:cs="Times New Roman"/>
          <w:color w:val="000000"/>
          <w:sz w:val="24"/>
          <w:szCs w:val="24"/>
        </w:rPr>
        <w:t>agreeing</w:t>
      </w:r>
      <w:r>
        <w:rPr>
          <w:rFonts w:ascii="Times New Roman" w:hAnsi="Times New Roman" w:cs="Times New Roman"/>
          <w:color w:val="000000"/>
          <w:sz w:val="24"/>
          <w:szCs w:val="24"/>
        </w:rPr>
        <w:t xml:space="preserve"> to continue financially supporting her, Emmeline permits the most feminine side of her to resurface in ‘[t]he violent and artless sorrow of a beautiful young woman’ which at last ‘excite[s] the compassion of Lord Montreville</w:t>
      </w:r>
      <w:r w:rsidR="00251B5C">
        <w:rPr>
          <w:rFonts w:ascii="Times New Roman" w:hAnsi="Times New Roman" w:cs="Times New Roman"/>
          <w:color w:val="000000"/>
          <w:sz w:val="24"/>
          <w:szCs w:val="24"/>
        </w:rPr>
        <w:t>.</w:t>
      </w:r>
      <w:r>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207"/>
      </w:r>
      <w:r>
        <w:rPr>
          <w:rFonts w:ascii="Times New Roman" w:hAnsi="Times New Roman" w:cs="Times New Roman"/>
          <w:color w:val="000000"/>
          <w:sz w:val="24"/>
          <w:szCs w:val="24"/>
        </w:rPr>
        <w:t xml:space="preserve">  In other words, she succumbs to a </w:t>
      </w:r>
      <w:r w:rsidR="00251B5C">
        <w:rPr>
          <w:rFonts w:ascii="Times New Roman" w:hAnsi="Times New Roman" w:cs="Times New Roman"/>
          <w:color w:val="000000"/>
          <w:sz w:val="24"/>
          <w:szCs w:val="24"/>
        </w:rPr>
        <w:t>feminine</w:t>
      </w:r>
      <w:r>
        <w:rPr>
          <w:rFonts w:ascii="Times New Roman" w:hAnsi="Times New Roman" w:cs="Times New Roman"/>
          <w:color w:val="000000"/>
          <w:sz w:val="24"/>
          <w:szCs w:val="24"/>
        </w:rPr>
        <w:t xml:space="preserve"> fit of weeping in order to get Lord Montreville to agree that ‘she should be supplied with an annual income equal to all her wants</w:t>
      </w:r>
      <w:r w:rsidR="00251B5C">
        <w:rPr>
          <w:rFonts w:ascii="Times New Roman" w:hAnsi="Times New Roman" w:cs="Times New Roman"/>
          <w:color w:val="000000"/>
          <w:sz w:val="24"/>
          <w:szCs w:val="24"/>
        </w:rPr>
        <w:t>.</w:t>
      </w:r>
      <w:r>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208"/>
      </w:r>
      <w:r w:rsidR="00251B5C">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Emmeline becomes her own artist, consciously painting herself as picturesque.  The reader understands that this vision of the picturesque heroine is not entirely genuine, however, because there is a revelatory lapse in Emmeline’s self-constructed character which illustrates that she is not the meek young woman artlessly weeping after all.  </w:t>
      </w:r>
      <w:r w:rsidR="00AE251D">
        <w:rPr>
          <w:rFonts w:ascii="Times New Roman" w:hAnsi="Times New Roman" w:cs="Times New Roman"/>
          <w:color w:val="000000"/>
          <w:sz w:val="24"/>
          <w:szCs w:val="24"/>
        </w:rPr>
        <w:t>When Montreville demands of her,</w:t>
      </w:r>
      <w:r>
        <w:rPr>
          <w:rFonts w:ascii="Times New Roman" w:hAnsi="Times New Roman" w:cs="Times New Roman"/>
          <w:color w:val="000000"/>
          <w:sz w:val="24"/>
          <w:szCs w:val="24"/>
        </w:rPr>
        <w:t xml:space="preserve"> ‘what am I to say to poor Maloney?’ her answer is as assured and as full of self-love as i</w:t>
      </w:r>
      <w:r w:rsidR="00251B5C">
        <w:rPr>
          <w:rFonts w:ascii="Times New Roman" w:hAnsi="Times New Roman" w:cs="Times New Roman"/>
          <w:color w:val="000000"/>
          <w:sz w:val="24"/>
          <w:szCs w:val="24"/>
        </w:rPr>
        <w:t>f it was Lady Delamer</w:t>
      </w:r>
      <w:r w:rsidR="00AE251D">
        <w:rPr>
          <w:rFonts w:ascii="Times New Roman" w:hAnsi="Times New Roman" w:cs="Times New Roman"/>
          <w:color w:val="000000"/>
          <w:sz w:val="24"/>
          <w:szCs w:val="24"/>
        </w:rPr>
        <w:t>e speaking.</w:t>
      </w:r>
      <w:r w:rsidR="00AE251D">
        <w:rPr>
          <w:rStyle w:val="FootnoteReference"/>
          <w:rFonts w:ascii="Times New Roman" w:hAnsi="Times New Roman" w:cs="Times New Roman"/>
          <w:color w:val="000000"/>
          <w:sz w:val="24"/>
          <w:szCs w:val="24"/>
        </w:rPr>
        <w:footnoteReference w:id="209"/>
      </w:r>
      <w:r>
        <w:rPr>
          <w:rFonts w:ascii="Times New Roman" w:hAnsi="Times New Roman" w:cs="Times New Roman"/>
          <w:color w:val="000000"/>
          <w:sz w:val="24"/>
          <w:szCs w:val="24"/>
        </w:rPr>
        <w:t xml:space="preserve">  ‘That you are astonished at his insolence in daring to lift his eyes to a person bearing the name of Mowbray; and shocked at his falsehood in presuming to assert that I ever encouraged his impertinent pretensions!’</w:t>
      </w:r>
      <w:r>
        <w:rPr>
          <w:rStyle w:val="FootnoteReference"/>
          <w:rFonts w:ascii="Times New Roman" w:hAnsi="Times New Roman" w:cs="Times New Roman"/>
          <w:color w:val="000000"/>
          <w:sz w:val="24"/>
          <w:szCs w:val="24"/>
        </w:rPr>
        <w:footnoteReference w:id="210"/>
      </w:r>
      <w:r w:rsidR="00251B5C">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Gone is the mild champion of ‘[t]he ignorant rustics</w:t>
      </w:r>
      <w:r w:rsidR="00251B5C">
        <w:rPr>
          <w:rFonts w:ascii="Times New Roman" w:hAnsi="Times New Roman" w:cs="Times New Roman"/>
          <w:color w:val="000000"/>
          <w:sz w:val="24"/>
          <w:szCs w:val="24"/>
        </w:rPr>
        <w:t>,</w:t>
      </w:r>
      <w:r>
        <w:rPr>
          <w:rFonts w:ascii="Times New Roman" w:hAnsi="Times New Roman" w:cs="Times New Roman"/>
          <w:color w:val="000000"/>
          <w:sz w:val="24"/>
          <w:szCs w:val="24"/>
        </w:rPr>
        <w:t>’ their administering compassionate angel at the mercy of the usurping Lord Montreville.</w:t>
      </w:r>
      <w:r w:rsidR="00251B5C">
        <w:rPr>
          <w:rStyle w:val="FootnoteReference"/>
          <w:rFonts w:ascii="Times New Roman" w:hAnsi="Times New Roman" w:cs="Times New Roman"/>
          <w:color w:val="000000"/>
          <w:sz w:val="24"/>
          <w:szCs w:val="24"/>
        </w:rPr>
        <w:footnoteReference w:id="211"/>
      </w:r>
      <w:r w:rsidR="00251B5C">
        <w:rPr>
          <w:rFonts w:ascii="Times New Roman" w:hAnsi="Times New Roman" w:cs="Times New Roman"/>
          <w:color w:val="000000"/>
          <w:sz w:val="24"/>
          <w:szCs w:val="24"/>
        </w:rPr>
        <w:t xml:space="preserve">  In her place</w:t>
      </w:r>
      <w:r>
        <w:rPr>
          <w:rFonts w:ascii="Times New Roman" w:hAnsi="Times New Roman" w:cs="Times New Roman"/>
          <w:color w:val="000000"/>
          <w:sz w:val="24"/>
          <w:szCs w:val="24"/>
        </w:rPr>
        <w:t xml:space="preserve"> is the strong resolute woman who knows her own mind and is determined to get what sh</w:t>
      </w:r>
      <w:r w:rsidR="00251B5C">
        <w:rPr>
          <w:rFonts w:ascii="Times New Roman" w:hAnsi="Times New Roman" w:cs="Times New Roman"/>
          <w:color w:val="000000"/>
          <w:sz w:val="24"/>
          <w:szCs w:val="24"/>
        </w:rPr>
        <w:t>e wants.  This is not the pastoral</w:t>
      </w:r>
      <w:r>
        <w:rPr>
          <w:rFonts w:ascii="Times New Roman" w:hAnsi="Times New Roman" w:cs="Times New Roman"/>
          <w:color w:val="000000"/>
          <w:sz w:val="24"/>
          <w:szCs w:val="24"/>
        </w:rPr>
        <w:t xml:space="preserve"> innocent blending in within the picturesque scene around her.  Rather, she appears more like the figures clumped around the tree on the left hand side within George Smith’s </w:t>
      </w:r>
      <w:r>
        <w:rPr>
          <w:rFonts w:ascii="Times New Roman" w:hAnsi="Times New Roman" w:cs="Times New Roman"/>
          <w:i/>
          <w:color w:val="000000"/>
          <w:sz w:val="24"/>
          <w:szCs w:val="24"/>
        </w:rPr>
        <w:t xml:space="preserve">Landscape with a Camp Fire </w:t>
      </w:r>
      <w:r w:rsidR="00251B5C">
        <w:rPr>
          <w:rFonts w:ascii="Times New Roman" w:hAnsi="Times New Roman" w:cs="Times New Roman"/>
          <w:color w:val="000000"/>
          <w:sz w:val="24"/>
          <w:szCs w:val="24"/>
        </w:rPr>
        <w:t>(</w:t>
      </w:r>
      <w:r w:rsidR="009344DA">
        <w:rPr>
          <w:rFonts w:ascii="Times New Roman" w:hAnsi="Times New Roman" w:cs="Times New Roman"/>
          <w:color w:val="000000"/>
          <w:sz w:val="24"/>
          <w:szCs w:val="24"/>
        </w:rPr>
        <w:t>Figure 31</w:t>
      </w:r>
      <w:r>
        <w:rPr>
          <w:rFonts w:ascii="Times New Roman" w:hAnsi="Times New Roman" w:cs="Times New Roman"/>
          <w:color w:val="000000"/>
          <w:sz w:val="24"/>
          <w:szCs w:val="24"/>
        </w:rPr>
        <w:t xml:space="preserve">).  </w:t>
      </w:r>
    </w:p>
    <w:p w:rsidR="00251B5C" w:rsidRDefault="0087644E" w:rsidP="00056CB2">
      <w:pPr>
        <w:spacing w:after="0" w:line="480" w:lineRule="auto"/>
        <w:rPr>
          <w:rFonts w:ascii="Times New Roman" w:hAnsi="Times New Roman" w:cs="Times New Roman"/>
          <w:color w:val="000000"/>
          <w:sz w:val="24"/>
          <w:szCs w:val="24"/>
        </w:rPr>
      </w:pPr>
      <w:r>
        <w:rPr>
          <w:rFonts w:ascii="Times New Roman" w:hAnsi="Times New Roman" w:cs="Times New Roman"/>
          <w:noProof/>
          <w:color w:val="000000"/>
          <w:sz w:val="24"/>
          <w:szCs w:val="24"/>
        </w:rPr>
        <w:pict>
          <v:rect id="_x0000_s1190" style="position:absolute;margin-left:-2.4pt;margin-top:23.6pt;width:426pt;height:302.1pt;z-index:251820032" fillcolor="#d8d8d8 [2732]"/>
        </w:pict>
      </w:r>
    </w:p>
    <w:p w:rsidR="00056CB2" w:rsidRDefault="0087644E" w:rsidP="00056CB2">
      <w:pPr>
        <w:spacing w:after="0" w:line="48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zh-CN"/>
        </w:rPr>
        <w:pict>
          <v:shape id="Text Box 225" o:spid="_x0000_s1043" type="#_x0000_t202" style="position:absolute;margin-left:1.5pt;margin-top:298.1pt;width:446.25pt;height:88.65pt;z-index:251676672;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" strokecolor="white [3212]">
            <v:textbox>
              <w:txbxContent>
                <w:p w:rsidR="00503DC7" w:rsidRPr="00CC131E" w:rsidRDefault="00503DC7" w:rsidP="00056CB2">
                  <w:pPr>
                    <w:rPr>
                      <w:rFonts w:ascii="Times New Roman" w:hAnsi="Times New Roman" w:cs="Times New Roman"/>
                      <w:sz w:val="24"/>
                      <w:szCs w:val="24"/>
                    </w:rPr>
                  </w:pPr>
                  <w:r>
                    <w:rPr>
                      <w:rFonts w:ascii="Times New Roman" w:hAnsi="Times New Roman" w:cs="Times New Roman"/>
                      <w:sz w:val="24"/>
                      <w:szCs w:val="24"/>
                    </w:rPr>
                    <w:t>Figure 31</w:t>
                  </w:r>
                  <w:r w:rsidRPr="00CC131E">
                    <w:rPr>
                      <w:rFonts w:ascii="Times New Roman" w:hAnsi="Times New Roman" w:cs="Times New Roman"/>
                      <w:sz w:val="24"/>
                      <w:szCs w:val="24"/>
                    </w:rPr>
                    <w:t xml:space="preserve">: George Smith, </w:t>
                  </w:r>
                  <w:r w:rsidRPr="00CC131E">
                    <w:rPr>
                      <w:rFonts w:ascii="Times New Roman" w:hAnsi="Times New Roman" w:cs="Times New Roman"/>
                      <w:i/>
                      <w:sz w:val="24"/>
                      <w:szCs w:val="24"/>
                    </w:rPr>
                    <w:t>Landscape with a Camp Fire</w:t>
                  </w:r>
                  <w:r w:rsidRPr="00CC131E">
                    <w:rPr>
                      <w:rFonts w:ascii="Times New Roman" w:hAnsi="Times New Roman" w:cs="Times New Roman"/>
                      <w:sz w:val="24"/>
                      <w:szCs w:val="24"/>
                    </w:rPr>
                    <w:t>, undated, oil on canvas.</w:t>
                  </w:r>
                  <w:r>
                    <w:rPr>
                      <w:rFonts w:ascii="Times New Roman" w:hAnsi="Times New Roman" w:cs="Times New Roman"/>
                      <w:sz w:val="24"/>
                      <w:szCs w:val="24"/>
                    </w:rPr>
                    <w:t xml:space="preserve">  This image is held by the Government Art Collection and can be viewed via this link: </w:t>
                  </w:r>
                  <w:hyperlink r:id="rId47" w:history="1">
                    <w:r w:rsidRPr="001829B6">
                      <w:rPr>
                        <w:rStyle w:val="Hyperlink"/>
                        <w:rFonts w:ascii="Times New Roman" w:hAnsi="Times New Roman" w:cs="Times New Roman"/>
                        <w:sz w:val="24"/>
                        <w:szCs w:val="24"/>
                      </w:rPr>
                      <w:t>https://artuk.org/discover/artworks/landscape-with-a-camp-fire-29286</w:t>
                    </w:r>
                  </w:hyperlink>
                  <w:r>
                    <w:rPr>
                      <w:rFonts w:ascii="Times New Roman" w:hAnsi="Times New Roman" w:cs="Times New Roman"/>
                      <w:sz w:val="24"/>
                      <w:szCs w:val="24"/>
                    </w:rPr>
                    <w:t>, or in the non-redacted version of this PhD thesis, held by the University of Sheffield Library.</w:t>
                  </w:r>
                </w:p>
              </w:txbxContent>
            </v:textbox>
          </v:shape>
        </w:pict>
      </w:r>
      <w:r w:rsidR="00056CB2">
        <w:rPr>
          <w:rFonts w:ascii="Times New Roman" w:hAnsi="Times New Roman" w:cs="Times New Roman"/>
          <w:noProof/>
          <w:color w:val="000000"/>
          <w:sz w:val="24"/>
          <w:szCs w:val="24"/>
        </w:rPr>
        <w:drawing>
          <wp:inline distT="0" distB="0" distL="0" distR="0">
            <wp:extent cx="5320393" cy="3757255"/>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l="1163" t="1176"/>
                    <a:stretch>
                      <a:fillRect/>
                    </a:stretch>
                  </pic:blipFill>
                  <pic:spPr bwMode="auto">
                    <a:xfrm>
                      <a:off x="0" y="0"/>
                      <a:ext cx="5321842" cy="3758278"/>
                    </a:xfrm>
                    <a:prstGeom prst="rect">
                      <a:avLst/>
                    </a:prstGeom>
                    <a:noFill/>
                    <a:ln w="9525">
                      <a:noFill/>
                      <a:miter lim="800000"/>
                      <a:headEnd/>
                      <a:tailEnd/>
                    </a:ln>
                  </pic:spPr>
                </pic:pic>
              </a:graphicData>
            </a:graphic>
          </wp:inline>
        </w:drawing>
      </w:r>
    </w:p>
    <w:p w:rsidR="00056CB2" w:rsidRPr="004C52FA" w:rsidRDefault="00056CB2" w:rsidP="00056CB2">
      <w:pPr>
        <w:spacing w:after="0" w:line="480" w:lineRule="auto"/>
        <w:rPr>
          <w:rFonts w:ascii="Times New Roman" w:hAnsi="Times New Roman" w:cs="Times New Roman"/>
          <w:color w:val="000000"/>
          <w:sz w:val="24"/>
          <w:szCs w:val="24"/>
        </w:rPr>
      </w:pPr>
    </w:p>
    <w:p w:rsidR="00056CB2" w:rsidRDefault="00056CB2" w:rsidP="00056CB2">
      <w:pPr>
        <w:spacing w:after="0" w:line="480" w:lineRule="auto"/>
        <w:rPr>
          <w:rFonts w:ascii="Times New Roman" w:hAnsi="Times New Roman" w:cs="Times New Roman"/>
          <w:color w:val="000000"/>
          <w:sz w:val="24"/>
          <w:szCs w:val="24"/>
        </w:rPr>
      </w:pPr>
    </w:p>
    <w:p w:rsidR="00A2386E" w:rsidRDefault="00A2386E" w:rsidP="00326606">
      <w:pPr>
        <w:spacing w:after="0" w:line="480" w:lineRule="auto"/>
        <w:ind w:firstLine="720"/>
        <w:rPr>
          <w:rFonts w:ascii="Times New Roman" w:hAnsi="Times New Roman" w:cs="Times New Roman"/>
          <w:color w:val="000000"/>
          <w:sz w:val="24"/>
          <w:szCs w:val="24"/>
        </w:rPr>
      </w:pPr>
    </w:p>
    <w:p w:rsidR="00A2386E" w:rsidRDefault="00A2386E" w:rsidP="00326606">
      <w:pPr>
        <w:spacing w:after="0" w:line="480" w:lineRule="auto"/>
        <w:ind w:firstLine="720"/>
        <w:rPr>
          <w:rFonts w:ascii="Times New Roman" w:hAnsi="Times New Roman" w:cs="Times New Roman"/>
          <w:color w:val="000000"/>
          <w:sz w:val="24"/>
          <w:szCs w:val="24"/>
        </w:rPr>
      </w:pPr>
    </w:p>
    <w:p w:rsidR="00056CB2" w:rsidRDefault="009344DA" w:rsidP="00326606">
      <w:pPr>
        <w:spacing w:after="0" w:line="48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Unlike George Smith’s</w:t>
      </w:r>
      <w:r w:rsidR="00056CB2">
        <w:rPr>
          <w:rFonts w:ascii="Times New Roman" w:hAnsi="Times New Roman" w:cs="Times New Roman"/>
          <w:color w:val="000000"/>
          <w:sz w:val="24"/>
          <w:szCs w:val="24"/>
        </w:rPr>
        <w:t xml:space="preserve"> other rustics, these ones </w:t>
      </w:r>
      <w:r w:rsidR="000A54FB">
        <w:rPr>
          <w:rFonts w:ascii="Times New Roman" w:hAnsi="Times New Roman" w:cs="Times New Roman"/>
          <w:color w:val="000000"/>
          <w:sz w:val="24"/>
          <w:szCs w:val="24"/>
        </w:rPr>
        <w:t>gaze boldly</w:t>
      </w:r>
      <w:r w:rsidR="00056CB2">
        <w:rPr>
          <w:rFonts w:ascii="Times New Roman" w:hAnsi="Times New Roman" w:cs="Times New Roman"/>
          <w:color w:val="000000"/>
          <w:sz w:val="24"/>
          <w:szCs w:val="24"/>
        </w:rPr>
        <w:t xml:space="preserve"> back out at the viewer, contemplating the</w:t>
      </w:r>
      <w:r w:rsidR="00251B5C">
        <w:rPr>
          <w:rFonts w:ascii="Times New Roman" w:hAnsi="Times New Roman" w:cs="Times New Roman"/>
          <w:color w:val="000000"/>
          <w:sz w:val="24"/>
          <w:szCs w:val="24"/>
        </w:rPr>
        <w:t>m, just as</w:t>
      </w:r>
      <w:r w:rsidR="00326606">
        <w:rPr>
          <w:rFonts w:ascii="Times New Roman" w:hAnsi="Times New Roman" w:cs="Times New Roman"/>
          <w:color w:val="000000"/>
          <w:sz w:val="24"/>
          <w:szCs w:val="24"/>
        </w:rPr>
        <w:t xml:space="preserve"> they are examined</w:t>
      </w:r>
      <w:r w:rsidR="00056CB2">
        <w:rPr>
          <w:rFonts w:ascii="Times New Roman" w:hAnsi="Times New Roman" w:cs="Times New Roman"/>
          <w:color w:val="000000"/>
          <w:sz w:val="24"/>
          <w:szCs w:val="24"/>
        </w:rPr>
        <w:t xml:space="preserve">.  There is the man beneath the tree who sits with his hands on his knees and the woman in the orange skirt, with her hand on her hip, audaciously </w:t>
      </w:r>
      <w:r w:rsidR="00326606">
        <w:rPr>
          <w:rFonts w:ascii="Times New Roman" w:hAnsi="Times New Roman" w:cs="Times New Roman"/>
          <w:color w:val="000000"/>
          <w:sz w:val="24"/>
          <w:szCs w:val="24"/>
        </w:rPr>
        <w:t xml:space="preserve">facing the viewer and holding their eye.  </w:t>
      </w:r>
      <w:r w:rsidR="00056CB2">
        <w:rPr>
          <w:rFonts w:ascii="Times New Roman" w:hAnsi="Times New Roman" w:cs="Times New Roman"/>
          <w:color w:val="000000"/>
          <w:sz w:val="24"/>
          <w:szCs w:val="24"/>
        </w:rPr>
        <w:t>These are unusual figures in the picturesque landscape because the viewer doesn’t expect the viewed to look back.  It is almost a challenge to the onlooker to recognise their humanity.  These are being portrayed by George Smith as real pe</w:t>
      </w:r>
      <w:r w:rsidR="00326606">
        <w:rPr>
          <w:rFonts w:ascii="Times New Roman" w:hAnsi="Times New Roman" w:cs="Times New Roman"/>
          <w:color w:val="000000"/>
          <w:sz w:val="24"/>
          <w:szCs w:val="24"/>
        </w:rPr>
        <w:t>ople with a sense of self-worth.  This is</w:t>
      </w:r>
      <w:r w:rsidR="00056CB2">
        <w:rPr>
          <w:rFonts w:ascii="Times New Roman" w:hAnsi="Times New Roman" w:cs="Times New Roman"/>
          <w:color w:val="000000"/>
          <w:sz w:val="24"/>
          <w:szCs w:val="24"/>
        </w:rPr>
        <w:t xml:space="preserve"> precisely the same as Emmeline’s sense of self-value which she evinces with such spirit in the former scene with Lord Montreville</w:t>
      </w:r>
      <w:r w:rsidR="00326606">
        <w:rPr>
          <w:rFonts w:ascii="Times New Roman" w:hAnsi="Times New Roman" w:cs="Times New Roman"/>
          <w:color w:val="000000"/>
          <w:sz w:val="24"/>
          <w:szCs w:val="24"/>
        </w:rPr>
        <w:t xml:space="preserve">, forcing him to acknowledge Emmeline’s individuality. </w:t>
      </w:r>
    </w:p>
    <w:p w:rsidR="002476E5" w:rsidRDefault="002476E5" w:rsidP="00326606">
      <w:pPr>
        <w:spacing w:after="0" w:line="480" w:lineRule="auto"/>
        <w:ind w:firstLine="720"/>
        <w:rPr>
          <w:rFonts w:ascii="Times New Roman" w:hAnsi="Times New Roman" w:cs="Times New Roman"/>
          <w:color w:val="000000"/>
          <w:sz w:val="24"/>
          <w:szCs w:val="24"/>
        </w:rPr>
      </w:pPr>
    </w:p>
    <w:p w:rsidR="00D213DB" w:rsidRDefault="00056CB2" w:rsidP="00056CB2">
      <w:pPr>
        <w:spacing w:after="0"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ab/>
        <w:t>Emmeline’s portrayal of herself as the innocent, picturesque heroine, however, is a convincing stance for those who truly are picturesque, such as the Montreville family who surround her.  There are numerous examples throughout the text of Emmeline’s playing the heroine in a p</w:t>
      </w:r>
      <w:r w:rsidR="009344DA">
        <w:rPr>
          <w:rFonts w:ascii="Times New Roman" w:hAnsi="Times New Roman" w:cs="Times New Roman"/>
          <w:color w:val="000000"/>
          <w:sz w:val="24"/>
          <w:szCs w:val="24"/>
        </w:rPr>
        <w:t>icturesque manner, in order to extricate herself from a difficult situation</w:t>
      </w:r>
      <w:r>
        <w:rPr>
          <w:rFonts w:ascii="Times New Roman" w:hAnsi="Times New Roman" w:cs="Times New Roman"/>
          <w:color w:val="000000"/>
          <w:sz w:val="24"/>
          <w:szCs w:val="24"/>
        </w:rPr>
        <w:t>.  The convenient swooning fever which saves her virtue and simultaneously - fortuitously for her - effectively prevents her having to marry Delamere when he kidnaps her from the home of Mrs</w:t>
      </w:r>
      <w:r w:rsidR="00DE552E">
        <w:rPr>
          <w:rFonts w:ascii="Times New Roman" w:hAnsi="Times New Roman" w:cs="Times New Roman"/>
          <w:color w:val="000000"/>
          <w:sz w:val="24"/>
          <w:szCs w:val="24"/>
        </w:rPr>
        <w:t>.</w:t>
      </w:r>
      <w:r>
        <w:rPr>
          <w:rFonts w:ascii="Times New Roman" w:hAnsi="Times New Roman" w:cs="Times New Roman"/>
          <w:color w:val="000000"/>
          <w:sz w:val="24"/>
          <w:szCs w:val="24"/>
        </w:rPr>
        <w:t xml:space="preserve"> Ashwood and attempts to force her into marriage with him, is just one.  Emmeline’s attempts at ridding herself of Delamere for good are further examples.  Within the section of the text where Delamere, influenced by the calumnious gossip of the Crofts, witnesses Emmeline with the illegitimate child he believes to be hers, Emmeline does nothing to disabuse him of this notion.  Rather, while he waits in ‘expectation of hearing her speak’ and excuse herself, Emmeline, like the rustics in George Smith’s pictures, is silent and permits him to reach his own (erroneous) conclusions.</w:t>
      </w:r>
      <w:r w:rsidR="00251B5C">
        <w:rPr>
          <w:rStyle w:val="FootnoteReference"/>
          <w:rFonts w:ascii="Times New Roman" w:hAnsi="Times New Roman" w:cs="Times New Roman"/>
          <w:color w:val="000000"/>
          <w:sz w:val="24"/>
          <w:szCs w:val="24"/>
        </w:rPr>
        <w:footnoteReference w:id="212"/>
      </w:r>
      <w:r w:rsidR="00251B5C">
        <w:rPr>
          <w:rFonts w:ascii="Times New Roman" w:hAnsi="Times New Roman" w:cs="Times New Roman"/>
          <w:color w:val="000000"/>
          <w:sz w:val="24"/>
          <w:szCs w:val="24"/>
        </w:rPr>
        <w:t xml:space="preserve">  Emmeline is later challenged on this point, when she ref</w:t>
      </w:r>
      <w:r w:rsidR="00ED0B15">
        <w:rPr>
          <w:rFonts w:ascii="Times New Roman" w:hAnsi="Times New Roman" w:cs="Times New Roman"/>
          <w:color w:val="000000"/>
          <w:sz w:val="24"/>
          <w:szCs w:val="24"/>
        </w:rPr>
        <w:t>uses to listen to Delamere’s renewed</w:t>
      </w:r>
      <w:r w:rsidR="00251B5C">
        <w:rPr>
          <w:rFonts w:ascii="Times New Roman" w:hAnsi="Times New Roman" w:cs="Times New Roman"/>
          <w:color w:val="000000"/>
          <w:sz w:val="24"/>
          <w:szCs w:val="24"/>
        </w:rPr>
        <w:t xml:space="preserve"> proposals.  Instead, she accuses him of unsteadiness in his attachment to her because </w:t>
      </w:r>
    </w:p>
    <w:p w:rsidR="00D213DB" w:rsidRDefault="00D213DB">
      <w:pPr>
        <w:spacing w:after="160" w:line="259" w:lineRule="auto"/>
        <w:rPr>
          <w:rFonts w:ascii="Times New Roman" w:hAnsi="Times New Roman" w:cs="Times New Roman"/>
          <w:color w:val="000000"/>
          <w:sz w:val="24"/>
          <w:szCs w:val="24"/>
        </w:rPr>
      </w:pPr>
    </w:p>
    <w:p w:rsidR="00056CB2" w:rsidRDefault="00251B5C" w:rsidP="00056CB2">
      <w:pPr>
        <w:spacing w:after="0"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of his entanglement with Miss Otley.  At this point, L</w:t>
      </w:r>
      <w:r w:rsidR="00324607">
        <w:rPr>
          <w:rFonts w:ascii="Times New Roman" w:hAnsi="Times New Roman" w:cs="Times New Roman"/>
          <w:color w:val="000000"/>
          <w:sz w:val="24"/>
          <w:szCs w:val="24"/>
        </w:rPr>
        <w:t>ord Westhaven observes:</w:t>
      </w:r>
    </w:p>
    <w:p w:rsidR="00056CB2" w:rsidRDefault="00056CB2" w:rsidP="00056CB2">
      <w:pPr>
        <w:spacing w:after="0" w:line="480" w:lineRule="auto"/>
        <w:rPr>
          <w:rFonts w:ascii="Times New Roman" w:hAnsi="Times New Roman" w:cs="Times New Roman"/>
          <w:color w:val="000000"/>
          <w:sz w:val="24"/>
          <w:szCs w:val="24"/>
        </w:rPr>
      </w:pPr>
    </w:p>
    <w:p w:rsidR="00056CB2" w:rsidRDefault="00056CB2" w:rsidP="00251B5C">
      <w:pPr>
        <w:spacing w:after="0" w:line="240" w:lineRule="auto"/>
        <w:ind w:left="720" w:right="522" w:hanging="720"/>
        <w:rPr>
          <w:rFonts w:ascii="Times New Roman" w:hAnsi="Times New Roman" w:cs="Times New Roman"/>
          <w:color w:val="000000"/>
          <w:sz w:val="24"/>
          <w:szCs w:val="24"/>
        </w:rPr>
      </w:pPr>
      <w:r>
        <w:rPr>
          <w:rFonts w:ascii="Times New Roman" w:hAnsi="Times New Roman" w:cs="Times New Roman"/>
          <w:color w:val="000000"/>
          <w:sz w:val="24"/>
          <w:szCs w:val="24"/>
        </w:rPr>
        <w:tab/>
        <w:t>[h]is wavering then was, you well know, owing to some evil impressions he had received of you; which, tho’ he refuses to tell me the particulars, he assures me were conveyed and confirmed with so much art, that a more dispassionate and cooler lover would have believed them without enquiry.</w:t>
      </w:r>
      <w:r>
        <w:rPr>
          <w:rStyle w:val="FootnoteReference"/>
          <w:rFonts w:ascii="Times New Roman" w:hAnsi="Times New Roman" w:cs="Times New Roman"/>
          <w:color w:val="000000"/>
          <w:sz w:val="24"/>
          <w:szCs w:val="24"/>
        </w:rPr>
        <w:footnoteReference w:id="213"/>
      </w:r>
    </w:p>
    <w:p w:rsidR="009344DA" w:rsidRDefault="009344DA" w:rsidP="00251B5C">
      <w:pPr>
        <w:spacing w:after="0" w:line="240" w:lineRule="auto"/>
        <w:ind w:left="720" w:right="522" w:hanging="720"/>
        <w:rPr>
          <w:rFonts w:ascii="Times New Roman" w:hAnsi="Times New Roman" w:cs="Times New Roman"/>
          <w:color w:val="000000"/>
          <w:sz w:val="24"/>
          <w:szCs w:val="24"/>
        </w:rPr>
      </w:pPr>
    </w:p>
    <w:p w:rsidR="00D213DB" w:rsidRDefault="00D213DB" w:rsidP="00251B5C">
      <w:pPr>
        <w:spacing w:after="0" w:line="240" w:lineRule="auto"/>
        <w:ind w:left="720" w:right="522" w:hanging="720"/>
        <w:rPr>
          <w:rFonts w:ascii="Times New Roman" w:hAnsi="Times New Roman" w:cs="Times New Roman"/>
          <w:color w:val="000000"/>
          <w:sz w:val="24"/>
          <w:szCs w:val="24"/>
        </w:rPr>
      </w:pPr>
    </w:p>
    <w:p w:rsidR="009344DA" w:rsidRDefault="009344DA" w:rsidP="00251B5C">
      <w:pPr>
        <w:spacing w:after="0" w:line="240" w:lineRule="auto"/>
        <w:ind w:left="720" w:right="522" w:hanging="720"/>
      </w:pPr>
    </w:p>
    <w:p w:rsidR="00056CB2" w:rsidRDefault="00056CB2" w:rsidP="00056CB2">
      <w:pPr>
        <w:spacing w:after="0"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The ‘art’ referred to here, is no less than Emmeline’s own.</w:t>
      </w:r>
      <w:r w:rsidR="00321C42">
        <w:rPr>
          <w:rStyle w:val="FootnoteReference"/>
          <w:rFonts w:ascii="Times New Roman" w:hAnsi="Times New Roman" w:cs="Times New Roman"/>
          <w:color w:val="000000"/>
          <w:sz w:val="24"/>
          <w:szCs w:val="24"/>
        </w:rPr>
        <w:footnoteReference w:id="214"/>
      </w:r>
      <w:r>
        <w:rPr>
          <w:rFonts w:ascii="Times New Roman" w:hAnsi="Times New Roman" w:cs="Times New Roman"/>
          <w:color w:val="000000"/>
          <w:sz w:val="24"/>
          <w:szCs w:val="24"/>
        </w:rPr>
        <w:t xml:space="preserve">  She has </w:t>
      </w:r>
      <w:r w:rsidR="009344DA">
        <w:rPr>
          <w:rFonts w:ascii="Times New Roman" w:hAnsi="Times New Roman" w:cs="Times New Roman"/>
          <w:color w:val="000000"/>
          <w:sz w:val="24"/>
          <w:szCs w:val="24"/>
        </w:rPr>
        <w:t>portrayed herself as</w:t>
      </w:r>
      <w:r>
        <w:rPr>
          <w:rFonts w:ascii="Times New Roman" w:hAnsi="Times New Roman" w:cs="Times New Roman"/>
          <w:color w:val="000000"/>
          <w:sz w:val="24"/>
          <w:szCs w:val="24"/>
        </w:rPr>
        <w:t xml:space="preserve"> the silent peasant in the </w:t>
      </w:r>
      <w:r w:rsidR="009344DA">
        <w:rPr>
          <w:rFonts w:ascii="Times New Roman" w:hAnsi="Times New Roman" w:cs="Times New Roman"/>
          <w:color w:val="000000"/>
          <w:sz w:val="24"/>
          <w:szCs w:val="24"/>
        </w:rPr>
        <w:t xml:space="preserve">picturesque </w:t>
      </w:r>
      <w:r>
        <w:rPr>
          <w:rFonts w:ascii="Times New Roman" w:hAnsi="Times New Roman" w:cs="Times New Roman"/>
          <w:color w:val="000000"/>
          <w:sz w:val="24"/>
          <w:szCs w:val="24"/>
        </w:rPr>
        <w:t>landscape in her mute refusal to excuse her</w:t>
      </w:r>
      <w:r w:rsidR="00321C42">
        <w:rPr>
          <w:rFonts w:ascii="Times New Roman" w:hAnsi="Times New Roman" w:cs="Times New Roman"/>
          <w:color w:val="000000"/>
          <w:sz w:val="24"/>
          <w:szCs w:val="24"/>
        </w:rPr>
        <w:t>self in the hope that this will</w:t>
      </w:r>
      <w:r>
        <w:rPr>
          <w:rFonts w:ascii="Times New Roman" w:hAnsi="Times New Roman" w:cs="Times New Roman"/>
          <w:color w:val="000000"/>
          <w:sz w:val="24"/>
          <w:szCs w:val="24"/>
        </w:rPr>
        <w:t xml:space="preserve"> rid her of Delamere’s unwanted presence forever.</w:t>
      </w:r>
    </w:p>
    <w:p w:rsidR="00056CB2" w:rsidRDefault="00056CB2" w:rsidP="00056CB2">
      <w:pPr>
        <w:spacing w:after="0" w:line="480" w:lineRule="auto"/>
        <w:rPr>
          <w:rFonts w:ascii="Times New Roman" w:hAnsi="Times New Roman" w:cs="Times New Roman"/>
          <w:color w:val="000000"/>
          <w:sz w:val="24"/>
          <w:szCs w:val="24"/>
        </w:rPr>
      </w:pPr>
    </w:p>
    <w:p w:rsidR="00D213DB" w:rsidRDefault="00056CB2" w:rsidP="007B70B8">
      <w:pPr>
        <w:spacing w:after="0"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ab/>
        <w:t xml:space="preserve">Lord Montreville’s attempts at coercing Emmeline into marriage with Rocheley is a further example of her stage-managing her appearance </w:t>
      </w:r>
      <w:r w:rsidR="009344DA">
        <w:rPr>
          <w:rFonts w:ascii="Times New Roman" w:hAnsi="Times New Roman" w:cs="Times New Roman"/>
          <w:color w:val="000000"/>
          <w:sz w:val="24"/>
          <w:szCs w:val="24"/>
        </w:rPr>
        <w:t xml:space="preserve">as a picturesque heroine </w:t>
      </w:r>
      <w:r>
        <w:rPr>
          <w:rFonts w:ascii="Times New Roman" w:hAnsi="Times New Roman" w:cs="Times New Roman"/>
          <w:color w:val="000000"/>
          <w:sz w:val="24"/>
          <w:szCs w:val="24"/>
        </w:rPr>
        <w:t xml:space="preserve">to the men around her in order to get </w:t>
      </w:r>
      <w:r w:rsidR="00251B5C">
        <w:rPr>
          <w:rFonts w:ascii="Times New Roman" w:hAnsi="Times New Roman" w:cs="Times New Roman"/>
          <w:color w:val="000000"/>
          <w:sz w:val="24"/>
          <w:szCs w:val="24"/>
        </w:rPr>
        <w:t>what she wants.</w:t>
      </w:r>
      <w:r w:rsidR="007B70B8">
        <w:rPr>
          <w:rFonts w:ascii="Times New Roman" w:hAnsi="Times New Roman" w:cs="Times New Roman"/>
          <w:color w:val="000000"/>
          <w:sz w:val="24"/>
          <w:szCs w:val="24"/>
        </w:rPr>
        <w:t xml:space="preserve">  During this scene, Emmeline just happens to produce the v</w:t>
      </w:r>
      <w:r w:rsidR="00321C42">
        <w:rPr>
          <w:rFonts w:ascii="Times New Roman" w:hAnsi="Times New Roman" w:cs="Times New Roman"/>
          <w:color w:val="000000"/>
          <w:sz w:val="24"/>
          <w:szCs w:val="24"/>
        </w:rPr>
        <w:t>ery sentimental item required</w:t>
      </w:r>
      <w:r w:rsidR="007B70B8">
        <w:rPr>
          <w:rFonts w:ascii="Times New Roman" w:hAnsi="Times New Roman" w:cs="Times New Roman"/>
          <w:color w:val="000000"/>
          <w:sz w:val="24"/>
          <w:szCs w:val="24"/>
        </w:rPr>
        <w:t>, in the form of a portrait of her dead father, in order to diffuse the situation.  However, during this episode, E</w:t>
      </w:r>
      <w:r>
        <w:rPr>
          <w:rFonts w:ascii="Times New Roman" w:hAnsi="Times New Roman" w:cs="Times New Roman"/>
          <w:color w:val="000000"/>
          <w:sz w:val="24"/>
          <w:szCs w:val="24"/>
        </w:rPr>
        <w:t>mmeline suffers another lapse in her role as submiss</w:t>
      </w:r>
      <w:r w:rsidR="007B70B8">
        <w:rPr>
          <w:rFonts w:ascii="Times New Roman" w:hAnsi="Times New Roman" w:cs="Times New Roman"/>
          <w:color w:val="000000"/>
          <w:sz w:val="24"/>
          <w:szCs w:val="24"/>
        </w:rPr>
        <w:t>ive heroine</w:t>
      </w:r>
      <w:r w:rsidR="00ED0B15">
        <w:rPr>
          <w:rFonts w:ascii="Times New Roman" w:hAnsi="Times New Roman" w:cs="Times New Roman"/>
          <w:color w:val="000000"/>
          <w:sz w:val="24"/>
          <w:szCs w:val="24"/>
        </w:rPr>
        <w:t xml:space="preserve"> disappearing against the background of the picturesque landscape</w:t>
      </w:r>
      <w:r w:rsidR="007B70B8">
        <w:rPr>
          <w:rFonts w:ascii="Times New Roman" w:hAnsi="Times New Roman" w:cs="Times New Roman"/>
          <w:color w:val="000000"/>
          <w:sz w:val="24"/>
          <w:szCs w:val="24"/>
        </w:rPr>
        <w:t xml:space="preserve">.  This </w:t>
      </w:r>
      <w:r w:rsidR="00321C42">
        <w:rPr>
          <w:rFonts w:ascii="Times New Roman" w:hAnsi="Times New Roman" w:cs="Times New Roman"/>
          <w:color w:val="000000"/>
          <w:sz w:val="24"/>
          <w:szCs w:val="24"/>
        </w:rPr>
        <w:t>is a further</w:t>
      </w:r>
      <w:r>
        <w:rPr>
          <w:rFonts w:ascii="Times New Roman" w:hAnsi="Times New Roman" w:cs="Times New Roman"/>
          <w:color w:val="000000"/>
          <w:sz w:val="24"/>
          <w:szCs w:val="24"/>
        </w:rPr>
        <w:t xml:space="preserve"> occasion where Emmeline </w:t>
      </w:r>
      <w:r w:rsidR="00321C42">
        <w:rPr>
          <w:rFonts w:ascii="Times New Roman" w:hAnsi="Times New Roman" w:cs="Times New Roman"/>
          <w:color w:val="000000"/>
          <w:sz w:val="24"/>
          <w:szCs w:val="24"/>
        </w:rPr>
        <w:t xml:space="preserve">looks </w:t>
      </w:r>
      <w:r w:rsidR="00ED0B15">
        <w:rPr>
          <w:rFonts w:ascii="Times New Roman" w:hAnsi="Times New Roman" w:cs="Times New Roman"/>
          <w:color w:val="000000"/>
          <w:sz w:val="24"/>
          <w:szCs w:val="24"/>
        </w:rPr>
        <w:t>assertively</w:t>
      </w:r>
      <w:r>
        <w:rPr>
          <w:rFonts w:ascii="Times New Roman" w:hAnsi="Times New Roman" w:cs="Times New Roman"/>
          <w:color w:val="000000"/>
          <w:sz w:val="24"/>
          <w:szCs w:val="24"/>
        </w:rPr>
        <w:t xml:space="preserve"> back </w:t>
      </w:r>
      <w:r w:rsidR="009B4ED2">
        <w:rPr>
          <w:rFonts w:ascii="Times New Roman" w:hAnsi="Times New Roman" w:cs="Times New Roman"/>
          <w:color w:val="000000"/>
          <w:sz w:val="24"/>
          <w:szCs w:val="24"/>
        </w:rPr>
        <w:t xml:space="preserve">at those who would look </w:t>
      </w:r>
      <w:r w:rsidR="009344DA">
        <w:rPr>
          <w:rFonts w:ascii="Times New Roman" w:hAnsi="Times New Roman" w:cs="Times New Roman"/>
          <w:color w:val="000000"/>
          <w:sz w:val="24"/>
          <w:szCs w:val="24"/>
        </w:rPr>
        <w:t>on and dismiss</w:t>
      </w:r>
      <w:r>
        <w:rPr>
          <w:rFonts w:ascii="Times New Roman" w:hAnsi="Times New Roman" w:cs="Times New Roman"/>
          <w:color w:val="000000"/>
          <w:sz w:val="24"/>
          <w:szCs w:val="24"/>
        </w:rPr>
        <w:t xml:space="preserve"> her, </w:t>
      </w:r>
      <w:r w:rsidR="009344DA">
        <w:rPr>
          <w:rFonts w:ascii="Times New Roman" w:hAnsi="Times New Roman" w:cs="Times New Roman"/>
          <w:color w:val="000000"/>
          <w:sz w:val="24"/>
          <w:szCs w:val="24"/>
        </w:rPr>
        <w:t xml:space="preserve">just like George Smith’s bold peasants in </w:t>
      </w:r>
      <w:r w:rsidR="009344DA" w:rsidRPr="00CC131E">
        <w:rPr>
          <w:rFonts w:ascii="Times New Roman" w:hAnsi="Times New Roman" w:cs="Times New Roman"/>
          <w:i/>
          <w:sz w:val="24"/>
          <w:szCs w:val="24"/>
        </w:rPr>
        <w:t>Landscape with a Camp Fire</w:t>
      </w:r>
      <w:r w:rsidR="009344DA">
        <w:rPr>
          <w:rFonts w:ascii="Times New Roman" w:hAnsi="Times New Roman" w:cs="Times New Roman"/>
          <w:sz w:val="24"/>
          <w:szCs w:val="24"/>
        </w:rPr>
        <w:t xml:space="preserve"> (Figure 31).  Upon this occasion, Emmeline</w:t>
      </w:r>
      <w:r>
        <w:rPr>
          <w:rFonts w:ascii="Times New Roman" w:hAnsi="Times New Roman" w:cs="Times New Roman"/>
          <w:color w:val="000000"/>
          <w:sz w:val="24"/>
          <w:szCs w:val="24"/>
        </w:rPr>
        <w:t xml:space="preserve"> resorts to threatening Lord Montreville </w:t>
      </w:r>
    </w:p>
    <w:p w:rsidR="00D213DB" w:rsidRDefault="00D213DB">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br w:type="page"/>
      </w:r>
    </w:p>
    <w:p w:rsidR="00056CB2" w:rsidRDefault="00056CB2" w:rsidP="007B70B8">
      <w:pPr>
        <w:spacing w:after="0"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that she will </w:t>
      </w:r>
      <w:r>
        <w:rPr>
          <w:rFonts w:ascii="Times New Roman" w:hAnsi="Times New Roman" w:cs="Times New Roman"/>
          <w:i/>
          <w:color w:val="000000"/>
          <w:sz w:val="24"/>
          <w:szCs w:val="24"/>
        </w:rPr>
        <w:t>not</w:t>
      </w:r>
      <w:r>
        <w:rPr>
          <w:rFonts w:ascii="Times New Roman" w:hAnsi="Times New Roman" w:cs="Times New Roman"/>
          <w:color w:val="000000"/>
          <w:sz w:val="24"/>
          <w:szCs w:val="24"/>
        </w:rPr>
        <w:t xml:space="preserve"> stay away from Delamere, unl</w:t>
      </w:r>
      <w:r w:rsidR="00324607">
        <w:rPr>
          <w:rFonts w:ascii="Times New Roman" w:hAnsi="Times New Roman" w:cs="Times New Roman"/>
          <w:color w:val="000000"/>
          <w:sz w:val="24"/>
          <w:szCs w:val="24"/>
        </w:rPr>
        <w:t>ess he gives her what she wants:</w:t>
      </w:r>
      <w:r>
        <w:rPr>
          <w:rFonts w:ascii="Times New Roman" w:hAnsi="Times New Roman" w:cs="Times New Roman"/>
          <w:color w:val="000000"/>
          <w:sz w:val="24"/>
          <w:szCs w:val="24"/>
        </w:rPr>
        <w:t xml:space="preserve"> </w:t>
      </w:r>
    </w:p>
    <w:p w:rsidR="00056CB2" w:rsidRDefault="00056CB2" w:rsidP="00056CB2">
      <w:pPr>
        <w:spacing w:after="0" w:line="480" w:lineRule="auto"/>
        <w:rPr>
          <w:rFonts w:ascii="Times New Roman" w:hAnsi="Times New Roman" w:cs="Times New Roman"/>
          <w:color w:val="000000"/>
          <w:sz w:val="24"/>
          <w:szCs w:val="24"/>
        </w:rPr>
      </w:pPr>
    </w:p>
    <w:p w:rsidR="00056CB2" w:rsidRDefault="00056CB2" w:rsidP="007B70B8">
      <w:pPr>
        <w:spacing w:after="0" w:line="240" w:lineRule="auto"/>
        <w:ind w:left="720" w:right="663" w:hanging="720"/>
        <w:rPr>
          <w:rFonts w:ascii="Times New Roman" w:hAnsi="Times New Roman" w:cs="Times New Roman"/>
          <w:i/>
          <w:color w:val="000000"/>
          <w:sz w:val="24"/>
          <w:szCs w:val="24"/>
        </w:rPr>
      </w:pPr>
      <w:r>
        <w:rPr>
          <w:rFonts w:ascii="Times New Roman" w:hAnsi="Times New Roman" w:cs="Times New Roman"/>
          <w:color w:val="000000"/>
          <w:sz w:val="24"/>
          <w:szCs w:val="24"/>
        </w:rPr>
        <w:tab/>
        <w:t xml:space="preserve">To prevent his [Delamere’s] coming here was out of my power; but if I really aspired to the honour of which your Lordship thinks me ambitious, </w:t>
      </w:r>
      <w:r>
        <w:rPr>
          <w:rFonts w:ascii="Times New Roman" w:hAnsi="Times New Roman" w:cs="Times New Roman"/>
          <w:i/>
          <w:color w:val="000000"/>
          <w:sz w:val="24"/>
          <w:szCs w:val="24"/>
        </w:rPr>
        <w:t xml:space="preserve">what </w:t>
      </w:r>
      <w:r>
        <w:rPr>
          <w:rFonts w:ascii="Times New Roman" w:hAnsi="Times New Roman" w:cs="Times New Roman"/>
          <w:color w:val="000000"/>
          <w:sz w:val="24"/>
          <w:szCs w:val="24"/>
        </w:rPr>
        <w:t xml:space="preserve">has prevented me from engaging at once with Mr. Delamere? who has, I own to you, pressed me repeatedly to elope.  </w:t>
      </w:r>
      <w:r w:rsidRPr="00FC1441">
        <w:rPr>
          <w:rFonts w:ascii="Times New Roman" w:hAnsi="Times New Roman" w:cs="Times New Roman"/>
          <w:i/>
          <w:color w:val="000000"/>
          <w:sz w:val="24"/>
          <w:szCs w:val="24"/>
        </w:rPr>
        <w:t>My Lord, while I am treated with kindness and confidenc</w:t>
      </w:r>
      <w:r>
        <w:rPr>
          <w:rFonts w:ascii="Times New Roman" w:hAnsi="Times New Roman" w:cs="Times New Roman"/>
          <w:i/>
          <w:color w:val="000000"/>
          <w:sz w:val="24"/>
          <w:szCs w:val="24"/>
        </w:rPr>
        <w:t>e, I can rely upon my own resolution to deserve it; but when your Lordship, on suspicion or misrepresentation, is induced to withdraw that kindness and confidence, - why should I make it a point of honour, where you no longer seem to expect it?</w:t>
      </w:r>
      <w:r w:rsidRPr="008C605D">
        <w:rPr>
          <w:rStyle w:val="FootnoteReference"/>
          <w:rFonts w:ascii="Times New Roman" w:hAnsi="Times New Roman" w:cs="Times New Roman"/>
          <w:color w:val="000000"/>
          <w:sz w:val="24"/>
          <w:szCs w:val="24"/>
        </w:rPr>
        <w:footnoteReference w:id="215"/>
      </w:r>
    </w:p>
    <w:p w:rsidR="00FF6147" w:rsidRPr="00FC1441" w:rsidRDefault="00FF6147" w:rsidP="007B70B8">
      <w:pPr>
        <w:spacing w:after="0" w:line="240" w:lineRule="auto"/>
        <w:ind w:left="720" w:right="663" w:hanging="720"/>
        <w:rPr>
          <w:rFonts w:ascii="Times New Roman" w:hAnsi="Times New Roman" w:cs="Times New Roman"/>
          <w:color w:val="000000"/>
          <w:sz w:val="24"/>
          <w:szCs w:val="24"/>
        </w:rPr>
      </w:pPr>
    </w:p>
    <w:p w:rsidR="00056CB2" w:rsidRDefault="00056CB2" w:rsidP="00056CB2">
      <w:pPr>
        <w:spacing w:after="0" w:line="480" w:lineRule="auto"/>
        <w:rPr>
          <w:rFonts w:ascii="Times New Roman" w:hAnsi="Times New Roman" w:cs="Times New Roman"/>
          <w:color w:val="000000"/>
          <w:sz w:val="24"/>
          <w:szCs w:val="24"/>
        </w:rPr>
      </w:pPr>
    </w:p>
    <w:p w:rsidR="00056CB2" w:rsidRDefault="00056CB2" w:rsidP="009344DA">
      <w:pPr>
        <w:spacing w:after="0"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Lord Montreville is immediately forced to admit ‘[t]he truth of this answer</w:t>
      </w:r>
      <w:r w:rsidR="007B70B8">
        <w:rPr>
          <w:rFonts w:ascii="Times New Roman" w:hAnsi="Times New Roman" w:cs="Times New Roman"/>
          <w:color w:val="000000"/>
          <w:sz w:val="24"/>
          <w:szCs w:val="24"/>
        </w:rPr>
        <w:t>,</w:t>
      </w:r>
      <w:r>
        <w:rPr>
          <w:rFonts w:ascii="Times New Roman" w:hAnsi="Times New Roman" w:cs="Times New Roman"/>
          <w:color w:val="000000"/>
          <w:sz w:val="24"/>
          <w:szCs w:val="24"/>
        </w:rPr>
        <w:t>’ even though it ‘hurt and irritated’ him.</w:t>
      </w:r>
      <w:r w:rsidR="007B70B8">
        <w:rPr>
          <w:rStyle w:val="FootnoteReference"/>
          <w:rFonts w:ascii="Times New Roman" w:hAnsi="Times New Roman" w:cs="Times New Roman"/>
          <w:color w:val="000000"/>
          <w:sz w:val="24"/>
          <w:szCs w:val="24"/>
        </w:rPr>
        <w:footnoteReference w:id="216"/>
      </w:r>
      <w:r>
        <w:rPr>
          <w:rFonts w:ascii="Times New Roman" w:hAnsi="Times New Roman" w:cs="Times New Roman"/>
          <w:color w:val="000000"/>
          <w:sz w:val="24"/>
          <w:szCs w:val="24"/>
        </w:rPr>
        <w:t xml:space="preserve">  For Lord Montreville ‘[p]ride and self-love seemed to resent that a weak little girl should pretend to a sense of rectitude, and a force of understanding greater than his own</w:t>
      </w:r>
      <w:r w:rsidR="007B70B8">
        <w:rPr>
          <w:rFonts w:ascii="Times New Roman" w:hAnsi="Times New Roman" w:cs="Times New Roman"/>
          <w:color w:val="000000"/>
          <w:sz w:val="24"/>
          <w:szCs w:val="24"/>
        </w:rPr>
        <w:t>.</w:t>
      </w:r>
      <w:r>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217"/>
      </w:r>
      <w:r>
        <w:rPr>
          <w:rFonts w:ascii="Times New Roman" w:hAnsi="Times New Roman" w:cs="Times New Roman"/>
          <w:color w:val="000000"/>
          <w:sz w:val="24"/>
          <w:szCs w:val="24"/>
        </w:rPr>
        <w:t xml:space="preserve">  Lord Montreville resents</w:t>
      </w:r>
      <w:r w:rsidR="007B70B8">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the fact that Emmeline, in this battle of wits, is the clear victor.  This irritates him as he doesn’t expect his peasants to answer him back.   It is as unexpected and surprising as the picturesque rustics looking back to </w:t>
      </w:r>
      <w:r w:rsidR="007B70B8">
        <w:rPr>
          <w:rFonts w:ascii="Times New Roman" w:hAnsi="Times New Roman" w:cs="Times New Roman"/>
          <w:color w:val="000000"/>
          <w:sz w:val="24"/>
          <w:szCs w:val="24"/>
        </w:rPr>
        <w:t xml:space="preserve">meet </w:t>
      </w:r>
      <w:r>
        <w:rPr>
          <w:rFonts w:ascii="Times New Roman" w:hAnsi="Times New Roman" w:cs="Times New Roman"/>
          <w:color w:val="000000"/>
          <w:sz w:val="24"/>
          <w:szCs w:val="24"/>
        </w:rPr>
        <w:t xml:space="preserve">the eyes of the viewer in George Smith’s </w:t>
      </w:r>
      <w:r>
        <w:rPr>
          <w:rFonts w:ascii="Times New Roman" w:hAnsi="Times New Roman" w:cs="Times New Roman"/>
          <w:i/>
          <w:color w:val="000000"/>
          <w:sz w:val="24"/>
          <w:szCs w:val="24"/>
        </w:rPr>
        <w:t xml:space="preserve">Landscape with a Camp Fire </w:t>
      </w:r>
      <w:r w:rsidR="007B70B8">
        <w:rPr>
          <w:rFonts w:ascii="Times New Roman" w:hAnsi="Times New Roman" w:cs="Times New Roman"/>
          <w:color w:val="000000"/>
          <w:sz w:val="24"/>
          <w:szCs w:val="24"/>
        </w:rPr>
        <w:t>(</w:t>
      </w:r>
      <w:r w:rsidR="009344DA">
        <w:rPr>
          <w:rFonts w:ascii="Times New Roman" w:hAnsi="Times New Roman" w:cs="Times New Roman"/>
          <w:color w:val="000000"/>
          <w:sz w:val="24"/>
          <w:szCs w:val="24"/>
        </w:rPr>
        <w:t>Figure 31</w:t>
      </w:r>
      <w:r>
        <w:rPr>
          <w:rFonts w:ascii="Times New Roman" w:hAnsi="Times New Roman" w:cs="Times New Roman"/>
          <w:color w:val="000000"/>
          <w:sz w:val="24"/>
          <w:szCs w:val="24"/>
        </w:rPr>
        <w:t xml:space="preserve">).   Emmeline’s self-possession and almost intimidating behaviour in this scene points to the genuinely steely nature of her character.  It is hardly, it is clear, a portrait of a helpless, </w:t>
      </w:r>
      <w:r w:rsidR="009344DA">
        <w:rPr>
          <w:rFonts w:ascii="Times New Roman" w:hAnsi="Times New Roman" w:cs="Times New Roman"/>
          <w:color w:val="000000"/>
          <w:sz w:val="24"/>
          <w:szCs w:val="24"/>
        </w:rPr>
        <w:t xml:space="preserve">virtuous, picturesque heroine.  </w:t>
      </w:r>
      <w:r>
        <w:rPr>
          <w:rFonts w:ascii="Times New Roman" w:hAnsi="Times New Roman" w:cs="Times New Roman"/>
          <w:color w:val="000000"/>
          <w:sz w:val="24"/>
          <w:szCs w:val="24"/>
        </w:rPr>
        <w:t>However, in this instance, victory cannot, as Emmeline immediately realises, be achieved by winning the argument.  Instead, Emmeline once more has to resort to the picturesque, using her feminine wiles with tears and becoming seemingly so (opportunely) ‘absorbed’</w:t>
      </w:r>
      <w:r w:rsidR="007B70B8">
        <w:rPr>
          <w:rFonts w:ascii="Times New Roman" w:hAnsi="Times New Roman" w:cs="Times New Roman"/>
          <w:color w:val="000000"/>
          <w:sz w:val="24"/>
          <w:szCs w:val="24"/>
        </w:rPr>
        <w:t xml:space="preserve"> i</w:t>
      </w:r>
      <w:r>
        <w:rPr>
          <w:rFonts w:ascii="Times New Roman" w:hAnsi="Times New Roman" w:cs="Times New Roman"/>
          <w:color w:val="000000"/>
          <w:sz w:val="24"/>
          <w:szCs w:val="24"/>
        </w:rPr>
        <w:t>n these tears, that she is unable to ‘oppose’ Lord Montreville laying his hands on the very thing that will persuade him on her behalf: the portrait of his deceased brother.</w:t>
      </w:r>
      <w:r w:rsidR="007B70B8">
        <w:rPr>
          <w:rStyle w:val="FootnoteReference"/>
          <w:rFonts w:ascii="Times New Roman" w:hAnsi="Times New Roman" w:cs="Times New Roman"/>
          <w:color w:val="000000"/>
          <w:sz w:val="24"/>
          <w:szCs w:val="24"/>
        </w:rPr>
        <w:footnoteReference w:id="218"/>
      </w:r>
      <w:r>
        <w:rPr>
          <w:rFonts w:ascii="Times New Roman" w:hAnsi="Times New Roman" w:cs="Times New Roman"/>
          <w:color w:val="000000"/>
          <w:sz w:val="24"/>
          <w:szCs w:val="24"/>
        </w:rPr>
        <w:t xml:space="preserve">  Once more, with the assistance of this external object, Emmeline is able to ‘be ingenuous wit</w:t>
      </w:r>
      <w:r w:rsidR="007B70B8">
        <w:rPr>
          <w:rFonts w:ascii="Times New Roman" w:hAnsi="Times New Roman" w:cs="Times New Roman"/>
          <w:color w:val="000000"/>
          <w:sz w:val="24"/>
          <w:szCs w:val="24"/>
        </w:rPr>
        <w:t>h</w:t>
      </w:r>
      <w:r>
        <w:rPr>
          <w:rFonts w:ascii="Times New Roman" w:hAnsi="Times New Roman" w:cs="Times New Roman"/>
          <w:color w:val="000000"/>
          <w:sz w:val="24"/>
          <w:szCs w:val="24"/>
        </w:rPr>
        <w:t xml:space="preserve"> his Lordship, and get what she wants from him: safe passage to Mrs. Stafford’s and ‘an hundred guineas a year in quarterly payments</w:t>
      </w:r>
      <w:r w:rsidR="00321C42">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219"/>
      </w:r>
    </w:p>
    <w:p w:rsidR="00056CB2" w:rsidRDefault="00056CB2" w:rsidP="00056CB2">
      <w:pPr>
        <w:spacing w:after="0" w:line="480" w:lineRule="auto"/>
        <w:rPr>
          <w:rFonts w:ascii="Times New Roman" w:hAnsi="Times New Roman" w:cs="Times New Roman"/>
          <w:color w:val="000000"/>
          <w:sz w:val="24"/>
          <w:szCs w:val="24"/>
        </w:rPr>
      </w:pPr>
    </w:p>
    <w:p w:rsidR="00056CB2" w:rsidRDefault="00056CB2" w:rsidP="00056CB2">
      <w:pPr>
        <w:spacing w:after="0"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ab/>
      </w:r>
      <w:r w:rsidR="009344DA">
        <w:rPr>
          <w:rFonts w:ascii="Times New Roman" w:hAnsi="Times New Roman" w:cs="Times New Roman"/>
          <w:color w:val="000000"/>
          <w:sz w:val="24"/>
          <w:szCs w:val="24"/>
        </w:rPr>
        <w:t xml:space="preserve">If Emmeline becomes adept at managing Lord Montreville, however, she faces a greater challenge in </w:t>
      </w:r>
      <w:r>
        <w:rPr>
          <w:rFonts w:ascii="Times New Roman" w:hAnsi="Times New Roman" w:cs="Times New Roman"/>
          <w:color w:val="000000"/>
          <w:sz w:val="24"/>
          <w:szCs w:val="24"/>
        </w:rPr>
        <w:t xml:space="preserve">the management of her relationship with Godolphin.  For, if Emmeline is not the traditional picturesque heroine, then Godolphin is not picturesque </w:t>
      </w:r>
      <w:r w:rsidR="00836C87">
        <w:rPr>
          <w:rFonts w:ascii="Times New Roman" w:hAnsi="Times New Roman" w:cs="Times New Roman"/>
          <w:color w:val="000000"/>
          <w:sz w:val="24"/>
          <w:szCs w:val="24"/>
        </w:rPr>
        <w:t xml:space="preserve">in nature </w:t>
      </w:r>
      <w:r>
        <w:rPr>
          <w:rFonts w:ascii="Times New Roman" w:hAnsi="Times New Roman" w:cs="Times New Roman"/>
          <w:color w:val="000000"/>
          <w:sz w:val="24"/>
          <w:szCs w:val="24"/>
        </w:rPr>
        <w:t>at all.  He differs greatly from the other men in the text in that he does not seem to play the same games and stratagems which Emmeline has been forced to resort to in order to manage the men who have previously exerted power over her.   Instead, he is a different breed of man.  Having ‘passed the greatest part of his life at sea</w:t>
      </w:r>
      <w:r w:rsidR="001F7020">
        <w:rPr>
          <w:rFonts w:ascii="Times New Roman" w:hAnsi="Times New Roman" w:cs="Times New Roman"/>
          <w:color w:val="000000"/>
          <w:sz w:val="24"/>
          <w:szCs w:val="24"/>
        </w:rPr>
        <w:t>,</w:t>
      </w:r>
      <w:r>
        <w:rPr>
          <w:rFonts w:ascii="Times New Roman" w:hAnsi="Times New Roman" w:cs="Times New Roman"/>
          <w:color w:val="000000"/>
          <w:sz w:val="24"/>
          <w:szCs w:val="24"/>
        </w:rPr>
        <w:t>’ Godolphin has effectively been removed from the corrupting forces of the picturesque society which are rife within the diseased branches of Lord Montreville’s family.</w:t>
      </w:r>
      <w:r w:rsidR="001F7020">
        <w:rPr>
          <w:rStyle w:val="FootnoteReference"/>
          <w:rFonts w:ascii="Times New Roman" w:hAnsi="Times New Roman" w:cs="Times New Roman"/>
          <w:color w:val="000000"/>
          <w:sz w:val="24"/>
          <w:szCs w:val="24"/>
        </w:rPr>
        <w:footnoteReference w:id="220"/>
      </w:r>
      <w:r>
        <w:rPr>
          <w:rFonts w:ascii="Times New Roman" w:hAnsi="Times New Roman" w:cs="Times New Roman"/>
          <w:color w:val="000000"/>
          <w:sz w:val="24"/>
          <w:szCs w:val="24"/>
        </w:rPr>
        <w:t xml:space="preserve">  With ‘dark eyes full of intelligence and spirit; his hair, generally carefully dressed, [and] remarkably fine, and his person tall, light, and graceful, yet so commanding</w:t>
      </w:r>
      <w:r w:rsidR="001F7020">
        <w:rPr>
          <w:rFonts w:ascii="Times New Roman" w:hAnsi="Times New Roman" w:cs="Times New Roman"/>
          <w:color w:val="000000"/>
          <w:sz w:val="24"/>
          <w:szCs w:val="24"/>
        </w:rPr>
        <w:t>,</w:t>
      </w:r>
      <w:r>
        <w:rPr>
          <w:rFonts w:ascii="Times New Roman" w:hAnsi="Times New Roman" w:cs="Times New Roman"/>
          <w:color w:val="000000"/>
          <w:sz w:val="24"/>
          <w:szCs w:val="24"/>
        </w:rPr>
        <w:t>’ Emmeline immediately recognises him as a bona fide member of those who bring ‘to the mind ideas of the race of heroes</w:t>
      </w:r>
      <w:r w:rsidR="001F7020">
        <w:rPr>
          <w:rFonts w:ascii="Times New Roman" w:hAnsi="Times New Roman" w:cs="Times New Roman"/>
          <w:color w:val="000000"/>
          <w:sz w:val="24"/>
          <w:szCs w:val="24"/>
        </w:rPr>
        <w:t>.</w:t>
      </w:r>
      <w:r>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221"/>
      </w:r>
      <w:r>
        <w:rPr>
          <w:rFonts w:ascii="Times New Roman" w:hAnsi="Times New Roman" w:cs="Times New Roman"/>
          <w:color w:val="000000"/>
          <w:sz w:val="24"/>
          <w:szCs w:val="24"/>
        </w:rPr>
        <w:t xml:space="preserve">   He, as a hero, is not easy to overlook in the landscape at all.  Rather, he stands out with his noble bearing.   That Emmeline instantaneously recognises his worth, we are told in a typically Smithian </w:t>
      </w:r>
      <w:r w:rsidR="00D213DB">
        <w:rPr>
          <w:rFonts w:ascii="Times New Roman" w:hAnsi="Times New Roman" w:cs="Times New Roman"/>
          <w:color w:val="000000"/>
          <w:sz w:val="24"/>
          <w:szCs w:val="24"/>
        </w:rPr>
        <w:t>veiled manner</w:t>
      </w:r>
      <w:r w:rsidR="003353F4">
        <w:rPr>
          <w:rFonts w:ascii="Times New Roman" w:hAnsi="Times New Roman" w:cs="Times New Roman"/>
          <w:color w:val="000000"/>
          <w:sz w:val="24"/>
          <w:szCs w:val="24"/>
        </w:rPr>
        <w:t>:</w:t>
      </w:r>
    </w:p>
    <w:p w:rsidR="00056CB2" w:rsidRDefault="00056CB2" w:rsidP="00056CB2">
      <w:pPr>
        <w:spacing w:after="0" w:line="480" w:lineRule="auto"/>
        <w:rPr>
          <w:rFonts w:ascii="Times New Roman" w:hAnsi="Times New Roman" w:cs="Times New Roman"/>
          <w:color w:val="000000"/>
          <w:sz w:val="24"/>
          <w:szCs w:val="24"/>
        </w:rPr>
      </w:pPr>
    </w:p>
    <w:p w:rsidR="00056CB2" w:rsidRDefault="00056CB2" w:rsidP="001F7020">
      <w:pPr>
        <w:spacing w:after="0" w:line="240" w:lineRule="auto"/>
        <w:ind w:left="720" w:right="522" w:hanging="720"/>
        <w:rPr>
          <w:rFonts w:ascii="Times New Roman" w:hAnsi="Times New Roman" w:cs="Times New Roman"/>
          <w:color w:val="000000"/>
          <w:sz w:val="24"/>
          <w:szCs w:val="24"/>
        </w:rPr>
      </w:pPr>
      <w:r>
        <w:rPr>
          <w:rFonts w:ascii="Times New Roman" w:hAnsi="Times New Roman" w:cs="Times New Roman"/>
          <w:color w:val="000000"/>
          <w:sz w:val="24"/>
          <w:szCs w:val="24"/>
        </w:rPr>
        <w:tab/>
        <w:t>his voice was particularly grateful to the ear, and his address appeared to Emmeline to be a fortunate compound of the insinuating softness of Fitz-Edward and with the fire and vivacity of Delamere.  Of this, however, she could inadequately judge, as he was now under such depression of spirits: and however pleasing he appeared, Emmeline, who conceived herself absolutely engaged to Delamere, thought of him only as the brother of Lady Adelina; yet insensibly she felt herself more than ever interested for the event of his hearing how little Fitz-Edward had deserved the warm friendship he had felt for him</w:t>
      </w:r>
      <w:r>
        <w:rPr>
          <w:rStyle w:val="FootnoteReference"/>
          <w:rFonts w:ascii="Times New Roman" w:hAnsi="Times New Roman" w:cs="Times New Roman"/>
          <w:color w:val="000000"/>
          <w:sz w:val="24"/>
          <w:szCs w:val="24"/>
        </w:rPr>
        <w:footnoteReference w:id="222"/>
      </w:r>
      <w:r>
        <w:rPr>
          <w:rFonts w:ascii="Times New Roman" w:hAnsi="Times New Roman" w:cs="Times New Roman"/>
          <w:color w:val="000000"/>
          <w:sz w:val="24"/>
          <w:szCs w:val="24"/>
        </w:rPr>
        <w:t>.</w:t>
      </w:r>
    </w:p>
    <w:p w:rsidR="00056CB2" w:rsidRDefault="00056CB2" w:rsidP="00056CB2">
      <w:pPr>
        <w:spacing w:after="0" w:line="480" w:lineRule="auto"/>
        <w:ind w:left="720" w:right="521" w:hanging="720"/>
        <w:rPr>
          <w:rFonts w:ascii="Times New Roman" w:hAnsi="Times New Roman" w:cs="Times New Roman"/>
          <w:color w:val="000000"/>
          <w:sz w:val="24"/>
          <w:szCs w:val="24"/>
        </w:rPr>
      </w:pPr>
    </w:p>
    <w:p w:rsidR="003677CE" w:rsidRDefault="003677CE" w:rsidP="00056CB2">
      <w:pPr>
        <w:spacing w:after="0" w:line="480" w:lineRule="auto"/>
        <w:ind w:left="720" w:right="521" w:hanging="720"/>
        <w:rPr>
          <w:rFonts w:ascii="Times New Roman" w:hAnsi="Times New Roman" w:cs="Times New Roman"/>
          <w:color w:val="000000"/>
          <w:sz w:val="24"/>
          <w:szCs w:val="24"/>
        </w:rPr>
      </w:pPr>
    </w:p>
    <w:p w:rsidR="00335958" w:rsidRDefault="00056CB2" w:rsidP="00056CB2">
      <w:pPr>
        <w:spacing w:after="0" w:line="480" w:lineRule="auto"/>
        <w:ind w:right="-46"/>
        <w:rPr>
          <w:rFonts w:ascii="Times New Roman" w:hAnsi="Times New Roman" w:cs="Times New Roman"/>
          <w:color w:val="000000"/>
          <w:sz w:val="24"/>
          <w:szCs w:val="24"/>
        </w:rPr>
      </w:pPr>
      <w:r>
        <w:rPr>
          <w:rFonts w:ascii="Times New Roman" w:hAnsi="Times New Roman" w:cs="Times New Roman"/>
          <w:color w:val="000000"/>
          <w:sz w:val="24"/>
          <w:szCs w:val="24"/>
        </w:rPr>
        <w:tab/>
        <w:t xml:space="preserve">Smith opens their relationship by emphasising to the reader what Emmeline is </w:t>
      </w:r>
      <w:r>
        <w:rPr>
          <w:rFonts w:ascii="Times New Roman" w:hAnsi="Times New Roman" w:cs="Times New Roman"/>
          <w:i/>
          <w:color w:val="000000"/>
          <w:sz w:val="24"/>
          <w:szCs w:val="24"/>
        </w:rPr>
        <w:t>not</w:t>
      </w:r>
      <w:r>
        <w:rPr>
          <w:rFonts w:ascii="Times New Roman" w:hAnsi="Times New Roman" w:cs="Times New Roman"/>
          <w:color w:val="000000"/>
          <w:sz w:val="24"/>
          <w:szCs w:val="24"/>
        </w:rPr>
        <w:t xml:space="preserve"> feeling and carefully drawing the reader’s attention significantly to this.  Smith then subverts this by </w:t>
      </w:r>
      <w:r w:rsidR="003F025D">
        <w:rPr>
          <w:rFonts w:ascii="Times New Roman" w:hAnsi="Times New Roman" w:cs="Times New Roman"/>
          <w:color w:val="000000"/>
          <w:sz w:val="24"/>
          <w:szCs w:val="24"/>
        </w:rPr>
        <w:t>revealing</w:t>
      </w:r>
      <w:r>
        <w:rPr>
          <w:rFonts w:ascii="Times New Roman" w:hAnsi="Times New Roman" w:cs="Times New Roman"/>
          <w:color w:val="000000"/>
          <w:sz w:val="24"/>
          <w:szCs w:val="24"/>
        </w:rPr>
        <w:t xml:space="preserve"> that although Emmeline has </w:t>
      </w:r>
      <w:r>
        <w:rPr>
          <w:rFonts w:ascii="Times New Roman" w:hAnsi="Times New Roman" w:cs="Times New Roman"/>
          <w:i/>
          <w:color w:val="000000"/>
          <w:sz w:val="24"/>
          <w:szCs w:val="24"/>
        </w:rPr>
        <w:t>not</w:t>
      </w:r>
      <w:r>
        <w:rPr>
          <w:rFonts w:ascii="Times New Roman" w:hAnsi="Times New Roman" w:cs="Times New Roman"/>
          <w:color w:val="000000"/>
          <w:sz w:val="24"/>
          <w:szCs w:val="24"/>
        </w:rPr>
        <w:t xml:space="preserve"> considered Godolphin as a preferable alternative to Delamere, it is only really by an effort of will that she is </w:t>
      </w:r>
      <w:r w:rsidRPr="005275D5">
        <w:rPr>
          <w:rFonts w:ascii="Times New Roman" w:hAnsi="Times New Roman" w:cs="Times New Roman"/>
          <w:i/>
          <w:color w:val="000000"/>
          <w:sz w:val="24"/>
          <w:szCs w:val="24"/>
        </w:rPr>
        <w:t>not</w:t>
      </w:r>
      <w:r>
        <w:rPr>
          <w:rFonts w:ascii="Times New Roman" w:hAnsi="Times New Roman" w:cs="Times New Roman"/>
          <w:color w:val="000000"/>
          <w:sz w:val="24"/>
          <w:szCs w:val="24"/>
        </w:rPr>
        <w:t xml:space="preserve"> doing so.  The heroine is naturally drawn to the natural hero in the text, as is th</w:t>
      </w:r>
      <w:r w:rsidR="00836C87">
        <w:rPr>
          <w:rFonts w:ascii="Times New Roman" w:hAnsi="Times New Roman" w:cs="Times New Roman"/>
          <w:color w:val="000000"/>
          <w:sz w:val="24"/>
          <w:szCs w:val="24"/>
        </w:rPr>
        <w:t>e case in every romantic novel, and</w:t>
      </w:r>
      <w:r w:rsidR="00362051">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no amount of denials and nay-saying will prevent this.  The avid reader of any romantic novel will understand this, and, inevitably, it is not long before Emmeline’s heart admits ‘those dangerous partialities’ </w:t>
      </w:r>
      <w:r w:rsidR="00362051">
        <w:rPr>
          <w:rFonts w:ascii="Times New Roman" w:hAnsi="Times New Roman" w:cs="Times New Roman"/>
          <w:color w:val="000000"/>
          <w:sz w:val="24"/>
          <w:szCs w:val="24"/>
        </w:rPr>
        <w:t>towards the hero.</w:t>
      </w:r>
      <w:r w:rsidR="00362051">
        <w:rPr>
          <w:rStyle w:val="FootnoteReference"/>
          <w:rFonts w:ascii="Times New Roman" w:hAnsi="Times New Roman" w:cs="Times New Roman"/>
          <w:color w:val="000000"/>
          <w:sz w:val="24"/>
          <w:szCs w:val="24"/>
        </w:rPr>
        <w:footnoteReference w:id="223"/>
      </w:r>
      <w:r w:rsidR="00335958">
        <w:rPr>
          <w:rFonts w:ascii="Times New Roman" w:hAnsi="Times New Roman" w:cs="Times New Roman"/>
          <w:color w:val="000000"/>
          <w:sz w:val="24"/>
          <w:szCs w:val="24"/>
        </w:rPr>
        <w:t xml:space="preserve">  </w:t>
      </w:r>
      <w:r>
        <w:rPr>
          <w:rFonts w:ascii="Times New Roman" w:hAnsi="Times New Roman" w:cs="Times New Roman"/>
          <w:color w:val="000000"/>
          <w:sz w:val="24"/>
          <w:szCs w:val="24"/>
        </w:rPr>
        <w:t>However, the reader knowing that Emmeline’s thoughts are occupied with ‘that esteem which [...] the softness of his manners, the elegance of his mind, and the generosity of his heart, could hardly fail of extorting from the most indifferent observer</w:t>
      </w:r>
      <w:r w:rsidR="00362051">
        <w:rPr>
          <w:rFonts w:ascii="Times New Roman" w:hAnsi="Times New Roman" w:cs="Times New Roman"/>
          <w:color w:val="000000"/>
          <w:sz w:val="24"/>
          <w:szCs w:val="24"/>
        </w:rPr>
        <w:t>,</w:t>
      </w:r>
      <w:r>
        <w:rPr>
          <w:rFonts w:ascii="Times New Roman" w:hAnsi="Times New Roman" w:cs="Times New Roman"/>
          <w:color w:val="000000"/>
          <w:sz w:val="24"/>
          <w:szCs w:val="24"/>
        </w:rPr>
        <w:t>’ and Emmeline being perceived by Godolphin as anything but an ‘indifferent observer</w:t>
      </w:r>
      <w:r w:rsidR="00362051">
        <w:rPr>
          <w:rFonts w:ascii="Times New Roman" w:hAnsi="Times New Roman" w:cs="Times New Roman"/>
          <w:color w:val="000000"/>
          <w:sz w:val="24"/>
          <w:szCs w:val="24"/>
        </w:rPr>
        <w:t>,</w:t>
      </w:r>
      <w:r>
        <w:rPr>
          <w:rFonts w:ascii="Times New Roman" w:hAnsi="Times New Roman" w:cs="Times New Roman"/>
          <w:color w:val="000000"/>
          <w:sz w:val="24"/>
          <w:szCs w:val="24"/>
        </w:rPr>
        <w:t>’ is another matter.</w:t>
      </w:r>
      <w:r w:rsidR="00362051">
        <w:rPr>
          <w:rStyle w:val="FootnoteReference"/>
          <w:rFonts w:ascii="Times New Roman" w:hAnsi="Times New Roman" w:cs="Times New Roman"/>
          <w:color w:val="000000"/>
          <w:sz w:val="24"/>
          <w:szCs w:val="24"/>
        </w:rPr>
        <w:footnoteReference w:id="224"/>
      </w:r>
      <w:r>
        <w:rPr>
          <w:rFonts w:ascii="Times New Roman" w:hAnsi="Times New Roman" w:cs="Times New Roman"/>
          <w:color w:val="000000"/>
          <w:sz w:val="24"/>
          <w:szCs w:val="24"/>
        </w:rPr>
        <w:t xml:space="preserve">  Romanti</w:t>
      </w:r>
      <w:r w:rsidR="00362051">
        <w:rPr>
          <w:rFonts w:ascii="Times New Roman" w:hAnsi="Times New Roman" w:cs="Times New Roman"/>
          <w:color w:val="000000"/>
          <w:sz w:val="24"/>
          <w:szCs w:val="24"/>
        </w:rPr>
        <w:t>c conventions as fixed as any of</w:t>
      </w:r>
      <w:r>
        <w:rPr>
          <w:rFonts w:ascii="Times New Roman" w:hAnsi="Times New Roman" w:cs="Times New Roman"/>
          <w:color w:val="000000"/>
          <w:sz w:val="24"/>
          <w:szCs w:val="24"/>
        </w:rPr>
        <w:t xml:space="preserve"> the principles of the picturesque demand that the heroine cannot just easily give herself to the hero.  </w:t>
      </w:r>
      <w:r w:rsidR="00335958">
        <w:rPr>
          <w:rFonts w:ascii="Times New Roman" w:hAnsi="Times New Roman" w:cs="Times New Roman"/>
          <w:color w:val="000000"/>
          <w:sz w:val="24"/>
          <w:szCs w:val="24"/>
        </w:rPr>
        <w:t>In the landscape of romance, t</w:t>
      </w:r>
      <w:r>
        <w:rPr>
          <w:rFonts w:ascii="Times New Roman" w:hAnsi="Times New Roman" w:cs="Times New Roman"/>
          <w:color w:val="000000"/>
          <w:sz w:val="24"/>
          <w:szCs w:val="24"/>
        </w:rPr>
        <w:t>his is the case no matter how much both parties mutually wish to</w:t>
      </w:r>
      <w:r w:rsidR="00335958">
        <w:rPr>
          <w:rFonts w:ascii="Times New Roman" w:hAnsi="Times New Roman" w:cs="Times New Roman"/>
          <w:color w:val="000000"/>
          <w:sz w:val="24"/>
          <w:szCs w:val="24"/>
        </w:rPr>
        <w:t xml:space="preserve"> form a relationship together.  </w:t>
      </w:r>
    </w:p>
    <w:p w:rsidR="00335958" w:rsidRDefault="00335958" w:rsidP="00056CB2">
      <w:pPr>
        <w:spacing w:after="0" w:line="480" w:lineRule="auto"/>
        <w:ind w:right="-46"/>
        <w:rPr>
          <w:rFonts w:ascii="Times New Roman" w:hAnsi="Times New Roman" w:cs="Times New Roman"/>
          <w:color w:val="000000"/>
          <w:sz w:val="24"/>
          <w:szCs w:val="24"/>
        </w:rPr>
      </w:pPr>
    </w:p>
    <w:p w:rsidR="00056CB2" w:rsidRDefault="00335958" w:rsidP="00056CB2">
      <w:pPr>
        <w:spacing w:after="0" w:line="480" w:lineRule="auto"/>
        <w:ind w:right="-46"/>
        <w:rPr>
          <w:rFonts w:ascii="Times New Roman" w:hAnsi="Times New Roman" w:cs="Times New Roman"/>
          <w:color w:val="000000"/>
          <w:sz w:val="24"/>
          <w:szCs w:val="24"/>
        </w:rPr>
      </w:pPr>
      <w:r>
        <w:rPr>
          <w:rFonts w:ascii="Times New Roman" w:hAnsi="Times New Roman" w:cs="Times New Roman"/>
          <w:color w:val="000000"/>
          <w:sz w:val="24"/>
          <w:szCs w:val="24"/>
        </w:rPr>
        <w:tab/>
      </w:r>
      <w:r w:rsidR="00056CB2">
        <w:rPr>
          <w:rFonts w:ascii="Times New Roman" w:hAnsi="Times New Roman" w:cs="Times New Roman"/>
          <w:color w:val="000000"/>
          <w:sz w:val="24"/>
          <w:szCs w:val="24"/>
        </w:rPr>
        <w:t>This roman</w:t>
      </w:r>
      <w:r w:rsidR="00D213DB">
        <w:rPr>
          <w:rFonts w:ascii="Times New Roman" w:hAnsi="Times New Roman" w:cs="Times New Roman"/>
          <w:color w:val="000000"/>
          <w:sz w:val="24"/>
          <w:szCs w:val="24"/>
        </w:rPr>
        <w:t>tic, picturesque landscape that</w:t>
      </w:r>
      <w:r w:rsidR="00056CB2">
        <w:rPr>
          <w:rFonts w:ascii="Times New Roman" w:hAnsi="Times New Roman" w:cs="Times New Roman"/>
          <w:color w:val="000000"/>
          <w:sz w:val="24"/>
          <w:szCs w:val="24"/>
        </w:rPr>
        <w:t xml:space="preserve"> Smith’s readers demand to see as the realm of their heroines, has romantic conventions it must adhere to, in addition to the pictorial codes outlined earlier in the chapter which readers similarly expected.  These romantic rules dictate that there need to be obstacles to be overcome before the resolution can be achieved.  In Emmeline’s case, she has to work hard to create th</w:t>
      </w:r>
      <w:r>
        <w:rPr>
          <w:rFonts w:ascii="Times New Roman" w:hAnsi="Times New Roman" w:cs="Times New Roman"/>
          <w:color w:val="000000"/>
          <w:sz w:val="24"/>
          <w:szCs w:val="24"/>
        </w:rPr>
        <w:t>e</w:t>
      </w:r>
      <w:r w:rsidR="00056CB2">
        <w:rPr>
          <w:rFonts w:ascii="Times New Roman" w:hAnsi="Times New Roman" w:cs="Times New Roman"/>
          <w:color w:val="000000"/>
          <w:sz w:val="24"/>
          <w:szCs w:val="24"/>
        </w:rPr>
        <w:t>se obstacles in order to continue in her role as the picturesque heroine, because in reality there is nothing whatsoever to prevent her marrying as she wishes.</w:t>
      </w:r>
      <w:r>
        <w:rPr>
          <w:rFonts w:ascii="Times New Roman" w:hAnsi="Times New Roman" w:cs="Times New Roman"/>
          <w:color w:val="000000"/>
          <w:sz w:val="24"/>
          <w:szCs w:val="24"/>
        </w:rPr>
        <w:t xml:space="preserve">  </w:t>
      </w:r>
      <w:r w:rsidR="00056CB2">
        <w:rPr>
          <w:rFonts w:ascii="Times New Roman" w:hAnsi="Times New Roman" w:cs="Times New Roman"/>
          <w:color w:val="000000"/>
          <w:sz w:val="24"/>
          <w:szCs w:val="24"/>
        </w:rPr>
        <w:t xml:space="preserve">Earlier in the novel, Lady Delamere </w:t>
      </w:r>
      <w:r w:rsidR="00061436">
        <w:rPr>
          <w:rFonts w:ascii="Times New Roman" w:hAnsi="Times New Roman" w:cs="Times New Roman"/>
          <w:color w:val="000000"/>
          <w:sz w:val="24"/>
          <w:szCs w:val="24"/>
        </w:rPr>
        <w:t>accuses</w:t>
      </w:r>
      <w:r w:rsidR="00056CB2">
        <w:rPr>
          <w:rFonts w:ascii="Times New Roman" w:hAnsi="Times New Roman" w:cs="Times New Roman"/>
          <w:color w:val="000000"/>
          <w:sz w:val="24"/>
          <w:szCs w:val="24"/>
        </w:rPr>
        <w:t xml:space="preserve"> Emmeline of ‘pretty finesse, learned from novels, to inveigle a silly boy to his undoing</w:t>
      </w:r>
      <w:r w:rsidR="00061436">
        <w:rPr>
          <w:rFonts w:ascii="Times New Roman" w:hAnsi="Times New Roman" w:cs="Times New Roman"/>
          <w:color w:val="000000"/>
          <w:sz w:val="24"/>
          <w:szCs w:val="24"/>
        </w:rPr>
        <w:t>.</w:t>
      </w:r>
      <w:r w:rsidR="00056CB2">
        <w:rPr>
          <w:rFonts w:ascii="Times New Roman" w:hAnsi="Times New Roman" w:cs="Times New Roman"/>
          <w:color w:val="000000"/>
          <w:sz w:val="24"/>
          <w:szCs w:val="24"/>
        </w:rPr>
        <w:t>’</w:t>
      </w:r>
      <w:r w:rsidR="00056CB2">
        <w:rPr>
          <w:rStyle w:val="FootnoteReference"/>
          <w:rFonts w:ascii="Times New Roman" w:hAnsi="Times New Roman" w:cs="Times New Roman"/>
          <w:color w:val="000000"/>
          <w:sz w:val="24"/>
          <w:szCs w:val="24"/>
        </w:rPr>
        <w:footnoteReference w:id="225"/>
      </w:r>
      <w:r w:rsidR="00056CB2">
        <w:rPr>
          <w:rFonts w:ascii="Times New Roman" w:hAnsi="Times New Roman" w:cs="Times New Roman"/>
          <w:color w:val="000000"/>
          <w:sz w:val="24"/>
          <w:szCs w:val="24"/>
        </w:rPr>
        <w:t xml:space="preserve">  At that point in the text, and concerning Delamere as it did, the accusation was unfair.  However, Emmeline will now require everything she has ‘learned from novels’ in order to ensure that both Godolphin truly appreciates his prize, when he achieves it, and the reader’s sense of satisfaction at the romantic conclusion is maximised.</w:t>
      </w:r>
      <w:r w:rsidR="00061436">
        <w:rPr>
          <w:rStyle w:val="FootnoteReference"/>
          <w:rFonts w:ascii="Times New Roman" w:hAnsi="Times New Roman" w:cs="Times New Roman"/>
          <w:color w:val="000000"/>
          <w:sz w:val="24"/>
          <w:szCs w:val="24"/>
        </w:rPr>
        <w:footnoteReference w:id="226"/>
      </w:r>
      <w:r w:rsidR="00056CB2">
        <w:rPr>
          <w:rFonts w:ascii="Times New Roman" w:hAnsi="Times New Roman" w:cs="Times New Roman"/>
          <w:color w:val="000000"/>
          <w:sz w:val="24"/>
          <w:szCs w:val="24"/>
        </w:rPr>
        <w:t xml:space="preserve">  Montreville, as noted earlier, has already indicated that he has no real power over the actions of Emmeline.  This renders Emmeline’s repeated objections to Godolphin that she must consult her Uncle before acting in any way as regards to visits to Adelina at Godolphin’s home in East Cliff, or agreeing to marry him, nonsensical.  Yet these are the only objections she has.  As the reader races towards the end of the novel, these objections appear even more senseless, and begin to manifest themselves as merely prevarication </w:t>
      </w:r>
      <w:r w:rsidR="009B4ED2">
        <w:rPr>
          <w:rFonts w:ascii="Times New Roman" w:hAnsi="Times New Roman" w:cs="Times New Roman"/>
          <w:color w:val="000000"/>
          <w:sz w:val="24"/>
          <w:szCs w:val="24"/>
        </w:rPr>
        <w:t>on</w:t>
      </w:r>
      <w:r w:rsidR="00056CB2">
        <w:rPr>
          <w:rFonts w:ascii="Times New Roman" w:hAnsi="Times New Roman" w:cs="Times New Roman"/>
          <w:color w:val="000000"/>
          <w:sz w:val="24"/>
          <w:szCs w:val="24"/>
        </w:rPr>
        <w:t xml:space="preserve"> Emmeline’s part.  It becomes increasingly clear within the text that the sole remaining obstacle is art on Emmeline’s behalf.  This is a new courtship discourse for Emmeline: she is simply playing hard to get.  </w:t>
      </w:r>
    </w:p>
    <w:p w:rsidR="00056CB2" w:rsidRDefault="00056CB2" w:rsidP="00056CB2">
      <w:pPr>
        <w:spacing w:after="0" w:line="480" w:lineRule="auto"/>
        <w:ind w:right="-46"/>
        <w:rPr>
          <w:rFonts w:ascii="Times New Roman" w:hAnsi="Times New Roman" w:cs="Times New Roman"/>
          <w:color w:val="000000"/>
          <w:sz w:val="24"/>
          <w:szCs w:val="24"/>
        </w:rPr>
      </w:pPr>
    </w:p>
    <w:p w:rsidR="00061436" w:rsidRDefault="00056CB2" w:rsidP="00056CB2">
      <w:pPr>
        <w:spacing w:after="0" w:line="480" w:lineRule="auto"/>
        <w:ind w:right="-46"/>
        <w:rPr>
          <w:rFonts w:ascii="Times New Roman" w:hAnsi="Times New Roman" w:cs="Times New Roman"/>
          <w:color w:val="000000"/>
          <w:sz w:val="24"/>
          <w:szCs w:val="24"/>
        </w:rPr>
      </w:pPr>
      <w:r>
        <w:rPr>
          <w:rFonts w:ascii="Times New Roman" w:hAnsi="Times New Roman" w:cs="Times New Roman"/>
          <w:color w:val="000000"/>
          <w:sz w:val="24"/>
          <w:szCs w:val="24"/>
        </w:rPr>
        <w:tab/>
        <w:t xml:space="preserve">Emmeline, with her feminine wiles in this instance, is imbuing her own romance with a picturesque element.  She is rendering it unstable and uncertain in order to ensure that Godolphin’s interest in her remains piqued.  </w:t>
      </w:r>
      <w:r>
        <w:rPr>
          <w:rFonts w:ascii="Times New Roman" w:hAnsi="Times New Roman" w:cs="Times New Roman"/>
          <w:color w:val="000000"/>
          <w:sz w:val="24"/>
          <w:szCs w:val="24"/>
        </w:rPr>
        <w:tab/>
        <w:t xml:space="preserve">However, as outlined earlier, Godolphin is not a man who plays these games.  He is not a picturesque character and suffers none of the instability of the picturesque.  Rather, he prefers solid ground and plain speaking.  When Emmeline somewhat irrationally refuses his attendance </w:t>
      </w:r>
      <w:r w:rsidR="009B4ED2">
        <w:rPr>
          <w:rFonts w:ascii="Times New Roman" w:hAnsi="Times New Roman" w:cs="Times New Roman"/>
          <w:color w:val="000000"/>
          <w:sz w:val="24"/>
          <w:szCs w:val="24"/>
        </w:rPr>
        <w:t>upon</w:t>
      </w:r>
      <w:r>
        <w:rPr>
          <w:rFonts w:ascii="Times New Roman" w:hAnsi="Times New Roman" w:cs="Times New Roman"/>
          <w:color w:val="000000"/>
          <w:sz w:val="24"/>
          <w:szCs w:val="24"/>
        </w:rPr>
        <w:t xml:space="preserve"> her to visit Adelina at East Cliff, therefore, he challenges </w:t>
      </w:r>
    </w:p>
    <w:p w:rsidR="00056CB2" w:rsidRDefault="00056CB2" w:rsidP="00056CB2">
      <w:pPr>
        <w:spacing w:after="0" w:line="480" w:lineRule="auto"/>
        <w:ind w:right="-46"/>
        <w:rPr>
          <w:rFonts w:ascii="Times New Roman" w:hAnsi="Times New Roman" w:cs="Times New Roman"/>
          <w:color w:val="000000"/>
          <w:sz w:val="24"/>
          <w:szCs w:val="24"/>
        </w:rPr>
      </w:pPr>
      <w:r>
        <w:rPr>
          <w:rFonts w:ascii="Times New Roman" w:hAnsi="Times New Roman" w:cs="Times New Roman"/>
          <w:color w:val="000000"/>
          <w:sz w:val="24"/>
          <w:szCs w:val="24"/>
        </w:rPr>
        <w:t xml:space="preserve">Emmeline, and calls her to account:  </w:t>
      </w:r>
    </w:p>
    <w:p w:rsidR="00056CB2" w:rsidRDefault="00056CB2" w:rsidP="00056CB2">
      <w:pPr>
        <w:spacing w:after="0" w:line="480" w:lineRule="auto"/>
        <w:ind w:right="-46"/>
        <w:rPr>
          <w:rFonts w:ascii="Times New Roman" w:hAnsi="Times New Roman" w:cs="Times New Roman"/>
          <w:color w:val="000000"/>
          <w:sz w:val="24"/>
          <w:szCs w:val="24"/>
        </w:rPr>
      </w:pPr>
    </w:p>
    <w:p w:rsidR="00056CB2" w:rsidRDefault="00056CB2" w:rsidP="00061436">
      <w:pPr>
        <w:spacing w:after="0" w:line="240" w:lineRule="auto"/>
        <w:ind w:left="720" w:right="522" w:hanging="720"/>
        <w:rPr>
          <w:rFonts w:ascii="Times New Roman" w:hAnsi="Times New Roman" w:cs="Times New Roman"/>
          <w:color w:val="000000"/>
          <w:sz w:val="24"/>
          <w:szCs w:val="24"/>
        </w:rPr>
      </w:pPr>
      <w:r>
        <w:rPr>
          <w:rFonts w:ascii="Times New Roman" w:hAnsi="Times New Roman" w:cs="Times New Roman"/>
          <w:color w:val="000000"/>
          <w:sz w:val="24"/>
          <w:szCs w:val="24"/>
        </w:rPr>
        <w:tab/>
        <w:t>From the first moment I beheld you, my heart was your’s.  I attempted, indeed, at the beginning of our acquaintance – ah! how vainly attempted! – to conquer a passion which I believed was rendered hopeless by your prior engagement.  While I supposed you the promised wife of Lord Delamere, I concealed, as well as I was able, my sufferings, and never offended you with an hint of their severity.  Had you married him, I think I could have carried them in silence to the grave.  Those ties, however, Lord Delamere himself broke; and I then thought myself at liberty to solicit your favour [...] studiously as you have avoided giving me an opportunity of speaking to you, I have yet ventured to flatter myself that you beheld not with anger or scorn, my ardent, my fond attachment</w:t>
      </w:r>
      <w:r w:rsidR="00061436">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227"/>
      </w:r>
    </w:p>
    <w:p w:rsidR="00B7482E" w:rsidRDefault="00B7482E" w:rsidP="00061436">
      <w:pPr>
        <w:spacing w:after="0" w:line="240" w:lineRule="auto"/>
        <w:ind w:left="720" w:right="522" w:hanging="720"/>
        <w:rPr>
          <w:rFonts w:ascii="Times New Roman" w:hAnsi="Times New Roman" w:cs="Times New Roman"/>
          <w:color w:val="000000"/>
          <w:sz w:val="24"/>
          <w:szCs w:val="24"/>
        </w:rPr>
      </w:pPr>
    </w:p>
    <w:p w:rsidR="00056CB2" w:rsidRDefault="00056CB2" w:rsidP="00056CB2">
      <w:pPr>
        <w:spacing w:after="0" w:line="480" w:lineRule="auto"/>
        <w:ind w:left="720" w:right="521" w:hanging="720"/>
        <w:rPr>
          <w:rFonts w:ascii="Times New Roman" w:hAnsi="Times New Roman" w:cs="Times New Roman"/>
          <w:color w:val="000000"/>
          <w:sz w:val="24"/>
          <w:szCs w:val="24"/>
        </w:rPr>
      </w:pPr>
    </w:p>
    <w:p w:rsidR="00056CB2" w:rsidRDefault="00056CB2" w:rsidP="00056CB2">
      <w:pPr>
        <w:spacing w:after="0" w:line="480" w:lineRule="auto"/>
        <w:ind w:right="-46"/>
        <w:rPr>
          <w:rFonts w:ascii="Times New Roman" w:hAnsi="Times New Roman" w:cs="Times New Roman"/>
          <w:color w:val="000000"/>
          <w:sz w:val="24"/>
          <w:szCs w:val="24"/>
        </w:rPr>
      </w:pPr>
      <w:r>
        <w:rPr>
          <w:rFonts w:ascii="Times New Roman" w:hAnsi="Times New Roman" w:cs="Times New Roman"/>
          <w:color w:val="000000"/>
          <w:sz w:val="24"/>
          <w:szCs w:val="24"/>
        </w:rPr>
        <w:t>Godolphin speaks with a transparency and honesty which is entirely new to Emmeline in the picturesque society with which she has habitually mixed.  Godolphin has recognised her art and seen through her ‘studious’ attempts to avoid him.</w:t>
      </w:r>
      <w:r w:rsidR="00061436">
        <w:rPr>
          <w:rStyle w:val="FootnoteReference"/>
          <w:rFonts w:ascii="Times New Roman" w:hAnsi="Times New Roman" w:cs="Times New Roman"/>
          <w:color w:val="000000"/>
          <w:sz w:val="24"/>
          <w:szCs w:val="24"/>
        </w:rPr>
        <w:footnoteReference w:id="228"/>
      </w:r>
      <w:r>
        <w:rPr>
          <w:rFonts w:ascii="Times New Roman" w:hAnsi="Times New Roman" w:cs="Times New Roman"/>
          <w:color w:val="000000"/>
          <w:sz w:val="24"/>
          <w:szCs w:val="24"/>
        </w:rPr>
        <w:t xml:space="preserve">   When confronted with the truth, Emmeline is similarly faced with the knowledge that her behaviour has been ‘coldness [...] unkindness</w:t>
      </w:r>
      <w:r w:rsidR="00061436">
        <w:rPr>
          <w:rFonts w:ascii="Times New Roman" w:hAnsi="Times New Roman" w:cs="Times New Roman"/>
          <w:color w:val="000000"/>
          <w:sz w:val="24"/>
          <w:szCs w:val="24"/>
        </w:rPr>
        <w:t>.</w:t>
      </w:r>
      <w:r>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229"/>
      </w:r>
      <w:r w:rsidR="00061436">
        <w:rPr>
          <w:rFonts w:ascii="Times New Roman" w:hAnsi="Times New Roman" w:cs="Times New Roman"/>
          <w:color w:val="000000"/>
          <w:sz w:val="24"/>
          <w:szCs w:val="24"/>
        </w:rPr>
        <w:t xml:space="preserve">  I</w:t>
      </w:r>
      <w:r>
        <w:rPr>
          <w:rFonts w:ascii="Times New Roman" w:hAnsi="Times New Roman" w:cs="Times New Roman"/>
          <w:color w:val="000000"/>
          <w:sz w:val="24"/>
          <w:szCs w:val="24"/>
        </w:rPr>
        <w:t>n short,</w:t>
      </w:r>
      <w:r w:rsidR="006268FB">
        <w:rPr>
          <w:rFonts w:ascii="Times New Roman" w:hAnsi="Times New Roman" w:cs="Times New Roman"/>
          <w:color w:val="000000"/>
          <w:sz w:val="24"/>
          <w:szCs w:val="24"/>
        </w:rPr>
        <w:t xml:space="preserve"> it is</w:t>
      </w:r>
      <w:r>
        <w:rPr>
          <w:rFonts w:ascii="Times New Roman" w:hAnsi="Times New Roman" w:cs="Times New Roman"/>
          <w:color w:val="000000"/>
          <w:sz w:val="24"/>
          <w:szCs w:val="24"/>
        </w:rPr>
        <w:t xml:space="preserve"> no way for the picturesque heroine to behave.  Her reaction can only be ‘encreasing confusion’ and being deprived ‘of all power of answering</w:t>
      </w:r>
      <w:r w:rsidR="00061436">
        <w:rPr>
          <w:rFonts w:ascii="Times New Roman" w:hAnsi="Times New Roman" w:cs="Times New Roman"/>
          <w:color w:val="000000"/>
          <w:sz w:val="24"/>
          <w:szCs w:val="24"/>
        </w:rPr>
        <w:t>.</w:t>
      </w:r>
      <w:r>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230"/>
      </w:r>
      <w:r>
        <w:rPr>
          <w:rFonts w:ascii="Times New Roman" w:hAnsi="Times New Roman" w:cs="Times New Roman"/>
          <w:color w:val="000000"/>
          <w:sz w:val="24"/>
          <w:szCs w:val="24"/>
        </w:rPr>
        <w:t xml:space="preserve">  Unable to represent herself successfully as that picturesque heroine any longer, Emmeline is forced into a corner where there is only one possible outcome: acknowledging her love and marrying her hero.   ‘I do indeed think very hi</w:t>
      </w:r>
      <w:r w:rsidR="00D213DB">
        <w:rPr>
          <w:rFonts w:ascii="Times New Roman" w:hAnsi="Times New Roman" w:cs="Times New Roman"/>
          <w:color w:val="000000"/>
          <w:sz w:val="24"/>
          <w:szCs w:val="24"/>
        </w:rPr>
        <w:t>ghly of you,’ she confesses, ‘</w:t>
      </w:r>
      <w:r>
        <w:rPr>
          <w:rFonts w:ascii="Times New Roman" w:hAnsi="Times New Roman" w:cs="Times New Roman"/>
          <w:color w:val="000000"/>
          <w:sz w:val="24"/>
          <w:szCs w:val="24"/>
        </w:rPr>
        <w:t>I cannot, if I would, deny it</w:t>
      </w:r>
      <w:r w:rsidR="00061436">
        <w:rPr>
          <w:rFonts w:ascii="Times New Roman" w:hAnsi="Times New Roman" w:cs="Times New Roman"/>
          <w:color w:val="000000"/>
          <w:sz w:val="24"/>
          <w:szCs w:val="24"/>
        </w:rPr>
        <w:t>.</w:t>
      </w:r>
      <w:r>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231"/>
      </w:r>
    </w:p>
    <w:p w:rsidR="00056CB2" w:rsidRDefault="00056CB2" w:rsidP="00056CB2">
      <w:pPr>
        <w:spacing w:after="0" w:line="480" w:lineRule="auto"/>
        <w:ind w:right="-46"/>
        <w:rPr>
          <w:rFonts w:ascii="Times New Roman" w:hAnsi="Times New Roman" w:cs="Times New Roman"/>
          <w:color w:val="000000"/>
          <w:sz w:val="24"/>
          <w:szCs w:val="24"/>
        </w:rPr>
      </w:pPr>
    </w:p>
    <w:p w:rsidR="00056CB2" w:rsidRDefault="00056CB2" w:rsidP="00056CB2">
      <w:pPr>
        <w:spacing w:after="0" w:line="480" w:lineRule="auto"/>
        <w:ind w:right="-46"/>
        <w:rPr>
          <w:rFonts w:ascii="Times New Roman" w:hAnsi="Times New Roman" w:cs="Times New Roman"/>
          <w:color w:val="000000"/>
          <w:sz w:val="24"/>
          <w:szCs w:val="24"/>
        </w:rPr>
      </w:pPr>
      <w:r>
        <w:rPr>
          <w:rFonts w:ascii="Times New Roman" w:hAnsi="Times New Roman" w:cs="Times New Roman"/>
          <w:color w:val="000000"/>
          <w:sz w:val="24"/>
          <w:szCs w:val="24"/>
        </w:rPr>
        <w:tab/>
        <w:t>Of course,</w:t>
      </w:r>
      <w:r w:rsidR="00D213DB">
        <w:rPr>
          <w:rFonts w:ascii="Times New Roman" w:hAnsi="Times New Roman" w:cs="Times New Roman"/>
          <w:color w:val="000000"/>
          <w:sz w:val="24"/>
          <w:szCs w:val="24"/>
        </w:rPr>
        <w:t xml:space="preserve"> Emmeline has spent much of </w:t>
      </w:r>
      <w:r>
        <w:rPr>
          <w:rFonts w:ascii="Times New Roman" w:hAnsi="Times New Roman" w:cs="Times New Roman"/>
          <w:color w:val="000000"/>
          <w:sz w:val="24"/>
          <w:szCs w:val="24"/>
        </w:rPr>
        <w:t>volumes III and IV denying it, but the fact that she can now put aside ‘all attempts to dissimulate’ and give way ‘to her natural frankness; and having once been induced to make such an acknowledgement of the state of her heart, she determined to have no longer any secrets concealed from him who was it’s master</w:t>
      </w:r>
      <w:r w:rsidR="00061436">
        <w:rPr>
          <w:rFonts w:ascii="Times New Roman" w:hAnsi="Times New Roman" w:cs="Times New Roman"/>
          <w:color w:val="000000"/>
          <w:sz w:val="24"/>
          <w:szCs w:val="24"/>
        </w:rPr>
        <w:t>,</w:t>
      </w:r>
      <w:r>
        <w:rPr>
          <w:rFonts w:ascii="Times New Roman" w:hAnsi="Times New Roman" w:cs="Times New Roman"/>
          <w:color w:val="000000"/>
          <w:sz w:val="24"/>
          <w:szCs w:val="24"/>
        </w:rPr>
        <w:t>’</w:t>
      </w:r>
      <w:r w:rsidR="00061436">
        <w:rPr>
          <w:rFonts w:ascii="Times New Roman" w:hAnsi="Times New Roman" w:cs="Times New Roman"/>
          <w:color w:val="000000"/>
          <w:sz w:val="24"/>
          <w:szCs w:val="24"/>
        </w:rPr>
        <w:t xml:space="preserve"> </w:t>
      </w:r>
      <w:r>
        <w:rPr>
          <w:rFonts w:ascii="Times New Roman" w:hAnsi="Times New Roman" w:cs="Times New Roman"/>
          <w:color w:val="000000"/>
          <w:sz w:val="24"/>
          <w:szCs w:val="24"/>
        </w:rPr>
        <w:t>speaks volumes about Emmeline’s return to her natur</w:t>
      </w:r>
      <w:r w:rsidR="00CB264E">
        <w:rPr>
          <w:rFonts w:ascii="Times New Roman" w:hAnsi="Times New Roman" w:cs="Times New Roman"/>
          <w:color w:val="000000"/>
          <w:sz w:val="24"/>
          <w:szCs w:val="24"/>
        </w:rPr>
        <w:t>al state of heroine-like virtue</w:t>
      </w:r>
      <w:r>
        <w:rPr>
          <w:rFonts w:ascii="Times New Roman" w:hAnsi="Times New Roman" w:cs="Times New Roman"/>
          <w:color w:val="000000"/>
          <w:sz w:val="24"/>
          <w:szCs w:val="24"/>
        </w:rPr>
        <w:t>.</w:t>
      </w:r>
      <w:r w:rsidR="00061436">
        <w:rPr>
          <w:rStyle w:val="FootnoteReference"/>
          <w:rFonts w:ascii="Times New Roman" w:hAnsi="Times New Roman" w:cs="Times New Roman"/>
          <w:color w:val="000000"/>
          <w:sz w:val="24"/>
          <w:szCs w:val="24"/>
        </w:rPr>
        <w:footnoteReference w:id="232"/>
      </w:r>
      <w:r>
        <w:rPr>
          <w:rFonts w:ascii="Times New Roman" w:hAnsi="Times New Roman" w:cs="Times New Roman"/>
          <w:color w:val="000000"/>
          <w:sz w:val="24"/>
          <w:szCs w:val="24"/>
        </w:rPr>
        <w:t xml:space="preserve">  Godolphin has </w:t>
      </w:r>
      <w:r w:rsidR="00CB264E">
        <w:rPr>
          <w:rFonts w:ascii="Times New Roman" w:hAnsi="Times New Roman" w:cs="Times New Roman"/>
          <w:color w:val="000000"/>
          <w:sz w:val="24"/>
          <w:szCs w:val="24"/>
        </w:rPr>
        <w:t xml:space="preserve">effectively rescued her from the picturesque Montrevilles and </w:t>
      </w:r>
      <w:r>
        <w:rPr>
          <w:rFonts w:ascii="Times New Roman" w:hAnsi="Times New Roman" w:cs="Times New Roman"/>
          <w:color w:val="000000"/>
          <w:sz w:val="24"/>
          <w:szCs w:val="24"/>
        </w:rPr>
        <w:t>brought her back to herself.  As a heroine she has travelled a risky and convoluted journey amidst the many perils of society and has emerged out of the other side a better woman, who truly deserves her place as</w:t>
      </w:r>
      <w:r w:rsidR="0041047E">
        <w:rPr>
          <w:rFonts w:ascii="Times New Roman" w:hAnsi="Times New Roman" w:cs="Times New Roman"/>
          <w:color w:val="000000"/>
          <w:sz w:val="24"/>
          <w:szCs w:val="24"/>
        </w:rPr>
        <w:t xml:space="preserve"> mistress in Godolphin’s home.  </w:t>
      </w:r>
      <w:r w:rsidR="006268FB">
        <w:rPr>
          <w:rFonts w:ascii="Times New Roman" w:hAnsi="Times New Roman" w:cs="Times New Roman"/>
          <w:color w:val="000000"/>
          <w:sz w:val="24"/>
          <w:szCs w:val="24"/>
        </w:rPr>
        <w:t>B</w:t>
      </w:r>
      <w:r>
        <w:rPr>
          <w:rFonts w:ascii="Times New Roman" w:hAnsi="Times New Roman" w:cs="Times New Roman"/>
          <w:color w:val="000000"/>
          <w:sz w:val="24"/>
          <w:szCs w:val="24"/>
        </w:rPr>
        <w:t xml:space="preserve">efore she can reach her asylum with Godolphin, </w:t>
      </w:r>
      <w:r w:rsidR="006268FB">
        <w:rPr>
          <w:rFonts w:ascii="Times New Roman" w:hAnsi="Times New Roman" w:cs="Times New Roman"/>
          <w:color w:val="000000"/>
          <w:sz w:val="24"/>
          <w:szCs w:val="24"/>
        </w:rPr>
        <w:t xml:space="preserve">however, </w:t>
      </w:r>
      <w:r>
        <w:rPr>
          <w:rFonts w:ascii="Times New Roman" w:hAnsi="Times New Roman" w:cs="Times New Roman"/>
          <w:color w:val="000000"/>
          <w:sz w:val="24"/>
          <w:szCs w:val="24"/>
        </w:rPr>
        <w:t xml:space="preserve">Emmeline must first successfully traverse a variety of treacherously picturesque landscapes.  The textual landscape constructed by Charlotte Smith for her heroine and other characters is no less picturesque in essence than the </w:t>
      </w:r>
      <w:r w:rsidR="0041047E">
        <w:rPr>
          <w:rFonts w:ascii="Times New Roman" w:hAnsi="Times New Roman" w:cs="Times New Roman"/>
          <w:color w:val="000000"/>
          <w:sz w:val="24"/>
          <w:szCs w:val="24"/>
        </w:rPr>
        <w:t xml:space="preserve">picturesque landscape </w:t>
      </w:r>
      <w:r>
        <w:rPr>
          <w:rFonts w:ascii="Times New Roman" w:hAnsi="Times New Roman" w:cs="Times New Roman"/>
          <w:color w:val="000000"/>
          <w:sz w:val="24"/>
          <w:szCs w:val="24"/>
        </w:rPr>
        <w:t xml:space="preserve">paintings of George Smith.  For </w:t>
      </w:r>
      <w:r w:rsidR="00CB264E">
        <w:rPr>
          <w:rFonts w:ascii="Times New Roman" w:hAnsi="Times New Roman" w:cs="Times New Roman"/>
          <w:color w:val="000000"/>
          <w:sz w:val="24"/>
          <w:szCs w:val="24"/>
        </w:rPr>
        <w:t xml:space="preserve">the aesthetics of the zeitgeist </w:t>
      </w:r>
      <w:r>
        <w:rPr>
          <w:rFonts w:ascii="Times New Roman" w:hAnsi="Times New Roman" w:cs="Times New Roman"/>
          <w:color w:val="000000"/>
          <w:sz w:val="24"/>
          <w:szCs w:val="24"/>
        </w:rPr>
        <w:t xml:space="preserve">undermines even the structure of Charlotte Smith’s novel which exists, it seems, in fragments (much like the fragments of ruins which form part of George Smith’s landscapes).  </w:t>
      </w:r>
    </w:p>
    <w:p w:rsidR="00D213DB" w:rsidRDefault="00D213DB" w:rsidP="00056CB2">
      <w:pPr>
        <w:spacing w:after="0" w:line="480" w:lineRule="auto"/>
        <w:ind w:right="-46"/>
        <w:rPr>
          <w:rFonts w:ascii="Times New Roman" w:hAnsi="Times New Roman" w:cs="Times New Roman"/>
          <w:color w:val="000000"/>
          <w:sz w:val="24"/>
          <w:szCs w:val="24"/>
        </w:rPr>
      </w:pPr>
    </w:p>
    <w:p w:rsidR="00056CB2" w:rsidRDefault="0041047E" w:rsidP="00056CB2">
      <w:pPr>
        <w:spacing w:after="0" w:line="480" w:lineRule="auto"/>
        <w:ind w:right="-46"/>
        <w:rPr>
          <w:rFonts w:ascii="Times New Roman" w:hAnsi="Times New Roman" w:cs="Times New Roman"/>
          <w:sz w:val="24"/>
          <w:szCs w:val="24"/>
        </w:rPr>
      </w:pPr>
      <w:r>
        <w:rPr>
          <w:rFonts w:ascii="Times New Roman" w:hAnsi="Times New Roman" w:cs="Times New Roman"/>
          <w:color w:val="000000"/>
          <w:sz w:val="24"/>
          <w:szCs w:val="24"/>
        </w:rPr>
        <w:tab/>
        <w:t xml:space="preserve">The textual landscape of </w:t>
      </w:r>
      <w:r>
        <w:rPr>
          <w:rFonts w:ascii="Times New Roman" w:hAnsi="Times New Roman" w:cs="Times New Roman"/>
          <w:i/>
          <w:color w:val="000000"/>
          <w:sz w:val="24"/>
          <w:szCs w:val="24"/>
        </w:rPr>
        <w:t>Emmeline</w:t>
      </w:r>
      <w:r w:rsidR="00056CB2">
        <w:rPr>
          <w:rFonts w:ascii="Times New Roman" w:hAnsi="Times New Roman" w:cs="Times New Roman"/>
          <w:color w:val="000000"/>
          <w:sz w:val="24"/>
          <w:szCs w:val="24"/>
        </w:rPr>
        <w:t xml:space="preserve"> is surprising </w:t>
      </w:r>
      <w:r>
        <w:rPr>
          <w:rFonts w:ascii="Times New Roman" w:hAnsi="Times New Roman" w:cs="Times New Roman"/>
          <w:color w:val="000000"/>
          <w:sz w:val="24"/>
          <w:szCs w:val="24"/>
        </w:rPr>
        <w:t xml:space="preserve">in </w:t>
      </w:r>
      <w:r w:rsidR="00CB264E">
        <w:rPr>
          <w:rFonts w:ascii="Times New Roman" w:hAnsi="Times New Roman" w:cs="Times New Roman"/>
          <w:color w:val="000000"/>
          <w:sz w:val="24"/>
          <w:szCs w:val="24"/>
        </w:rPr>
        <w:t>the number of scrip</w:t>
      </w:r>
      <w:r w:rsidR="00056CB2">
        <w:rPr>
          <w:rFonts w:ascii="Times New Roman" w:hAnsi="Times New Roman" w:cs="Times New Roman"/>
          <w:color w:val="000000"/>
          <w:sz w:val="24"/>
          <w:szCs w:val="24"/>
        </w:rPr>
        <w:t xml:space="preserve">ts </w:t>
      </w:r>
      <w:r>
        <w:rPr>
          <w:rFonts w:ascii="Times New Roman" w:hAnsi="Times New Roman" w:cs="Times New Roman"/>
          <w:color w:val="000000"/>
          <w:sz w:val="24"/>
          <w:szCs w:val="24"/>
        </w:rPr>
        <w:t xml:space="preserve">from which it is fabricated.  </w:t>
      </w:r>
      <w:r w:rsidR="00056CB2">
        <w:rPr>
          <w:rFonts w:ascii="Times New Roman" w:hAnsi="Times New Roman" w:cs="Times New Roman"/>
          <w:color w:val="000000"/>
          <w:sz w:val="24"/>
          <w:szCs w:val="24"/>
        </w:rPr>
        <w:t>Within the novel the action is advanced by</w:t>
      </w:r>
      <w:r w:rsidR="009B1DBF">
        <w:rPr>
          <w:rFonts w:ascii="Times New Roman" w:hAnsi="Times New Roman" w:cs="Times New Roman"/>
          <w:color w:val="000000"/>
          <w:sz w:val="24"/>
          <w:szCs w:val="24"/>
        </w:rPr>
        <w:t xml:space="preserve"> </w:t>
      </w:r>
      <w:r w:rsidR="00056CB2">
        <w:rPr>
          <w:rFonts w:ascii="Times New Roman" w:hAnsi="Times New Roman" w:cs="Times New Roman"/>
          <w:sz w:val="24"/>
          <w:szCs w:val="24"/>
        </w:rPr>
        <w:t>letters, wills, lettres de cachet, challenges, bank notes, marriage certificates, writs, memoranda, sonnets, check books, anonymous letters, a signed promise, bogus newspaper reports and even the charade of a charade when Emmeline pretends to pass Fitz-Edward this article as she surreptitiously slips him a note.  Even the unspoken language of innocence and blushes is employed by Emmeline, along with her rows of ‘spoiled netting’ which indicate the moment of crisis when Godolphin forces Emmeline to admit her true feelings for him</w:t>
      </w:r>
      <w:r>
        <w:rPr>
          <w:rFonts w:ascii="Times New Roman" w:hAnsi="Times New Roman" w:cs="Times New Roman"/>
          <w:sz w:val="24"/>
          <w:szCs w:val="24"/>
        </w:rPr>
        <w:t>, and which serve as a textual signifier in themselves</w:t>
      </w:r>
      <w:r w:rsidR="00056CB2">
        <w:rPr>
          <w:rFonts w:ascii="Times New Roman" w:hAnsi="Times New Roman" w:cs="Times New Roman"/>
          <w:sz w:val="24"/>
          <w:szCs w:val="24"/>
        </w:rPr>
        <w:t>.</w:t>
      </w:r>
      <w:r w:rsidR="009B1DBF">
        <w:rPr>
          <w:rStyle w:val="FootnoteReference"/>
          <w:rFonts w:ascii="Times New Roman" w:hAnsi="Times New Roman" w:cs="Times New Roman"/>
          <w:sz w:val="24"/>
          <w:szCs w:val="24"/>
        </w:rPr>
        <w:footnoteReference w:id="233"/>
      </w:r>
      <w:r w:rsidR="00056CB2">
        <w:rPr>
          <w:rFonts w:ascii="Times New Roman" w:hAnsi="Times New Roman" w:cs="Times New Roman"/>
          <w:sz w:val="24"/>
          <w:szCs w:val="24"/>
        </w:rPr>
        <w:t xml:space="preserve">   The entire plot, it seems, hangs on a box full of letters which Emmeline unwisely ignores at the beginning of the novel.  Reading these documents at the point of their discovery would have circumvented many of the problems</w:t>
      </w:r>
      <w:r>
        <w:rPr>
          <w:rFonts w:ascii="Times New Roman" w:hAnsi="Times New Roman" w:cs="Times New Roman"/>
          <w:sz w:val="24"/>
          <w:szCs w:val="24"/>
        </w:rPr>
        <w:t xml:space="preserve"> Emmeline later encounters as the picturesque insignificant</w:t>
      </w:r>
      <w:r w:rsidR="00056CB2">
        <w:rPr>
          <w:rFonts w:ascii="Times New Roman" w:hAnsi="Times New Roman" w:cs="Times New Roman"/>
          <w:sz w:val="24"/>
          <w:szCs w:val="24"/>
        </w:rPr>
        <w:t xml:space="preserve"> orphan at the unmerciful hands of the Montrevilles.  These fragments become the broken ground which form the foundation for Emmeline’s picturesque story.  The novel as a whole seems almost like a text which has taken the picturesque truly to heart in that the entire structure of it is comprised of relics and little bits and pieces which clutter the landscape and come to embody the many stumbling blocks and trip hazards the picturesque landscape can hold for the unwary</w:t>
      </w:r>
      <w:r>
        <w:rPr>
          <w:rFonts w:ascii="Times New Roman" w:hAnsi="Times New Roman" w:cs="Times New Roman"/>
          <w:sz w:val="24"/>
          <w:szCs w:val="24"/>
        </w:rPr>
        <w:t xml:space="preserve">.  This is similar to George Smith’s </w:t>
      </w:r>
      <w:r>
        <w:rPr>
          <w:rFonts w:ascii="Times New Roman" w:hAnsi="Times New Roman" w:cs="Times New Roman"/>
          <w:i/>
          <w:sz w:val="24"/>
          <w:szCs w:val="24"/>
        </w:rPr>
        <w:t xml:space="preserve">Landscape with a Castle on a Hill </w:t>
      </w:r>
      <w:r>
        <w:rPr>
          <w:rFonts w:ascii="Times New Roman" w:hAnsi="Times New Roman" w:cs="Times New Roman"/>
          <w:sz w:val="24"/>
          <w:szCs w:val="24"/>
        </w:rPr>
        <w:t>(Figure 19), which presents itself as a disordered panorama into which there are too many obstacles to provide any easy access</w:t>
      </w:r>
      <w:r w:rsidR="00CB264E">
        <w:rPr>
          <w:rFonts w:ascii="Times New Roman" w:hAnsi="Times New Roman" w:cs="Times New Roman"/>
          <w:sz w:val="24"/>
          <w:szCs w:val="24"/>
        </w:rPr>
        <w:t xml:space="preserve"> and provides a further link between this particular painting from George Smith’s corpus and Charlotte Smith’s literary work</w:t>
      </w:r>
      <w:r w:rsidR="00056CB2">
        <w:rPr>
          <w:rFonts w:ascii="Times New Roman" w:hAnsi="Times New Roman" w:cs="Times New Roman"/>
          <w:sz w:val="24"/>
          <w:szCs w:val="24"/>
        </w:rPr>
        <w:t xml:space="preserve">.  Each text </w:t>
      </w:r>
      <w:r>
        <w:rPr>
          <w:rFonts w:ascii="Times New Roman" w:hAnsi="Times New Roman" w:cs="Times New Roman"/>
          <w:sz w:val="24"/>
          <w:szCs w:val="24"/>
        </w:rPr>
        <w:t xml:space="preserve">which comprises </w:t>
      </w:r>
      <w:r>
        <w:rPr>
          <w:rFonts w:ascii="Times New Roman" w:hAnsi="Times New Roman" w:cs="Times New Roman"/>
          <w:i/>
          <w:sz w:val="24"/>
          <w:szCs w:val="24"/>
        </w:rPr>
        <w:t xml:space="preserve">Emmeline </w:t>
      </w:r>
      <w:r w:rsidR="00056CB2">
        <w:rPr>
          <w:rFonts w:ascii="Times New Roman" w:hAnsi="Times New Roman" w:cs="Times New Roman"/>
          <w:sz w:val="24"/>
          <w:szCs w:val="24"/>
        </w:rPr>
        <w:t xml:space="preserve">exemplifies the picturesque in that the individual pieces indicate a part of the story.  Taken separately, the story is only partially visible, much like the traits of the picturesque itself.  </w:t>
      </w:r>
    </w:p>
    <w:p w:rsidR="00056CB2" w:rsidRDefault="00056CB2" w:rsidP="00056CB2">
      <w:pPr>
        <w:spacing w:after="0" w:line="480" w:lineRule="auto"/>
        <w:ind w:right="-46"/>
        <w:rPr>
          <w:rFonts w:ascii="Times New Roman" w:hAnsi="Times New Roman" w:cs="Times New Roman"/>
          <w:sz w:val="24"/>
          <w:szCs w:val="24"/>
        </w:rPr>
      </w:pPr>
    </w:p>
    <w:p w:rsidR="00056CB2" w:rsidRDefault="00056CB2" w:rsidP="00056CB2">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t xml:space="preserve">Similarly, the limitations of the picturesque in connection with expression, how characters express themselves and which characters are able to do so effectively is emphasised within the text by Smith.  </w:t>
      </w:r>
      <w:r w:rsidR="00CB264E">
        <w:rPr>
          <w:rFonts w:ascii="Times New Roman" w:hAnsi="Times New Roman" w:cs="Times New Roman"/>
          <w:sz w:val="24"/>
          <w:szCs w:val="24"/>
        </w:rPr>
        <w:t xml:space="preserve">Within the picturesque landscapes constructed by George Smith, as highlighted earlier, the figures within the landscape are often easily overlooked and ignored.   They have no voice or presence in the paintings, as George Smith deliberately seems to represent them so as to be easily missed.  The truly picturesque figure in the landscape, after all, as noted earlier, is silent and easy to overlook.  Similarly, within Charlotte Smith’s </w:t>
      </w:r>
      <w:r>
        <w:rPr>
          <w:rFonts w:ascii="Times New Roman" w:hAnsi="Times New Roman" w:cs="Times New Roman"/>
          <w:sz w:val="24"/>
          <w:szCs w:val="24"/>
        </w:rPr>
        <w:t>novel there are</w:t>
      </w:r>
      <w:r w:rsidR="00CB264E">
        <w:rPr>
          <w:rFonts w:ascii="Times New Roman" w:hAnsi="Times New Roman" w:cs="Times New Roman"/>
          <w:sz w:val="24"/>
          <w:szCs w:val="24"/>
        </w:rPr>
        <w:t xml:space="preserve"> frequently occasions when the characters populating her story</w:t>
      </w:r>
      <w:r>
        <w:rPr>
          <w:rFonts w:ascii="Times New Roman" w:hAnsi="Times New Roman" w:cs="Times New Roman"/>
          <w:sz w:val="24"/>
          <w:szCs w:val="24"/>
        </w:rPr>
        <w:t xml:space="preserve"> are not perm</w:t>
      </w:r>
      <w:r w:rsidR="00CB264E">
        <w:rPr>
          <w:rFonts w:ascii="Times New Roman" w:hAnsi="Times New Roman" w:cs="Times New Roman"/>
          <w:sz w:val="24"/>
          <w:szCs w:val="24"/>
        </w:rPr>
        <w:t>itted to speak for themselves.  This applies most typically</w:t>
      </w:r>
      <w:r>
        <w:rPr>
          <w:rFonts w:ascii="Times New Roman" w:hAnsi="Times New Roman" w:cs="Times New Roman"/>
          <w:sz w:val="24"/>
          <w:szCs w:val="24"/>
        </w:rPr>
        <w:t xml:space="preserve"> </w:t>
      </w:r>
      <w:r w:rsidR="00CB264E">
        <w:rPr>
          <w:rFonts w:ascii="Times New Roman" w:hAnsi="Times New Roman" w:cs="Times New Roman"/>
          <w:sz w:val="24"/>
          <w:szCs w:val="24"/>
        </w:rPr>
        <w:t xml:space="preserve">to women in the text.  </w:t>
      </w:r>
      <w:r>
        <w:rPr>
          <w:rFonts w:ascii="Times New Roman" w:hAnsi="Times New Roman" w:cs="Times New Roman"/>
          <w:sz w:val="24"/>
          <w:szCs w:val="24"/>
        </w:rPr>
        <w:t xml:space="preserve"> The steward Maloney’s implication to Lord Montreville in his proposal for Emmeline’s hand in marriage is one case in point, as Maloney ‘this communication he so contrived to word, that his Lordship had no doubt of Emmeline’s having allowed him to make it</w:t>
      </w:r>
      <w:r w:rsidR="009B1DBF">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234"/>
      </w:r>
      <w:r>
        <w:rPr>
          <w:rFonts w:ascii="Times New Roman" w:hAnsi="Times New Roman" w:cs="Times New Roman"/>
          <w:sz w:val="24"/>
          <w:szCs w:val="24"/>
        </w:rPr>
        <w:t xml:space="preserve">  When Emmeline attempts to explain in this case, she is accused of ‘artifice or coquetry’ and of ‘altering [her] mind</w:t>
      </w:r>
      <w:r w:rsidR="009B1DBF">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235"/>
      </w:r>
      <w:r>
        <w:rPr>
          <w:rFonts w:ascii="Times New Roman" w:hAnsi="Times New Roman" w:cs="Times New Roman"/>
          <w:sz w:val="24"/>
          <w:szCs w:val="24"/>
        </w:rPr>
        <w:t xml:space="preserve">  Her explanations are dismissed until, as noted earlier, she uses the language of the picturesque itself in a fit of we</w:t>
      </w:r>
      <w:r w:rsidR="0041047E">
        <w:rPr>
          <w:rFonts w:ascii="Times New Roman" w:hAnsi="Times New Roman" w:cs="Times New Roman"/>
          <w:sz w:val="24"/>
          <w:szCs w:val="24"/>
        </w:rPr>
        <w:t>eping and appeals to his pity.</w:t>
      </w:r>
      <w:r w:rsidR="00157B5E">
        <w:rPr>
          <w:rFonts w:ascii="Times New Roman" w:hAnsi="Times New Roman" w:cs="Times New Roman"/>
          <w:sz w:val="24"/>
          <w:szCs w:val="24"/>
        </w:rPr>
        <w:t xml:space="preserve">  Emmeline suffers a similar failure of expression in the paroxysms of terror she falls into</w:t>
      </w:r>
      <w:r>
        <w:rPr>
          <w:rFonts w:ascii="Times New Roman" w:hAnsi="Times New Roman" w:cs="Times New Roman"/>
          <w:sz w:val="24"/>
          <w:szCs w:val="24"/>
        </w:rPr>
        <w:t xml:space="preserve"> when she realises that Delamere has tracked her down at the home of Mrs</w:t>
      </w:r>
      <w:r w:rsidR="00DE552E">
        <w:rPr>
          <w:rFonts w:ascii="Times New Roman" w:hAnsi="Times New Roman" w:cs="Times New Roman"/>
          <w:sz w:val="24"/>
          <w:szCs w:val="24"/>
        </w:rPr>
        <w:t>.</w:t>
      </w:r>
      <w:r>
        <w:rPr>
          <w:rFonts w:ascii="Times New Roman" w:hAnsi="Times New Roman" w:cs="Times New Roman"/>
          <w:sz w:val="24"/>
          <w:szCs w:val="24"/>
        </w:rPr>
        <w:t xml:space="preserve"> Watkins and that Lord Montreville will most likely believe she has eng</w:t>
      </w:r>
      <w:r w:rsidR="000823B4">
        <w:rPr>
          <w:rFonts w:ascii="Times New Roman" w:hAnsi="Times New Roman" w:cs="Times New Roman"/>
          <w:sz w:val="24"/>
          <w:szCs w:val="24"/>
        </w:rPr>
        <w:t>ineered this visit.  Her inarticularity at this stage is</w:t>
      </w:r>
      <w:r>
        <w:rPr>
          <w:rFonts w:ascii="Times New Roman" w:hAnsi="Times New Roman" w:cs="Times New Roman"/>
          <w:sz w:val="24"/>
          <w:szCs w:val="24"/>
        </w:rPr>
        <w:t xml:space="preserve"> indicative of her utter conviction that ‘Lord Montreville will believe I have corresponded with his son; he will withdraw all favour and confidence from me; and I shall be undone!’</w:t>
      </w:r>
      <w:r>
        <w:rPr>
          <w:rStyle w:val="FootnoteReference"/>
          <w:rFonts w:ascii="Times New Roman" w:hAnsi="Times New Roman" w:cs="Times New Roman"/>
          <w:sz w:val="24"/>
          <w:szCs w:val="24"/>
        </w:rPr>
        <w:footnoteReference w:id="236"/>
      </w:r>
      <w:r>
        <w:rPr>
          <w:rFonts w:ascii="Times New Roman" w:hAnsi="Times New Roman" w:cs="Times New Roman"/>
          <w:sz w:val="24"/>
          <w:szCs w:val="24"/>
        </w:rPr>
        <w:t xml:space="preserve">  The only remedy, as appropriately enough, the figure of Mrs</w:t>
      </w:r>
      <w:r w:rsidR="00DE552E">
        <w:rPr>
          <w:rFonts w:ascii="Times New Roman" w:hAnsi="Times New Roman" w:cs="Times New Roman"/>
          <w:sz w:val="24"/>
          <w:szCs w:val="24"/>
        </w:rPr>
        <w:t>.</w:t>
      </w:r>
      <w:r>
        <w:rPr>
          <w:rFonts w:ascii="Times New Roman" w:hAnsi="Times New Roman" w:cs="Times New Roman"/>
          <w:sz w:val="24"/>
          <w:szCs w:val="24"/>
        </w:rPr>
        <w:t xml:space="preserve"> Stafford</w:t>
      </w:r>
      <w:r w:rsidR="009B1DBF">
        <w:rPr>
          <w:rFonts w:ascii="Times New Roman" w:hAnsi="Times New Roman" w:cs="Times New Roman"/>
          <w:sz w:val="24"/>
          <w:szCs w:val="24"/>
        </w:rPr>
        <w:t xml:space="preserve"> </w:t>
      </w:r>
      <w:r>
        <w:rPr>
          <w:rFonts w:ascii="Times New Roman" w:hAnsi="Times New Roman" w:cs="Times New Roman"/>
          <w:sz w:val="24"/>
          <w:szCs w:val="24"/>
        </w:rPr>
        <w:t>suggests, is to explain in writing.</w:t>
      </w:r>
      <w:r w:rsidR="009B1DBF">
        <w:rPr>
          <w:rStyle w:val="FootnoteReference"/>
          <w:rFonts w:ascii="Times New Roman" w:hAnsi="Times New Roman" w:cs="Times New Roman"/>
          <w:sz w:val="24"/>
          <w:szCs w:val="24"/>
        </w:rPr>
        <w:footnoteReference w:id="237"/>
      </w:r>
      <w:r w:rsidR="009B1DBF">
        <w:rPr>
          <w:rFonts w:ascii="Times New Roman" w:hAnsi="Times New Roman" w:cs="Times New Roman"/>
          <w:sz w:val="24"/>
          <w:szCs w:val="24"/>
        </w:rPr>
        <w:t xml:space="preserve"> </w:t>
      </w:r>
      <w:r>
        <w:rPr>
          <w:rFonts w:ascii="Times New Roman" w:hAnsi="Times New Roman" w:cs="Times New Roman"/>
          <w:sz w:val="24"/>
          <w:szCs w:val="24"/>
        </w:rPr>
        <w:t xml:space="preserve">  In a picturesque world where the figure in the landscape is not permitted to speak for herself, only those who are most able to articulate themselves with clarity in writing are rewarded with any success.  Mrs. Stafford’s lucid rationalisation in written form ensures Emmeline is not penalised by Lord Montreville and ‘everybody must applaud [her] conduct in this affair</w:t>
      </w:r>
      <w:r w:rsidR="009B1DBF">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238"/>
      </w:r>
      <w:r>
        <w:rPr>
          <w:rFonts w:ascii="Times New Roman" w:hAnsi="Times New Roman" w:cs="Times New Roman"/>
          <w:sz w:val="24"/>
          <w:szCs w:val="24"/>
        </w:rPr>
        <w:t xml:space="preserve">  Indeed, Mrs. Stafford’s letter of explanation to Lord Montreville becomes yet another fragment in the text which forms part of this wholly picturesque novel and further advances the story.</w:t>
      </w:r>
    </w:p>
    <w:p w:rsidR="00056CB2" w:rsidRDefault="00056CB2" w:rsidP="00056CB2">
      <w:pPr>
        <w:spacing w:after="0" w:line="480" w:lineRule="auto"/>
        <w:ind w:right="-46"/>
        <w:rPr>
          <w:rFonts w:ascii="Times New Roman" w:hAnsi="Times New Roman" w:cs="Times New Roman"/>
          <w:sz w:val="24"/>
          <w:szCs w:val="24"/>
        </w:rPr>
      </w:pPr>
    </w:p>
    <w:p w:rsidR="00294D68" w:rsidRDefault="00157B5E" w:rsidP="00056CB2">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t xml:space="preserve">Within this </w:t>
      </w:r>
      <w:r w:rsidR="009B1DBF">
        <w:rPr>
          <w:rFonts w:ascii="Times New Roman" w:hAnsi="Times New Roman" w:cs="Times New Roman"/>
          <w:sz w:val="24"/>
          <w:szCs w:val="24"/>
        </w:rPr>
        <w:t>novel</w:t>
      </w:r>
      <w:r>
        <w:rPr>
          <w:rFonts w:ascii="Times New Roman" w:hAnsi="Times New Roman" w:cs="Times New Roman"/>
          <w:sz w:val="24"/>
          <w:szCs w:val="24"/>
        </w:rPr>
        <w:t xml:space="preserve"> which </w:t>
      </w:r>
      <w:r w:rsidR="000823B4">
        <w:rPr>
          <w:rFonts w:ascii="Times New Roman" w:hAnsi="Times New Roman" w:cs="Times New Roman"/>
          <w:sz w:val="24"/>
          <w:szCs w:val="24"/>
        </w:rPr>
        <w:t xml:space="preserve">so </w:t>
      </w:r>
      <w:r>
        <w:rPr>
          <w:rFonts w:ascii="Times New Roman" w:hAnsi="Times New Roman" w:cs="Times New Roman"/>
          <w:sz w:val="24"/>
          <w:szCs w:val="24"/>
        </w:rPr>
        <w:t>embodies the zeitgeist of the picturesque at its heart</w:t>
      </w:r>
      <w:r w:rsidR="00056CB2">
        <w:rPr>
          <w:rFonts w:ascii="Times New Roman" w:hAnsi="Times New Roman" w:cs="Times New Roman"/>
          <w:sz w:val="24"/>
          <w:szCs w:val="24"/>
        </w:rPr>
        <w:t>, it is the characters who are able to articulate thems</w:t>
      </w:r>
      <w:r w:rsidR="006268FB">
        <w:rPr>
          <w:rFonts w:ascii="Times New Roman" w:hAnsi="Times New Roman" w:cs="Times New Roman"/>
          <w:sz w:val="24"/>
          <w:szCs w:val="24"/>
        </w:rPr>
        <w:t>elves with the most lucidity that</w:t>
      </w:r>
      <w:r w:rsidR="00056CB2">
        <w:rPr>
          <w:rFonts w:ascii="Times New Roman" w:hAnsi="Times New Roman" w:cs="Times New Roman"/>
          <w:sz w:val="24"/>
          <w:szCs w:val="24"/>
        </w:rPr>
        <w:t xml:space="preserve"> are the most successful, and this further provides a clue </w:t>
      </w:r>
      <w:r>
        <w:rPr>
          <w:rFonts w:ascii="Times New Roman" w:hAnsi="Times New Roman" w:cs="Times New Roman"/>
          <w:sz w:val="24"/>
          <w:szCs w:val="24"/>
        </w:rPr>
        <w:t xml:space="preserve">as </w:t>
      </w:r>
      <w:r w:rsidR="000823B4">
        <w:rPr>
          <w:rFonts w:ascii="Times New Roman" w:hAnsi="Times New Roman" w:cs="Times New Roman"/>
          <w:sz w:val="24"/>
          <w:szCs w:val="24"/>
        </w:rPr>
        <w:t>to who is a genuine</w:t>
      </w:r>
      <w:r w:rsidR="00056CB2">
        <w:rPr>
          <w:rFonts w:ascii="Times New Roman" w:hAnsi="Times New Roman" w:cs="Times New Roman"/>
          <w:sz w:val="24"/>
          <w:szCs w:val="24"/>
        </w:rPr>
        <w:t xml:space="preserve">ly picturesque character and who is not.  Fitz-Edward, for example, the reader is advised, ‘who knew the power of his insidious eloquence’ is placed in a difficult situation when Lord Montreville discovers he has been aiding Delamere in his pursuit </w:t>
      </w:r>
    </w:p>
    <w:p w:rsidR="00294D68" w:rsidRDefault="00294D68">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056CB2" w:rsidRDefault="00056CB2" w:rsidP="00056CB2">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of Emmeline.</w:t>
      </w:r>
      <w:r w:rsidR="006F60E9">
        <w:rPr>
          <w:rStyle w:val="FootnoteReference"/>
          <w:rFonts w:ascii="Times New Roman" w:hAnsi="Times New Roman" w:cs="Times New Roman"/>
          <w:sz w:val="24"/>
          <w:szCs w:val="24"/>
        </w:rPr>
        <w:footnoteReference w:id="239"/>
      </w:r>
      <w:r>
        <w:rPr>
          <w:rFonts w:ascii="Times New Roman" w:hAnsi="Times New Roman" w:cs="Times New Roman"/>
          <w:sz w:val="24"/>
          <w:szCs w:val="24"/>
        </w:rPr>
        <w:t xml:space="preserve">  However, when Montreville cal</w:t>
      </w:r>
      <w:r w:rsidR="003677CE">
        <w:rPr>
          <w:rFonts w:ascii="Times New Roman" w:hAnsi="Times New Roman" w:cs="Times New Roman"/>
          <w:sz w:val="24"/>
          <w:szCs w:val="24"/>
        </w:rPr>
        <w:t xml:space="preserve">ls </w:t>
      </w:r>
      <w:r w:rsidR="009B4ED2">
        <w:rPr>
          <w:rFonts w:ascii="Times New Roman" w:hAnsi="Times New Roman" w:cs="Times New Roman"/>
          <w:sz w:val="24"/>
          <w:szCs w:val="24"/>
        </w:rPr>
        <w:t>on</w:t>
      </w:r>
      <w:r w:rsidR="00294D68">
        <w:rPr>
          <w:rFonts w:ascii="Times New Roman" w:hAnsi="Times New Roman" w:cs="Times New Roman"/>
          <w:sz w:val="24"/>
          <w:szCs w:val="24"/>
        </w:rPr>
        <w:t xml:space="preserve"> Fitz-Edward</w:t>
      </w:r>
      <w:r w:rsidR="006766B7">
        <w:rPr>
          <w:rFonts w:ascii="Times New Roman" w:hAnsi="Times New Roman" w:cs="Times New Roman"/>
          <w:sz w:val="24"/>
          <w:szCs w:val="24"/>
        </w:rPr>
        <w:t xml:space="preserve"> to explain himself:</w:t>
      </w:r>
      <w:r w:rsidR="003677CE">
        <w:rPr>
          <w:rFonts w:ascii="Times New Roman" w:hAnsi="Times New Roman" w:cs="Times New Roman"/>
          <w:sz w:val="24"/>
          <w:szCs w:val="24"/>
        </w:rPr>
        <w:t xml:space="preserve"> </w:t>
      </w:r>
    </w:p>
    <w:p w:rsidR="00056CB2" w:rsidRDefault="00056CB2" w:rsidP="00056CB2">
      <w:pPr>
        <w:spacing w:after="0" w:line="480" w:lineRule="auto"/>
        <w:ind w:right="-46"/>
        <w:rPr>
          <w:rFonts w:ascii="Times New Roman" w:hAnsi="Times New Roman" w:cs="Times New Roman"/>
          <w:sz w:val="24"/>
          <w:szCs w:val="24"/>
        </w:rPr>
      </w:pPr>
    </w:p>
    <w:p w:rsidR="00056CB2" w:rsidRDefault="00056CB2" w:rsidP="006F60E9">
      <w:pPr>
        <w:spacing w:after="0" w:line="240" w:lineRule="auto"/>
        <w:ind w:left="720" w:right="522" w:hanging="720"/>
        <w:rPr>
          <w:rFonts w:ascii="Times New Roman" w:hAnsi="Times New Roman" w:cs="Times New Roman"/>
          <w:sz w:val="24"/>
          <w:szCs w:val="24"/>
        </w:rPr>
      </w:pPr>
      <w:r>
        <w:rPr>
          <w:rFonts w:ascii="Times New Roman" w:hAnsi="Times New Roman" w:cs="Times New Roman"/>
          <w:sz w:val="24"/>
          <w:szCs w:val="24"/>
        </w:rPr>
        <w:tab/>
        <w:t>The Colonel heard him with great serenity; and then began to justify himself, by assuring his Lordship that he had accompanied Delamere only in hopes of being able to detach him from his pursuit.  [...] Though this was not all strictly true, Fitz-Edward possessed a sort of plausible and insinuating eloquence, which hardly ever failed of removing every impression, however strong, against him</w:t>
      </w:r>
      <w:r w:rsidR="006F60E9">
        <w:rPr>
          <w:rFonts w:ascii="Times New Roman" w:hAnsi="Times New Roman" w:cs="Times New Roman"/>
          <w:sz w:val="24"/>
          <w:szCs w:val="24"/>
        </w:rPr>
        <w:t>.</w:t>
      </w:r>
      <w:r>
        <w:rPr>
          <w:rStyle w:val="FootnoteReference"/>
          <w:rFonts w:ascii="Times New Roman" w:hAnsi="Times New Roman" w:cs="Times New Roman"/>
          <w:sz w:val="24"/>
          <w:szCs w:val="24"/>
        </w:rPr>
        <w:footnoteReference w:id="240"/>
      </w:r>
    </w:p>
    <w:p w:rsidR="003677CE" w:rsidRDefault="003677CE" w:rsidP="006F60E9">
      <w:pPr>
        <w:spacing w:after="0" w:line="240" w:lineRule="auto"/>
        <w:ind w:left="720" w:right="522" w:hanging="720"/>
        <w:rPr>
          <w:rFonts w:ascii="Times New Roman" w:hAnsi="Times New Roman" w:cs="Times New Roman"/>
          <w:sz w:val="24"/>
          <w:szCs w:val="24"/>
        </w:rPr>
      </w:pPr>
    </w:p>
    <w:p w:rsidR="00056CB2" w:rsidRDefault="00056CB2" w:rsidP="00056CB2">
      <w:pPr>
        <w:spacing w:after="0" w:line="480" w:lineRule="auto"/>
        <w:ind w:right="-46"/>
        <w:rPr>
          <w:rFonts w:ascii="Times New Roman" w:hAnsi="Times New Roman" w:cs="Times New Roman"/>
          <w:sz w:val="24"/>
          <w:szCs w:val="24"/>
        </w:rPr>
      </w:pPr>
    </w:p>
    <w:p w:rsidR="00056CB2" w:rsidRDefault="00FB136B" w:rsidP="00056CB2">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 xml:space="preserve"> </w:t>
      </w:r>
      <w:r w:rsidR="006F60E9">
        <w:rPr>
          <w:rFonts w:ascii="Times New Roman" w:hAnsi="Times New Roman" w:cs="Times New Roman"/>
          <w:sz w:val="24"/>
          <w:szCs w:val="24"/>
        </w:rPr>
        <w:t>D</w:t>
      </w:r>
      <w:r w:rsidR="00056CB2">
        <w:rPr>
          <w:rFonts w:ascii="Times New Roman" w:hAnsi="Times New Roman" w:cs="Times New Roman"/>
          <w:sz w:val="24"/>
          <w:szCs w:val="24"/>
        </w:rPr>
        <w:t>espite the reprehensible and immoral actions Fitz-Edward undertakes within the novel, including being instrumental in Emmeline’s kidnap and his inappropriate affair with the married Lady Adelina, Smith (and the reader) somehow manages to forgive him and ensure he reaches a satisfactory conclusion at the end of the novel.  His excuses are just too plausible</w:t>
      </w:r>
      <w:r w:rsidR="006F60E9">
        <w:rPr>
          <w:rFonts w:ascii="Times New Roman" w:hAnsi="Times New Roman" w:cs="Times New Roman"/>
          <w:sz w:val="24"/>
          <w:szCs w:val="24"/>
        </w:rPr>
        <w:t xml:space="preserve"> and</w:t>
      </w:r>
      <w:r w:rsidR="00056CB2">
        <w:rPr>
          <w:rFonts w:ascii="Times New Roman" w:hAnsi="Times New Roman" w:cs="Times New Roman"/>
          <w:sz w:val="24"/>
          <w:szCs w:val="24"/>
        </w:rPr>
        <w:t xml:space="preserve"> his eloquence too compelling.  He, too, will eventually find his way to Emmeline’s asylum on the Isle of Wight and find salvation there, slotting perfectly into t</w:t>
      </w:r>
      <w:r w:rsidR="006268FB">
        <w:rPr>
          <w:rFonts w:ascii="Times New Roman" w:hAnsi="Times New Roman" w:cs="Times New Roman"/>
          <w:sz w:val="24"/>
          <w:szCs w:val="24"/>
        </w:rPr>
        <w:t>he</w:t>
      </w:r>
      <w:r w:rsidR="00CB264E">
        <w:rPr>
          <w:rFonts w:ascii="Times New Roman" w:hAnsi="Times New Roman" w:cs="Times New Roman"/>
          <w:sz w:val="24"/>
          <w:szCs w:val="24"/>
        </w:rPr>
        <w:t xml:space="preserve"> harmonious</w:t>
      </w:r>
      <w:r w:rsidR="006268FB">
        <w:rPr>
          <w:rFonts w:ascii="Times New Roman" w:hAnsi="Times New Roman" w:cs="Times New Roman"/>
          <w:sz w:val="24"/>
          <w:szCs w:val="24"/>
        </w:rPr>
        <w:t xml:space="preserve"> landscape because he is not </w:t>
      </w:r>
      <w:r w:rsidR="003677CE">
        <w:rPr>
          <w:rFonts w:ascii="Times New Roman" w:hAnsi="Times New Roman" w:cs="Times New Roman"/>
          <w:sz w:val="24"/>
          <w:szCs w:val="24"/>
        </w:rPr>
        <w:t xml:space="preserve">authentically </w:t>
      </w:r>
      <w:r w:rsidR="00056CB2">
        <w:rPr>
          <w:rFonts w:ascii="Times New Roman" w:hAnsi="Times New Roman" w:cs="Times New Roman"/>
          <w:sz w:val="24"/>
          <w:szCs w:val="24"/>
        </w:rPr>
        <w:t xml:space="preserve">picturesque in nature. </w:t>
      </w:r>
    </w:p>
    <w:p w:rsidR="00B7482E" w:rsidRDefault="00B7482E" w:rsidP="00056CB2">
      <w:pPr>
        <w:spacing w:after="0" w:line="480" w:lineRule="auto"/>
        <w:ind w:right="-46"/>
        <w:rPr>
          <w:rFonts w:ascii="Times New Roman" w:hAnsi="Times New Roman" w:cs="Times New Roman"/>
          <w:sz w:val="24"/>
          <w:szCs w:val="24"/>
        </w:rPr>
      </w:pPr>
    </w:p>
    <w:p w:rsidR="00056CB2" w:rsidRDefault="00CB264E" w:rsidP="00056CB2">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t xml:space="preserve">Conversely, unlike his friend Fitz-Edward, </w:t>
      </w:r>
      <w:r w:rsidR="00056CB2">
        <w:rPr>
          <w:rFonts w:ascii="Times New Roman" w:hAnsi="Times New Roman" w:cs="Times New Roman"/>
          <w:sz w:val="24"/>
          <w:szCs w:val="24"/>
        </w:rPr>
        <w:t xml:space="preserve">Delamere, with his inarticulate rage and frenzy as he is consumed by his passions, confirms his position as the most </w:t>
      </w:r>
      <w:r w:rsidR="00157B5E">
        <w:rPr>
          <w:rFonts w:ascii="Times New Roman" w:hAnsi="Times New Roman" w:cs="Times New Roman"/>
          <w:sz w:val="24"/>
          <w:szCs w:val="24"/>
        </w:rPr>
        <w:t xml:space="preserve">unstable and </w:t>
      </w:r>
      <w:r w:rsidR="00056CB2">
        <w:rPr>
          <w:rFonts w:ascii="Times New Roman" w:hAnsi="Times New Roman" w:cs="Times New Roman"/>
          <w:sz w:val="24"/>
          <w:szCs w:val="24"/>
        </w:rPr>
        <w:t xml:space="preserve">picturesque character within the text by his inability to express himself both orally and in writing.  On the few occasions Delamere commits himself to paper, his letters read like the </w:t>
      </w:r>
      <w:r w:rsidR="003353F4">
        <w:rPr>
          <w:rFonts w:ascii="Times New Roman" w:hAnsi="Times New Roman" w:cs="Times New Roman"/>
          <w:sz w:val="24"/>
          <w:szCs w:val="24"/>
        </w:rPr>
        <w:t>desperate ravings of a lunatic:</w:t>
      </w:r>
      <w:r w:rsidR="00056CB2">
        <w:rPr>
          <w:rFonts w:ascii="Times New Roman" w:hAnsi="Times New Roman" w:cs="Times New Roman"/>
          <w:sz w:val="24"/>
          <w:szCs w:val="24"/>
        </w:rPr>
        <w:t xml:space="preserve"> </w:t>
      </w:r>
    </w:p>
    <w:p w:rsidR="00056CB2" w:rsidRDefault="00056CB2" w:rsidP="00056CB2">
      <w:pPr>
        <w:spacing w:after="0" w:line="480" w:lineRule="auto"/>
        <w:ind w:right="-46"/>
        <w:rPr>
          <w:rFonts w:ascii="Times New Roman" w:hAnsi="Times New Roman" w:cs="Times New Roman"/>
          <w:sz w:val="24"/>
          <w:szCs w:val="24"/>
        </w:rPr>
      </w:pPr>
    </w:p>
    <w:p w:rsidR="00056CB2" w:rsidRDefault="00056CB2" w:rsidP="006F60E9">
      <w:pPr>
        <w:spacing w:after="0" w:line="240" w:lineRule="auto"/>
        <w:ind w:left="720" w:right="522" w:hanging="720"/>
        <w:rPr>
          <w:rFonts w:ascii="Times New Roman" w:hAnsi="Times New Roman" w:cs="Times New Roman"/>
          <w:sz w:val="24"/>
          <w:szCs w:val="24"/>
        </w:rPr>
      </w:pPr>
      <w:r>
        <w:rPr>
          <w:rFonts w:ascii="Times New Roman" w:hAnsi="Times New Roman" w:cs="Times New Roman"/>
          <w:sz w:val="24"/>
          <w:szCs w:val="24"/>
        </w:rPr>
        <w:tab/>
        <w:t>For two days I have forborne to see you, Emmeline, and have endeavoured to argue myself into a calmer state of mind; but it avails nothing; hopeless when with you, yet wretched without you, I see no end to my sufferings.  I have been about the door all the evening; but find, by the carriages, that you are surrounded by fools and coxcombs.  Ah!  Emmeline!  that time you owe only to me; those smiles to which only I have a right, are lavished on them; and I am left to darkness and despair.</w:t>
      </w:r>
      <w:r>
        <w:rPr>
          <w:rStyle w:val="FootnoteReference"/>
          <w:rFonts w:ascii="Times New Roman" w:hAnsi="Times New Roman" w:cs="Times New Roman"/>
          <w:sz w:val="24"/>
          <w:szCs w:val="24"/>
        </w:rPr>
        <w:footnoteReference w:id="241"/>
      </w:r>
    </w:p>
    <w:p w:rsidR="003677CE" w:rsidRDefault="003677CE" w:rsidP="006F60E9">
      <w:pPr>
        <w:spacing w:after="0" w:line="240" w:lineRule="auto"/>
        <w:ind w:left="720" w:right="522" w:hanging="720"/>
        <w:rPr>
          <w:rFonts w:ascii="Times New Roman" w:hAnsi="Times New Roman" w:cs="Times New Roman"/>
          <w:sz w:val="24"/>
          <w:szCs w:val="24"/>
        </w:rPr>
      </w:pPr>
    </w:p>
    <w:p w:rsidR="00056CB2" w:rsidRDefault="00056CB2" w:rsidP="00056CB2">
      <w:pPr>
        <w:spacing w:after="0" w:line="480" w:lineRule="auto"/>
        <w:ind w:right="-46"/>
        <w:rPr>
          <w:rFonts w:ascii="Times New Roman" w:hAnsi="Times New Roman" w:cs="Times New Roman"/>
          <w:sz w:val="24"/>
          <w:szCs w:val="24"/>
        </w:rPr>
      </w:pPr>
    </w:p>
    <w:p w:rsidR="00056CB2" w:rsidRDefault="00056CB2" w:rsidP="00056CB2">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It is a note which causes Emmeline to shudder, as it is ‘more incoherent than usual and seemed to be written with [the] trembling and uncertain hand’ of a madman.</w:t>
      </w:r>
      <w:r w:rsidR="00281403">
        <w:rPr>
          <w:rStyle w:val="FootnoteReference"/>
          <w:rFonts w:ascii="Times New Roman" w:hAnsi="Times New Roman" w:cs="Times New Roman"/>
          <w:sz w:val="24"/>
          <w:szCs w:val="24"/>
        </w:rPr>
        <w:footnoteReference w:id="242"/>
      </w:r>
      <w:r>
        <w:rPr>
          <w:rFonts w:ascii="Times New Roman" w:hAnsi="Times New Roman" w:cs="Times New Roman"/>
          <w:sz w:val="24"/>
          <w:szCs w:val="24"/>
        </w:rPr>
        <w:t xml:space="preserve">  A later epistle from Delamere will rea</w:t>
      </w:r>
      <w:r w:rsidR="00281403">
        <w:rPr>
          <w:rFonts w:ascii="Times New Roman" w:hAnsi="Times New Roman" w:cs="Times New Roman"/>
          <w:sz w:val="24"/>
          <w:szCs w:val="24"/>
        </w:rPr>
        <w:t>d, with equal desperation,</w:t>
      </w:r>
      <w:r>
        <w:rPr>
          <w:rFonts w:ascii="Times New Roman" w:hAnsi="Times New Roman" w:cs="Times New Roman"/>
          <w:sz w:val="24"/>
          <w:szCs w:val="24"/>
        </w:rPr>
        <w:t xml:space="preserve"> ‘I came hither to entreat only one quarter of an hour’s conversation, which you cruelly deny me!  You determine then, Emmeline, to drive me to despair!’</w:t>
      </w:r>
      <w:r>
        <w:rPr>
          <w:rStyle w:val="FootnoteReference"/>
          <w:rFonts w:ascii="Times New Roman" w:hAnsi="Times New Roman" w:cs="Times New Roman"/>
          <w:sz w:val="24"/>
          <w:szCs w:val="24"/>
        </w:rPr>
        <w:footnoteReference w:id="243"/>
      </w:r>
      <w:r>
        <w:rPr>
          <w:rFonts w:ascii="Times New Roman" w:hAnsi="Times New Roman" w:cs="Times New Roman"/>
          <w:sz w:val="24"/>
          <w:szCs w:val="24"/>
        </w:rPr>
        <w:t xml:space="preserve">  To this Emmeline responds with her own business-like epistle, almost as if she is declining a job interview: </w:t>
      </w:r>
    </w:p>
    <w:p w:rsidR="00056CB2" w:rsidRDefault="00056CB2" w:rsidP="00056CB2">
      <w:pPr>
        <w:spacing w:after="0" w:line="480" w:lineRule="auto"/>
        <w:ind w:right="-46"/>
        <w:rPr>
          <w:rFonts w:ascii="Times New Roman" w:hAnsi="Times New Roman" w:cs="Times New Roman"/>
          <w:sz w:val="24"/>
          <w:szCs w:val="24"/>
        </w:rPr>
      </w:pPr>
    </w:p>
    <w:p w:rsidR="00056CB2" w:rsidRDefault="00056CB2" w:rsidP="00281403">
      <w:pPr>
        <w:spacing w:after="0" w:line="240" w:lineRule="auto"/>
        <w:ind w:right="-46"/>
        <w:rPr>
          <w:rFonts w:ascii="Times New Roman" w:hAnsi="Times New Roman" w:cs="Times New Roman"/>
          <w:sz w:val="24"/>
          <w:szCs w:val="24"/>
        </w:rPr>
      </w:pPr>
      <w:r>
        <w:rPr>
          <w:rFonts w:ascii="Times New Roman" w:hAnsi="Times New Roman" w:cs="Times New Roman"/>
          <w:sz w:val="24"/>
          <w:szCs w:val="24"/>
        </w:rPr>
        <w:tab/>
        <w:t xml:space="preserve">Sir, </w:t>
      </w:r>
    </w:p>
    <w:p w:rsidR="00056CB2" w:rsidRDefault="00056CB2" w:rsidP="00281403">
      <w:pPr>
        <w:spacing w:after="0" w:line="240" w:lineRule="auto"/>
        <w:ind w:left="720" w:right="521" w:hanging="720"/>
        <w:rPr>
          <w:rFonts w:ascii="Times New Roman" w:hAnsi="Times New Roman" w:cs="Times New Roman"/>
          <w:sz w:val="24"/>
          <w:szCs w:val="24"/>
        </w:rPr>
      </w:pPr>
      <w:r>
        <w:rPr>
          <w:rFonts w:ascii="Times New Roman" w:hAnsi="Times New Roman" w:cs="Times New Roman"/>
          <w:sz w:val="24"/>
          <w:szCs w:val="24"/>
        </w:rPr>
        <w:tab/>
        <w:t xml:space="preserve">Your request of an interview, I think myself obliged on every account to refuse.  I am extremely sorry you determine to persevere in offering me proposals, to which, though they do me a very high and undeserved honour, I never ought to listen; and excuse me if I add, that I never will. </w:t>
      </w:r>
    </w:p>
    <w:p w:rsidR="00281403" w:rsidRDefault="00281403" w:rsidP="00281403">
      <w:pPr>
        <w:spacing w:after="0" w:line="240" w:lineRule="auto"/>
        <w:ind w:left="720" w:right="521" w:hanging="720"/>
        <w:rPr>
          <w:rFonts w:ascii="Times New Roman" w:hAnsi="Times New Roman" w:cs="Times New Roman"/>
          <w:sz w:val="24"/>
          <w:szCs w:val="24"/>
        </w:rPr>
      </w:pPr>
    </w:p>
    <w:p w:rsidR="00056CB2" w:rsidRDefault="00056CB2" w:rsidP="00281403">
      <w:pPr>
        <w:spacing w:after="0" w:line="240" w:lineRule="auto"/>
        <w:ind w:right="-46"/>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EMMELINE MOWBRAY</w:t>
      </w:r>
      <w:r>
        <w:rPr>
          <w:rStyle w:val="FootnoteReference"/>
          <w:rFonts w:ascii="Times New Roman" w:hAnsi="Times New Roman" w:cs="Times New Roman"/>
          <w:sz w:val="24"/>
          <w:szCs w:val="24"/>
        </w:rPr>
        <w:footnoteReference w:id="244"/>
      </w:r>
    </w:p>
    <w:p w:rsidR="00B7482E" w:rsidRDefault="00B7482E" w:rsidP="00281403">
      <w:pPr>
        <w:spacing w:after="0" w:line="240" w:lineRule="auto"/>
        <w:ind w:right="-46"/>
        <w:rPr>
          <w:rFonts w:ascii="Times New Roman" w:hAnsi="Times New Roman" w:cs="Times New Roman"/>
          <w:sz w:val="24"/>
          <w:szCs w:val="24"/>
        </w:rPr>
      </w:pPr>
    </w:p>
    <w:p w:rsidR="00056CB2" w:rsidRDefault="00056CB2" w:rsidP="00056CB2">
      <w:pPr>
        <w:spacing w:after="0" w:line="480" w:lineRule="auto"/>
        <w:ind w:right="-46"/>
        <w:rPr>
          <w:rFonts w:ascii="Times New Roman" w:hAnsi="Times New Roman" w:cs="Times New Roman"/>
          <w:sz w:val="24"/>
          <w:szCs w:val="24"/>
        </w:rPr>
      </w:pPr>
    </w:p>
    <w:p w:rsidR="00056CB2" w:rsidRPr="00246C37" w:rsidRDefault="00056CB2" w:rsidP="00056CB2">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t>The result of her coherent self-expression in her positive rejection of his advances, results in yet more insanity on Delamere’s part.  It ‘seemed to affect him with a temporary phrenzy.  He stamped about the room, dashed his head against the wainscot,</w:t>
      </w:r>
      <w:r w:rsidR="00281403">
        <w:rPr>
          <w:rFonts w:ascii="Times New Roman" w:hAnsi="Times New Roman" w:cs="Times New Roman"/>
          <w:sz w:val="24"/>
          <w:szCs w:val="24"/>
        </w:rPr>
        <w:t>’</w:t>
      </w:r>
      <w:r>
        <w:rPr>
          <w:rFonts w:ascii="Times New Roman" w:hAnsi="Times New Roman" w:cs="Times New Roman"/>
          <w:sz w:val="24"/>
          <w:szCs w:val="24"/>
        </w:rPr>
        <w:t xml:space="preserve"> leading Mrs</w:t>
      </w:r>
      <w:r w:rsidR="00DE552E">
        <w:rPr>
          <w:rFonts w:ascii="Times New Roman" w:hAnsi="Times New Roman" w:cs="Times New Roman"/>
          <w:sz w:val="24"/>
          <w:szCs w:val="24"/>
        </w:rPr>
        <w:t>.</w:t>
      </w:r>
      <w:r>
        <w:rPr>
          <w:rFonts w:ascii="Times New Roman" w:hAnsi="Times New Roman" w:cs="Times New Roman"/>
          <w:sz w:val="24"/>
          <w:szCs w:val="24"/>
        </w:rPr>
        <w:t xml:space="preserve"> Watkins to reach th</w:t>
      </w:r>
      <w:r w:rsidR="00F752AD">
        <w:rPr>
          <w:rFonts w:ascii="Times New Roman" w:hAnsi="Times New Roman" w:cs="Times New Roman"/>
          <w:sz w:val="24"/>
          <w:szCs w:val="24"/>
        </w:rPr>
        <w:t>e quite natural conclusion that</w:t>
      </w:r>
      <w:r>
        <w:rPr>
          <w:rFonts w:ascii="Times New Roman" w:hAnsi="Times New Roman" w:cs="Times New Roman"/>
          <w:sz w:val="24"/>
          <w:szCs w:val="24"/>
        </w:rPr>
        <w:t xml:space="preserve"> ‘’tis the young Lord.  He is gone mad, to be sure</w:t>
      </w:r>
      <w:r w:rsidR="00281403">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245"/>
      </w:r>
      <w:r w:rsidR="00F752AD">
        <w:rPr>
          <w:rFonts w:ascii="Times New Roman" w:hAnsi="Times New Roman" w:cs="Times New Roman"/>
          <w:sz w:val="24"/>
          <w:szCs w:val="24"/>
        </w:rPr>
        <w:t xml:space="preserve">  Emmeline’s</w:t>
      </w:r>
      <w:r>
        <w:rPr>
          <w:rFonts w:ascii="Times New Roman" w:hAnsi="Times New Roman" w:cs="Times New Roman"/>
          <w:sz w:val="24"/>
          <w:szCs w:val="24"/>
        </w:rPr>
        <w:t xml:space="preserve"> coherence also confirms the suspicion in the reader</w:t>
      </w:r>
      <w:r w:rsidR="00F752AD">
        <w:rPr>
          <w:rFonts w:ascii="Times New Roman" w:hAnsi="Times New Roman" w:cs="Times New Roman"/>
          <w:sz w:val="24"/>
          <w:szCs w:val="24"/>
        </w:rPr>
        <w:t>’s mind that she</w:t>
      </w:r>
      <w:r w:rsidR="008C5E79">
        <w:rPr>
          <w:rFonts w:ascii="Times New Roman" w:hAnsi="Times New Roman" w:cs="Times New Roman"/>
          <w:sz w:val="24"/>
          <w:szCs w:val="24"/>
        </w:rPr>
        <w:t xml:space="preserve"> is not an authentically</w:t>
      </w:r>
      <w:r>
        <w:rPr>
          <w:rFonts w:ascii="Times New Roman" w:hAnsi="Times New Roman" w:cs="Times New Roman"/>
          <w:sz w:val="24"/>
          <w:szCs w:val="24"/>
        </w:rPr>
        <w:t xml:space="preserve"> picturesque character.  She is just using the trope of the picturesque to her own advantage</w:t>
      </w:r>
      <w:r w:rsidR="00C06509">
        <w:rPr>
          <w:rFonts w:ascii="Times New Roman" w:hAnsi="Times New Roman" w:cs="Times New Roman"/>
          <w:sz w:val="24"/>
          <w:szCs w:val="24"/>
        </w:rPr>
        <w:t xml:space="preserve"> as and when it suits her</w:t>
      </w:r>
      <w:r>
        <w:rPr>
          <w:rFonts w:ascii="Times New Roman" w:hAnsi="Times New Roman" w:cs="Times New Roman"/>
          <w:sz w:val="24"/>
          <w:szCs w:val="24"/>
        </w:rPr>
        <w:t xml:space="preserve">.  Just as the reader suspects from her sagacious actions which preserve her from the Montreville family outlined earlier, Emmeline acts and speaks with coherence and good sense.  She is a stable character, unlike the truly picturesque Montrevilles.  Emmeline </w:t>
      </w:r>
      <w:r w:rsidRPr="00F752AD">
        <w:rPr>
          <w:rFonts w:ascii="Times New Roman" w:hAnsi="Times New Roman" w:cs="Times New Roman"/>
          <w:i/>
          <w:sz w:val="24"/>
          <w:szCs w:val="24"/>
        </w:rPr>
        <w:t>uses</w:t>
      </w:r>
      <w:r>
        <w:rPr>
          <w:rFonts w:ascii="Times New Roman" w:hAnsi="Times New Roman" w:cs="Times New Roman"/>
          <w:sz w:val="24"/>
          <w:szCs w:val="24"/>
        </w:rPr>
        <w:t xml:space="preserve"> the picturesque: Delamere </w:t>
      </w:r>
      <w:r>
        <w:rPr>
          <w:rFonts w:ascii="Times New Roman" w:hAnsi="Times New Roman" w:cs="Times New Roman"/>
          <w:i/>
          <w:sz w:val="24"/>
          <w:szCs w:val="24"/>
        </w:rPr>
        <w:t xml:space="preserve">is </w:t>
      </w:r>
      <w:r>
        <w:rPr>
          <w:rFonts w:ascii="Times New Roman" w:hAnsi="Times New Roman" w:cs="Times New Roman"/>
          <w:sz w:val="24"/>
          <w:szCs w:val="24"/>
        </w:rPr>
        <w:t>picturesque.  Further, the more articulate Emmeline becomes, the more able to argue with clarity, the less Delamere is able to communicate with her rationally.  They are speaking and writing different languages.  Emmeline sees reason and communicates logically, whereas Delamere can only use the rhetoric of the make believe world of the picturesque and the unreal and unstable nature of this permeates his every action.  The end result is Delamere’s rash communications in his impetuous challenge to Bellozane.  It is this which will cost him his life.</w:t>
      </w:r>
    </w:p>
    <w:p w:rsidR="00056CB2" w:rsidRDefault="00056CB2" w:rsidP="00056CB2">
      <w:pPr>
        <w:spacing w:after="0" w:line="480" w:lineRule="auto"/>
        <w:ind w:right="-46"/>
        <w:rPr>
          <w:rFonts w:ascii="Times New Roman" w:hAnsi="Times New Roman" w:cs="Times New Roman"/>
          <w:sz w:val="24"/>
          <w:szCs w:val="24"/>
        </w:rPr>
      </w:pPr>
    </w:p>
    <w:p w:rsidR="00056CB2" w:rsidRDefault="00056CB2" w:rsidP="00056CB2">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r>
      <w:r w:rsidR="00C06509">
        <w:rPr>
          <w:rFonts w:ascii="Times New Roman" w:hAnsi="Times New Roman" w:cs="Times New Roman"/>
          <w:sz w:val="24"/>
          <w:szCs w:val="24"/>
        </w:rPr>
        <w:t>Whilst the unstable picturesque characters like Delamere can only meet a bad end, it is t</w:t>
      </w:r>
      <w:r>
        <w:rPr>
          <w:rFonts w:ascii="Times New Roman" w:hAnsi="Times New Roman" w:cs="Times New Roman"/>
          <w:sz w:val="24"/>
          <w:szCs w:val="24"/>
        </w:rPr>
        <w:t xml:space="preserve">hose </w:t>
      </w:r>
      <w:r w:rsidR="00C06509">
        <w:rPr>
          <w:rFonts w:ascii="Times New Roman" w:hAnsi="Times New Roman" w:cs="Times New Roman"/>
          <w:sz w:val="24"/>
          <w:szCs w:val="24"/>
        </w:rPr>
        <w:t>who are the most pragmatic and least picturesque characters who force</w:t>
      </w:r>
      <w:r>
        <w:rPr>
          <w:rFonts w:ascii="Times New Roman" w:hAnsi="Times New Roman" w:cs="Times New Roman"/>
          <w:sz w:val="24"/>
          <w:szCs w:val="24"/>
        </w:rPr>
        <w:t xml:space="preserve"> the action forward within the novel.  For example, Mrs</w:t>
      </w:r>
      <w:r w:rsidR="008C5E79">
        <w:rPr>
          <w:rFonts w:ascii="Times New Roman" w:hAnsi="Times New Roman" w:cs="Times New Roman"/>
          <w:sz w:val="24"/>
          <w:szCs w:val="24"/>
        </w:rPr>
        <w:t>.</w:t>
      </w:r>
      <w:r>
        <w:rPr>
          <w:rFonts w:ascii="Times New Roman" w:hAnsi="Times New Roman" w:cs="Times New Roman"/>
          <w:sz w:val="24"/>
          <w:szCs w:val="24"/>
        </w:rPr>
        <w:t xml:space="preserve"> Stafford, who perceiving that Godolphin ‘had received an impression from the mental and personal perfections of Emmeline</w:t>
      </w:r>
      <w:r w:rsidR="008C5E79">
        <w:rPr>
          <w:rFonts w:ascii="Times New Roman" w:hAnsi="Times New Roman" w:cs="Times New Roman"/>
          <w:sz w:val="24"/>
          <w:szCs w:val="24"/>
        </w:rPr>
        <w:t>,</w:t>
      </w:r>
      <w:r>
        <w:rPr>
          <w:rFonts w:ascii="Times New Roman" w:hAnsi="Times New Roman" w:cs="Times New Roman"/>
          <w:sz w:val="24"/>
          <w:szCs w:val="24"/>
        </w:rPr>
        <w:t>’ and foreseeing the way the story will go, decides to interfere and shape Emmeline’s story herself.</w:t>
      </w:r>
      <w:r w:rsidR="008C5E79">
        <w:rPr>
          <w:rStyle w:val="FootnoteReference"/>
          <w:rFonts w:ascii="Times New Roman" w:hAnsi="Times New Roman" w:cs="Times New Roman"/>
          <w:sz w:val="24"/>
          <w:szCs w:val="24"/>
        </w:rPr>
        <w:footnoteReference w:id="246"/>
      </w:r>
      <w:r>
        <w:rPr>
          <w:rFonts w:ascii="Times New Roman" w:hAnsi="Times New Roman" w:cs="Times New Roman"/>
          <w:sz w:val="24"/>
          <w:szCs w:val="24"/>
        </w:rPr>
        <w:t xml:space="preserve">  She does this by ensuring that Godolphin is fully apprised of Emmeline’s tale, including ‘Delamere’s long and violent passion for Emmeline</w:t>
      </w:r>
      <w:r w:rsidR="008C5E79">
        <w:rPr>
          <w:rFonts w:ascii="Times New Roman" w:hAnsi="Times New Roman" w:cs="Times New Roman"/>
          <w:sz w:val="24"/>
          <w:szCs w:val="24"/>
        </w:rPr>
        <w:t>,’</w:t>
      </w:r>
      <w:r>
        <w:rPr>
          <w:rFonts w:ascii="Times New Roman" w:hAnsi="Times New Roman" w:cs="Times New Roman"/>
          <w:sz w:val="24"/>
          <w:szCs w:val="24"/>
        </w:rPr>
        <w:t xml:space="preserve"> and the engagement she </w:t>
      </w:r>
      <w:r w:rsidR="008C5E79">
        <w:rPr>
          <w:rFonts w:ascii="Times New Roman" w:hAnsi="Times New Roman" w:cs="Times New Roman"/>
          <w:sz w:val="24"/>
          <w:szCs w:val="24"/>
        </w:rPr>
        <w:t>is bound to fulfil at that stage</w:t>
      </w:r>
      <w:r>
        <w:rPr>
          <w:rFonts w:ascii="Times New Roman" w:hAnsi="Times New Roman" w:cs="Times New Roman"/>
          <w:sz w:val="24"/>
          <w:szCs w:val="24"/>
        </w:rPr>
        <w:t xml:space="preserve"> in the text.</w:t>
      </w:r>
      <w:r w:rsidR="008C5E79">
        <w:rPr>
          <w:rStyle w:val="FootnoteReference"/>
          <w:rFonts w:ascii="Times New Roman" w:hAnsi="Times New Roman" w:cs="Times New Roman"/>
          <w:sz w:val="24"/>
          <w:szCs w:val="24"/>
        </w:rPr>
        <w:footnoteReference w:id="247"/>
      </w:r>
      <w:r>
        <w:rPr>
          <w:rFonts w:ascii="Times New Roman" w:hAnsi="Times New Roman" w:cs="Times New Roman"/>
          <w:sz w:val="24"/>
          <w:szCs w:val="24"/>
        </w:rPr>
        <w:t xml:space="preserve">  In some ways, it could be perceived that Mrs</w:t>
      </w:r>
      <w:r w:rsidR="008C5E79">
        <w:rPr>
          <w:rFonts w:ascii="Times New Roman" w:hAnsi="Times New Roman" w:cs="Times New Roman"/>
          <w:sz w:val="24"/>
          <w:szCs w:val="24"/>
        </w:rPr>
        <w:t>.</w:t>
      </w:r>
      <w:r>
        <w:rPr>
          <w:rFonts w:ascii="Times New Roman" w:hAnsi="Times New Roman" w:cs="Times New Roman"/>
          <w:sz w:val="24"/>
          <w:szCs w:val="24"/>
        </w:rPr>
        <w:t xml:space="preserve"> Stafford is the controlling element in the story, both here,</w:t>
      </w:r>
      <w:r w:rsidR="008C5E79">
        <w:rPr>
          <w:rFonts w:ascii="Times New Roman" w:hAnsi="Times New Roman" w:cs="Times New Roman"/>
          <w:sz w:val="24"/>
          <w:szCs w:val="24"/>
        </w:rPr>
        <w:t xml:space="preserve"> and at other points in the story</w:t>
      </w:r>
      <w:r>
        <w:rPr>
          <w:rFonts w:ascii="Times New Roman" w:hAnsi="Times New Roman" w:cs="Times New Roman"/>
          <w:sz w:val="24"/>
          <w:szCs w:val="24"/>
        </w:rPr>
        <w:t>.  It is only</w:t>
      </w:r>
      <w:r w:rsidR="00FB136B">
        <w:rPr>
          <w:rFonts w:ascii="Times New Roman" w:hAnsi="Times New Roman" w:cs="Times New Roman"/>
          <w:sz w:val="24"/>
          <w:szCs w:val="24"/>
        </w:rPr>
        <w:t xml:space="preserve"> </w:t>
      </w:r>
      <w:r>
        <w:rPr>
          <w:rFonts w:ascii="Times New Roman" w:hAnsi="Times New Roman" w:cs="Times New Roman"/>
          <w:sz w:val="24"/>
          <w:szCs w:val="24"/>
        </w:rPr>
        <w:t>after Mrs</w:t>
      </w:r>
      <w:r w:rsidR="008C5E79">
        <w:rPr>
          <w:rFonts w:ascii="Times New Roman" w:hAnsi="Times New Roman" w:cs="Times New Roman"/>
          <w:sz w:val="24"/>
          <w:szCs w:val="24"/>
        </w:rPr>
        <w:t>.</w:t>
      </w:r>
      <w:r>
        <w:rPr>
          <w:rFonts w:ascii="Times New Roman" w:hAnsi="Times New Roman" w:cs="Times New Roman"/>
          <w:sz w:val="24"/>
          <w:szCs w:val="24"/>
        </w:rPr>
        <w:t xml:space="preserve"> Stafford has given her permission and approval of the developing relationship between Godolphin and Emmeline, that Emmeline feels free to acknowledge her feelings for him.  The novel needs this </w:t>
      </w:r>
      <w:r w:rsidR="008C5E79">
        <w:rPr>
          <w:rFonts w:ascii="Times New Roman" w:hAnsi="Times New Roman" w:cs="Times New Roman"/>
          <w:sz w:val="24"/>
          <w:szCs w:val="24"/>
        </w:rPr>
        <w:t xml:space="preserve">straightforward </w:t>
      </w:r>
      <w:r>
        <w:rPr>
          <w:rFonts w:ascii="Times New Roman" w:hAnsi="Times New Roman" w:cs="Times New Roman"/>
          <w:sz w:val="24"/>
          <w:szCs w:val="24"/>
        </w:rPr>
        <w:t>unpicturesque force within it to move events along. Without it, the reader would be tr</w:t>
      </w:r>
      <w:r w:rsidR="00F752AD">
        <w:rPr>
          <w:rFonts w:ascii="Times New Roman" w:hAnsi="Times New Roman" w:cs="Times New Roman"/>
          <w:sz w:val="24"/>
          <w:szCs w:val="24"/>
        </w:rPr>
        <w:t xml:space="preserve">apped: </w:t>
      </w:r>
      <w:r>
        <w:rPr>
          <w:rFonts w:ascii="Times New Roman" w:hAnsi="Times New Roman" w:cs="Times New Roman"/>
          <w:sz w:val="24"/>
          <w:szCs w:val="24"/>
        </w:rPr>
        <w:t>compelled to stumble around the broken</w:t>
      </w:r>
      <w:r w:rsidR="008C5E79">
        <w:rPr>
          <w:rFonts w:ascii="Times New Roman" w:hAnsi="Times New Roman" w:cs="Times New Roman"/>
          <w:sz w:val="24"/>
          <w:szCs w:val="24"/>
        </w:rPr>
        <w:t xml:space="preserve"> grounds of picturesque fantasy.</w:t>
      </w:r>
      <w:r w:rsidR="00FB136B">
        <w:rPr>
          <w:rFonts w:ascii="Times New Roman" w:hAnsi="Times New Roman" w:cs="Times New Roman"/>
          <w:sz w:val="24"/>
          <w:szCs w:val="24"/>
        </w:rPr>
        <w:t xml:space="preserve">  </w:t>
      </w:r>
      <w:r>
        <w:rPr>
          <w:rFonts w:ascii="Times New Roman" w:hAnsi="Times New Roman" w:cs="Times New Roman"/>
          <w:sz w:val="24"/>
          <w:szCs w:val="24"/>
        </w:rPr>
        <w:t>There is something uncanny about this, as Mrs</w:t>
      </w:r>
      <w:r w:rsidR="008C5E79">
        <w:rPr>
          <w:rFonts w:ascii="Times New Roman" w:hAnsi="Times New Roman" w:cs="Times New Roman"/>
          <w:sz w:val="24"/>
          <w:szCs w:val="24"/>
        </w:rPr>
        <w:t>.</w:t>
      </w:r>
      <w:r>
        <w:rPr>
          <w:rFonts w:ascii="Times New Roman" w:hAnsi="Times New Roman" w:cs="Times New Roman"/>
          <w:sz w:val="24"/>
          <w:szCs w:val="24"/>
        </w:rPr>
        <w:t xml:space="preserve"> Stafford seems to act as an almost-author in the text, relating stories and providing written accounts as necessary, in order to advance the heroine’s story.  Some critics have argued that Mrs</w:t>
      </w:r>
      <w:r w:rsidR="008C5E79">
        <w:rPr>
          <w:rFonts w:ascii="Times New Roman" w:hAnsi="Times New Roman" w:cs="Times New Roman"/>
          <w:sz w:val="24"/>
          <w:szCs w:val="24"/>
        </w:rPr>
        <w:t>.</w:t>
      </w:r>
      <w:r>
        <w:rPr>
          <w:rFonts w:ascii="Times New Roman" w:hAnsi="Times New Roman" w:cs="Times New Roman"/>
          <w:sz w:val="24"/>
          <w:szCs w:val="24"/>
        </w:rPr>
        <w:t xml:space="preserve"> Stafford is an autobiographical figure, and indeed, there would be something of conscious artistry in Mrs</w:t>
      </w:r>
      <w:r w:rsidR="00DE552E">
        <w:rPr>
          <w:rFonts w:ascii="Times New Roman" w:hAnsi="Times New Roman" w:cs="Times New Roman"/>
          <w:sz w:val="24"/>
          <w:szCs w:val="24"/>
        </w:rPr>
        <w:t>.</w:t>
      </w:r>
      <w:r>
        <w:rPr>
          <w:rFonts w:ascii="Times New Roman" w:hAnsi="Times New Roman" w:cs="Times New Roman"/>
          <w:sz w:val="24"/>
          <w:szCs w:val="24"/>
        </w:rPr>
        <w:t xml:space="preserve"> Stafford doubling as Mrs</w:t>
      </w:r>
      <w:r w:rsidR="00DE552E">
        <w:rPr>
          <w:rFonts w:ascii="Times New Roman" w:hAnsi="Times New Roman" w:cs="Times New Roman"/>
          <w:sz w:val="24"/>
          <w:szCs w:val="24"/>
        </w:rPr>
        <w:t>.</w:t>
      </w:r>
      <w:r>
        <w:rPr>
          <w:rFonts w:ascii="Times New Roman" w:hAnsi="Times New Roman" w:cs="Times New Roman"/>
          <w:sz w:val="24"/>
          <w:szCs w:val="24"/>
        </w:rPr>
        <w:t xml:space="preserve"> Smith within the novel.</w:t>
      </w:r>
      <w:r w:rsidR="008C5E79">
        <w:rPr>
          <w:rStyle w:val="FootnoteReference"/>
          <w:rFonts w:ascii="Times New Roman" w:hAnsi="Times New Roman" w:cs="Times New Roman"/>
          <w:sz w:val="24"/>
          <w:szCs w:val="24"/>
        </w:rPr>
        <w:footnoteReference w:id="248"/>
      </w:r>
      <w:r>
        <w:rPr>
          <w:rFonts w:ascii="Times New Roman" w:hAnsi="Times New Roman" w:cs="Times New Roman"/>
          <w:sz w:val="24"/>
          <w:szCs w:val="24"/>
        </w:rPr>
        <w:t xml:space="preserve">   Both seem to be exerting au</w:t>
      </w:r>
      <w:r w:rsidR="008C5E79">
        <w:rPr>
          <w:rFonts w:ascii="Times New Roman" w:hAnsi="Times New Roman" w:cs="Times New Roman"/>
          <w:sz w:val="24"/>
          <w:szCs w:val="24"/>
        </w:rPr>
        <w:t xml:space="preserve">thorial control over the novel – </w:t>
      </w:r>
      <w:r>
        <w:rPr>
          <w:rFonts w:ascii="Times New Roman" w:hAnsi="Times New Roman" w:cs="Times New Roman"/>
          <w:sz w:val="24"/>
          <w:szCs w:val="24"/>
        </w:rPr>
        <w:t>Mrs</w:t>
      </w:r>
      <w:r w:rsidR="008C5E79">
        <w:rPr>
          <w:rFonts w:ascii="Times New Roman" w:hAnsi="Times New Roman" w:cs="Times New Roman"/>
          <w:sz w:val="24"/>
          <w:szCs w:val="24"/>
        </w:rPr>
        <w:t>.</w:t>
      </w:r>
      <w:r>
        <w:rPr>
          <w:rFonts w:ascii="Times New Roman" w:hAnsi="Times New Roman" w:cs="Times New Roman"/>
          <w:sz w:val="24"/>
          <w:szCs w:val="24"/>
        </w:rPr>
        <w:t xml:space="preserve"> Smith literally so, and Mrs</w:t>
      </w:r>
      <w:r w:rsidR="008C5E79">
        <w:rPr>
          <w:rFonts w:ascii="Times New Roman" w:hAnsi="Times New Roman" w:cs="Times New Roman"/>
          <w:sz w:val="24"/>
          <w:szCs w:val="24"/>
        </w:rPr>
        <w:t>.</w:t>
      </w:r>
      <w:r>
        <w:rPr>
          <w:rFonts w:ascii="Times New Roman" w:hAnsi="Times New Roman" w:cs="Times New Roman"/>
          <w:sz w:val="24"/>
          <w:szCs w:val="24"/>
        </w:rPr>
        <w:t xml:space="preserve"> Stafford in a manner which equally advances and shapes the plot.  </w:t>
      </w:r>
    </w:p>
    <w:p w:rsidR="00056CB2" w:rsidRDefault="00056CB2" w:rsidP="00056CB2">
      <w:pPr>
        <w:spacing w:after="0" w:line="480" w:lineRule="auto"/>
        <w:ind w:right="-46"/>
        <w:rPr>
          <w:rFonts w:ascii="Times New Roman" w:hAnsi="Times New Roman" w:cs="Times New Roman"/>
          <w:sz w:val="24"/>
          <w:szCs w:val="24"/>
        </w:rPr>
      </w:pPr>
    </w:p>
    <w:p w:rsidR="00056CB2" w:rsidRPr="00037BAC" w:rsidRDefault="00056CB2" w:rsidP="00FB136B">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t>Whereas viewing Charlotte Smith’s art alongsid</w:t>
      </w:r>
      <w:r w:rsidR="008C5E79">
        <w:rPr>
          <w:rFonts w:ascii="Times New Roman" w:hAnsi="Times New Roman" w:cs="Times New Roman"/>
          <w:sz w:val="24"/>
          <w:szCs w:val="24"/>
        </w:rPr>
        <w:t>e George Smith’s artwork augment</w:t>
      </w:r>
      <w:r>
        <w:rPr>
          <w:rFonts w:ascii="Times New Roman" w:hAnsi="Times New Roman" w:cs="Times New Roman"/>
          <w:sz w:val="24"/>
          <w:szCs w:val="24"/>
        </w:rPr>
        <w:t>s our understanding of Emmeline’s landscapes, the fragmentary and picturesque structure of the novel enhances what the reader suspects.  This is not just a novel</w:t>
      </w:r>
      <w:r w:rsidR="008C5E79">
        <w:rPr>
          <w:rFonts w:ascii="Times New Roman" w:hAnsi="Times New Roman" w:cs="Times New Roman"/>
          <w:sz w:val="24"/>
          <w:szCs w:val="24"/>
        </w:rPr>
        <w:t xml:space="preserve">,  </w:t>
      </w:r>
      <w:r w:rsidR="00F752AD">
        <w:rPr>
          <w:rFonts w:ascii="Times New Roman" w:hAnsi="Times New Roman" w:cs="Times New Roman"/>
          <w:sz w:val="24"/>
          <w:szCs w:val="24"/>
        </w:rPr>
        <w:t>but r</w:t>
      </w:r>
      <w:r w:rsidR="008C5E79">
        <w:rPr>
          <w:rFonts w:ascii="Times New Roman" w:hAnsi="Times New Roman" w:cs="Times New Roman"/>
          <w:sz w:val="24"/>
          <w:szCs w:val="24"/>
        </w:rPr>
        <w:t xml:space="preserve">ather it </w:t>
      </w:r>
      <w:r w:rsidR="00B7482E">
        <w:rPr>
          <w:rFonts w:ascii="Times New Roman" w:hAnsi="Times New Roman" w:cs="Times New Roman"/>
          <w:sz w:val="24"/>
          <w:szCs w:val="24"/>
        </w:rPr>
        <w:t>becomes a piece of art</w:t>
      </w:r>
      <w:r>
        <w:rPr>
          <w:rFonts w:ascii="Times New Roman" w:hAnsi="Times New Roman" w:cs="Times New Roman"/>
          <w:sz w:val="24"/>
          <w:szCs w:val="24"/>
        </w:rPr>
        <w:t xml:space="preserve"> constructed out of many texts.  </w:t>
      </w:r>
      <w:r w:rsidR="00B7482E">
        <w:rPr>
          <w:rFonts w:ascii="Times New Roman" w:hAnsi="Times New Roman" w:cs="Times New Roman"/>
          <w:sz w:val="24"/>
          <w:szCs w:val="24"/>
        </w:rPr>
        <w:t xml:space="preserve">It is artwork </w:t>
      </w:r>
      <w:r>
        <w:rPr>
          <w:rFonts w:ascii="Times New Roman" w:hAnsi="Times New Roman" w:cs="Times New Roman"/>
          <w:sz w:val="24"/>
          <w:szCs w:val="24"/>
        </w:rPr>
        <w:t>which is formed on the picturesque model, with fragments and partially visible charact</w:t>
      </w:r>
      <w:r w:rsidR="00F752AD">
        <w:rPr>
          <w:rFonts w:ascii="Times New Roman" w:hAnsi="Times New Roman" w:cs="Times New Roman"/>
          <w:sz w:val="24"/>
          <w:szCs w:val="24"/>
        </w:rPr>
        <w:t xml:space="preserve">ers, comprising the whole. </w:t>
      </w:r>
      <w:r w:rsidR="00FB136B">
        <w:rPr>
          <w:rFonts w:ascii="Times New Roman" w:hAnsi="Times New Roman" w:cs="Times New Roman"/>
          <w:sz w:val="24"/>
          <w:szCs w:val="24"/>
        </w:rPr>
        <w:t xml:space="preserve"> </w:t>
      </w:r>
      <w:r w:rsidR="000823B4">
        <w:rPr>
          <w:rFonts w:ascii="Times New Roman" w:hAnsi="Times New Roman" w:cs="Times New Roman"/>
          <w:sz w:val="24"/>
          <w:szCs w:val="24"/>
        </w:rPr>
        <w:t>Both artists named Smith are dra</w:t>
      </w:r>
      <w:r w:rsidR="00C06509">
        <w:rPr>
          <w:rFonts w:ascii="Times New Roman" w:hAnsi="Times New Roman" w:cs="Times New Roman"/>
          <w:sz w:val="24"/>
          <w:szCs w:val="24"/>
        </w:rPr>
        <w:t xml:space="preserve">wing on a similar interpretation of the zeitgeist of the picturesque in order to present a larger picture of what is going on in society during this period.  </w:t>
      </w:r>
      <w:r w:rsidR="00FB136B">
        <w:rPr>
          <w:rFonts w:ascii="Times New Roman" w:hAnsi="Times New Roman" w:cs="Times New Roman"/>
          <w:sz w:val="24"/>
          <w:szCs w:val="24"/>
        </w:rPr>
        <w:t>T</w:t>
      </w:r>
      <w:r w:rsidR="000A4E42">
        <w:rPr>
          <w:rFonts w:ascii="Times New Roman" w:hAnsi="Times New Roman" w:cs="Times New Roman"/>
          <w:sz w:val="24"/>
          <w:szCs w:val="24"/>
        </w:rPr>
        <w:t>here are several conclusions that</w:t>
      </w:r>
      <w:r w:rsidR="000823B4">
        <w:rPr>
          <w:rFonts w:ascii="Times New Roman" w:hAnsi="Times New Roman" w:cs="Times New Roman"/>
          <w:sz w:val="24"/>
          <w:szCs w:val="24"/>
        </w:rPr>
        <w:t xml:space="preserve"> can</w:t>
      </w:r>
      <w:r>
        <w:rPr>
          <w:rFonts w:ascii="Times New Roman" w:hAnsi="Times New Roman" w:cs="Times New Roman"/>
          <w:sz w:val="24"/>
          <w:szCs w:val="24"/>
        </w:rPr>
        <w:t xml:space="preserve"> be drawn from this comparative reading of both George Smith’s picturesque artwork in tandem with Charlotte Smith’s first novel, </w:t>
      </w:r>
      <w:r>
        <w:rPr>
          <w:rFonts w:ascii="Times New Roman" w:hAnsi="Times New Roman" w:cs="Times New Roman"/>
          <w:i/>
          <w:sz w:val="24"/>
          <w:szCs w:val="24"/>
        </w:rPr>
        <w:t>Emmeline</w:t>
      </w:r>
      <w:r w:rsidR="00D511A7">
        <w:rPr>
          <w:rFonts w:ascii="Times New Roman" w:hAnsi="Times New Roman" w:cs="Times New Roman"/>
          <w:sz w:val="24"/>
          <w:szCs w:val="24"/>
        </w:rPr>
        <w:t>.  It is a novel</w:t>
      </w:r>
      <w:r w:rsidR="00605381">
        <w:rPr>
          <w:rFonts w:ascii="Times New Roman" w:hAnsi="Times New Roman" w:cs="Times New Roman"/>
          <w:sz w:val="24"/>
          <w:szCs w:val="24"/>
        </w:rPr>
        <w:t xml:space="preserve"> </w:t>
      </w:r>
      <w:r w:rsidR="00D511A7">
        <w:rPr>
          <w:rFonts w:ascii="Times New Roman" w:hAnsi="Times New Roman" w:cs="Times New Roman"/>
          <w:sz w:val="24"/>
          <w:szCs w:val="24"/>
        </w:rPr>
        <w:t xml:space="preserve">which is </w:t>
      </w:r>
      <w:r>
        <w:rPr>
          <w:rFonts w:ascii="Times New Roman" w:hAnsi="Times New Roman" w:cs="Times New Roman"/>
          <w:sz w:val="24"/>
          <w:szCs w:val="24"/>
        </w:rPr>
        <w:t xml:space="preserve">picturesque in multiple ways, from the characters in the text, right down to the very structure of </w:t>
      </w:r>
      <w:r w:rsidR="00605381">
        <w:rPr>
          <w:rFonts w:ascii="Times New Roman" w:hAnsi="Times New Roman" w:cs="Times New Roman"/>
          <w:sz w:val="24"/>
          <w:szCs w:val="24"/>
        </w:rPr>
        <w:t>it</w:t>
      </w:r>
      <w:r>
        <w:rPr>
          <w:rFonts w:ascii="Times New Roman" w:hAnsi="Times New Roman" w:cs="Times New Roman"/>
          <w:i/>
          <w:sz w:val="24"/>
          <w:szCs w:val="24"/>
        </w:rPr>
        <w:t xml:space="preserve">.  </w:t>
      </w:r>
      <w:r>
        <w:rPr>
          <w:rFonts w:ascii="Times New Roman" w:hAnsi="Times New Roman" w:cs="Times New Roman"/>
          <w:sz w:val="24"/>
          <w:szCs w:val="24"/>
        </w:rPr>
        <w:t>For many of Smith’s readers, it is likely that, like Walter Scott</w:t>
      </w:r>
      <w:r w:rsidR="00D511A7">
        <w:rPr>
          <w:rFonts w:ascii="Times New Roman" w:hAnsi="Times New Roman" w:cs="Times New Roman"/>
          <w:sz w:val="24"/>
          <w:szCs w:val="24"/>
        </w:rPr>
        <w:t xml:space="preserve"> </w:t>
      </w:r>
      <w:r>
        <w:rPr>
          <w:rFonts w:ascii="Times New Roman" w:hAnsi="Times New Roman" w:cs="Times New Roman"/>
          <w:sz w:val="24"/>
          <w:szCs w:val="24"/>
        </w:rPr>
        <w:t xml:space="preserve">and the anonymous reviewers of </w:t>
      </w:r>
      <w:r>
        <w:rPr>
          <w:rFonts w:ascii="Times New Roman" w:hAnsi="Times New Roman" w:cs="Times New Roman"/>
          <w:i/>
          <w:sz w:val="24"/>
          <w:szCs w:val="24"/>
        </w:rPr>
        <w:t>The Critical Review</w:t>
      </w:r>
      <w:r w:rsidR="00D511A7">
        <w:rPr>
          <w:rFonts w:ascii="Times New Roman" w:hAnsi="Times New Roman" w:cs="Times New Roman"/>
          <w:i/>
          <w:sz w:val="24"/>
          <w:szCs w:val="24"/>
        </w:rPr>
        <w:t xml:space="preserve"> </w:t>
      </w:r>
      <w:r>
        <w:rPr>
          <w:rFonts w:ascii="Times New Roman" w:hAnsi="Times New Roman" w:cs="Times New Roman"/>
          <w:sz w:val="24"/>
          <w:szCs w:val="24"/>
        </w:rPr>
        <w:t xml:space="preserve">and </w:t>
      </w:r>
      <w:r>
        <w:rPr>
          <w:rFonts w:ascii="Times New Roman" w:hAnsi="Times New Roman" w:cs="Times New Roman"/>
          <w:i/>
          <w:sz w:val="24"/>
          <w:szCs w:val="24"/>
        </w:rPr>
        <w:t>The Monthly Review</w:t>
      </w:r>
      <w:r w:rsidR="00D511A7">
        <w:rPr>
          <w:rFonts w:ascii="Times New Roman" w:hAnsi="Times New Roman" w:cs="Times New Roman"/>
          <w:i/>
          <w:sz w:val="24"/>
          <w:szCs w:val="24"/>
        </w:rPr>
        <w:t>,</w:t>
      </w:r>
      <w:r>
        <w:rPr>
          <w:rFonts w:ascii="Times New Roman" w:hAnsi="Times New Roman" w:cs="Times New Roman"/>
          <w:sz w:val="24"/>
          <w:szCs w:val="24"/>
        </w:rPr>
        <w:t xml:space="preserve"> the picturesque scenes and the artistry within Smith’s novel were simply accepted for what they seemed to be</w:t>
      </w:r>
      <w:r w:rsidR="00D511A7">
        <w:rPr>
          <w:rFonts w:ascii="Times New Roman" w:hAnsi="Times New Roman" w:cs="Times New Roman"/>
          <w:sz w:val="24"/>
          <w:szCs w:val="24"/>
        </w:rPr>
        <w:t>.</w:t>
      </w:r>
      <w:r w:rsidR="00D511A7" w:rsidRPr="00D511A7">
        <w:rPr>
          <w:rStyle w:val="FootnoteReference"/>
          <w:rFonts w:ascii="Times New Roman" w:hAnsi="Times New Roman" w:cs="Times New Roman"/>
          <w:sz w:val="24"/>
          <w:szCs w:val="24"/>
        </w:rPr>
        <w:footnoteReference w:id="249"/>
      </w:r>
      <w:r w:rsidR="00D511A7">
        <w:rPr>
          <w:rFonts w:ascii="Times New Roman" w:hAnsi="Times New Roman" w:cs="Times New Roman"/>
          <w:sz w:val="24"/>
          <w:szCs w:val="24"/>
        </w:rPr>
        <w:t xml:space="preserve">  They were </w:t>
      </w:r>
      <w:r>
        <w:rPr>
          <w:rFonts w:ascii="Times New Roman" w:hAnsi="Times New Roman" w:cs="Times New Roman"/>
          <w:sz w:val="24"/>
          <w:szCs w:val="24"/>
        </w:rPr>
        <w:t>‘drawn with great beauty</w:t>
      </w:r>
      <w:r w:rsidR="00D511A7">
        <w:rPr>
          <w:rFonts w:ascii="Times New Roman" w:hAnsi="Times New Roman" w:cs="Times New Roman"/>
          <w:sz w:val="24"/>
          <w:szCs w:val="24"/>
        </w:rPr>
        <w:t>.</w:t>
      </w:r>
      <w:r>
        <w:rPr>
          <w:rFonts w:ascii="Times New Roman" w:hAnsi="Times New Roman" w:cs="Times New Roman"/>
          <w:sz w:val="24"/>
          <w:szCs w:val="24"/>
        </w:rPr>
        <w:t>’</w:t>
      </w:r>
      <w:r w:rsidRPr="00B0051E">
        <w:rPr>
          <w:rStyle w:val="FootnoteReference"/>
          <w:rFonts w:ascii="Times New Roman" w:hAnsi="Times New Roman" w:cs="Times New Roman"/>
          <w:sz w:val="24"/>
          <w:szCs w:val="24"/>
        </w:rPr>
        <w:footnoteReference w:id="250"/>
      </w:r>
      <w:r w:rsidR="00D511A7">
        <w:rPr>
          <w:rFonts w:ascii="Times New Roman" w:hAnsi="Times New Roman" w:cs="Times New Roman"/>
          <w:sz w:val="24"/>
          <w:szCs w:val="24"/>
        </w:rPr>
        <w:t xml:space="preserve">  They were </w:t>
      </w:r>
      <w:r>
        <w:rPr>
          <w:rFonts w:ascii="Times New Roman" w:hAnsi="Times New Roman" w:cs="Times New Roman"/>
          <w:sz w:val="24"/>
          <w:szCs w:val="24"/>
        </w:rPr>
        <w:t>‘elegant and correct</w:t>
      </w:r>
      <w:r w:rsidR="00D511A7">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251"/>
      </w:r>
      <w:r w:rsidR="00D511A7">
        <w:rPr>
          <w:rFonts w:ascii="Times New Roman" w:hAnsi="Times New Roman" w:cs="Times New Roman"/>
          <w:sz w:val="24"/>
          <w:szCs w:val="24"/>
        </w:rPr>
        <w:t xml:space="preserve">  </w:t>
      </w:r>
      <w:r>
        <w:rPr>
          <w:rFonts w:ascii="Times New Roman" w:hAnsi="Times New Roman" w:cs="Times New Roman"/>
          <w:sz w:val="24"/>
          <w:szCs w:val="24"/>
        </w:rPr>
        <w:t xml:space="preserve">George Smith’s evocation of the picturesque as he sees it, </w:t>
      </w:r>
      <w:r w:rsidR="00605381">
        <w:rPr>
          <w:rFonts w:ascii="Times New Roman" w:hAnsi="Times New Roman" w:cs="Times New Roman"/>
          <w:sz w:val="24"/>
          <w:szCs w:val="24"/>
        </w:rPr>
        <w:t xml:space="preserve">however, </w:t>
      </w:r>
      <w:r>
        <w:rPr>
          <w:rFonts w:ascii="Times New Roman" w:hAnsi="Times New Roman" w:cs="Times New Roman"/>
          <w:sz w:val="24"/>
          <w:szCs w:val="24"/>
        </w:rPr>
        <w:t xml:space="preserve">with its implications of </w:t>
      </w:r>
      <w:r w:rsidR="00C06509">
        <w:rPr>
          <w:rFonts w:ascii="Times New Roman" w:hAnsi="Times New Roman" w:cs="Times New Roman"/>
          <w:sz w:val="24"/>
          <w:szCs w:val="24"/>
        </w:rPr>
        <w:t>social</w:t>
      </w:r>
      <w:r>
        <w:rPr>
          <w:rFonts w:ascii="Times New Roman" w:hAnsi="Times New Roman" w:cs="Times New Roman"/>
          <w:sz w:val="24"/>
          <w:szCs w:val="24"/>
        </w:rPr>
        <w:t xml:space="preserve"> injustice within the British landscape, resonates with the scenes which Charlotte Smith has constructed for her heroine, and adds an additional layer of interpretation to her novel.  </w:t>
      </w:r>
    </w:p>
    <w:p w:rsidR="00056CB2" w:rsidRDefault="00056CB2" w:rsidP="002476E5">
      <w:pPr>
        <w:rPr>
          <w:rFonts w:ascii="Times New Roman" w:hAnsi="Times New Roman" w:cs="Times New Roman"/>
          <w:i/>
          <w:sz w:val="24"/>
          <w:szCs w:val="24"/>
        </w:rPr>
      </w:pPr>
    </w:p>
    <w:p w:rsidR="00056CB2" w:rsidRPr="004E4065" w:rsidRDefault="00056CB2" w:rsidP="002476E5">
      <w:pPr>
        <w:spacing w:after="0" w:line="480" w:lineRule="auto"/>
        <w:ind w:right="-46" w:firstLine="720"/>
        <w:rPr>
          <w:rFonts w:ascii="Times New Roman" w:hAnsi="Times New Roman" w:cs="Times New Roman"/>
          <w:sz w:val="24"/>
          <w:szCs w:val="24"/>
        </w:rPr>
      </w:pPr>
      <w:r>
        <w:rPr>
          <w:rFonts w:ascii="Times New Roman" w:hAnsi="Times New Roman" w:cs="Times New Roman"/>
          <w:sz w:val="24"/>
          <w:szCs w:val="24"/>
        </w:rPr>
        <w:t>At its most basic level, first and foremost, the picturesque movement</w:t>
      </w:r>
      <w:r w:rsidR="00D511A7">
        <w:rPr>
          <w:rFonts w:ascii="Times New Roman" w:hAnsi="Times New Roman" w:cs="Times New Roman"/>
          <w:sz w:val="24"/>
          <w:szCs w:val="24"/>
        </w:rPr>
        <w:t xml:space="preserve"> presents</w:t>
      </w:r>
      <w:r>
        <w:rPr>
          <w:rFonts w:ascii="Times New Roman" w:hAnsi="Times New Roman" w:cs="Times New Roman"/>
          <w:sz w:val="24"/>
          <w:szCs w:val="24"/>
        </w:rPr>
        <w:t xml:space="preserve"> an image of England as England wished to see itself.  In times of uncertainty, such as during the</w:t>
      </w:r>
      <w:r w:rsidR="00A267BB">
        <w:rPr>
          <w:rFonts w:ascii="Times New Roman" w:hAnsi="Times New Roman" w:cs="Times New Roman"/>
          <w:sz w:val="24"/>
          <w:szCs w:val="24"/>
        </w:rPr>
        <w:t xml:space="preserve"> latter years of the eighteenth </w:t>
      </w:r>
      <w:r>
        <w:rPr>
          <w:rFonts w:ascii="Times New Roman" w:hAnsi="Times New Roman" w:cs="Times New Roman"/>
          <w:sz w:val="24"/>
          <w:szCs w:val="24"/>
        </w:rPr>
        <w:t>century, when revolutionary fervour was at its height in France, and the repressive government of William Pitt was in power, being able to imagine that everything was ‘in keeping’ in the British countryside must have been a comforting factor for the populace to cling onto.</w:t>
      </w:r>
      <w:r w:rsidR="00D511A7">
        <w:rPr>
          <w:rStyle w:val="FootnoteReference"/>
          <w:rFonts w:ascii="Times New Roman" w:hAnsi="Times New Roman" w:cs="Times New Roman"/>
          <w:sz w:val="24"/>
          <w:szCs w:val="24"/>
        </w:rPr>
        <w:footnoteReference w:id="252"/>
      </w:r>
      <w:r>
        <w:rPr>
          <w:rFonts w:ascii="Times New Roman" w:hAnsi="Times New Roman" w:cs="Times New Roman"/>
          <w:sz w:val="24"/>
          <w:szCs w:val="24"/>
        </w:rPr>
        <w:t xml:space="preserve">  These images of the soothing pastoral landscape of the picturesque model had </w:t>
      </w:r>
      <w:r w:rsidRPr="004F77D0">
        <w:rPr>
          <w:rFonts w:ascii="Times New Roman" w:hAnsi="Times New Roman" w:cs="Times New Roman"/>
          <w:sz w:val="24"/>
          <w:szCs w:val="24"/>
        </w:rPr>
        <w:t>infiltrated s</w:t>
      </w:r>
      <w:r>
        <w:rPr>
          <w:rFonts w:ascii="Times New Roman" w:hAnsi="Times New Roman" w:cs="Times New Roman"/>
          <w:sz w:val="24"/>
          <w:szCs w:val="24"/>
        </w:rPr>
        <w:t xml:space="preserve">ociety’s psyche at that time.  As </w:t>
      </w:r>
      <w:r w:rsidRPr="004F77D0">
        <w:rPr>
          <w:rFonts w:ascii="Times New Roman" w:hAnsi="Times New Roman" w:cs="Times New Roman"/>
          <w:sz w:val="24"/>
          <w:szCs w:val="24"/>
        </w:rPr>
        <w:t>Simon Schama argues, this was precisely ‘the time when Britain became needy for consolatory images of its rustic delights</w:t>
      </w:r>
      <w:r w:rsidR="00D511A7">
        <w:rPr>
          <w:rFonts w:ascii="Times New Roman" w:hAnsi="Times New Roman" w:cs="Times New Roman"/>
          <w:sz w:val="24"/>
          <w:szCs w:val="24"/>
        </w:rPr>
        <w:t>.</w:t>
      </w:r>
      <w:r w:rsidRPr="004F77D0">
        <w:rPr>
          <w:rFonts w:ascii="Times New Roman" w:hAnsi="Times New Roman" w:cs="Times New Roman"/>
          <w:sz w:val="24"/>
          <w:szCs w:val="24"/>
        </w:rPr>
        <w:t>’</w:t>
      </w:r>
      <w:r>
        <w:rPr>
          <w:rStyle w:val="FootnoteReference"/>
          <w:rFonts w:ascii="Times New Roman" w:hAnsi="Times New Roman" w:cs="Times New Roman"/>
          <w:sz w:val="24"/>
          <w:szCs w:val="24"/>
        </w:rPr>
        <w:footnoteReference w:id="253"/>
      </w:r>
      <w:r w:rsidR="00C06509">
        <w:rPr>
          <w:rFonts w:ascii="Times New Roman" w:hAnsi="Times New Roman" w:cs="Times New Roman"/>
          <w:sz w:val="24"/>
          <w:szCs w:val="24"/>
        </w:rPr>
        <w:t xml:space="preserve">  </w:t>
      </w:r>
      <w:r>
        <w:rPr>
          <w:rFonts w:ascii="Times New Roman" w:hAnsi="Times New Roman" w:cs="Times New Roman"/>
          <w:sz w:val="24"/>
          <w:szCs w:val="24"/>
        </w:rPr>
        <w:t>That the people of Britain would wish to imagine that all was well and peaceful in the English countryside is further enforced by the fact that during this particular period in history, things were v</w:t>
      </w:r>
      <w:r w:rsidR="00D511A7">
        <w:rPr>
          <w:rFonts w:ascii="Times New Roman" w:hAnsi="Times New Roman" w:cs="Times New Roman"/>
          <w:sz w:val="24"/>
          <w:szCs w:val="24"/>
        </w:rPr>
        <w:t xml:space="preserve">ery far from well and peaceful there.  It was a time when </w:t>
      </w:r>
      <w:r>
        <w:rPr>
          <w:rFonts w:ascii="Times New Roman" w:hAnsi="Times New Roman" w:cs="Times New Roman"/>
          <w:sz w:val="24"/>
          <w:szCs w:val="24"/>
        </w:rPr>
        <w:t>the rural poor had no political rights in determining the very issues (for example, Enclosure Acts, Corn Laws, Militia Acts and Poor Laws) which most directly af</w:t>
      </w:r>
      <w:r w:rsidR="00D511A7">
        <w:rPr>
          <w:rFonts w:ascii="Times New Roman" w:hAnsi="Times New Roman" w:cs="Times New Roman"/>
          <w:sz w:val="24"/>
          <w:szCs w:val="24"/>
        </w:rPr>
        <w:t xml:space="preserve">fected them.  Indeed, as </w:t>
      </w:r>
      <w:r>
        <w:rPr>
          <w:rFonts w:ascii="Times New Roman" w:hAnsi="Times New Roman" w:cs="Times New Roman"/>
          <w:sz w:val="24"/>
          <w:szCs w:val="24"/>
        </w:rPr>
        <w:t>Rudé observes, they ‘had no other means of redress of grievance than resort to the traditional riot</w:t>
      </w:r>
      <w:r w:rsidR="00D511A7">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254"/>
      </w:r>
      <w:r>
        <w:rPr>
          <w:rFonts w:ascii="Times New Roman" w:hAnsi="Times New Roman" w:cs="Times New Roman"/>
          <w:sz w:val="24"/>
          <w:szCs w:val="24"/>
        </w:rPr>
        <w:t xml:space="preserve">  As early as 1775, public opinion had become so alarmed about the frequency of riots by rural inhabitants that one correspondent sent the following epistle to the </w:t>
      </w:r>
      <w:r>
        <w:rPr>
          <w:rFonts w:ascii="Times New Roman" w:hAnsi="Times New Roman" w:cs="Times New Roman"/>
          <w:i/>
          <w:sz w:val="24"/>
          <w:szCs w:val="24"/>
        </w:rPr>
        <w:t>Gentleman’s Magazine</w:t>
      </w:r>
      <w:r w:rsidR="008B0587">
        <w:rPr>
          <w:rFonts w:ascii="Times New Roman" w:hAnsi="Times New Roman" w:cs="Times New Roman"/>
          <w:sz w:val="24"/>
          <w:szCs w:val="24"/>
        </w:rPr>
        <w:t>:</w:t>
      </w:r>
    </w:p>
    <w:p w:rsidR="00056CB2" w:rsidRDefault="00056CB2" w:rsidP="00056CB2">
      <w:pPr>
        <w:spacing w:after="0" w:line="480" w:lineRule="auto"/>
        <w:ind w:right="-46" w:firstLine="720"/>
        <w:jc w:val="both"/>
        <w:rPr>
          <w:rFonts w:ascii="Times New Roman" w:hAnsi="Times New Roman" w:cs="Times New Roman"/>
          <w:i/>
          <w:sz w:val="24"/>
          <w:szCs w:val="24"/>
        </w:rPr>
      </w:pPr>
    </w:p>
    <w:p w:rsidR="00056CB2" w:rsidRDefault="00056CB2" w:rsidP="00D511A7">
      <w:pPr>
        <w:autoSpaceDE w:val="0"/>
        <w:autoSpaceDN w:val="0"/>
        <w:adjustRightInd w:val="0"/>
        <w:spacing w:after="0" w:line="240" w:lineRule="auto"/>
        <w:ind w:left="720" w:right="522" w:hanging="720"/>
        <w:rPr>
          <w:rFonts w:ascii="Times New Roman" w:hAnsi="Times New Roman" w:cs="Times New Roman"/>
          <w:bCs/>
          <w:sz w:val="24"/>
          <w:szCs w:val="24"/>
        </w:rPr>
      </w:pPr>
      <w:r>
        <w:rPr>
          <w:rFonts w:ascii="Times New Roman" w:hAnsi="Times New Roman" w:cs="Times New Roman"/>
          <w:bCs/>
          <w:sz w:val="28"/>
          <w:szCs w:val="28"/>
        </w:rPr>
        <w:tab/>
      </w:r>
      <w:r w:rsidRPr="00AD329E">
        <w:rPr>
          <w:rFonts w:ascii="Times New Roman" w:hAnsi="Times New Roman" w:cs="Times New Roman"/>
          <w:bCs/>
          <w:sz w:val="24"/>
          <w:szCs w:val="24"/>
        </w:rPr>
        <w:t>If the Legislature don’t speedily use some method effectually to suppress the present spirit of rioting, which is become general among the lower sort of people ... there will be no protection from the plundering mob... The Mob must be conquered!</w:t>
      </w:r>
      <w:r>
        <w:rPr>
          <w:rStyle w:val="FootnoteReference"/>
          <w:rFonts w:ascii="Times New Roman" w:hAnsi="Times New Roman" w:cs="Times New Roman"/>
          <w:bCs/>
          <w:sz w:val="24"/>
          <w:szCs w:val="24"/>
        </w:rPr>
        <w:footnoteReference w:id="255"/>
      </w:r>
    </w:p>
    <w:p w:rsidR="007B2387" w:rsidRDefault="007B2387" w:rsidP="00D511A7">
      <w:pPr>
        <w:autoSpaceDE w:val="0"/>
        <w:autoSpaceDN w:val="0"/>
        <w:adjustRightInd w:val="0"/>
        <w:spacing w:after="0" w:line="240" w:lineRule="auto"/>
        <w:ind w:left="720" w:right="522" w:hanging="720"/>
        <w:rPr>
          <w:rFonts w:ascii="Times New Roman" w:hAnsi="Times New Roman" w:cs="Times New Roman"/>
          <w:bCs/>
          <w:sz w:val="28"/>
          <w:szCs w:val="28"/>
        </w:rPr>
      </w:pPr>
    </w:p>
    <w:p w:rsidR="00056CB2" w:rsidRPr="001C2BAC" w:rsidRDefault="00056CB2" w:rsidP="00056CB2">
      <w:pPr>
        <w:autoSpaceDE w:val="0"/>
        <w:autoSpaceDN w:val="0"/>
        <w:adjustRightInd w:val="0"/>
        <w:spacing w:after="0" w:line="480" w:lineRule="auto"/>
        <w:ind w:left="720" w:right="521" w:hanging="720"/>
        <w:rPr>
          <w:rFonts w:ascii="Times New Roman" w:hAnsi="Times New Roman" w:cs="Times New Roman"/>
          <w:bCs/>
          <w:sz w:val="24"/>
          <w:szCs w:val="24"/>
        </w:rPr>
      </w:pPr>
    </w:p>
    <w:p w:rsidR="00056CB2" w:rsidRDefault="00056CB2" w:rsidP="00D511A7">
      <w:pPr>
        <w:autoSpaceDE w:val="0"/>
        <w:autoSpaceDN w:val="0"/>
        <w:adjustRightInd w:val="0"/>
        <w:spacing w:after="0" w:line="480" w:lineRule="auto"/>
        <w:ind w:right="-46"/>
        <w:rPr>
          <w:rFonts w:ascii="Times New Roman" w:hAnsi="Times New Roman" w:cs="Times New Roman"/>
          <w:sz w:val="24"/>
          <w:szCs w:val="24"/>
        </w:rPr>
      </w:pPr>
      <w:r w:rsidRPr="001C2BAC">
        <w:rPr>
          <w:rFonts w:ascii="Times New Roman" w:hAnsi="Times New Roman" w:cs="Times New Roman"/>
          <w:bCs/>
          <w:sz w:val="24"/>
          <w:szCs w:val="24"/>
        </w:rPr>
        <w:t>Riots would continue, however, throughout the latter years</w:t>
      </w:r>
      <w:r w:rsidR="00A267BB">
        <w:rPr>
          <w:rFonts w:ascii="Times New Roman" w:hAnsi="Times New Roman" w:cs="Times New Roman"/>
          <w:bCs/>
          <w:sz w:val="24"/>
          <w:szCs w:val="24"/>
        </w:rPr>
        <w:t xml:space="preserve"> of the eighteenth </w:t>
      </w:r>
      <w:r w:rsidRPr="001C2BAC">
        <w:rPr>
          <w:rFonts w:ascii="Times New Roman" w:hAnsi="Times New Roman" w:cs="Times New Roman"/>
          <w:bCs/>
          <w:sz w:val="24"/>
          <w:szCs w:val="24"/>
        </w:rPr>
        <w:t>century.  Rudé documents that there were ‘nine food riots in 1772-3, seven in 1783, eight in 1792-3, fifteen in 1795, and a dozen or more in 1800</w:t>
      </w:r>
      <w:r w:rsidR="00D511A7">
        <w:rPr>
          <w:rFonts w:ascii="Times New Roman" w:hAnsi="Times New Roman" w:cs="Times New Roman"/>
          <w:bCs/>
          <w:sz w:val="24"/>
          <w:szCs w:val="24"/>
        </w:rPr>
        <w:t>.</w:t>
      </w:r>
      <w:r w:rsidRPr="001C2BAC">
        <w:rPr>
          <w:rFonts w:ascii="Times New Roman" w:hAnsi="Times New Roman" w:cs="Times New Roman"/>
          <w:bCs/>
          <w:sz w:val="24"/>
          <w:szCs w:val="24"/>
        </w:rPr>
        <w:t>’</w:t>
      </w:r>
      <w:r>
        <w:rPr>
          <w:rStyle w:val="FootnoteReference"/>
          <w:rFonts w:ascii="Times New Roman" w:hAnsi="Times New Roman" w:cs="Times New Roman"/>
          <w:bCs/>
          <w:sz w:val="24"/>
          <w:szCs w:val="24"/>
        </w:rPr>
        <w:footnoteReference w:id="256"/>
      </w:r>
      <w:r w:rsidR="00D511A7">
        <w:rPr>
          <w:rFonts w:ascii="Times New Roman" w:hAnsi="Times New Roman" w:cs="Times New Roman"/>
          <w:bCs/>
          <w:sz w:val="24"/>
          <w:szCs w:val="24"/>
        </w:rPr>
        <w:t xml:space="preserve">  A</w:t>
      </w:r>
      <w:r>
        <w:rPr>
          <w:rFonts w:ascii="Times New Roman" w:hAnsi="Times New Roman" w:cs="Times New Roman"/>
          <w:sz w:val="24"/>
          <w:szCs w:val="24"/>
        </w:rPr>
        <w:t xml:space="preserve"> cursory glance at George Smith’s artwork will, </w:t>
      </w:r>
      <w:r w:rsidR="009B4ED2">
        <w:rPr>
          <w:rFonts w:ascii="Times New Roman" w:hAnsi="Times New Roman" w:cs="Times New Roman"/>
          <w:sz w:val="24"/>
          <w:szCs w:val="24"/>
        </w:rPr>
        <w:t>on</w:t>
      </w:r>
      <w:r>
        <w:rPr>
          <w:rFonts w:ascii="Times New Roman" w:hAnsi="Times New Roman" w:cs="Times New Roman"/>
          <w:sz w:val="24"/>
          <w:szCs w:val="24"/>
        </w:rPr>
        <w:t xml:space="preserve"> the surface of it, reveal landscapes whi</w:t>
      </w:r>
      <w:r w:rsidR="00D511A7">
        <w:rPr>
          <w:rFonts w:ascii="Times New Roman" w:hAnsi="Times New Roman" w:cs="Times New Roman"/>
          <w:sz w:val="24"/>
          <w:szCs w:val="24"/>
        </w:rPr>
        <w:t>ch are undeniably serene in appearance</w:t>
      </w:r>
      <w:r>
        <w:rPr>
          <w:rFonts w:ascii="Times New Roman" w:hAnsi="Times New Roman" w:cs="Times New Roman"/>
          <w:sz w:val="24"/>
          <w:szCs w:val="24"/>
        </w:rPr>
        <w:t xml:space="preserve"> and attractive to look at.  This is the landscape the public wishes to see.  There are no rioting peasants present there.  </w:t>
      </w:r>
    </w:p>
    <w:p w:rsidR="00056CB2" w:rsidRDefault="00056CB2" w:rsidP="00056CB2">
      <w:pPr>
        <w:spacing w:after="0" w:line="480" w:lineRule="auto"/>
        <w:ind w:right="-46" w:firstLine="720"/>
        <w:jc w:val="both"/>
        <w:rPr>
          <w:rFonts w:ascii="Times New Roman" w:hAnsi="Times New Roman" w:cs="Times New Roman"/>
          <w:sz w:val="24"/>
          <w:szCs w:val="24"/>
        </w:rPr>
      </w:pPr>
    </w:p>
    <w:p w:rsidR="00056CB2" w:rsidRDefault="00056CB2" w:rsidP="002476E5">
      <w:pPr>
        <w:spacing w:after="0" w:line="480" w:lineRule="auto"/>
        <w:ind w:right="-46" w:firstLine="720"/>
        <w:rPr>
          <w:rFonts w:ascii="Times New Roman" w:hAnsi="Times New Roman" w:cs="Times New Roman"/>
          <w:sz w:val="24"/>
          <w:szCs w:val="24"/>
        </w:rPr>
      </w:pPr>
      <w:r>
        <w:rPr>
          <w:rFonts w:ascii="Times New Roman" w:hAnsi="Times New Roman" w:cs="Times New Roman"/>
          <w:sz w:val="24"/>
          <w:szCs w:val="24"/>
        </w:rPr>
        <w:t xml:space="preserve">Similarly, Charlotte Smith also constructed ideal landscapes with her pen.  A brief reading of her early novels will reveal that these are romantic novels, and in the landscape of romance the reader can be fairly confident that integrity will win the day and </w:t>
      </w:r>
      <w:r w:rsidR="00D511A7">
        <w:rPr>
          <w:rFonts w:ascii="Times New Roman" w:hAnsi="Times New Roman" w:cs="Times New Roman"/>
          <w:sz w:val="24"/>
          <w:szCs w:val="24"/>
        </w:rPr>
        <w:t>the virtuous hero/heroines will</w:t>
      </w:r>
      <w:r>
        <w:rPr>
          <w:rFonts w:ascii="Times New Roman" w:hAnsi="Times New Roman" w:cs="Times New Roman"/>
          <w:sz w:val="24"/>
          <w:szCs w:val="24"/>
        </w:rPr>
        <w:t xml:space="preserve"> achieve their just desserts.  Like readers of many contemporary </w:t>
      </w:r>
      <w:r w:rsidRPr="00E951A0">
        <w:rPr>
          <w:rFonts w:ascii="Times New Roman" w:hAnsi="Times New Roman" w:cs="Times New Roman"/>
          <w:sz w:val="24"/>
          <w:szCs w:val="24"/>
        </w:rPr>
        <w:t xml:space="preserve">romantic novels, for Smith’s readers, the satisfaction of surveying her scenes had much to do with the pleasures of bricolage.  As Rosalind Brunt argues </w:t>
      </w:r>
      <w:r>
        <w:rPr>
          <w:rFonts w:ascii="Times New Roman" w:hAnsi="Times New Roman" w:cs="Times New Roman"/>
          <w:sz w:val="24"/>
          <w:szCs w:val="24"/>
        </w:rPr>
        <w:t>of the world of romantic novels,</w:t>
      </w:r>
      <w:r w:rsidRPr="00E951A0">
        <w:rPr>
          <w:rFonts w:ascii="Times New Roman" w:hAnsi="Times New Roman" w:cs="Times New Roman"/>
          <w:sz w:val="24"/>
          <w:szCs w:val="24"/>
        </w:rPr>
        <w:t xml:space="preserve"> ‘</w:t>
      </w:r>
      <w:r>
        <w:rPr>
          <w:rFonts w:ascii="Times New Roman" w:hAnsi="Times New Roman" w:cs="Times New Roman"/>
          <w:sz w:val="24"/>
          <w:szCs w:val="24"/>
        </w:rPr>
        <w:t>[p]</w:t>
      </w:r>
      <w:r w:rsidRPr="00E951A0">
        <w:rPr>
          <w:rFonts w:ascii="Times New Roman" w:hAnsi="Times New Roman" w:cs="Times New Roman"/>
          <w:sz w:val="24"/>
          <w:szCs w:val="24"/>
        </w:rPr>
        <w:t>recisely because the story elements are familiar we are assured of entering a customary world.  We “know where we are</w:t>
      </w:r>
      <w:r w:rsidR="00D511A7">
        <w:rPr>
          <w:rFonts w:ascii="Times New Roman" w:hAnsi="Times New Roman" w:cs="Times New Roman"/>
          <w:sz w:val="24"/>
          <w:szCs w:val="24"/>
        </w:rPr>
        <w:t>.</w:t>
      </w:r>
      <w:r w:rsidRPr="00E951A0">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257"/>
      </w:r>
      <w:r>
        <w:rPr>
          <w:rFonts w:ascii="Times New Roman" w:hAnsi="Times New Roman" w:cs="Times New Roman"/>
          <w:sz w:val="24"/>
          <w:szCs w:val="24"/>
        </w:rPr>
        <w:t xml:space="preserve">  </w:t>
      </w:r>
      <w:r w:rsidRPr="00E951A0">
        <w:rPr>
          <w:rFonts w:ascii="Times New Roman" w:hAnsi="Times New Roman" w:cs="Times New Roman"/>
          <w:sz w:val="24"/>
          <w:szCs w:val="24"/>
        </w:rPr>
        <w:t>The</w:t>
      </w:r>
      <w:r>
        <w:rPr>
          <w:rFonts w:ascii="Times New Roman" w:hAnsi="Times New Roman" w:cs="Times New Roman"/>
          <w:sz w:val="24"/>
          <w:szCs w:val="24"/>
        </w:rPr>
        <w:t xml:space="preserve"> sure and certain knowledge that here, at least, everything was going to work out just fine kept readers reading, deriving gratification from the picturesque scenery and the certainty of a happy ending</w:t>
      </w:r>
      <w:r w:rsidR="0071347C">
        <w:rPr>
          <w:rFonts w:ascii="Times New Roman" w:hAnsi="Times New Roman" w:cs="Times New Roman"/>
          <w:sz w:val="24"/>
          <w:szCs w:val="24"/>
        </w:rPr>
        <w:t xml:space="preserve"> in an uncertain world</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258"/>
      </w:r>
      <w:r w:rsidR="007B2387">
        <w:rPr>
          <w:rFonts w:ascii="Times New Roman" w:hAnsi="Times New Roman" w:cs="Times New Roman"/>
          <w:sz w:val="24"/>
          <w:szCs w:val="24"/>
        </w:rPr>
        <w:t xml:space="preserve">  Both Smiths</w:t>
      </w:r>
      <w:r>
        <w:rPr>
          <w:rFonts w:ascii="Times New Roman" w:hAnsi="Times New Roman" w:cs="Times New Roman"/>
          <w:sz w:val="24"/>
          <w:szCs w:val="24"/>
        </w:rPr>
        <w:t xml:space="preserve"> are giving the paying public what they want</w:t>
      </w:r>
      <w:r w:rsidR="00B62B94">
        <w:rPr>
          <w:rFonts w:ascii="Times New Roman" w:hAnsi="Times New Roman" w:cs="Times New Roman"/>
          <w:sz w:val="24"/>
          <w:szCs w:val="24"/>
        </w:rPr>
        <w:t xml:space="preserve">, at least </w:t>
      </w:r>
      <w:r w:rsidR="009B4ED2">
        <w:rPr>
          <w:rFonts w:ascii="Times New Roman" w:hAnsi="Times New Roman" w:cs="Times New Roman"/>
          <w:sz w:val="24"/>
          <w:szCs w:val="24"/>
        </w:rPr>
        <w:t>on</w:t>
      </w:r>
      <w:r w:rsidR="00B62B94">
        <w:rPr>
          <w:rFonts w:ascii="Times New Roman" w:hAnsi="Times New Roman" w:cs="Times New Roman"/>
          <w:sz w:val="24"/>
          <w:szCs w:val="24"/>
        </w:rPr>
        <w:t xml:space="preserve"> the surface of the matter.</w:t>
      </w:r>
    </w:p>
    <w:p w:rsidR="00056CB2" w:rsidRDefault="00056CB2" w:rsidP="00056CB2">
      <w:pPr>
        <w:spacing w:after="0" w:line="480" w:lineRule="auto"/>
        <w:ind w:right="-46" w:firstLine="720"/>
        <w:jc w:val="both"/>
        <w:rPr>
          <w:rFonts w:ascii="Times New Roman" w:hAnsi="Times New Roman" w:cs="Times New Roman"/>
          <w:sz w:val="24"/>
          <w:szCs w:val="24"/>
        </w:rPr>
      </w:pPr>
    </w:p>
    <w:p w:rsidR="00056CB2" w:rsidRDefault="00056CB2" w:rsidP="002476E5">
      <w:pPr>
        <w:spacing w:after="0" w:line="480" w:lineRule="auto"/>
        <w:ind w:right="-46" w:firstLine="720"/>
        <w:rPr>
          <w:rFonts w:ascii="Times New Roman" w:hAnsi="Times New Roman" w:cs="Times New Roman"/>
          <w:sz w:val="24"/>
          <w:szCs w:val="24"/>
        </w:rPr>
      </w:pPr>
      <w:r>
        <w:rPr>
          <w:rFonts w:ascii="Times New Roman" w:hAnsi="Times New Roman" w:cs="Times New Roman"/>
          <w:sz w:val="24"/>
          <w:szCs w:val="24"/>
        </w:rPr>
        <w:t>Although Charlotte Smith’s early novels are primarily concerned with romantic relationships, they are also concerned with depicting a recognisable reality.  A romance has to be believable in order for readers to invest their time and energy in the adventures of the heroes and heroines.  Paradoxically, Smith’s reliance on the artificial zeitgeist of the picturesque adds to the realism of her fic</w:t>
      </w:r>
      <w:r w:rsidR="008B0587">
        <w:rPr>
          <w:rFonts w:ascii="Times New Roman" w:hAnsi="Times New Roman" w:cs="Times New Roman"/>
          <w:sz w:val="24"/>
          <w:szCs w:val="24"/>
        </w:rPr>
        <w:t>tions.   As Nancy Miller argues:</w:t>
      </w:r>
    </w:p>
    <w:p w:rsidR="00056CB2" w:rsidRDefault="00056CB2" w:rsidP="002476E5">
      <w:pPr>
        <w:tabs>
          <w:tab w:val="left" w:pos="3135"/>
        </w:tabs>
        <w:autoSpaceDE w:val="0"/>
        <w:autoSpaceDN w:val="0"/>
        <w:adjustRightInd w:val="0"/>
        <w:spacing w:after="0" w:line="480" w:lineRule="auto"/>
        <w:ind w:left="851" w:right="662"/>
        <w:rPr>
          <w:rFonts w:ascii="Times New Roman" w:hAnsi="Times New Roman" w:cs="Times New Roman"/>
          <w:bCs/>
          <w:sz w:val="24"/>
          <w:szCs w:val="24"/>
        </w:rPr>
      </w:pPr>
    </w:p>
    <w:p w:rsidR="00056CB2" w:rsidRDefault="00056CB2" w:rsidP="002476E5">
      <w:pPr>
        <w:tabs>
          <w:tab w:val="left" w:pos="3135"/>
        </w:tabs>
        <w:autoSpaceDE w:val="0"/>
        <w:autoSpaceDN w:val="0"/>
        <w:adjustRightInd w:val="0"/>
        <w:spacing w:after="0" w:line="240" w:lineRule="auto"/>
        <w:ind w:left="851" w:right="663"/>
        <w:rPr>
          <w:rFonts w:ascii="Times New Roman" w:hAnsi="Times New Roman" w:cs="Times New Roman"/>
          <w:bCs/>
          <w:sz w:val="24"/>
          <w:szCs w:val="24"/>
        </w:rPr>
      </w:pPr>
      <w:r>
        <w:rPr>
          <w:rFonts w:ascii="Times New Roman" w:hAnsi="Times New Roman" w:cs="Times New Roman"/>
          <w:bCs/>
          <w:sz w:val="24"/>
          <w:szCs w:val="24"/>
        </w:rPr>
        <w:t>In a true story, as in ‘true confessions,’</w:t>
      </w:r>
      <w:r w:rsidRPr="008E7F8C">
        <w:rPr>
          <w:rFonts w:ascii="Times New Roman" w:hAnsi="Times New Roman" w:cs="Times New Roman"/>
          <w:bCs/>
          <w:sz w:val="24"/>
          <w:szCs w:val="24"/>
        </w:rPr>
        <w:t xml:space="preserve"> the avowal would be believable because in life, unlike art, anything can happen; hence the constraints of likeliness do not apply.  In a made-up story, however, the confession offends because it violates our readerly expectations about fiction.  In other words, art should not imitate life but reinscribe received ideas about the representation of life in art.</w:t>
      </w:r>
      <w:r>
        <w:rPr>
          <w:rStyle w:val="FootnoteReference"/>
          <w:rFonts w:ascii="Times New Roman" w:hAnsi="Times New Roman" w:cs="Times New Roman"/>
          <w:bCs/>
          <w:sz w:val="24"/>
          <w:szCs w:val="24"/>
        </w:rPr>
        <w:footnoteReference w:id="259"/>
      </w:r>
    </w:p>
    <w:p w:rsidR="002B5EB9" w:rsidRDefault="002B5EB9" w:rsidP="002476E5">
      <w:pPr>
        <w:tabs>
          <w:tab w:val="left" w:pos="3135"/>
        </w:tabs>
        <w:autoSpaceDE w:val="0"/>
        <w:autoSpaceDN w:val="0"/>
        <w:adjustRightInd w:val="0"/>
        <w:spacing w:after="0" w:line="240" w:lineRule="auto"/>
        <w:ind w:left="851" w:right="663"/>
        <w:rPr>
          <w:rFonts w:ascii="Times New Roman" w:hAnsi="Times New Roman" w:cs="Times New Roman"/>
          <w:b/>
          <w:bCs/>
          <w:sz w:val="28"/>
          <w:szCs w:val="28"/>
        </w:rPr>
      </w:pPr>
    </w:p>
    <w:p w:rsidR="00056CB2" w:rsidRDefault="00056CB2" w:rsidP="00056CB2">
      <w:pPr>
        <w:rPr>
          <w:rFonts w:ascii="Times New Roman" w:hAnsi="Times New Roman" w:cs="Times New Roman"/>
          <w:bCs/>
          <w:sz w:val="24"/>
          <w:szCs w:val="24"/>
        </w:rPr>
      </w:pPr>
    </w:p>
    <w:p w:rsidR="00056CB2" w:rsidRDefault="00B62B94" w:rsidP="00056CB2">
      <w:pPr>
        <w:tabs>
          <w:tab w:val="left" w:pos="3135"/>
        </w:tabs>
        <w:autoSpaceDE w:val="0"/>
        <w:autoSpaceDN w:val="0"/>
        <w:adjustRightInd w:val="0"/>
        <w:spacing w:after="0" w:line="480" w:lineRule="auto"/>
        <w:ind w:right="-46" w:firstLine="851"/>
        <w:rPr>
          <w:rFonts w:ascii="Times New Roman" w:hAnsi="Times New Roman" w:cs="Times New Roman"/>
          <w:bCs/>
          <w:sz w:val="24"/>
          <w:szCs w:val="24"/>
        </w:rPr>
      </w:pPr>
      <w:r w:rsidRPr="000A1661">
        <w:rPr>
          <w:rFonts w:ascii="Times New Roman" w:hAnsi="Times New Roman" w:cs="Times New Roman"/>
          <w:bCs/>
          <w:sz w:val="24"/>
          <w:szCs w:val="24"/>
          <w:lang w:val="en-US"/>
        </w:rPr>
        <w:t xml:space="preserve">Smith’s </w:t>
      </w:r>
      <w:r>
        <w:rPr>
          <w:rFonts w:ascii="Times New Roman" w:hAnsi="Times New Roman" w:cs="Times New Roman"/>
          <w:bCs/>
          <w:sz w:val="24"/>
          <w:szCs w:val="24"/>
          <w:lang w:val="en-US"/>
        </w:rPr>
        <w:t>composition of</w:t>
      </w:r>
      <w:r w:rsidRPr="000A1661">
        <w:rPr>
          <w:rFonts w:ascii="Times New Roman" w:hAnsi="Times New Roman" w:cs="Times New Roman"/>
          <w:bCs/>
          <w:sz w:val="24"/>
          <w:szCs w:val="24"/>
          <w:lang w:val="en-US"/>
        </w:rPr>
        <w:t xml:space="preserve"> those early novels coincid</w:t>
      </w:r>
      <w:r>
        <w:rPr>
          <w:rFonts w:ascii="Times New Roman" w:hAnsi="Times New Roman" w:cs="Times New Roman"/>
          <w:bCs/>
          <w:sz w:val="24"/>
          <w:szCs w:val="24"/>
          <w:lang w:val="en-US"/>
        </w:rPr>
        <w:t>ed</w:t>
      </w:r>
      <w:r w:rsidRPr="000A1661">
        <w:rPr>
          <w:rFonts w:ascii="Times New Roman" w:hAnsi="Times New Roman" w:cs="Times New Roman"/>
          <w:bCs/>
          <w:sz w:val="24"/>
          <w:szCs w:val="24"/>
          <w:lang w:val="en-US"/>
        </w:rPr>
        <w:t xml:space="preserve"> precisely with the picturesque movement</w:t>
      </w:r>
      <w:r>
        <w:rPr>
          <w:rFonts w:ascii="Times New Roman" w:hAnsi="Times New Roman" w:cs="Times New Roman"/>
          <w:bCs/>
          <w:sz w:val="24"/>
          <w:szCs w:val="24"/>
          <w:lang w:val="en-US"/>
        </w:rPr>
        <w:t xml:space="preserve">.  </w:t>
      </w:r>
      <w:r w:rsidR="00056CB2">
        <w:rPr>
          <w:rFonts w:ascii="Times New Roman" w:hAnsi="Times New Roman" w:cs="Times New Roman"/>
          <w:bCs/>
          <w:sz w:val="24"/>
          <w:szCs w:val="24"/>
        </w:rPr>
        <w:t>Hussey observes: ‘[t]he picturesque view of nature was then the new, the only, way of deriving aesthetic satisfaction from the landscape</w:t>
      </w:r>
      <w:r>
        <w:rPr>
          <w:rFonts w:ascii="Times New Roman" w:hAnsi="Times New Roman" w:cs="Times New Roman"/>
          <w:bCs/>
          <w:sz w:val="24"/>
          <w:szCs w:val="24"/>
        </w:rPr>
        <w:t>.</w:t>
      </w:r>
      <w:r w:rsidR="00056CB2">
        <w:rPr>
          <w:rFonts w:ascii="Times New Roman" w:hAnsi="Times New Roman" w:cs="Times New Roman"/>
          <w:bCs/>
          <w:sz w:val="24"/>
          <w:szCs w:val="24"/>
        </w:rPr>
        <w:t>’</w:t>
      </w:r>
      <w:r w:rsidR="00056CB2">
        <w:rPr>
          <w:rStyle w:val="FootnoteReference"/>
          <w:rFonts w:ascii="Times New Roman" w:hAnsi="Times New Roman" w:cs="Times New Roman"/>
          <w:bCs/>
          <w:sz w:val="24"/>
          <w:szCs w:val="24"/>
        </w:rPr>
        <w:footnoteReference w:id="260"/>
      </w:r>
      <w:r w:rsidR="00056CB2">
        <w:rPr>
          <w:rFonts w:ascii="Times New Roman" w:hAnsi="Times New Roman" w:cs="Times New Roman"/>
          <w:bCs/>
          <w:sz w:val="24"/>
          <w:szCs w:val="24"/>
        </w:rPr>
        <w:t xml:space="preserve">   The cultured readership Smith was aiming for would have expected to see the heroine traverse an aesthetically pleasing landscape.</w:t>
      </w:r>
      <w:r w:rsidR="00A267BB">
        <w:rPr>
          <w:rFonts w:ascii="Times New Roman" w:hAnsi="Times New Roman" w:cs="Times New Roman"/>
          <w:bCs/>
          <w:sz w:val="24"/>
          <w:szCs w:val="24"/>
        </w:rPr>
        <w:t xml:space="preserve">  As Brewer argues, ‘eighteenth </w:t>
      </w:r>
      <w:r w:rsidR="00056CB2">
        <w:rPr>
          <w:rFonts w:ascii="Times New Roman" w:hAnsi="Times New Roman" w:cs="Times New Roman"/>
          <w:bCs/>
          <w:sz w:val="24"/>
          <w:szCs w:val="24"/>
        </w:rPr>
        <w:t>century observers relied on poems and paintings’ in order to interpret the landscape surrounding them.</w:t>
      </w:r>
      <w:r>
        <w:rPr>
          <w:rStyle w:val="FootnoteReference"/>
          <w:rFonts w:ascii="Times New Roman" w:hAnsi="Times New Roman" w:cs="Times New Roman"/>
          <w:bCs/>
          <w:sz w:val="24"/>
          <w:szCs w:val="24"/>
        </w:rPr>
        <w:footnoteReference w:id="261"/>
      </w:r>
      <w:r w:rsidR="00056CB2">
        <w:rPr>
          <w:rFonts w:ascii="Times New Roman" w:hAnsi="Times New Roman" w:cs="Times New Roman"/>
          <w:bCs/>
          <w:sz w:val="24"/>
          <w:szCs w:val="24"/>
        </w:rPr>
        <w:t xml:space="preserve">  That Smith understands this, and awards the same sensibilities to her heroines, we know, as she has Ethelinde take out ‘with her that volume of the works of Gray, in which he, with the clearest simplicity, describes this small lake,</w:t>
      </w:r>
      <w:r>
        <w:rPr>
          <w:rFonts w:ascii="Times New Roman" w:hAnsi="Times New Roman" w:cs="Times New Roman"/>
          <w:bCs/>
          <w:sz w:val="24"/>
          <w:szCs w:val="24"/>
        </w:rPr>
        <w:t>’</w:t>
      </w:r>
      <w:r w:rsidR="00056CB2">
        <w:rPr>
          <w:rFonts w:ascii="Times New Roman" w:hAnsi="Times New Roman" w:cs="Times New Roman"/>
          <w:bCs/>
          <w:sz w:val="24"/>
          <w:szCs w:val="24"/>
        </w:rPr>
        <w:t xml:space="preserve"> when she walks out to look at the ‘small lake’ in question: Grasmere.</w:t>
      </w:r>
      <w:r>
        <w:rPr>
          <w:rStyle w:val="FootnoteReference"/>
          <w:rFonts w:ascii="Times New Roman" w:hAnsi="Times New Roman" w:cs="Times New Roman"/>
          <w:bCs/>
          <w:sz w:val="24"/>
          <w:szCs w:val="24"/>
        </w:rPr>
        <w:footnoteReference w:id="262"/>
      </w:r>
      <w:r w:rsidR="00056CB2">
        <w:rPr>
          <w:rFonts w:ascii="Times New Roman" w:hAnsi="Times New Roman" w:cs="Times New Roman"/>
          <w:bCs/>
          <w:sz w:val="24"/>
          <w:szCs w:val="24"/>
        </w:rPr>
        <w:t xml:space="preserve">  Ethelinde, like her readers, is unable to view the actual landscape without referring to Gray’s picturesque travel journal, in order to ensure that her res</w:t>
      </w:r>
      <w:r w:rsidR="004E4065">
        <w:rPr>
          <w:rFonts w:ascii="Times New Roman" w:hAnsi="Times New Roman" w:cs="Times New Roman"/>
          <w:bCs/>
          <w:sz w:val="24"/>
          <w:szCs w:val="24"/>
        </w:rPr>
        <w:t xml:space="preserve">ponses to the genuine view are </w:t>
      </w:r>
      <w:r w:rsidR="00056CB2">
        <w:rPr>
          <w:rFonts w:ascii="Times New Roman" w:hAnsi="Times New Roman" w:cs="Times New Roman"/>
          <w:bCs/>
          <w:sz w:val="24"/>
          <w:szCs w:val="24"/>
        </w:rPr>
        <w:t>correct</w:t>
      </w:r>
      <w:r w:rsidR="004E4065">
        <w:rPr>
          <w:rFonts w:ascii="Times New Roman" w:hAnsi="Times New Roman" w:cs="Times New Roman"/>
          <w:bCs/>
          <w:sz w:val="24"/>
          <w:szCs w:val="24"/>
        </w:rPr>
        <w:t>.</w:t>
      </w:r>
      <w:r w:rsidR="00056CB2">
        <w:rPr>
          <w:rFonts w:ascii="Times New Roman" w:hAnsi="Times New Roman" w:cs="Times New Roman"/>
          <w:bCs/>
          <w:sz w:val="24"/>
          <w:szCs w:val="24"/>
        </w:rPr>
        <w:t xml:space="preserve"> The picturesque view of nature, as noted earlier, had become almost ubiquitous during latt</w:t>
      </w:r>
      <w:r w:rsidR="00706B4B">
        <w:rPr>
          <w:rFonts w:ascii="Times New Roman" w:hAnsi="Times New Roman" w:cs="Times New Roman"/>
          <w:bCs/>
          <w:sz w:val="24"/>
          <w:szCs w:val="24"/>
        </w:rPr>
        <w:t>er eighteenth-</w:t>
      </w:r>
      <w:r>
        <w:rPr>
          <w:rFonts w:ascii="Times New Roman" w:hAnsi="Times New Roman" w:cs="Times New Roman"/>
          <w:bCs/>
          <w:sz w:val="24"/>
          <w:szCs w:val="24"/>
        </w:rPr>
        <w:t>century society.  I</w:t>
      </w:r>
      <w:r w:rsidR="00056CB2">
        <w:rPr>
          <w:rFonts w:ascii="Times New Roman" w:hAnsi="Times New Roman" w:cs="Times New Roman"/>
          <w:bCs/>
          <w:sz w:val="24"/>
          <w:szCs w:val="24"/>
        </w:rPr>
        <w:t xml:space="preserve">t was the only correct way to view nature at that period in time.  The realism within Smith’s early novels, it could therefore be argued, was made more realistic by virtue of its reliance on art to portray it.  The artistry and artificiality of the scenes within the story, made the story more recognisably real to readers, as it fitted precisely with their view of how the landscape </w:t>
      </w:r>
      <w:r w:rsidR="00056CB2">
        <w:rPr>
          <w:rFonts w:ascii="Times New Roman" w:hAnsi="Times New Roman" w:cs="Times New Roman"/>
          <w:bCs/>
          <w:i/>
          <w:sz w:val="24"/>
          <w:szCs w:val="24"/>
        </w:rPr>
        <w:t>should</w:t>
      </w:r>
      <w:r w:rsidR="00056CB2">
        <w:rPr>
          <w:rFonts w:ascii="Times New Roman" w:hAnsi="Times New Roman" w:cs="Times New Roman"/>
          <w:bCs/>
          <w:sz w:val="24"/>
          <w:szCs w:val="24"/>
        </w:rPr>
        <w:t xml:space="preserve"> (correctly) look. </w:t>
      </w:r>
    </w:p>
    <w:p w:rsidR="00056CB2" w:rsidRDefault="00056CB2" w:rsidP="00056CB2">
      <w:pPr>
        <w:spacing w:after="0" w:line="480" w:lineRule="auto"/>
        <w:jc w:val="both"/>
        <w:rPr>
          <w:rFonts w:ascii="Times New Roman" w:hAnsi="Times New Roman" w:cs="Times New Roman"/>
          <w:b/>
          <w:sz w:val="24"/>
          <w:szCs w:val="24"/>
        </w:rPr>
      </w:pPr>
    </w:p>
    <w:p w:rsidR="00056CB2" w:rsidRDefault="00056CB2" w:rsidP="00056CB2">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t xml:space="preserve">So </w:t>
      </w:r>
      <w:r w:rsidR="009B4ED2">
        <w:rPr>
          <w:rFonts w:ascii="Times New Roman" w:hAnsi="Times New Roman" w:cs="Times New Roman"/>
          <w:sz w:val="24"/>
          <w:szCs w:val="24"/>
        </w:rPr>
        <w:t>on</w:t>
      </w:r>
      <w:r>
        <w:rPr>
          <w:rFonts w:ascii="Times New Roman" w:hAnsi="Times New Roman" w:cs="Times New Roman"/>
          <w:sz w:val="24"/>
          <w:szCs w:val="24"/>
        </w:rPr>
        <w:t xml:space="preserve"> the surface of the matter, both Smiths’ artwork gives the reading and viewing public precisely what they want from their books and pictures.  Yet, as Morrissey has observed, there is ‘a more general propensity in Smith to build multiple possible interpretations into her work.  Chris Jones notes that “Smith was well aware of a [politically] divided readership and perpetually played on ambiguities of response</w:t>
      </w:r>
      <w:r w:rsidR="00B62B94">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263"/>
      </w:r>
      <w:r>
        <w:rPr>
          <w:rFonts w:ascii="Times New Roman" w:hAnsi="Times New Roman" w:cs="Times New Roman"/>
          <w:sz w:val="24"/>
          <w:szCs w:val="24"/>
        </w:rPr>
        <w:t xml:space="preserve">  It is reasonable to assume that Smith provided the opportunity for her readers to see the political and social landscape of her novels exactly as they wished to see them, in order to appeal to the maximum number of readers.  If, however, her readers were inclined to look beneath the picturesque patina which was thickly daubed over her text, then there was more to be found than just rocks and ruins and trees.  </w:t>
      </w:r>
    </w:p>
    <w:p w:rsidR="00056CB2" w:rsidRDefault="00056CB2" w:rsidP="00056CB2">
      <w:pPr>
        <w:spacing w:after="0" w:line="480" w:lineRule="auto"/>
        <w:ind w:right="-46"/>
        <w:rPr>
          <w:rFonts w:ascii="Times New Roman" w:hAnsi="Times New Roman" w:cs="Times New Roman"/>
          <w:sz w:val="24"/>
          <w:szCs w:val="24"/>
        </w:rPr>
      </w:pPr>
    </w:p>
    <w:p w:rsidR="00056CB2" w:rsidRDefault="00056CB2" w:rsidP="00056CB2">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t xml:space="preserve">As in George Smith’s landscapes, the ingredients which comprise both artists’ picturesque scenes have a hint of violence and disorder to them.  This subtle undertone highlights the flaws of those who govern the British landscape, their neglect of the lower classes and the impoverished, and their failure in custodianship.  In the picturesque landscape, as has been highlighted, it is all too easy to overlook the peasants.  For Charlotte Smith, </w:t>
      </w:r>
      <w:r w:rsidR="002B5EB9">
        <w:rPr>
          <w:rFonts w:ascii="Times New Roman" w:hAnsi="Times New Roman" w:cs="Times New Roman"/>
          <w:sz w:val="24"/>
          <w:szCs w:val="24"/>
        </w:rPr>
        <w:t xml:space="preserve">the injustice </w:t>
      </w:r>
      <w:r>
        <w:rPr>
          <w:rFonts w:ascii="Times New Roman" w:hAnsi="Times New Roman" w:cs="Times New Roman"/>
          <w:sz w:val="24"/>
          <w:szCs w:val="24"/>
        </w:rPr>
        <w:t>of what is hidden behind the pretty appearance of the picturesque British landscape contaminates the view and is expressed through the scenes, the characters and the very structure of her romantic novel.  With this in view, her ‘romance’ becomes so much more than just a love story.  It becomes the literature of protest and a demand for justice.  As Stanton a</w:t>
      </w:r>
      <w:r w:rsidR="00B62B94">
        <w:rPr>
          <w:rFonts w:ascii="Times New Roman" w:hAnsi="Times New Roman" w:cs="Times New Roman"/>
          <w:sz w:val="24"/>
          <w:szCs w:val="24"/>
        </w:rPr>
        <w:t>rgues of Charlotte Smith’s work,</w:t>
      </w:r>
      <w:r>
        <w:rPr>
          <w:rFonts w:ascii="Times New Roman" w:hAnsi="Times New Roman" w:cs="Times New Roman"/>
          <w:sz w:val="24"/>
          <w:szCs w:val="24"/>
        </w:rPr>
        <w:t xml:space="preserve"> ‘she could imagine and create a more rational, sympathetic, and equitable world than the one she lived in</w:t>
      </w:r>
      <w:r w:rsidR="0071347C">
        <w:rPr>
          <w:rFonts w:ascii="Times New Roman" w:hAnsi="Times New Roman" w:cs="Times New Roman"/>
          <w:sz w:val="24"/>
          <w:szCs w:val="24"/>
        </w:rPr>
        <w:t>.</w:t>
      </w:r>
      <w:r>
        <w:rPr>
          <w:rFonts w:ascii="Times New Roman" w:hAnsi="Times New Roman" w:cs="Times New Roman"/>
          <w:sz w:val="24"/>
          <w:szCs w:val="24"/>
        </w:rPr>
        <w:t>’</w:t>
      </w:r>
      <w:r w:rsidR="0071347C">
        <w:rPr>
          <w:rStyle w:val="FootnoteReference"/>
          <w:rFonts w:ascii="Times New Roman" w:hAnsi="Times New Roman" w:cs="Times New Roman"/>
          <w:sz w:val="24"/>
          <w:szCs w:val="24"/>
        </w:rPr>
        <w:footnoteReference w:id="264"/>
      </w:r>
      <w:r w:rsidR="0071347C">
        <w:rPr>
          <w:rFonts w:ascii="Times New Roman" w:hAnsi="Times New Roman" w:cs="Times New Roman"/>
          <w:sz w:val="24"/>
          <w:szCs w:val="24"/>
        </w:rPr>
        <w:t xml:space="preserve">  I</w:t>
      </w:r>
      <w:r>
        <w:rPr>
          <w:rFonts w:ascii="Times New Roman" w:hAnsi="Times New Roman" w:cs="Times New Roman"/>
          <w:sz w:val="24"/>
          <w:szCs w:val="24"/>
        </w:rPr>
        <w:t xml:space="preserve">n </w:t>
      </w:r>
      <w:r w:rsidR="0071347C">
        <w:rPr>
          <w:rFonts w:ascii="Times New Roman" w:hAnsi="Times New Roman" w:cs="Times New Roman"/>
          <w:sz w:val="24"/>
          <w:szCs w:val="24"/>
        </w:rPr>
        <w:t>using her text to highlight the flawed nature of British society through the zeitgeist of the picturesque, this is precisely what she lays out before the reader.</w:t>
      </w:r>
      <w:r>
        <w:rPr>
          <w:rFonts w:ascii="Times New Roman" w:hAnsi="Times New Roman" w:cs="Times New Roman"/>
          <w:sz w:val="24"/>
          <w:szCs w:val="24"/>
        </w:rPr>
        <w:t xml:space="preserve"> </w:t>
      </w:r>
    </w:p>
    <w:p w:rsidR="00056CB2" w:rsidRDefault="00056CB2" w:rsidP="00056CB2">
      <w:pPr>
        <w:spacing w:after="0" w:line="480" w:lineRule="auto"/>
        <w:ind w:right="-46"/>
        <w:rPr>
          <w:rFonts w:ascii="Times New Roman" w:hAnsi="Times New Roman" w:cs="Times New Roman"/>
          <w:sz w:val="24"/>
          <w:szCs w:val="24"/>
        </w:rPr>
      </w:pPr>
    </w:p>
    <w:p w:rsidR="00056CB2" w:rsidRDefault="00056CB2" w:rsidP="00056CB2">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t xml:space="preserve">The moral in the novel </w:t>
      </w:r>
      <w:r w:rsidR="0071347C">
        <w:rPr>
          <w:rFonts w:ascii="Times New Roman" w:hAnsi="Times New Roman" w:cs="Times New Roman"/>
          <w:sz w:val="24"/>
          <w:szCs w:val="24"/>
        </w:rPr>
        <w:t>laid out before the reader i</w:t>
      </w:r>
      <w:r>
        <w:rPr>
          <w:rFonts w:ascii="Times New Roman" w:hAnsi="Times New Roman" w:cs="Times New Roman"/>
          <w:sz w:val="24"/>
          <w:szCs w:val="24"/>
        </w:rPr>
        <w:t>s partially screened by these picturesque principles.  As Susan Manning observes of th</w:t>
      </w:r>
      <w:r w:rsidR="00B62B94">
        <w:rPr>
          <w:rFonts w:ascii="Times New Roman" w:hAnsi="Times New Roman" w:cs="Times New Roman"/>
          <w:sz w:val="24"/>
          <w:szCs w:val="24"/>
        </w:rPr>
        <w:t>e works of Burns and Wordsworth,</w:t>
      </w:r>
      <w:r>
        <w:rPr>
          <w:rFonts w:ascii="Times New Roman" w:hAnsi="Times New Roman" w:cs="Times New Roman"/>
          <w:sz w:val="24"/>
          <w:szCs w:val="24"/>
        </w:rPr>
        <w:t xml:space="preserve"> ‘art teaches by pleasing, the beautiful gives pleasure.  It becomes “safe” as the sugar coating on the bitter moral pill</w:t>
      </w:r>
      <w:r w:rsidR="00B62B94">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265"/>
      </w:r>
      <w:r>
        <w:rPr>
          <w:rFonts w:ascii="Times New Roman" w:hAnsi="Times New Roman" w:cs="Times New Roman"/>
          <w:sz w:val="24"/>
          <w:szCs w:val="24"/>
        </w:rPr>
        <w:t xml:space="preserve">  By wrapping her strong female authorial characters and her heroines who don’t quite behave as they should in the ‘sugar coating’ of the picturesque, Smith displaces the subversive message of her text.</w:t>
      </w:r>
      <w:r w:rsidR="00B62B94">
        <w:rPr>
          <w:rStyle w:val="FootnoteReference"/>
          <w:rFonts w:ascii="Times New Roman" w:hAnsi="Times New Roman" w:cs="Times New Roman"/>
          <w:sz w:val="24"/>
          <w:szCs w:val="24"/>
        </w:rPr>
        <w:footnoteReference w:id="266"/>
      </w:r>
      <w:r>
        <w:rPr>
          <w:rFonts w:ascii="Times New Roman" w:hAnsi="Times New Roman" w:cs="Times New Roman"/>
          <w:sz w:val="24"/>
          <w:szCs w:val="24"/>
        </w:rPr>
        <w:t xml:space="preserve">  By concealing her social views within the conscious artistry of her fiction, she protects herself and her work.  Smith will use a similar feint in her most popular novel, </w:t>
      </w:r>
      <w:r>
        <w:rPr>
          <w:rFonts w:ascii="Times New Roman" w:hAnsi="Times New Roman" w:cs="Times New Roman"/>
          <w:i/>
          <w:sz w:val="24"/>
          <w:szCs w:val="24"/>
        </w:rPr>
        <w:t>The Old Manor House</w:t>
      </w:r>
      <w:r>
        <w:rPr>
          <w:rFonts w:ascii="Times New Roman" w:hAnsi="Times New Roman" w:cs="Times New Roman"/>
          <w:sz w:val="24"/>
          <w:szCs w:val="24"/>
        </w:rPr>
        <w:t>, when she displaces the revolutionary action to a period earlier in history in order to provide herself with the freedom to express support for the revolution which was going on in France at the</w:t>
      </w:r>
      <w:r w:rsidR="00B62B94">
        <w:rPr>
          <w:rFonts w:ascii="Times New Roman" w:hAnsi="Times New Roman" w:cs="Times New Roman"/>
          <w:sz w:val="24"/>
          <w:szCs w:val="24"/>
        </w:rPr>
        <w:t xml:space="preserve"> time.  Indeed, the picturesque, </w:t>
      </w:r>
      <w:r>
        <w:rPr>
          <w:rFonts w:ascii="Times New Roman" w:hAnsi="Times New Roman" w:cs="Times New Roman"/>
          <w:sz w:val="24"/>
          <w:szCs w:val="24"/>
        </w:rPr>
        <w:t xml:space="preserve">for </w:t>
      </w:r>
      <w:r w:rsidR="00B62B94">
        <w:rPr>
          <w:rFonts w:ascii="Times New Roman" w:hAnsi="Times New Roman" w:cs="Times New Roman"/>
          <w:sz w:val="24"/>
          <w:szCs w:val="24"/>
        </w:rPr>
        <w:t xml:space="preserve">Charlotte </w:t>
      </w:r>
      <w:r>
        <w:rPr>
          <w:rFonts w:ascii="Times New Roman" w:hAnsi="Times New Roman" w:cs="Times New Roman"/>
          <w:sz w:val="24"/>
          <w:szCs w:val="24"/>
        </w:rPr>
        <w:t>Smith,</w:t>
      </w:r>
      <w:r w:rsidR="00B62B94">
        <w:rPr>
          <w:rFonts w:ascii="Times New Roman" w:hAnsi="Times New Roman" w:cs="Times New Roman"/>
          <w:sz w:val="24"/>
          <w:szCs w:val="24"/>
        </w:rPr>
        <w:t xml:space="preserve"> and more specifically George Smith’s picturesque, </w:t>
      </w:r>
      <w:r>
        <w:rPr>
          <w:rFonts w:ascii="Times New Roman" w:hAnsi="Times New Roman" w:cs="Times New Roman"/>
          <w:sz w:val="24"/>
          <w:szCs w:val="24"/>
        </w:rPr>
        <w:t xml:space="preserve"> is </w:t>
      </w:r>
      <w:r w:rsidR="00515150">
        <w:rPr>
          <w:rFonts w:ascii="Times New Roman" w:hAnsi="Times New Roman" w:cs="Times New Roman"/>
          <w:sz w:val="24"/>
          <w:szCs w:val="24"/>
        </w:rPr>
        <w:t>a</w:t>
      </w:r>
      <w:r>
        <w:rPr>
          <w:rFonts w:ascii="Times New Roman" w:hAnsi="Times New Roman" w:cs="Times New Roman"/>
          <w:sz w:val="24"/>
          <w:szCs w:val="24"/>
        </w:rPr>
        <w:t xml:space="preserve"> useful device i</w:t>
      </w:r>
      <w:r w:rsidR="0071347C">
        <w:rPr>
          <w:rFonts w:ascii="Times New Roman" w:hAnsi="Times New Roman" w:cs="Times New Roman"/>
          <w:sz w:val="24"/>
          <w:szCs w:val="24"/>
        </w:rPr>
        <w:t xml:space="preserve">n her novel.  It looks pretty, and </w:t>
      </w:r>
      <w:r>
        <w:rPr>
          <w:rFonts w:ascii="Times New Roman" w:hAnsi="Times New Roman" w:cs="Times New Roman"/>
          <w:sz w:val="24"/>
          <w:szCs w:val="24"/>
        </w:rPr>
        <w:t>yet it conceals a multitude of sins.</w:t>
      </w:r>
      <w:r w:rsidR="00B62B94">
        <w:rPr>
          <w:rFonts w:ascii="Times New Roman" w:hAnsi="Times New Roman" w:cs="Times New Roman"/>
          <w:sz w:val="24"/>
          <w:szCs w:val="24"/>
        </w:rPr>
        <w:t xml:space="preserve">  </w:t>
      </w:r>
    </w:p>
    <w:p w:rsidR="00B62B94" w:rsidRDefault="00B62B94" w:rsidP="00056CB2">
      <w:pPr>
        <w:spacing w:after="0" w:line="480" w:lineRule="auto"/>
        <w:ind w:right="-46"/>
        <w:rPr>
          <w:rFonts w:ascii="Times New Roman" w:hAnsi="Times New Roman" w:cs="Times New Roman"/>
          <w:sz w:val="24"/>
          <w:szCs w:val="24"/>
        </w:rPr>
      </w:pPr>
    </w:p>
    <w:p w:rsidR="00056CB2" w:rsidRPr="00885905" w:rsidRDefault="00B62B94" w:rsidP="004D4858">
      <w:pPr>
        <w:spacing w:after="0" w:line="480" w:lineRule="auto"/>
        <w:ind w:right="-46"/>
        <w:rPr>
          <w:rFonts w:ascii="Times New Roman" w:hAnsi="Times New Roman" w:cs="Times New Roman"/>
          <w:i/>
          <w:sz w:val="24"/>
          <w:szCs w:val="24"/>
        </w:rPr>
      </w:pPr>
      <w:r>
        <w:rPr>
          <w:rFonts w:ascii="Times New Roman" w:hAnsi="Times New Roman" w:cs="Times New Roman"/>
          <w:sz w:val="24"/>
          <w:szCs w:val="24"/>
        </w:rPr>
        <w:tab/>
        <w:t xml:space="preserve">Charlotte Smith’s </w:t>
      </w:r>
      <w:r>
        <w:rPr>
          <w:rFonts w:ascii="Times New Roman" w:hAnsi="Times New Roman" w:cs="Times New Roman"/>
          <w:i/>
          <w:sz w:val="24"/>
          <w:szCs w:val="24"/>
        </w:rPr>
        <w:t>Emmeline</w:t>
      </w:r>
      <w:r>
        <w:rPr>
          <w:rFonts w:ascii="Times New Roman" w:hAnsi="Times New Roman" w:cs="Times New Roman"/>
          <w:sz w:val="24"/>
          <w:szCs w:val="24"/>
        </w:rPr>
        <w:t xml:space="preserve"> would not be the last time that she was inspired by the artworks of her erstwhile drawing</w:t>
      </w:r>
      <w:r w:rsidR="004E4065">
        <w:rPr>
          <w:rFonts w:ascii="Times New Roman" w:hAnsi="Times New Roman" w:cs="Times New Roman"/>
          <w:sz w:val="24"/>
          <w:szCs w:val="24"/>
        </w:rPr>
        <w:t xml:space="preserve"> master George Smith.  </w:t>
      </w:r>
      <w:r w:rsidR="0071347C">
        <w:rPr>
          <w:rFonts w:ascii="Times New Roman" w:hAnsi="Times New Roman" w:cs="Times New Roman"/>
          <w:sz w:val="24"/>
          <w:szCs w:val="24"/>
        </w:rPr>
        <w:t>Figure 32</w:t>
      </w:r>
      <w:r w:rsidR="002B5EB9">
        <w:rPr>
          <w:rFonts w:ascii="Times New Roman" w:hAnsi="Times New Roman" w:cs="Times New Roman"/>
          <w:sz w:val="24"/>
          <w:szCs w:val="24"/>
        </w:rPr>
        <w:t xml:space="preserve"> </w:t>
      </w:r>
      <w:r>
        <w:rPr>
          <w:rFonts w:ascii="Times New Roman" w:hAnsi="Times New Roman" w:cs="Times New Roman"/>
          <w:sz w:val="24"/>
          <w:szCs w:val="24"/>
        </w:rPr>
        <w:t xml:space="preserve">shows the engraving which accompanied </w:t>
      </w:r>
      <w:r w:rsidR="004D4858">
        <w:rPr>
          <w:rFonts w:ascii="Times New Roman" w:hAnsi="Times New Roman" w:cs="Times New Roman"/>
          <w:sz w:val="24"/>
          <w:szCs w:val="24"/>
        </w:rPr>
        <w:t>‘Ode to the Poppy,’ written by Charlotte Smith’s friend, Henrietta Boyle O’Neill (1758-93)</w:t>
      </w:r>
      <w:r w:rsidR="00B6584C">
        <w:rPr>
          <w:rFonts w:ascii="Times New Roman" w:hAnsi="Times New Roman" w:cs="Times New Roman"/>
          <w:sz w:val="24"/>
          <w:szCs w:val="24"/>
        </w:rPr>
        <w:t>.  This</w:t>
      </w:r>
      <w:r w:rsidR="004D4858">
        <w:rPr>
          <w:rFonts w:ascii="Times New Roman" w:hAnsi="Times New Roman" w:cs="Times New Roman"/>
          <w:sz w:val="24"/>
          <w:szCs w:val="24"/>
        </w:rPr>
        <w:t xml:space="preserve"> first appeared in </w:t>
      </w:r>
      <w:r w:rsidR="004D4858" w:rsidRPr="004D4858">
        <w:rPr>
          <w:rFonts w:ascii="Times New Roman" w:hAnsi="Times New Roman" w:cs="Times New Roman"/>
          <w:i/>
          <w:sz w:val="24"/>
          <w:szCs w:val="24"/>
        </w:rPr>
        <w:t>Desmond</w:t>
      </w:r>
      <w:r w:rsidR="004D4858">
        <w:rPr>
          <w:rFonts w:ascii="Times New Roman" w:hAnsi="Times New Roman" w:cs="Times New Roman"/>
          <w:i/>
          <w:sz w:val="24"/>
          <w:szCs w:val="24"/>
        </w:rPr>
        <w:t xml:space="preserve"> </w:t>
      </w:r>
      <w:r w:rsidR="004D4858">
        <w:rPr>
          <w:rFonts w:ascii="Times New Roman" w:hAnsi="Times New Roman" w:cs="Times New Roman"/>
          <w:sz w:val="24"/>
          <w:szCs w:val="24"/>
        </w:rPr>
        <w:t xml:space="preserve">(1792)  and </w:t>
      </w:r>
      <w:r w:rsidR="004D4858" w:rsidRPr="004D4858">
        <w:rPr>
          <w:rFonts w:ascii="Times New Roman" w:hAnsi="Times New Roman" w:cs="Times New Roman"/>
          <w:sz w:val="24"/>
          <w:szCs w:val="24"/>
        </w:rPr>
        <w:t>was</w:t>
      </w:r>
      <w:r w:rsidR="004D4858">
        <w:rPr>
          <w:rFonts w:ascii="Times New Roman" w:hAnsi="Times New Roman" w:cs="Times New Roman"/>
          <w:sz w:val="24"/>
          <w:szCs w:val="24"/>
        </w:rPr>
        <w:t xml:space="preserve"> included in Volume II of the </w:t>
      </w:r>
      <w:r w:rsidR="004D4858">
        <w:rPr>
          <w:rFonts w:ascii="Times New Roman" w:hAnsi="Times New Roman" w:cs="Times New Roman"/>
          <w:i/>
          <w:sz w:val="24"/>
          <w:szCs w:val="24"/>
        </w:rPr>
        <w:t>Elegiac Sonnets</w:t>
      </w:r>
      <w:r w:rsidR="004D4858">
        <w:rPr>
          <w:rFonts w:ascii="Times New Roman" w:hAnsi="Times New Roman" w:cs="Times New Roman"/>
          <w:sz w:val="24"/>
          <w:szCs w:val="24"/>
        </w:rPr>
        <w:t xml:space="preserve">. The </w:t>
      </w:r>
      <w:r w:rsidR="00885905">
        <w:rPr>
          <w:rFonts w:ascii="Times New Roman" w:hAnsi="Times New Roman" w:cs="Times New Roman"/>
          <w:sz w:val="24"/>
          <w:szCs w:val="24"/>
        </w:rPr>
        <w:t xml:space="preserve">background to the female figure in the </w:t>
      </w:r>
      <w:r w:rsidR="004D4858">
        <w:rPr>
          <w:rFonts w:ascii="Times New Roman" w:hAnsi="Times New Roman" w:cs="Times New Roman"/>
          <w:sz w:val="24"/>
          <w:szCs w:val="24"/>
        </w:rPr>
        <w:t>engraving, completed by James Neagle from an original by Richard Corbould</w:t>
      </w:r>
      <w:r w:rsidR="00885905">
        <w:rPr>
          <w:rFonts w:ascii="Times New Roman" w:hAnsi="Times New Roman" w:cs="Times New Roman"/>
          <w:sz w:val="24"/>
          <w:szCs w:val="24"/>
        </w:rPr>
        <w:t>,</w:t>
      </w:r>
      <w:r w:rsidR="004D4858">
        <w:rPr>
          <w:rFonts w:ascii="Times New Roman" w:hAnsi="Times New Roman" w:cs="Times New Roman"/>
          <w:sz w:val="24"/>
          <w:szCs w:val="24"/>
        </w:rPr>
        <w:t xml:space="preserve"> bears a striking resemblance to </w:t>
      </w:r>
      <w:r w:rsidR="00885905">
        <w:rPr>
          <w:rFonts w:ascii="Times New Roman" w:hAnsi="Times New Roman" w:cs="Times New Roman"/>
          <w:sz w:val="24"/>
          <w:szCs w:val="24"/>
        </w:rPr>
        <w:t xml:space="preserve">George Smith’s </w:t>
      </w:r>
      <w:r w:rsidR="004D4858">
        <w:rPr>
          <w:rFonts w:ascii="Times New Roman" w:hAnsi="Times New Roman" w:cs="Times New Roman"/>
          <w:i/>
          <w:sz w:val="24"/>
          <w:szCs w:val="24"/>
        </w:rPr>
        <w:t>A  Monk by a Church in a Wood (The Hermitage, Goodwood)</w:t>
      </w:r>
      <w:r w:rsidR="00B6584C">
        <w:rPr>
          <w:rFonts w:ascii="Times New Roman" w:hAnsi="Times New Roman" w:cs="Times New Roman"/>
          <w:i/>
          <w:sz w:val="24"/>
          <w:szCs w:val="24"/>
        </w:rPr>
        <w:t xml:space="preserve"> </w:t>
      </w:r>
      <w:r w:rsidR="004E4065">
        <w:rPr>
          <w:rFonts w:ascii="Times New Roman" w:hAnsi="Times New Roman" w:cs="Times New Roman"/>
          <w:sz w:val="24"/>
          <w:szCs w:val="24"/>
        </w:rPr>
        <w:t>(</w:t>
      </w:r>
      <w:r w:rsidR="0071347C">
        <w:rPr>
          <w:rFonts w:ascii="Times New Roman" w:hAnsi="Times New Roman" w:cs="Times New Roman"/>
          <w:sz w:val="24"/>
          <w:szCs w:val="24"/>
        </w:rPr>
        <w:t>Figure 33</w:t>
      </w:r>
      <w:r w:rsidR="00B6584C">
        <w:rPr>
          <w:rFonts w:ascii="Times New Roman" w:hAnsi="Times New Roman" w:cs="Times New Roman"/>
          <w:sz w:val="24"/>
          <w:szCs w:val="24"/>
        </w:rPr>
        <w:t>)</w:t>
      </w:r>
      <w:r w:rsidR="004D4858">
        <w:rPr>
          <w:rFonts w:ascii="Times New Roman" w:hAnsi="Times New Roman" w:cs="Times New Roman"/>
          <w:i/>
          <w:sz w:val="24"/>
          <w:szCs w:val="24"/>
        </w:rPr>
        <w:t xml:space="preserve">, </w:t>
      </w:r>
      <w:r w:rsidR="004D4858">
        <w:rPr>
          <w:rFonts w:ascii="Times New Roman" w:hAnsi="Times New Roman" w:cs="Times New Roman"/>
          <w:sz w:val="24"/>
          <w:szCs w:val="24"/>
        </w:rPr>
        <w:t xml:space="preserve">which is held at Petworth.  </w:t>
      </w:r>
      <w:r w:rsidR="00885905">
        <w:rPr>
          <w:rFonts w:ascii="Times New Roman" w:hAnsi="Times New Roman" w:cs="Times New Roman"/>
          <w:sz w:val="24"/>
          <w:szCs w:val="24"/>
        </w:rPr>
        <w:t>The windows of the church are the same shape.  The cowled figure of a monk appears in each illustration</w:t>
      </w:r>
      <w:r w:rsidR="0071347C">
        <w:rPr>
          <w:rFonts w:ascii="Times New Roman" w:hAnsi="Times New Roman" w:cs="Times New Roman"/>
          <w:sz w:val="24"/>
          <w:szCs w:val="24"/>
        </w:rPr>
        <w:t xml:space="preserve"> and is essentially the same figure in outline</w:t>
      </w:r>
      <w:r w:rsidR="00885905">
        <w:rPr>
          <w:rFonts w:ascii="Times New Roman" w:hAnsi="Times New Roman" w:cs="Times New Roman"/>
          <w:sz w:val="24"/>
          <w:szCs w:val="24"/>
        </w:rPr>
        <w:t xml:space="preserve">.  </w:t>
      </w:r>
      <w:r w:rsidR="004D4858">
        <w:rPr>
          <w:rFonts w:ascii="Times New Roman" w:hAnsi="Times New Roman" w:cs="Times New Roman"/>
          <w:sz w:val="24"/>
          <w:szCs w:val="24"/>
        </w:rPr>
        <w:t xml:space="preserve">This painting is unusually gothic in theme for George Smith and </w:t>
      </w:r>
      <w:r w:rsidR="00B6584C">
        <w:rPr>
          <w:rFonts w:ascii="Times New Roman" w:hAnsi="Times New Roman" w:cs="Times New Roman"/>
          <w:sz w:val="24"/>
          <w:szCs w:val="24"/>
        </w:rPr>
        <w:t xml:space="preserve">is something of an oddity in his corpus.  It is the only example of this type of painting </w:t>
      </w:r>
      <w:r w:rsidR="004E4065">
        <w:rPr>
          <w:rFonts w:ascii="Times New Roman" w:hAnsi="Times New Roman" w:cs="Times New Roman"/>
          <w:sz w:val="24"/>
          <w:szCs w:val="24"/>
        </w:rPr>
        <w:t xml:space="preserve">amongst his known artworks that </w:t>
      </w:r>
      <w:r w:rsidR="00B6584C">
        <w:rPr>
          <w:rFonts w:ascii="Times New Roman" w:hAnsi="Times New Roman" w:cs="Times New Roman"/>
          <w:sz w:val="24"/>
          <w:szCs w:val="24"/>
        </w:rPr>
        <w:t>he ever did.  It being held at Petworth</w:t>
      </w:r>
      <w:r w:rsidR="0071347C">
        <w:rPr>
          <w:rFonts w:ascii="Times New Roman" w:hAnsi="Times New Roman" w:cs="Times New Roman"/>
          <w:sz w:val="24"/>
          <w:szCs w:val="24"/>
        </w:rPr>
        <w:t xml:space="preserve">, the home of the third Earl of Egremont, </w:t>
      </w:r>
      <w:r w:rsidR="00B6584C">
        <w:rPr>
          <w:rFonts w:ascii="Times New Roman" w:hAnsi="Times New Roman" w:cs="Times New Roman"/>
          <w:sz w:val="24"/>
          <w:szCs w:val="24"/>
        </w:rPr>
        <w:t xml:space="preserve"> renders it likely that Charlotte Smith would ha</w:t>
      </w:r>
      <w:r w:rsidR="004E4065">
        <w:rPr>
          <w:rFonts w:ascii="Times New Roman" w:hAnsi="Times New Roman" w:cs="Times New Roman"/>
          <w:sz w:val="24"/>
          <w:szCs w:val="24"/>
        </w:rPr>
        <w:t>ve seen this uncharacteristic</w:t>
      </w:r>
      <w:r w:rsidR="00B6584C">
        <w:rPr>
          <w:rFonts w:ascii="Times New Roman" w:hAnsi="Times New Roman" w:cs="Times New Roman"/>
          <w:sz w:val="24"/>
          <w:szCs w:val="24"/>
        </w:rPr>
        <w:t xml:space="preserve"> example of her former drawing master’s work</w:t>
      </w:r>
      <w:r w:rsidR="0071347C">
        <w:rPr>
          <w:rFonts w:ascii="Times New Roman" w:hAnsi="Times New Roman" w:cs="Times New Roman"/>
          <w:sz w:val="24"/>
          <w:szCs w:val="24"/>
        </w:rPr>
        <w:t>, due to her frequent visits on business relating to her father-in-law’s will with the Earl</w:t>
      </w:r>
      <w:r w:rsidR="00B6584C">
        <w:rPr>
          <w:rFonts w:ascii="Times New Roman" w:hAnsi="Times New Roman" w:cs="Times New Roman"/>
          <w:sz w:val="24"/>
          <w:szCs w:val="24"/>
        </w:rPr>
        <w:t>.  Further, given the active involvement Charlotte Smith participated in during the commissioning of the expensive engraved images, it also seems likely that she was instrumental in the design of this plate.</w:t>
      </w:r>
      <w:r w:rsidR="00B6584C">
        <w:rPr>
          <w:rStyle w:val="FootnoteReference"/>
          <w:rFonts w:ascii="Times New Roman" w:hAnsi="Times New Roman" w:cs="Times New Roman"/>
          <w:sz w:val="24"/>
          <w:szCs w:val="24"/>
        </w:rPr>
        <w:footnoteReference w:id="267"/>
      </w:r>
      <w:r w:rsidR="009C101C">
        <w:rPr>
          <w:rFonts w:ascii="Times New Roman" w:hAnsi="Times New Roman" w:cs="Times New Roman"/>
          <w:sz w:val="24"/>
          <w:szCs w:val="24"/>
        </w:rPr>
        <w:t xml:space="preserve">  In chapter t</w:t>
      </w:r>
      <w:r w:rsidR="00885905">
        <w:rPr>
          <w:rFonts w:ascii="Times New Roman" w:hAnsi="Times New Roman" w:cs="Times New Roman"/>
          <w:sz w:val="24"/>
          <w:szCs w:val="24"/>
        </w:rPr>
        <w:t xml:space="preserve">wo, I will analyse the influence of another artist </w:t>
      </w:r>
      <w:r w:rsidR="009B4ED2">
        <w:rPr>
          <w:rFonts w:ascii="Times New Roman" w:hAnsi="Times New Roman" w:cs="Times New Roman"/>
          <w:sz w:val="24"/>
          <w:szCs w:val="24"/>
        </w:rPr>
        <w:t>on</w:t>
      </w:r>
      <w:r w:rsidR="00885905">
        <w:rPr>
          <w:rFonts w:ascii="Times New Roman" w:hAnsi="Times New Roman" w:cs="Times New Roman"/>
          <w:sz w:val="24"/>
          <w:szCs w:val="24"/>
        </w:rPr>
        <w:t xml:space="preserve"> the work of Charlotte Smith, that of George Romney, who also completed a sketch for the second volume of the </w:t>
      </w:r>
      <w:r w:rsidR="00885905">
        <w:rPr>
          <w:rFonts w:ascii="Times New Roman" w:hAnsi="Times New Roman" w:cs="Times New Roman"/>
          <w:i/>
          <w:sz w:val="24"/>
          <w:szCs w:val="24"/>
        </w:rPr>
        <w:t>Elegiac Sonnets.</w:t>
      </w:r>
    </w:p>
    <w:p w:rsidR="00056CB2" w:rsidRDefault="00056CB2" w:rsidP="00056CB2">
      <w:pPr>
        <w:spacing w:after="0" w:line="480" w:lineRule="auto"/>
        <w:ind w:right="-46"/>
        <w:rPr>
          <w:rFonts w:ascii="Times New Roman" w:hAnsi="Times New Roman" w:cs="Times New Roman"/>
          <w:sz w:val="24"/>
          <w:szCs w:val="24"/>
        </w:rPr>
      </w:pPr>
    </w:p>
    <w:p w:rsidR="00A34FED" w:rsidRDefault="0087644E" w:rsidP="00885905">
      <w:pPr>
        <w:tabs>
          <w:tab w:val="left" w:pos="1134"/>
        </w:tabs>
        <w:spacing w:after="0" w:line="240" w:lineRule="auto"/>
        <w:jc w:val="center"/>
        <w:rPr>
          <w:rFonts w:ascii="Bookman Old Style" w:hAnsi="Bookman Old Style"/>
          <w:b/>
          <w:sz w:val="28"/>
          <w:szCs w:val="28"/>
          <w:u w:val="single"/>
        </w:rPr>
      </w:pPr>
      <w:r w:rsidRPr="0087644E">
        <w:rPr>
          <w:noProof/>
        </w:rPr>
        <w:pict>
          <v:rect id="_x0000_s1191" style="position:absolute;left:0;text-align:left;margin-left:18.6pt;margin-top:-1.15pt;width:375pt;height:536.25pt;z-index:251821056" fillcolor="#d8d8d8 [2732]"/>
        </w:pict>
      </w:r>
      <w:r w:rsidR="00EA123C">
        <w:rPr>
          <w:noProof/>
        </w:rPr>
        <w:drawing>
          <wp:inline distT="0" distB="0" distL="0" distR="0">
            <wp:extent cx="4724400" cy="6762750"/>
            <wp:effectExtent l="19050" t="0" r="0" b="0"/>
            <wp:docPr id="178" name="Picture 1" descr="C:\Users\hippy\AppData\Local\Microsoft\Windows\INetCache\Content.Word\img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ippy\AppData\Local\Microsoft\Windows\INetCache\Content.Word\img162.jpg"/>
                    <pic:cNvPicPr>
                      <a:picLocks noChangeAspect="1" noChangeArrowheads="1"/>
                    </pic:cNvPicPr>
                  </pic:nvPicPr>
                  <pic:blipFill>
                    <a:blip r:embed="rId49" cstate="print"/>
                    <a:srcRect l="7312" r="10259" b="24628"/>
                    <a:stretch>
                      <a:fillRect/>
                    </a:stretch>
                  </pic:blipFill>
                  <pic:spPr bwMode="auto">
                    <a:xfrm>
                      <a:off x="0" y="0"/>
                      <a:ext cx="4724400" cy="6762750"/>
                    </a:xfrm>
                    <a:prstGeom prst="rect">
                      <a:avLst/>
                    </a:prstGeom>
                    <a:noFill/>
                    <a:ln w="9525">
                      <a:noFill/>
                      <a:miter lim="800000"/>
                      <a:headEnd/>
                      <a:tailEnd/>
                    </a:ln>
                  </pic:spPr>
                </pic:pic>
              </a:graphicData>
            </a:graphic>
          </wp:inline>
        </w:drawing>
      </w:r>
    </w:p>
    <w:p w:rsidR="00A34FED" w:rsidRDefault="0087644E" w:rsidP="00EA123C">
      <w:pPr>
        <w:rPr>
          <w:rFonts w:ascii="Bookman Old Style" w:hAnsi="Bookman Old Style"/>
          <w:b/>
          <w:sz w:val="28"/>
          <w:szCs w:val="28"/>
          <w:u w:val="single"/>
        </w:rPr>
      </w:pPr>
      <w:r w:rsidRPr="0087644E">
        <w:rPr>
          <w:noProof/>
        </w:rPr>
        <w:pict>
          <v:shape id="_x0000_s1052" type="#_x0000_t202" style="position:absolute;margin-left:18.6pt;margin-top:2.6pt;width:401.25pt;height:127.5pt;z-index:251685888" strokecolor="white [3212]">
            <v:textbox>
              <w:txbxContent>
                <w:p w:rsidR="00503DC7" w:rsidRPr="00A34FED" w:rsidRDefault="00503DC7" w:rsidP="00A34FED">
                  <w:pPr>
                    <w:spacing w:after="0" w:line="240" w:lineRule="auto"/>
                    <w:rPr>
                      <w:rFonts w:ascii="Times New Roman" w:hAnsi="Times New Roman" w:cs="Times New Roman"/>
                      <w:sz w:val="24"/>
                      <w:szCs w:val="24"/>
                    </w:rPr>
                  </w:pPr>
                  <w:r>
                    <w:rPr>
                      <w:rFonts w:ascii="Times New Roman" w:hAnsi="Times New Roman" w:cs="Times New Roman"/>
                      <w:sz w:val="24"/>
                      <w:szCs w:val="24"/>
                    </w:rPr>
                    <w:t>Figure 32</w:t>
                  </w:r>
                  <w:r w:rsidRPr="00A34FED">
                    <w:rPr>
                      <w:rFonts w:ascii="Times New Roman" w:hAnsi="Times New Roman" w:cs="Times New Roman"/>
                      <w:sz w:val="24"/>
                      <w:szCs w:val="24"/>
                    </w:rPr>
                    <w:t>: After Richard Corbould, Plate to accompany ‘Ode to the Po</w:t>
                  </w:r>
                  <w:r>
                    <w:rPr>
                      <w:rFonts w:ascii="Times New Roman" w:hAnsi="Times New Roman" w:cs="Times New Roman"/>
                      <w:sz w:val="24"/>
                      <w:szCs w:val="24"/>
                    </w:rPr>
                    <w:t>ppy’ by Henrietta Boyle O’Neill</w:t>
                  </w:r>
                  <w:r w:rsidRPr="00A34FED">
                    <w:rPr>
                      <w:rFonts w:ascii="Times New Roman" w:hAnsi="Times New Roman" w:cs="Times New Roman"/>
                      <w:sz w:val="24"/>
                      <w:szCs w:val="24"/>
                    </w:rPr>
                    <w:t xml:space="preserve">, published in the second volume of the </w:t>
                  </w:r>
                  <w:r w:rsidRPr="00A34FED">
                    <w:rPr>
                      <w:rFonts w:ascii="Times New Roman" w:hAnsi="Times New Roman" w:cs="Times New Roman"/>
                      <w:i/>
                      <w:sz w:val="24"/>
                      <w:szCs w:val="24"/>
                    </w:rPr>
                    <w:t xml:space="preserve">Elegiac Sonnets, </w:t>
                  </w:r>
                  <w:r w:rsidRPr="00A34FED">
                    <w:rPr>
                      <w:rFonts w:ascii="Times New Roman" w:hAnsi="Times New Roman" w:cs="Times New Roman"/>
                      <w:sz w:val="24"/>
                      <w:szCs w:val="24"/>
                    </w:rPr>
                    <w:t>James  Neagle, 1796, line engraving on paper</w:t>
                  </w:r>
                  <w:r w:rsidRPr="00A34FED">
                    <w:rPr>
                      <w:rFonts w:ascii="Times New Roman" w:hAnsi="Times New Roman" w:cs="Times New Roman"/>
                      <w:i/>
                      <w:sz w:val="24"/>
                      <w:szCs w:val="24"/>
                    </w:rPr>
                    <w:t xml:space="preserve">.  </w:t>
                  </w:r>
                  <w:r w:rsidRPr="00A34FED">
                    <w:rPr>
                      <w:rFonts w:ascii="Times New Roman" w:hAnsi="Times New Roman" w:cs="Times New Roman"/>
                      <w:sz w:val="24"/>
                      <w:szCs w:val="24"/>
                    </w:rPr>
                    <w:t xml:space="preserve">As noted by Jacqueline M. Labbe, </w:t>
                  </w:r>
                  <w:r w:rsidRPr="00A34FED">
                    <w:rPr>
                      <w:rFonts w:ascii="Times New Roman" w:hAnsi="Times New Roman" w:cs="Times New Roman"/>
                      <w:i/>
                      <w:sz w:val="24"/>
                      <w:szCs w:val="24"/>
                    </w:rPr>
                    <w:t>Charlotte Smith: Romanticism, Poetry and the Culture of Gender</w:t>
                  </w:r>
                  <w:r w:rsidRPr="00A34FED">
                    <w:rPr>
                      <w:rFonts w:ascii="Times New Roman" w:hAnsi="Times New Roman" w:cs="Times New Roman"/>
                      <w:sz w:val="24"/>
                      <w:szCs w:val="24"/>
                    </w:rPr>
                    <w:t xml:space="preserve"> (Manchester &amp; New York: Manchester University Press, 2003), p. 41.  </w:t>
                  </w:r>
                  <w:r>
                    <w:rPr>
                      <w:rFonts w:ascii="Times New Roman" w:hAnsi="Times New Roman" w:cs="Times New Roman"/>
                      <w:sz w:val="24"/>
                      <w:szCs w:val="24"/>
                    </w:rPr>
                    <w:t>This image can be viewed in this book or in the non-redacted version of this PhD thesis, held by the University of Sheffield Library.</w:t>
                  </w:r>
                </w:p>
                <w:p w:rsidR="00503DC7" w:rsidRPr="00A34FED" w:rsidRDefault="00503DC7"/>
              </w:txbxContent>
            </v:textbox>
          </v:shape>
        </w:pict>
      </w:r>
    </w:p>
    <w:p w:rsidR="00A34FED" w:rsidRDefault="00A34FED" w:rsidP="00EA123C">
      <w:pPr>
        <w:rPr>
          <w:rFonts w:ascii="Bookman Old Style" w:hAnsi="Bookman Old Style"/>
          <w:b/>
          <w:sz w:val="28"/>
          <w:szCs w:val="28"/>
          <w:u w:val="single"/>
        </w:rPr>
      </w:pPr>
    </w:p>
    <w:p w:rsidR="00D6118D" w:rsidRDefault="0087644E" w:rsidP="00D6118D">
      <w:pPr>
        <w:pStyle w:val="z-TopofForm"/>
      </w:pPr>
      <w:r>
        <w:rPr>
          <w:noProof/>
          <w:vanish w:val="0"/>
        </w:rPr>
        <w:pict>
          <v:shape id="_x0000_s1053" type="#_x0000_t202" style="position:absolute;left:0;text-align:left;margin-left:2.1pt;margin-top:501.25pt;width:405.2pt;height:152.25pt;z-index:251686912" strokecolor="white [3212]">
            <v:textbox>
              <w:txbxContent>
                <w:p w:rsidR="00503DC7" w:rsidRPr="00D6118D" w:rsidRDefault="00503DC7">
                  <w:pPr>
                    <w:rPr>
                      <w:rFonts w:ascii="Times New Roman" w:hAnsi="Times New Roman" w:cs="Times New Roman"/>
                      <w:sz w:val="24"/>
                      <w:szCs w:val="24"/>
                    </w:rPr>
                  </w:pPr>
                  <w:r>
                    <w:rPr>
                      <w:rFonts w:ascii="Times New Roman" w:hAnsi="Times New Roman" w:cs="Times New Roman"/>
                      <w:sz w:val="24"/>
                      <w:szCs w:val="24"/>
                    </w:rPr>
                    <w:t>Figure 33:</w:t>
                  </w:r>
                  <w:r w:rsidRPr="00D6118D">
                    <w:rPr>
                      <w:rFonts w:ascii="Times New Roman" w:hAnsi="Times New Roman" w:cs="Times New Roman"/>
                      <w:sz w:val="24"/>
                      <w:szCs w:val="24"/>
                    </w:rPr>
                    <w:t xml:space="preserve"> George Smith, </w:t>
                  </w:r>
                  <w:r w:rsidRPr="00D6118D">
                    <w:rPr>
                      <w:rFonts w:ascii="Times New Roman" w:hAnsi="Times New Roman" w:cs="Times New Roman"/>
                      <w:i/>
                      <w:sz w:val="24"/>
                      <w:szCs w:val="24"/>
                    </w:rPr>
                    <w:t xml:space="preserve">A Monk by a Church in a Wood (The Hermitage, Goodwood), </w:t>
                  </w:r>
                  <w:r w:rsidRPr="00D6118D">
                    <w:rPr>
                      <w:rFonts w:ascii="Times New Roman" w:hAnsi="Times New Roman" w:cs="Times New Roman"/>
                      <w:sz w:val="24"/>
                      <w:szCs w:val="24"/>
                    </w:rPr>
                    <w:t>c. 1734-1776, oil on canvas.</w:t>
                  </w:r>
                  <w:r>
                    <w:rPr>
                      <w:rFonts w:ascii="Times New Roman" w:hAnsi="Times New Roman" w:cs="Times New Roman"/>
                      <w:sz w:val="24"/>
                      <w:szCs w:val="24"/>
                    </w:rPr>
                    <w:t xml:space="preserve">  This image is held by the National Trust at Petworth House and can be viewed via this link: </w:t>
                  </w:r>
                  <w:r w:rsidRPr="00CA0503">
                    <w:rPr>
                      <w:rFonts w:ascii="Times New Roman" w:hAnsi="Times New Roman" w:cs="Times New Roman"/>
                      <w:sz w:val="24"/>
                      <w:szCs w:val="24"/>
                    </w:rPr>
                    <w:t>https://www.artuk.org/discover/artworks/a-monk-by-a-church-in-a-wood-the-hermitage-goodwoo</w:t>
                  </w:r>
                  <w:r>
                    <w:rPr>
                      <w:rFonts w:ascii="Times New Roman" w:hAnsi="Times New Roman" w:cs="Times New Roman"/>
                      <w:sz w:val="24"/>
                      <w:szCs w:val="24"/>
                    </w:rPr>
                    <w:t>d-219612 , or in the non-redacted version of this PhD thesis held at the University of Sheffield Library</w:t>
                  </w:r>
                </w:p>
              </w:txbxContent>
            </v:textbox>
          </v:shape>
        </w:pict>
      </w:r>
      <w:r>
        <w:rPr>
          <w:noProof/>
          <w:vanish w:val="0"/>
        </w:rPr>
        <w:pict>
          <v:rect id="_x0000_s1192" style="position:absolute;left:0;text-align:left;margin-left:-4.65pt;margin-top:-2.65pt;width:416.25pt;height:503.9pt;z-index:251822080" fillcolor="#d8d8d8 [2732]"/>
        </w:pict>
      </w:r>
      <w:r w:rsidR="00D6118D">
        <w:t>Top of Form</w:t>
      </w:r>
    </w:p>
    <w:p w:rsidR="00D6118D" w:rsidRDefault="00D6118D" w:rsidP="00D6118D">
      <w:pPr>
        <w:spacing w:line="288" w:lineRule="atLeast"/>
        <w:textAlignment w:val="baseline"/>
        <w:rPr>
          <w:rFonts w:ascii="Arial" w:hAnsi="Arial" w:cs="Arial"/>
          <w:color w:val="777777"/>
        </w:rPr>
      </w:pPr>
      <w:r>
        <w:rPr>
          <w:rFonts w:ascii="Arial" w:hAnsi="Arial" w:cs="Arial"/>
          <w:noProof/>
          <w:color w:val="777777"/>
        </w:rPr>
        <w:drawing>
          <wp:inline distT="0" distB="0" distL="0" distR="0">
            <wp:extent cx="5162999" cy="6319158"/>
            <wp:effectExtent l="19050" t="0" r="0" b="0"/>
            <wp:docPr id="79" name="Picture 79" descr="http://www.nationaltrustcollections.org.uk/LargeImageHandler.ashx?id=843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nationaltrustcollections.org.uk/LargeImageHandler.ashx?id=8433042"/>
                    <pic:cNvPicPr>
                      <a:picLocks noChangeAspect="1" noChangeArrowheads="1"/>
                    </pic:cNvPicPr>
                  </pic:nvPicPr>
                  <pic:blipFill>
                    <a:blip r:embed="rId50" cstate="print"/>
                    <a:srcRect/>
                    <a:stretch>
                      <a:fillRect/>
                    </a:stretch>
                  </pic:blipFill>
                  <pic:spPr bwMode="auto">
                    <a:xfrm>
                      <a:off x="0" y="0"/>
                      <a:ext cx="5162999" cy="6319158"/>
                    </a:xfrm>
                    <a:prstGeom prst="rect">
                      <a:avLst/>
                    </a:prstGeom>
                    <a:noFill/>
                    <a:ln w="9525">
                      <a:noFill/>
                      <a:miter lim="800000"/>
                      <a:headEnd/>
                      <a:tailEnd/>
                    </a:ln>
                  </pic:spPr>
                </pic:pic>
              </a:graphicData>
            </a:graphic>
          </wp:inline>
        </w:drawing>
      </w:r>
    </w:p>
    <w:p w:rsidR="004E4065" w:rsidRDefault="004E4065">
      <w:pPr>
        <w:spacing w:after="160" w:line="259" w:lineRule="auto"/>
        <w:rPr>
          <w:rFonts w:asciiTheme="majorBidi" w:hAnsiTheme="majorBidi" w:cstheme="majorBidi"/>
          <w:sz w:val="24"/>
          <w:szCs w:val="24"/>
        </w:rPr>
      </w:pPr>
      <w:r>
        <w:rPr>
          <w:rFonts w:asciiTheme="majorBidi" w:hAnsiTheme="majorBidi" w:cstheme="majorBidi"/>
          <w:sz w:val="24"/>
          <w:szCs w:val="24"/>
        </w:rPr>
        <w:br w:type="page"/>
      </w:r>
    </w:p>
    <w:p w:rsidR="00540066" w:rsidRDefault="00540066">
      <w:pPr>
        <w:spacing w:after="160" w:line="259" w:lineRule="auto"/>
        <w:rPr>
          <w:rFonts w:asciiTheme="majorBidi" w:hAnsiTheme="majorBidi" w:cstheme="majorBidi"/>
          <w:b/>
          <w:bCs/>
          <w:sz w:val="24"/>
          <w:szCs w:val="24"/>
          <w:u w:val="single"/>
        </w:rPr>
      </w:pPr>
      <w:r>
        <w:rPr>
          <w:rFonts w:asciiTheme="majorBidi" w:hAnsiTheme="majorBidi" w:cstheme="majorBidi"/>
          <w:b/>
          <w:bCs/>
          <w:sz w:val="24"/>
          <w:szCs w:val="24"/>
          <w:u w:val="single"/>
        </w:rPr>
        <w:br w:type="page"/>
      </w:r>
    </w:p>
    <w:p w:rsidR="00F51FBE" w:rsidRDefault="00F51FBE" w:rsidP="004E4065">
      <w:pPr>
        <w:spacing w:after="160" w:line="259" w:lineRule="auto"/>
        <w:rPr>
          <w:rFonts w:asciiTheme="majorBidi" w:hAnsiTheme="majorBidi" w:cstheme="majorBidi"/>
          <w:b/>
          <w:bCs/>
          <w:sz w:val="24"/>
          <w:szCs w:val="24"/>
          <w:u w:val="single"/>
        </w:rPr>
        <w:sectPr w:rsidR="00F51FBE" w:rsidSect="00F963B0">
          <w:footnotePr>
            <w:numRestart w:val="eachSect"/>
          </w:footnotePr>
          <w:pgSz w:w="11906" w:h="16838"/>
          <w:pgMar w:top="1418" w:right="1418" w:bottom="1701" w:left="2268" w:header="709" w:footer="709" w:gutter="0"/>
          <w:cols w:space="708"/>
          <w:docGrid w:linePitch="360"/>
        </w:sectPr>
      </w:pPr>
    </w:p>
    <w:p w:rsidR="004E4065" w:rsidRDefault="004E4065" w:rsidP="004E4065">
      <w:pPr>
        <w:spacing w:after="160" w:line="259" w:lineRule="auto"/>
        <w:rPr>
          <w:rFonts w:asciiTheme="majorBidi" w:hAnsiTheme="majorBidi" w:cstheme="majorBidi"/>
          <w:b/>
          <w:bCs/>
          <w:sz w:val="24"/>
          <w:szCs w:val="24"/>
          <w:u w:val="single"/>
        </w:rPr>
      </w:pPr>
    </w:p>
    <w:p w:rsidR="004E4065" w:rsidRDefault="004E4065" w:rsidP="004E4065">
      <w:pPr>
        <w:spacing w:after="160" w:line="259" w:lineRule="auto"/>
        <w:rPr>
          <w:rFonts w:asciiTheme="majorBidi" w:hAnsiTheme="majorBidi" w:cstheme="majorBidi"/>
          <w:b/>
          <w:bCs/>
          <w:sz w:val="24"/>
          <w:szCs w:val="24"/>
          <w:u w:val="single"/>
        </w:rPr>
      </w:pPr>
    </w:p>
    <w:p w:rsidR="004E4065" w:rsidRDefault="004E4065" w:rsidP="004E4065">
      <w:pPr>
        <w:spacing w:after="160" w:line="259" w:lineRule="auto"/>
        <w:rPr>
          <w:rFonts w:asciiTheme="majorBidi" w:hAnsiTheme="majorBidi" w:cstheme="majorBidi"/>
          <w:b/>
          <w:bCs/>
          <w:sz w:val="24"/>
          <w:szCs w:val="24"/>
          <w:u w:val="single"/>
        </w:rPr>
      </w:pPr>
    </w:p>
    <w:p w:rsidR="004E4065" w:rsidRDefault="004E4065" w:rsidP="004E4065">
      <w:pPr>
        <w:spacing w:after="160" w:line="259" w:lineRule="auto"/>
        <w:rPr>
          <w:rFonts w:asciiTheme="majorBidi" w:hAnsiTheme="majorBidi" w:cstheme="majorBidi"/>
          <w:b/>
          <w:bCs/>
          <w:sz w:val="24"/>
          <w:szCs w:val="24"/>
          <w:u w:val="single"/>
        </w:rPr>
      </w:pPr>
    </w:p>
    <w:p w:rsidR="004E4065" w:rsidRDefault="004E4065" w:rsidP="004E4065">
      <w:pPr>
        <w:jc w:val="center"/>
        <w:rPr>
          <w:rFonts w:ascii="Times New Roman" w:hAnsi="Times New Roman" w:cs="Times New Roman"/>
          <w:b/>
          <w:sz w:val="40"/>
          <w:szCs w:val="40"/>
        </w:rPr>
      </w:pPr>
      <w:r>
        <w:rPr>
          <w:rFonts w:ascii="Times New Roman" w:hAnsi="Times New Roman" w:cs="Times New Roman"/>
          <w:b/>
          <w:sz w:val="40"/>
          <w:szCs w:val="40"/>
        </w:rPr>
        <w:t>Chapter Two</w:t>
      </w:r>
    </w:p>
    <w:p w:rsidR="004E4065" w:rsidRDefault="00423FEC" w:rsidP="00F51FBE">
      <w:pPr>
        <w:jc w:val="center"/>
        <w:rPr>
          <w:rFonts w:asciiTheme="majorBidi" w:hAnsiTheme="majorBidi" w:cstheme="majorBidi"/>
          <w:b/>
          <w:bCs/>
          <w:sz w:val="24"/>
          <w:szCs w:val="24"/>
          <w:u w:val="single"/>
        </w:rPr>
      </w:pPr>
      <w:r w:rsidRPr="00423FEC">
        <w:rPr>
          <w:rFonts w:ascii="Times New Roman" w:hAnsi="Times New Roman" w:cs="Times New Roman"/>
          <w:b/>
          <w:sz w:val="40"/>
          <w:szCs w:val="40"/>
        </w:rPr>
        <w:t>‘The Horror of the Abyss’</w:t>
      </w:r>
      <w:r w:rsidRPr="00423FEC">
        <w:rPr>
          <w:rStyle w:val="FootnoteReference"/>
          <w:rFonts w:ascii="Times New Roman" w:hAnsi="Times New Roman" w:cs="Times New Roman"/>
          <w:b/>
          <w:sz w:val="40"/>
          <w:szCs w:val="40"/>
        </w:rPr>
        <w:footnoteReference w:id="268"/>
      </w:r>
      <w:r w:rsidRPr="00423FEC">
        <w:rPr>
          <w:rFonts w:ascii="Times New Roman" w:hAnsi="Times New Roman" w:cs="Times New Roman"/>
          <w:b/>
          <w:sz w:val="40"/>
          <w:szCs w:val="40"/>
        </w:rPr>
        <w:t xml:space="preserve">: The Feminine Sublime in </w:t>
      </w:r>
      <w:r w:rsidRPr="00423FEC">
        <w:rPr>
          <w:rFonts w:ascii="Times New Roman" w:hAnsi="Times New Roman" w:cs="Times New Roman"/>
          <w:b/>
          <w:i/>
          <w:sz w:val="40"/>
          <w:szCs w:val="40"/>
        </w:rPr>
        <w:t xml:space="preserve">Ethelinde </w:t>
      </w:r>
      <w:r w:rsidRPr="00423FEC">
        <w:rPr>
          <w:rFonts w:ascii="Times New Roman" w:hAnsi="Times New Roman" w:cs="Times New Roman"/>
          <w:b/>
          <w:sz w:val="40"/>
          <w:szCs w:val="40"/>
        </w:rPr>
        <w:t xml:space="preserve">(1789) and </w:t>
      </w:r>
      <w:r w:rsidRPr="00423FEC">
        <w:rPr>
          <w:rFonts w:ascii="Times New Roman" w:hAnsi="Times New Roman" w:cs="Times New Roman"/>
          <w:b/>
          <w:i/>
          <w:sz w:val="40"/>
          <w:szCs w:val="40"/>
        </w:rPr>
        <w:t xml:space="preserve">The Young Philosopher </w:t>
      </w:r>
      <w:r w:rsidRPr="00423FEC">
        <w:rPr>
          <w:rFonts w:ascii="Times New Roman" w:hAnsi="Times New Roman" w:cs="Times New Roman"/>
          <w:b/>
          <w:sz w:val="40"/>
          <w:szCs w:val="40"/>
        </w:rPr>
        <w:t>(1798)</w:t>
      </w:r>
      <w:r w:rsidR="00F51FBE">
        <w:rPr>
          <w:rFonts w:asciiTheme="majorBidi" w:hAnsiTheme="majorBidi" w:cstheme="majorBidi"/>
          <w:b/>
          <w:bCs/>
          <w:sz w:val="24"/>
          <w:szCs w:val="24"/>
          <w:u w:val="single"/>
        </w:rPr>
        <w:t xml:space="preserve"> </w:t>
      </w:r>
    </w:p>
    <w:p w:rsidR="0046788B" w:rsidRDefault="0046788B">
      <w:pPr>
        <w:spacing w:after="160" w:line="259" w:lineRule="auto"/>
        <w:rPr>
          <w:rFonts w:asciiTheme="majorBidi" w:hAnsiTheme="majorBidi" w:cstheme="majorBidi"/>
          <w:sz w:val="24"/>
          <w:szCs w:val="24"/>
        </w:rPr>
      </w:pPr>
      <w:r>
        <w:rPr>
          <w:rFonts w:asciiTheme="majorBidi" w:hAnsiTheme="majorBidi" w:cstheme="majorBidi"/>
          <w:sz w:val="24"/>
          <w:szCs w:val="24"/>
        </w:rPr>
        <w:br w:type="page"/>
      </w:r>
    </w:p>
    <w:p w:rsidR="00110E70" w:rsidRDefault="00110E70" w:rsidP="00110E70">
      <w:pPr>
        <w:spacing w:after="0" w:line="480" w:lineRule="auto"/>
        <w:jc w:val="center"/>
        <w:rPr>
          <w:rFonts w:ascii="Times New Roman" w:hAnsi="Times New Roman" w:cs="Times New Roman"/>
          <w:noProof/>
          <w:sz w:val="24"/>
          <w:szCs w:val="24"/>
        </w:rPr>
      </w:pPr>
    </w:p>
    <w:p w:rsidR="00110E70" w:rsidRDefault="0087644E" w:rsidP="00110E70">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pict>
          <v:shape id="_x0000_s1059" type="#_x0000_t202" style="position:absolute;left:0;text-align:left;margin-left:-7.3pt;margin-top:524.6pt;width:454.9pt;height:51.6pt;z-index:251692032" strokecolor="white [3212]">
            <v:textbox style="mso-next-textbox:#_x0000_s1059">
              <w:txbxContent>
                <w:p w:rsidR="00503DC7" w:rsidRPr="00C70995" w:rsidRDefault="00503DC7" w:rsidP="00110E70">
                  <w:pPr>
                    <w:rPr>
                      <w:rFonts w:ascii="Times New Roman" w:hAnsi="Times New Roman" w:cs="Times New Roman"/>
                      <w:sz w:val="24"/>
                      <w:szCs w:val="24"/>
                    </w:rPr>
                  </w:pPr>
                  <w:r>
                    <w:rPr>
                      <w:rFonts w:ascii="Times New Roman" w:hAnsi="Times New Roman" w:cs="Times New Roman"/>
                      <w:sz w:val="24"/>
                      <w:szCs w:val="24"/>
                    </w:rPr>
                    <w:t xml:space="preserve">Figure 34: George Romney, </w:t>
                  </w:r>
                  <w:r>
                    <w:rPr>
                      <w:rFonts w:ascii="Times New Roman" w:hAnsi="Times New Roman" w:cs="Times New Roman"/>
                      <w:i/>
                      <w:sz w:val="24"/>
                      <w:szCs w:val="24"/>
                    </w:rPr>
                    <w:t xml:space="preserve">Self-portrait (unfinished), </w:t>
                  </w:r>
                  <w:r>
                    <w:rPr>
                      <w:rFonts w:ascii="Times New Roman" w:hAnsi="Times New Roman" w:cs="Times New Roman"/>
                      <w:sz w:val="24"/>
                      <w:szCs w:val="24"/>
                    </w:rPr>
                    <w:t>undated, oil on canvas, location of picture now lost.</w:t>
                  </w:r>
                </w:p>
              </w:txbxContent>
            </v:textbox>
          </v:shape>
        </w:pict>
      </w:r>
      <w:r w:rsidR="00110E70" w:rsidRPr="00C70995">
        <w:rPr>
          <w:rFonts w:ascii="Times New Roman" w:hAnsi="Times New Roman" w:cs="Times New Roman"/>
          <w:noProof/>
          <w:sz w:val="24"/>
          <w:szCs w:val="24"/>
        </w:rPr>
        <w:drawing>
          <wp:inline distT="0" distB="0" distL="0" distR="0">
            <wp:extent cx="5467473" cy="6621689"/>
            <wp:effectExtent l="0" t="0" r="0" b="0"/>
            <wp:docPr id="238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cstate="print"/>
                    <a:srcRect l="6425" t="9856" r="5046" b="6349"/>
                    <a:stretch>
                      <a:fillRect/>
                    </a:stretch>
                  </pic:blipFill>
                  <pic:spPr bwMode="auto">
                    <a:xfrm>
                      <a:off x="0" y="0"/>
                      <a:ext cx="5471575" cy="6626656"/>
                    </a:xfrm>
                    <a:prstGeom prst="rect">
                      <a:avLst/>
                    </a:prstGeom>
                    <a:noFill/>
                    <a:ln w="9525">
                      <a:noFill/>
                      <a:miter lim="800000"/>
                      <a:headEnd/>
                      <a:tailEnd/>
                    </a:ln>
                  </pic:spPr>
                </pic:pic>
              </a:graphicData>
            </a:graphic>
          </wp:inline>
        </w:drawing>
      </w:r>
    </w:p>
    <w:p w:rsidR="00110E70" w:rsidRDefault="00110E70" w:rsidP="00110E70">
      <w:pPr>
        <w:spacing w:after="0" w:line="480" w:lineRule="auto"/>
        <w:jc w:val="center"/>
        <w:rPr>
          <w:rFonts w:ascii="Times New Roman" w:hAnsi="Times New Roman" w:cs="Times New Roman"/>
          <w:sz w:val="24"/>
          <w:szCs w:val="24"/>
        </w:rPr>
      </w:pPr>
    </w:p>
    <w:p w:rsidR="00110E70" w:rsidRDefault="00110E70" w:rsidP="00110E70">
      <w:pPr>
        <w:spacing w:after="0" w:line="480" w:lineRule="auto"/>
        <w:jc w:val="center"/>
        <w:rPr>
          <w:rFonts w:ascii="Times New Roman" w:hAnsi="Times New Roman" w:cs="Times New Roman"/>
          <w:sz w:val="24"/>
          <w:szCs w:val="24"/>
        </w:rPr>
      </w:pPr>
    </w:p>
    <w:p w:rsidR="00110E70" w:rsidRDefault="00F51FBE" w:rsidP="00F51FBE">
      <w:pPr>
        <w:tabs>
          <w:tab w:val="left" w:pos="180"/>
        </w:tabs>
        <w:spacing w:after="0" w:line="480" w:lineRule="auto"/>
        <w:rPr>
          <w:rFonts w:ascii="Times New Roman" w:hAnsi="Times New Roman" w:cs="Times New Roman"/>
          <w:sz w:val="24"/>
          <w:szCs w:val="24"/>
        </w:rPr>
      </w:pPr>
      <w:r>
        <w:rPr>
          <w:rFonts w:ascii="Times New Roman" w:hAnsi="Times New Roman" w:cs="Times New Roman"/>
          <w:sz w:val="24"/>
          <w:szCs w:val="24"/>
        </w:rPr>
        <w:tab/>
      </w:r>
    </w:p>
    <w:p w:rsidR="00CA2B06" w:rsidRDefault="00110E70" w:rsidP="002B488F">
      <w:pPr>
        <w:rPr>
          <w:rFonts w:ascii="Times New Roman" w:hAnsi="Times New Roman" w:cs="Times New Roman"/>
          <w:sz w:val="24"/>
          <w:szCs w:val="24"/>
        </w:rPr>
      </w:pPr>
      <w:r>
        <w:rPr>
          <w:rFonts w:ascii="Times New Roman" w:hAnsi="Times New Roman" w:cs="Times New Roman"/>
          <w:sz w:val="24"/>
          <w:szCs w:val="24"/>
        </w:rPr>
        <w:br w:type="page"/>
      </w:r>
    </w:p>
    <w:p w:rsidR="00CA2B06" w:rsidRDefault="0087644E" w:rsidP="002B488F">
      <w:pPr>
        <w:rPr>
          <w:rFonts w:ascii="Times New Roman" w:hAnsi="Times New Roman" w:cs="Times New Roman"/>
          <w:sz w:val="24"/>
          <w:szCs w:val="24"/>
        </w:rPr>
      </w:pPr>
      <w:r>
        <w:rPr>
          <w:rFonts w:ascii="Times New Roman" w:hAnsi="Times New Roman" w:cs="Times New Roman"/>
          <w:noProof/>
          <w:sz w:val="24"/>
          <w:szCs w:val="24"/>
        </w:rPr>
        <w:pict>
          <v:rect id="_x0000_s1193" style="position:absolute;margin-left:-3.9pt;margin-top:22.85pt;width:6in;height:538.05pt;z-index:251823104" fillcolor="#d8d8d8 [2732]"/>
        </w:pict>
      </w:r>
    </w:p>
    <w:p w:rsidR="00110E70" w:rsidRDefault="0087644E" w:rsidP="002B488F">
      <w:pPr>
        <w:rPr>
          <w:rFonts w:ascii="Times New Roman" w:hAnsi="Times New Roman" w:cs="Times New Roman"/>
          <w:sz w:val="24"/>
          <w:szCs w:val="24"/>
        </w:rPr>
      </w:pPr>
      <w:r>
        <w:rPr>
          <w:rFonts w:ascii="Times New Roman" w:hAnsi="Times New Roman" w:cs="Times New Roman"/>
          <w:noProof/>
          <w:sz w:val="24"/>
          <w:szCs w:val="24"/>
        </w:rPr>
        <w:pict>
          <v:shape id="_x0000_s1060" type="#_x0000_t202" style="position:absolute;margin-left:.75pt;margin-top:535.05pt;width:453.75pt;height:79.95pt;z-index:251693056" strokecolor="white [3212]">
            <v:textbox style="mso-next-textbox:#_x0000_s1060">
              <w:txbxContent>
                <w:p w:rsidR="00503DC7" w:rsidRPr="0007243C" w:rsidRDefault="00503DC7" w:rsidP="00110E70">
                  <w:pPr>
                    <w:rPr>
                      <w:rFonts w:ascii="Times New Roman" w:hAnsi="Times New Roman" w:cs="Times New Roman"/>
                      <w:sz w:val="24"/>
                      <w:szCs w:val="24"/>
                    </w:rPr>
                  </w:pPr>
                  <w:r>
                    <w:rPr>
                      <w:rFonts w:ascii="Times New Roman" w:hAnsi="Times New Roman" w:cs="Times New Roman"/>
                      <w:sz w:val="24"/>
                      <w:szCs w:val="24"/>
                    </w:rPr>
                    <w:t xml:space="preserve">Figure 35: George Romney, </w:t>
                  </w:r>
                  <w:r>
                    <w:rPr>
                      <w:rFonts w:ascii="Times New Roman" w:hAnsi="Times New Roman" w:cs="Times New Roman"/>
                      <w:i/>
                      <w:sz w:val="24"/>
                      <w:szCs w:val="24"/>
                    </w:rPr>
                    <w:t>Self-Portrait (unfinished)</w:t>
                  </w:r>
                  <w:r>
                    <w:rPr>
                      <w:rFonts w:ascii="Times New Roman" w:hAnsi="Times New Roman" w:cs="Times New Roman"/>
                      <w:sz w:val="24"/>
                      <w:szCs w:val="24"/>
                    </w:rPr>
                    <w:t xml:space="preserve">, 1784, oil on canvas. This image is held by the National Portrait Gallery and can be viewed via this link: </w:t>
                  </w:r>
                  <w:hyperlink r:id="rId52" w:history="1">
                    <w:r w:rsidRPr="001829B6">
                      <w:rPr>
                        <w:rStyle w:val="Hyperlink"/>
                        <w:rFonts w:ascii="Times New Roman" w:hAnsi="Times New Roman" w:cs="Times New Roman"/>
                        <w:sz w:val="24"/>
                        <w:szCs w:val="24"/>
                      </w:rPr>
                      <w:t>https://www.npg.org.uk/collections/search/portrait/mw05424/George-Romney</w:t>
                    </w:r>
                  </w:hyperlink>
                  <w:r>
                    <w:rPr>
                      <w:rFonts w:ascii="Times New Roman" w:hAnsi="Times New Roman" w:cs="Times New Roman"/>
                      <w:sz w:val="24"/>
                      <w:szCs w:val="24"/>
                    </w:rPr>
                    <w:t>, or in the non-redacted version of this PhD thesis, held by the University of Sheffield Library.</w:t>
                  </w:r>
                </w:p>
              </w:txbxContent>
            </v:textbox>
          </v:shape>
        </w:pict>
      </w:r>
      <w:r w:rsidR="00110E70" w:rsidRPr="0007243C">
        <w:rPr>
          <w:rFonts w:ascii="Times New Roman" w:hAnsi="Times New Roman" w:cs="Times New Roman"/>
          <w:noProof/>
          <w:sz w:val="24"/>
          <w:szCs w:val="24"/>
        </w:rPr>
        <w:drawing>
          <wp:inline distT="0" distB="0" distL="0" distR="0">
            <wp:extent cx="5381965" cy="6769768"/>
            <wp:effectExtent l="0" t="0" r="0" b="0"/>
            <wp:docPr id="5" name="Picture 1" descr="George Romney, by George Romney, 1784 - NPG 959 - © National Portrait Gallery,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rge Romney, by George Romney, 1784 - NPG 959 - © National Portrait Gallery, London"/>
                    <pic:cNvPicPr>
                      <a:picLocks noChangeAspect="1" noChangeArrowheads="1"/>
                    </pic:cNvPicPr>
                  </pic:nvPicPr>
                  <pic:blipFill>
                    <a:blip r:embed="rId53" cstate="print"/>
                    <a:srcRect/>
                    <a:stretch>
                      <a:fillRect/>
                    </a:stretch>
                  </pic:blipFill>
                  <pic:spPr bwMode="auto">
                    <a:xfrm>
                      <a:off x="0" y="0"/>
                      <a:ext cx="5383141" cy="6771247"/>
                    </a:xfrm>
                    <a:prstGeom prst="rect">
                      <a:avLst/>
                    </a:prstGeom>
                    <a:noFill/>
                    <a:ln w="9525">
                      <a:noFill/>
                      <a:miter lim="800000"/>
                      <a:headEnd/>
                      <a:tailEnd/>
                    </a:ln>
                  </pic:spPr>
                </pic:pic>
              </a:graphicData>
            </a:graphic>
          </wp:inline>
        </w:drawing>
      </w:r>
    </w:p>
    <w:p w:rsidR="00110E70" w:rsidRDefault="00110E70" w:rsidP="00F51FBE">
      <w:pPr>
        <w:spacing w:after="0" w:line="480" w:lineRule="auto"/>
        <w:rPr>
          <w:rFonts w:ascii="Times New Roman" w:hAnsi="Times New Roman" w:cs="Times New Roman"/>
          <w:sz w:val="24"/>
          <w:szCs w:val="24"/>
        </w:rPr>
      </w:pPr>
    </w:p>
    <w:p w:rsidR="00D30864" w:rsidRDefault="00D30864" w:rsidP="00F51FBE">
      <w:pPr>
        <w:spacing w:after="0" w:line="480" w:lineRule="auto"/>
        <w:rPr>
          <w:rFonts w:ascii="Times New Roman" w:hAnsi="Times New Roman" w:cs="Times New Roman"/>
          <w:sz w:val="24"/>
          <w:szCs w:val="24"/>
        </w:rPr>
      </w:pPr>
    </w:p>
    <w:p w:rsidR="00D30864" w:rsidRDefault="00D30864" w:rsidP="00F51FBE">
      <w:pPr>
        <w:spacing w:after="0" w:line="480" w:lineRule="auto"/>
        <w:rPr>
          <w:rFonts w:ascii="Times New Roman" w:hAnsi="Times New Roman" w:cs="Times New Roman"/>
          <w:sz w:val="24"/>
          <w:szCs w:val="24"/>
        </w:rPr>
      </w:pPr>
    </w:p>
    <w:p w:rsidR="00D30864" w:rsidRDefault="00D30864" w:rsidP="00D30864">
      <w:pPr>
        <w:spacing w:after="0" w:line="240" w:lineRule="auto"/>
        <w:ind w:left="567" w:right="96"/>
        <w:rPr>
          <w:rFonts w:ascii="Times New Roman" w:hAnsi="Times New Roman" w:cs="Times New Roman"/>
          <w:sz w:val="24"/>
          <w:szCs w:val="24"/>
        </w:rPr>
      </w:pPr>
      <w:r>
        <w:rPr>
          <w:rFonts w:ascii="Times New Roman" w:hAnsi="Times New Roman" w:cs="Times New Roman"/>
          <w:sz w:val="24"/>
          <w:szCs w:val="24"/>
        </w:rPr>
        <w:t>At this cruel period, Corisande gave an instance of that firmness which wholly different from masculine fierceness, is the highest attribute of the female mind.</w:t>
      </w:r>
      <w:r>
        <w:rPr>
          <w:rStyle w:val="FootnoteReference"/>
          <w:rFonts w:ascii="Times New Roman" w:hAnsi="Times New Roman" w:cs="Times New Roman"/>
          <w:sz w:val="24"/>
          <w:szCs w:val="24"/>
        </w:rPr>
        <w:footnoteReference w:id="269"/>
      </w:r>
    </w:p>
    <w:p w:rsidR="00D30864" w:rsidRDefault="00D30864" w:rsidP="00110E70">
      <w:pPr>
        <w:spacing w:after="0" w:line="480" w:lineRule="auto"/>
        <w:ind w:right="95" w:firstLine="567"/>
        <w:rPr>
          <w:rFonts w:ascii="Times New Roman" w:hAnsi="Times New Roman" w:cs="Times New Roman"/>
          <w:sz w:val="24"/>
          <w:szCs w:val="24"/>
        </w:rPr>
      </w:pPr>
    </w:p>
    <w:p w:rsidR="00110E70" w:rsidRDefault="00035261" w:rsidP="00110E70">
      <w:pPr>
        <w:spacing w:after="0" w:line="480" w:lineRule="auto"/>
        <w:ind w:right="95" w:firstLine="567"/>
        <w:rPr>
          <w:rFonts w:ascii="Times New Roman" w:hAnsi="Times New Roman" w:cs="Times New Roman"/>
          <w:sz w:val="24"/>
          <w:szCs w:val="24"/>
        </w:rPr>
      </w:pPr>
      <w:r>
        <w:rPr>
          <w:rFonts w:ascii="Times New Roman" w:hAnsi="Times New Roman" w:cs="Times New Roman"/>
          <w:sz w:val="24"/>
          <w:szCs w:val="24"/>
        </w:rPr>
        <w:t xml:space="preserve">This chapter explores </w:t>
      </w:r>
      <w:r w:rsidR="00F963B0">
        <w:rPr>
          <w:rFonts w:ascii="Times New Roman" w:hAnsi="Times New Roman" w:cs="Times New Roman"/>
          <w:sz w:val="24"/>
          <w:szCs w:val="24"/>
        </w:rPr>
        <w:t>the</w:t>
      </w:r>
      <w:r w:rsidR="0005061E">
        <w:rPr>
          <w:rFonts w:ascii="Times New Roman" w:hAnsi="Times New Roman" w:cs="Times New Roman"/>
          <w:sz w:val="24"/>
          <w:szCs w:val="24"/>
        </w:rPr>
        <w:t xml:space="preserve"> works of </w:t>
      </w:r>
      <w:r w:rsidR="00110E70">
        <w:rPr>
          <w:rFonts w:ascii="Times New Roman" w:hAnsi="Times New Roman" w:cs="Times New Roman"/>
          <w:sz w:val="24"/>
          <w:szCs w:val="24"/>
        </w:rPr>
        <w:t>Charlotte Smith</w:t>
      </w:r>
      <w:r>
        <w:rPr>
          <w:rFonts w:ascii="Times New Roman" w:hAnsi="Times New Roman" w:cs="Times New Roman"/>
          <w:sz w:val="24"/>
          <w:szCs w:val="24"/>
        </w:rPr>
        <w:t xml:space="preserve"> </w:t>
      </w:r>
      <w:r w:rsidR="00F963B0">
        <w:rPr>
          <w:rFonts w:ascii="Times New Roman" w:hAnsi="Times New Roman" w:cs="Times New Roman"/>
          <w:sz w:val="24"/>
          <w:szCs w:val="24"/>
        </w:rPr>
        <w:t xml:space="preserve">alongside the artistry of portraitist George Romney (1734-1802) </w:t>
      </w:r>
      <w:r>
        <w:rPr>
          <w:rFonts w:ascii="Times New Roman" w:hAnsi="Times New Roman" w:cs="Times New Roman"/>
          <w:sz w:val="24"/>
          <w:szCs w:val="24"/>
        </w:rPr>
        <w:t>with particular regard to the sublime tropes Romney habitually worked into his oeuvre</w:t>
      </w:r>
      <w:r w:rsidR="00110E70">
        <w:rPr>
          <w:rFonts w:ascii="Times New Roman" w:hAnsi="Times New Roman" w:cs="Times New Roman"/>
          <w:sz w:val="24"/>
          <w:szCs w:val="24"/>
        </w:rPr>
        <w:t xml:space="preserve">.  It will compare Romney’s primarily female portraiture with the </w:t>
      </w:r>
      <w:r w:rsidR="00BB3B51">
        <w:rPr>
          <w:rFonts w:ascii="Times New Roman" w:hAnsi="Times New Roman" w:cs="Times New Roman"/>
          <w:sz w:val="24"/>
          <w:szCs w:val="24"/>
        </w:rPr>
        <w:t xml:space="preserve">women </w:t>
      </w:r>
      <w:r w:rsidR="00110E70">
        <w:rPr>
          <w:rFonts w:ascii="Times New Roman" w:hAnsi="Times New Roman" w:cs="Times New Roman"/>
          <w:sz w:val="24"/>
          <w:szCs w:val="24"/>
        </w:rPr>
        <w:t xml:space="preserve">Smith portrays in her novels, and analyse how the tropes of the sublime aesthetic, </w:t>
      </w:r>
      <w:r w:rsidR="00706B4B">
        <w:rPr>
          <w:rFonts w:ascii="Times New Roman" w:hAnsi="Times New Roman" w:cs="Times New Roman"/>
          <w:sz w:val="24"/>
          <w:szCs w:val="24"/>
        </w:rPr>
        <w:t xml:space="preserve">made so popular during the late </w:t>
      </w:r>
      <w:r w:rsidR="00110E70">
        <w:rPr>
          <w:rFonts w:ascii="Times New Roman" w:hAnsi="Times New Roman" w:cs="Times New Roman"/>
          <w:sz w:val="24"/>
          <w:szCs w:val="24"/>
        </w:rPr>
        <w:t>eighteenth century by Irish writer Edmund Burke, are manifested within these female portraits.</w:t>
      </w:r>
      <w:r w:rsidR="0005061E">
        <w:rPr>
          <w:rStyle w:val="FootnoteReference"/>
          <w:rFonts w:ascii="Times New Roman" w:hAnsi="Times New Roman" w:cs="Times New Roman"/>
          <w:sz w:val="24"/>
          <w:szCs w:val="24"/>
        </w:rPr>
        <w:footnoteReference w:id="270"/>
      </w:r>
      <w:r w:rsidR="00110E70">
        <w:rPr>
          <w:rFonts w:ascii="Times New Roman" w:hAnsi="Times New Roman" w:cs="Times New Roman"/>
          <w:sz w:val="24"/>
          <w:szCs w:val="24"/>
        </w:rPr>
        <w:t xml:space="preserve">   It will reconsider what has popularly been conceived as masculine gendered aesthetic tropes and reconfigure these to deliberate how both artists create ‘sublime women’ via their artworks.</w:t>
      </w:r>
    </w:p>
    <w:p w:rsidR="00110E70" w:rsidRDefault="00110E70" w:rsidP="00110E70">
      <w:pPr>
        <w:spacing w:after="0" w:line="480" w:lineRule="auto"/>
        <w:ind w:right="95" w:firstLine="567"/>
        <w:rPr>
          <w:rFonts w:ascii="Times New Roman" w:hAnsi="Times New Roman" w:cs="Times New Roman"/>
          <w:sz w:val="24"/>
          <w:szCs w:val="24"/>
        </w:rPr>
      </w:pPr>
    </w:p>
    <w:p w:rsidR="00110E70" w:rsidRDefault="00110E70" w:rsidP="00110E70">
      <w:pPr>
        <w:spacing w:after="0" w:line="480" w:lineRule="auto"/>
        <w:ind w:right="95" w:firstLine="567"/>
        <w:rPr>
          <w:rFonts w:ascii="Times New Roman" w:hAnsi="Times New Roman" w:cs="Times New Roman"/>
          <w:sz w:val="24"/>
          <w:szCs w:val="24"/>
        </w:rPr>
      </w:pPr>
      <w:r>
        <w:rPr>
          <w:rFonts w:ascii="Times New Roman" w:hAnsi="Times New Roman" w:cs="Times New Roman"/>
          <w:sz w:val="24"/>
          <w:szCs w:val="24"/>
        </w:rPr>
        <w:t xml:space="preserve">The personal acquaintance between Romney and Smith is </w:t>
      </w:r>
      <w:r w:rsidR="00037CDD">
        <w:rPr>
          <w:rFonts w:ascii="Times New Roman" w:hAnsi="Times New Roman" w:cs="Times New Roman"/>
          <w:sz w:val="24"/>
          <w:szCs w:val="24"/>
        </w:rPr>
        <w:t xml:space="preserve">much more </w:t>
      </w:r>
      <w:r>
        <w:rPr>
          <w:rFonts w:ascii="Times New Roman" w:hAnsi="Times New Roman" w:cs="Times New Roman"/>
          <w:sz w:val="24"/>
          <w:szCs w:val="24"/>
        </w:rPr>
        <w:t>well-documented</w:t>
      </w:r>
      <w:r w:rsidR="00037CDD">
        <w:rPr>
          <w:rFonts w:ascii="Times New Roman" w:hAnsi="Times New Roman" w:cs="Times New Roman"/>
          <w:sz w:val="24"/>
          <w:szCs w:val="24"/>
        </w:rPr>
        <w:t xml:space="preserve"> than Smith’s relationship with George Smith</w:t>
      </w:r>
      <w:r>
        <w:rPr>
          <w:rFonts w:ascii="Times New Roman" w:hAnsi="Times New Roman" w:cs="Times New Roman"/>
          <w:sz w:val="24"/>
          <w:szCs w:val="24"/>
        </w:rPr>
        <w:t xml:space="preserve">.  The two artists spent time together at William Hayley’s house, Eartham, in 1792, along with William Cowper.  During this time, Smith worked on her most famous novel, </w:t>
      </w:r>
      <w:r>
        <w:rPr>
          <w:rFonts w:ascii="Times New Roman" w:hAnsi="Times New Roman" w:cs="Times New Roman"/>
          <w:i/>
          <w:sz w:val="24"/>
          <w:szCs w:val="24"/>
        </w:rPr>
        <w:t xml:space="preserve">The Old Manor House </w:t>
      </w:r>
      <w:r>
        <w:rPr>
          <w:rFonts w:ascii="Times New Roman" w:hAnsi="Times New Roman" w:cs="Times New Roman"/>
          <w:sz w:val="24"/>
          <w:szCs w:val="24"/>
        </w:rPr>
        <w:t>(1793), and Romney took her portrait in pastels</w:t>
      </w:r>
      <w:r w:rsidR="00037CDD">
        <w:rPr>
          <w:rFonts w:ascii="Times New Roman" w:hAnsi="Times New Roman" w:cs="Times New Roman"/>
          <w:sz w:val="24"/>
          <w:szCs w:val="24"/>
        </w:rPr>
        <w:t xml:space="preserve"> </w:t>
      </w:r>
      <w:r w:rsidR="00BB3B51">
        <w:rPr>
          <w:rFonts w:ascii="Times New Roman" w:hAnsi="Times New Roman" w:cs="Times New Roman"/>
          <w:sz w:val="24"/>
          <w:szCs w:val="24"/>
        </w:rPr>
        <w:t>(Figure 12</w:t>
      </w:r>
      <w:r w:rsidR="0085775E">
        <w:rPr>
          <w:rFonts w:ascii="Times New Roman" w:hAnsi="Times New Roman" w:cs="Times New Roman"/>
          <w:sz w:val="24"/>
          <w:szCs w:val="24"/>
        </w:rPr>
        <w:t>).</w:t>
      </w:r>
      <w:r>
        <w:rPr>
          <w:rFonts w:ascii="Times New Roman" w:hAnsi="Times New Roman" w:cs="Times New Roman"/>
          <w:sz w:val="24"/>
          <w:szCs w:val="24"/>
        </w:rPr>
        <w:t xml:space="preserve"> </w:t>
      </w:r>
      <w:r w:rsidR="00BB3B51">
        <w:rPr>
          <w:rFonts w:ascii="Times New Roman" w:hAnsi="Times New Roman" w:cs="Times New Roman"/>
          <w:sz w:val="24"/>
          <w:szCs w:val="24"/>
        </w:rPr>
        <w:t xml:space="preserve">  T</w:t>
      </w:r>
      <w:r>
        <w:rPr>
          <w:rFonts w:ascii="Times New Roman" w:hAnsi="Times New Roman" w:cs="Times New Roman"/>
          <w:sz w:val="24"/>
          <w:szCs w:val="24"/>
        </w:rPr>
        <w:t>he relationship</w:t>
      </w:r>
      <w:r w:rsidR="00BB3B51">
        <w:rPr>
          <w:rFonts w:ascii="Times New Roman" w:hAnsi="Times New Roman" w:cs="Times New Roman"/>
          <w:sz w:val="24"/>
          <w:szCs w:val="24"/>
        </w:rPr>
        <w:t>, however,</w:t>
      </w:r>
      <w:r>
        <w:rPr>
          <w:rFonts w:ascii="Times New Roman" w:hAnsi="Times New Roman" w:cs="Times New Roman"/>
          <w:sz w:val="24"/>
          <w:szCs w:val="24"/>
        </w:rPr>
        <w:t xml:space="preserve"> did not endure.  The portrait itself became a bone of contention for Smith.  Held at Eartham by Hayley, despite Smith’s best efforts, she was never able to gain access to it in order to have copies taken for the frontispiece of the second volume of the </w:t>
      </w:r>
      <w:r>
        <w:rPr>
          <w:rFonts w:ascii="Times New Roman" w:hAnsi="Times New Roman" w:cs="Times New Roman"/>
          <w:i/>
          <w:sz w:val="24"/>
          <w:szCs w:val="24"/>
        </w:rPr>
        <w:t xml:space="preserve">Elegiac Sonnets </w:t>
      </w:r>
      <w:r>
        <w:rPr>
          <w:rFonts w:ascii="Times New Roman" w:hAnsi="Times New Roman" w:cs="Times New Roman"/>
          <w:sz w:val="24"/>
          <w:szCs w:val="24"/>
        </w:rPr>
        <w:t xml:space="preserve">(1797).  Complaining to Joseph Cooper Walker in a </w:t>
      </w:r>
      <w:r w:rsidR="00324607">
        <w:rPr>
          <w:rFonts w:ascii="Times New Roman" w:hAnsi="Times New Roman" w:cs="Times New Roman"/>
          <w:sz w:val="24"/>
          <w:szCs w:val="24"/>
        </w:rPr>
        <w:t>letter of May 1796, she records:</w:t>
      </w:r>
    </w:p>
    <w:p w:rsidR="00110E70" w:rsidRDefault="00110E70" w:rsidP="00110E70">
      <w:pPr>
        <w:spacing w:after="0" w:line="480" w:lineRule="auto"/>
        <w:ind w:left="720" w:right="521"/>
        <w:rPr>
          <w:rFonts w:ascii="Times New Roman" w:hAnsi="Times New Roman" w:cs="Times New Roman"/>
          <w:sz w:val="24"/>
          <w:szCs w:val="24"/>
        </w:rPr>
      </w:pPr>
    </w:p>
    <w:p w:rsidR="00110E70" w:rsidRDefault="00037CDD" w:rsidP="00C873E2">
      <w:pPr>
        <w:spacing w:after="0" w:line="240" w:lineRule="auto"/>
        <w:ind w:left="720" w:right="522"/>
        <w:rPr>
          <w:rFonts w:ascii="Times New Roman" w:hAnsi="Times New Roman" w:cs="Times New Roman"/>
          <w:sz w:val="24"/>
          <w:szCs w:val="24"/>
        </w:rPr>
      </w:pPr>
      <w:r>
        <w:rPr>
          <w:rFonts w:ascii="Times New Roman" w:hAnsi="Times New Roman" w:cs="Times New Roman"/>
          <w:sz w:val="24"/>
          <w:szCs w:val="24"/>
        </w:rPr>
        <w:t>Mr Hayleys</w:t>
      </w:r>
      <w:r w:rsidR="00110E70">
        <w:rPr>
          <w:rFonts w:ascii="Times New Roman" w:hAnsi="Times New Roman" w:cs="Times New Roman"/>
          <w:sz w:val="24"/>
          <w:szCs w:val="24"/>
        </w:rPr>
        <w:t xml:space="preserve"> repeated refusal to let me have copied the only picture that I ever had made of me once when I was writing at Eartham.  It is extremely like, &amp; I wish’d for two copies of it, one for an Engraving &amp; another for my Son’.</w:t>
      </w:r>
      <w:r w:rsidR="00110E70">
        <w:rPr>
          <w:rStyle w:val="FootnoteReference"/>
          <w:rFonts w:ascii="Times New Roman" w:hAnsi="Times New Roman" w:cs="Times New Roman"/>
          <w:sz w:val="24"/>
          <w:szCs w:val="24"/>
        </w:rPr>
        <w:footnoteReference w:id="271"/>
      </w:r>
    </w:p>
    <w:p w:rsidR="0085775E" w:rsidRDefault="0085775E" w:rsidP="00C873E2">
      <w:pPr>
        <w:spacing w:after="0" w:line="240" w:lineRule="auto"/>
        <w:ind w:left="720" w:right="522"/>
        <w:rPr>
          <w:rFonts w:ascii="Times New Roman" w:hAnsi="Times New Roman" w:cs="Times New Roman"/>
          <w:sz w:val="24"/>
          <w:szCs w:val="24"/>
        </w:rPr>
      </w:pPr>
    </w:p>
    <w:p w:rsidR="00110E70" w:rsidRDefault="00110E70" w:rsidP="00110E70">
      <w:pPr>
        <w:spacing w:after="0" w:line="480" w:lineRule="auto"/>
        <w:ind w:left="720" w:right="521"/>
        <w:rPr>
          <w:rFonts w:ascii="Times New Roman" w:hAnsi="Times New Roman" w:cs="Times New Roman"/>
          <w:sz w:val="24"/>
          <w:szCs w:val="24"/>
        </w:rPr>
      </w:pPr>
    </w:p>
    <w:p w:rsidR="00110E70" w:rsidRDefault="00110E70" w:rsidP="00037CDD">
      <w:pPr>
        <w:spacing w:after="0" w:line="480" w:lineRule="auto"/>
        <w:ind w:right="95" w:firstLine="720"/>
        <w:rPr>
          <w:rFonts w:ascii="Times New Roman" w:hAnsi="Times New Roman" w:cs="Times New Roman"/>
          <w:sz w:val="24"/>
          <w:szCs w:val="24"/>
        </w:rPr>
      </w:pPr>
      <w:r>
        <w:rPr>
          <w:rFonts w:ascii="Times New Roman" w:hAnsi="Times New Roman" w:cs="Times New Roman"/>
          <w:sz w:val="24"/>
          <w:szCs w:val="24"/>
        </w:rPr>
        <w:t>Smith made repeated attempts to gain access to her own image, but each time, Hayley would ‘on no account let it go out of his possession</w:t>
      </w:r>
      <w:r w:rsidR="00037CDD">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272"/>
      </w:r>
      <w:r>
        <w:rPr>
          <w:rFonts w:ascii="Times New Roman" w:hAnsi="Times New Roman" w:cs="Times New Roman"/>
          <w:sz w:val="24"/>
          <w:szCs w:val="24"/>
        </w:rPr>
        <w:t xml:space="preserve">    That the portrait had more </w:t>
      </w:r>
      <w:r w:rsidR="00037CDD">
        <w:rPr>
          <w:rFonts w:ascii="Times New Roman" w:hAnsi="Times New Roman" w:cs="Times New Roman"/>
          <w:sz w:val="24"/>
          <w:szCs w:val="24"/>
        </w:rPr>
        <w:t>than just business value for Smith</w:t>
      </w:r>
      <w:r>
        <w:rPr>
          <w:rFonts w:ascii="Times New Roman" w:hAnsi="Times New Roman" w:cs="Times New Roman"/>
          <w:sz w:val="24"/>
          <w:szCs w:val="24"/>
        </w:rPr>
        <w:t xml:space="preserve"> is made clear by the fact that she also wanted to gift a copy to her son.  Although her relationship with Hayley had reached the point of terminal breakdown by this stage, there is some indication that her acquaintance with Romney continued, albeit on a precarious footing.  Within </w:t>
      </w:r>
      <w:r w:rsidR="00037CDD">
        <w:rPr>
          <w:rFonts w:ascii="Times New Roman" w:hAnsi="Times New Roman" w:cs="Times New Roman"/>
          <w:sz w:val="24"/>
          <w:szCs w:val="24"/>
        </w:rPr>
        <w:t>an</w:t>
      </w:r>
      <w:r>
        <w:rPr>
          <w:rFonts w:ascii="Times New Roman" w:hAnsi="Times New Roman" w:cs="Times New Roman"/>
          <w:sz w:val="24"/>
          <w:szCs w:val="24"/>
        </w:rPr>
        <w:t xml:space="preserve"> unpublished letter, Smith reports Romney’s willingness to provide another portrait for both her family, and </w:t>
      </w:r>
      <w:r w:rsidR="00324607">
        <w:rPr>
          <w:rFonts w:ascii="Times New Roman" w:hAnsi="Times New Roman" w:cs="Times New Roman"/>
          <w:sz w:val="24"/>
          <w:szCs w:val="24"/>
        </w:rPr>
        <w:t>the second volume of her sonnet:</w:t>
      </w:r>
    </w:p>
    <w:p w:rsidR="00110E70" w:rsidRDefault="00110E70" w:rsidP="00110E70">
      <w:pPr>
        <w:spacing w:after="0" w:line="480" w:lineRule="auto"/>
        <w:ind w:right="95" w:firstLine="720"/>
        <w:rPr>
          <w:rFonts w:ascii="Times New Roman" w:hAnsi="Times New Roman" w:cs="Times New Roman"/>
          <w:sz w:val="24"/>
          <w:szCs w:val="24"/>
        </w:rPr>
      </w:pPr>
    </w:p>
    <w:p w:rsidR="00110E70" w:rsidRDefault="00110E70" w:rsidP="00C873E2">
      <w:pPr>
        <w:spacing w:after="0" w:line="240" w:lineRule="auto"/>
        <w:ind w:left="720" w:right="522"/>
        <w:rPr>
          <w:rFonts w:ascii="Times New Roman" w:hAnsi="Times New Roman" w:cs="Times New Roman"/>
          <w:sz w:val="24"/>
          <w:szCs w:val="24"/>
        </w:rPr>
      </w:pPr>
      <w:r w:rsidRPr="00556521">
        <w:rPr>
          <w:rFonts w:ascii="Times New Roman" w:hAnsi="Times New Roman" w:cs="Times New Roman"/>
          <w:sz w:val="24"/>
          <w:szCs w:val="24"/>
        </w:rPr>
        <w:t>Romney proposes doing one for my family this winter on purpose for the Engravers but that will be too late for Mr. Cadell’s purposes.  – I want to ask leave to have this engraved as I cannot hope that another will be so very like, but I find it so despicable to the person in whose possession it is</w:t>
      </w:r>
      <w:r>
        <w:rPr>
          <w:rFonts w:ascii="Times New Roman" w:hAnsi="Times New Roman" w:cs="Times New Roman"/>
          <w:sz w:val="24"/>
          <w:szCs w:val="24"/>
        </w:rPr>
        <w:t xml:space="preserve"> [Hayley]</w:t>
      </w:r>
      <w:r w:rsidRPr="00556521">
        <w:rPr>
          <w:rFonts w:ascii="Times New Roman" w:hAnsi="Times New Roman" w:cs="Times New Roman"/>
          <w:sz w:val="24"/>
          <w:szCs w:val="24"/>
        </w:rPr>
        <w:t>, that I can press it no further.  My propos’d addition, therefore, of a little ode to the Painter must of course be omitted also</w:t>
      </w:r>
      <w:r w:rsidR="00037CDD">
        <w:rPr>
          <w:rFonts w:ascii="Times New Roman" w:hAnsi="Times New Roman" w:cs="Times New Roman"/>
          <w:sz w:val="24"/>
          <w:szCs w:val="24"/>
        </w:rPr>
        <w:t>.</w:t>
      </w:r>
      <w:r>
        <w:rPr>
          <w:rStyle w:val="FootnoteReference"/>
          <w:rFonts w:ascii="Times New Roman" w:hAnsi="Times New Roman" w:cs="Times New Roman"/>
          <w:sz w:val="24"/>
          <w:szCs w:val="24"/>
        </w:rPr>
        <w:footnoteReference w:id="273"/>
      </w:r>
    </w:p>
    <w:p w:rsidR="007630C3" w:rsidRDefault="007630C3" w:rsidP="00C873E2">
      <w:pPr>
        <w:spacing w:after="0" w:line="240" w:lineRule="auto"/>
        <w:ind w:left="720" w:right="522"/>
        <w:rPr>
          <w:rFonts w:ascii="Times New Roman" w:hAnsi="Times New Roman" w:cs="Times New Roman"/>
          <w:sz w:val="24"/>
          <w:szCs w:val="24"/>
        </w:rPr>
      </w:pPr>
    </w:p>
    <w:p w:rsidR="00110E70" w:rsidRDefault="00110E70" w:rsidP="00110E70">
      <w:pPr>
        <w:spacing w:after="0" w:line="480" w:lineRule="auto"/>
        <w:ind w:left="720" w:right="521"/>
        <w:rPr>
          <w:rFonts w:ascii="Times New Roman" w:hAnsi="Times New Roman" w:cs="Times New Roman"/>
          <w:sz w:val="24"/>
          <w:szCs w:val="24"/>
        </w:rPr>
      </w:pPr>
    </w:p>
    <w:p w:rsidR="00535EE0" w:rsidRDefault="00110E70" w:rsidP="00BB3B51">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 xml:space="preserve">Smith clearly wished to repay Romney in some measure for the only likeness she ever had taken of </w:t>
      </w:r>
      <w:r w:rsidR="00037CDD">
        <w:rPr>
          <w:rFonts w:ascii="Times New Roman" w:hAnsi="Times New Roman" w:cs="Times New Roman"/>
          <w:sz w:val="24"/>
          <w:szCs w:val="24"/>
        </w:rPr>
        <w:t xml:space="preserve">her </w:t>
      </w:r>
      <w:r>
        <w:rPr>
          <w:rFonts w:ascii="Times New Roman" w:hAnsi="Times New Roman" w:cs="Times New Roman"/>
          <w:sz w:val="24"/>
          <w:szCs w:val="24"/>
        </w:rPr>
        <w:t>which she approved.  However, the sole currency Smith had free access to, given her permanently impoverished state, was her poetry.  The ‘propos’d addition’ to which Smith refers, was a short ode to Romney</w:t>
      </w:r>
      <w:r w:rsidR="00037CDD">
        <w:rPr>
          <w:rFonts w:ascii="Times New Roman" w:hAnsi="Times New Roman" w:cs="Times New Roman"/>
          <w:sz w:val="24"/>
          <w:szCs w:val="24"/>
        </w:rPr>
        <w:t xml:space="preserve"> </w:t>
      </w:r>
      <w:r>
        <w:rPr>
          <w:rFonts w:ascii="Times New Roman" w:hAnsi="Times New Roman" w:cs="Times New Roman"/>
          <w:sz w:val="24"/>
          <w:szCs w:val="24"/>
        </w:rPr>
        <w:t>which she wished to include within the second volume of the sonnets.</w:t>
      </w:r>
      <w:r w:rsidR="00037CDD">
        <w:rPr>
          <w:rStyle w:val="FootnoteReference"/>
          <w:rFonts w:ascii="Times New Roman" w:hAnsi="Times New Roman" w:cs="Times New Roman"/>
          <w:sz w:val="24"/>
          <w:szCs w:val="24"/>
        </w:rPr>
        <w:footnoteReference w:id="274"/>
      </w:r>
      <w:r w:rsidR="00037CDD">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535EE0" w:rsidRDefault="00535EE0">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110E70" w:rsidRDefault="00110E70" w:rsidP="00BB3B51">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 xml:space="preserve"> Smith </w:t>
      </w:r>
      <w:r w:rsidR="003F025D">
        <w:rPr>
          <w:rFonts w:ascii="Times New Roman" w:hAnsi="Times New Roman" w:cs="Times New Roman"/>
          <w:sz w:val="24"/>
          <w:szCs w:val="24"/>
        </w:rPr>
        <w:t>reported to</w:t>
      </w:r>
      <w:r>
        <w:rPr>
          <w:rFonts w:ascii="Times New Roman" w:hAnsi="Times New Roman" w:cs="Times New Roman"/>
          <w:sz w:val="24"/>
          <w:szCs w:val="24"/>
        </w:rPr>
        <w:t xml:space="preserve"> her publishers Cadell &amp; Davies that she would submit this poem as soon as she was able.  In a letter dated 28</w:t>
      </w:r>
      <w:r w:rsidR="003F025D">
        <w:rPr>
          <w:rFonts w:ascii="Times New Roman" w:hAnsi="Times New Roman" w:cs="Times New Roman"/>
          <w:sz w:val="24"/>
          <w:szCs w:val="24"/>
        </w:rPr>
        <w:t xml:space="preserve"> April 1797, she advises</w:t>
      </w:r>
      <w:r w:rsidR="00037CDD">
        <w:rPr>
          <w:rFonts w:ascii="Times New Roman" w:hAnsi="Times New Roman" w:cs="Times New Roman"/>
          <w:sz w:val="24"/>
          <w:szCs w:val="24"/>
        </w:rPr>
        <w:t xml:space="preserve"> them</w:t>
      </w:r>
      <w:r w:rsidR="003F025D">
        <w:rPr>
          <w:rFonts w:ascii="Times New Roman" w:hAnsi="Times New Roman" w:cs="Times New Roman"/>
          <w:sz w:val="24"/>
          <w:szCs w:val="24"/>
        </w:rPr>
        <w:t xml:space="preserve"> that</w:t>
      </w:r>
      <w:r w:rsidR="00324607">
        <w:rPr>
          <w:rFonts w:ascii="Times New Roman" w:hAnsi="Times New Roman" w:cs="Times New Roman"/>
          <w:sz w:val="24"/>
          <w:szCs w:val="24"/>
        </w:rPr>
        <w:t>:</w:t>
      </w:r>
    </w:p>
    <w:p w:rsidR="00110E70" w:rsidRDefault="00110E70" w:rsidP="00110E70">
      <w:pPr>
        <w:spacing w:after="0" w:line="480" w:lineRule="auto"/>
        <w:ind w:right="-46" w:firstLine="720"/>
        <w:rPr>
          <w:rFonts w:ascii="Times New Roman" w:hAnsi="Times New Roman" w:cs="Times New Roman"/>
          <w:sz w:val="24"/>
          <w:szCs w:val="24"/>
        </w:rPr>
      </w:pPr>
    </w:p>
    <w:p w:rsidR="00110E70" w:rsidRDefault="00110E70" w:rsidP="00C873E2">
      <w:pPr>
        <w:spacing w:after="0" w:line="240" w:lineRule="auto"/>
        <w:ind w:left="720" w:right="522"/>
        <w:rPr>
          <w:rFonts w:ascii="Times New Roman" w:hAnsi="Times New Roman" w:cs="Times New Roman"/>
          <w:sz w:val="24"/>
          <w:szCs w:val="24"/>
        </w:rPr>
      </w:pPr>
      <w:r w:rsidRPr="0002421B">
        <w:rPr>
          <w:rFonts w:ascii="Times New Roman" w:hAnsi="Times New Roman" w:cs="Times New Roman"/>
          <w:sz w:val="24"/>
          <w:szCs w:val="24"/>
        </w:rPr>
        <w:t>[i]t is an address to Mr Romney on the sketch he made of a likeness, but to tell you the truth, he is so odd &amp; capricious a Man that I do not know whether I can print it without his consent for which I have written to Mr Hayley with the preface &amp; hope you will have them both in a day or two</w:t>
      </w:r>
      <w:r w:rsidR="00037CDD">
        <w:rPr>
          <w:rFonts w:ascii="Times New Roman" w:hAnsi="Times New Roman" w:cs="Times New Roman"/>
          <w:sz w:val="24"/>
          <w:szCs w:val="24"/>
        </w:rPr>
        <w:t>.</w:t>
      </w:r>
      <w:r>
        <w:rPr>
          <w:rStyle w:val="FootnoteReference"/>
          <w:rFonts w:ascii="Times New Roman" w:hAnsi="Times New Roman" w:cs="Times New Roman"/>
          <w:sz w:val="24"/>
          <w:szCs w:val="24"/>
        </w:rPr>
        <w:footnoteReference w:id="275"/>
      </w:r>
    </w:p>
    <w:p w:rsidR="00110E70" w:rsidRDefault="00110E70" w:rsidP="00110E70">
      <w:pPr>
        <w:spacing w:after="0" w:line="480" w:lineRule="auto"/>
        <w:ind w:left="720" w:right="521"/>
        <w:rPr>
          <w:rFonts w:ascii="Times New Roman" w:hAnsi="Times New Roman" w:cs="Times New Roman"/>
          <w:sz w:val="24"/>
          <w:szCs w:val="24"/>
        </w:rPr>
      </w:pPr>
    </w:p>
    <w:p w:rsidR="00110E70" w:rsidRDefault="00110E70" w:rsidP="00BB3B51">
      <w:pPr>
        <w:spacing w:after="0" w:line="480" w:lineRule="auto"/>
        <w:ind w:right="140"/>
        <w:rPr>
          <w:rFonts w:ascii="Times New Roman" w:hAnsi="Times New Roman" w:cs="Times New Roman"/>
          <w:sz w:val="24"/>
          <w:szCs w:val="24"/>
        </w:rPr>
      </w:pPr>
      <w:r>
        <w:rPr>
          <w:rFonts w:ascii="Times New Roman" w:hAnsi="Times New Roman" w:cs="Times New Roman"/>
          <w:sz w:val="24"/>
          <w:szCs w:val="24"/>
        </w:rPr>
        <w:t>Smith never did gain the necessary permissions from her estranged friend Hayley or the ‘odd &amp; capricious’ Romney, and for Smith the loss of the painting meant the loss of the poem as well.</w:t>
      </w:r>
      <w:r w:rsidR="00037CDD">
        <w:rPr>
          <w:rStyle w:val="FootnoteReference"/>
          <w:rFonts w:ascii="Times New Roman" w:hAnsi="Times New Roman" w:cs="Times New Roman"/>
          <w:sz w:val="24"/>
          <w:szCs w:val="24"/>
        </w:rPr>
        <w:footnoteReference w:id="276"/>
      </w:r>
      <w:r w:rsidR="00037CDD">
        <w:rPr>
          <w:rFonts w:ascii="Times New Roman" w:hAnsi="Times New Roman" w:cs="Times New Roman"/>
          <w:sz w:val="24"/>
          <w:szCs w:val="24"/>
        </w:rPr>
        <w:t xml:space="preserve">  </w:t>
      </w:r>
      <w:r>
        <w:rPr>
          <w:rFonts w:ascii="Times New Roman" w:hAnsi="Times New Roman" w:cs="Times New Roman"/>
          <w:sz w:val="24"/>
          <w:szCs w:val="24"/>
        </w:rPr>
        <w:t>In the end, the poem never made it into the second volume of the sonnets.  The poem was lost for over a century before being found by a curator of the Abbot Hall Art Gallery in Kendal, a gallery with strong Romney links</w:t>
      </w:r>
      <w:r w:rsidR="00842926">
        <w:rPr>
          <w:rFonts w:ascii="Times New Roman" w:hAnsi="Times New Roman" w:cs="Times New Roman"/>
          <w:sz w:val="24"/>
          <w:szCs w:val="24"/>
        </w:rPr>
        <w:t>.</w:t>
      </w:r>
      <w:r w:rsidR="00535EE0">
        <w:rPr>
          <w:rStyle w:val="FootnoteReference"/>
          <w:rFonts w:ascii="Times New Roman" w:hAnsi="Times New Roman" w:cs="Times New Roman"/>
          <w:sz w:val="24"/>
          <w:szCs w:val="24"/>
        </w:rPr>
        <w:footnoteReference w:id="277"/>
      </w:r>
    </w:p>
    <w:p w:rsidR="00842926" w:rsidRDefault="00842926" w:rsidP="00037CDD">
      <w:pPr>
        <w:spacing w:after="0" w:line="480" w:lineRule="auto"/>
        <w:ind w:right="140" w:firstLine="720"/>
        <w:rPr>
          <w:rFonts w:ascii="Times New Roman" w:hAnsi="Times New Roman" w:cs="Times New Roman"/>
          <w:sz w:val="24"/>
          <w:szCs w:val="24"/>
        </w:rPr>
      </w:pPr>
    </w:p>
    <w:p w:rsidR="00842926" w:rsidRPr="007630C3" w:rsidRDefault="00842926" w:rsidP="00842926">
      <w:pPr>
        <w:spacing w:after="0" w:line="480" w:lineRule="auto"/>
        <w:ind w:right="-46" w:firstLine="720"/>
        <w:rPr>
          <w:rFonts w:ascii="Times New Roman" w:hAnsi="Times New Roman" w:cs="Times New Roman"/>
          <w:sz w:val="24"/>
          <w:szCs w:val="24"/>
        </w:rPr>
      </w:pPr>
      <w:r w:rsidRPr="007630C3">
        <w:rPr>
          <w:rFonts w:ascii="Times New Roman" w:hAnsi="Times New Roman" w:cs="Times New Roman"/>
          <w:sz w:val="24"/>
          <w:szCs w:val="24"/>
        </w:rPr>
        <w:t xml:space="preserve">There is, however, some evidence to suggest that Romney </w:t>
      </w:r>
      <w:r w:rsidRPr="007630C3">
        <w:rPr>
          <w:rFonts w:ascii="Times New Roman" w:hAnsi="Times New Roman" w:cs="Times New Roman"/>
          <w:i/>
          <w:iCs/>
          <w:sz w:val="24"/>
          <w:szCs w:val="24"/>
        </w:rPr>
        <w:t>did</w:t>
      </w:r>
      <w:r w:rsidRPr="007630C3">
        <w:rPr>
          <w:rFonts w:ascii="Times New Roman" w:hAnsi="Times New Roman" w:cs="Times New Roman"/>
          <w:sz w:val="24"/>
          <w:szCs w:val="24"/>
        </w:rPr>
        <w:t xml:space="preserve"> complete a sketch for the second volume of Smith’s </w:t>
      </w:r>
      <w:r w:rsidRPr="007630C3">
        <w:rPr>
          <w:rFonts w:ascii="Times New Roman" w:hAnsi="Times New Roman" w:cs="Times New Roman"/>
          <w:i/>
          <w:iCs/>
          <w:sz w:val="24"/>
          <w:szCs w:val="24"/>
        </w:rPr>
        <w:t>Elegiac Sonnets</w:t>
      </w:r>
      <w:r w:rsidRPr="007630C3">
        <w:rPr>
          <w:rFonts w:ascii="Times New Roman" w:hAnsi="Times New Roman" w:cs="Times New Roman"/>
          <w:sz w:val="24"/>
          <w:szCs w:val="24"/>
        </w:rPr>
        <w:t>.  This is something that</w:t>
      </w:r>
      <w:r w:rsidR="00BB3B51">
        <w:rPr>
          <w:rFonts w:ascii="Times New Roman" w:hAnsi="Times New Roman" w:cs="Times New Roman"/>
          <w:sz w:val="24"/>
          <w:szCs w:val="24"/>
        </w:rPr>
        <w:t xml:space="preserve"> Smith scholars had not former</w:t>
      </w:r>
      <w:r w:rsidRPr="007630C3">
        <w:rPr>
          <w:rFonts w:ascii="Times New Roman" w:hAnsi="Times New Roman" w:cs="Times New Roman"/>
          <w:sz w:val="24"/>
          <w:szCs w:val="24"/>
        </w:rPr>
        <w:t>ly been aware of, and also has implications surrounding the discovery of a previously unattributed Romney sketch.  David A. Cross in his biography of Romney’s life, records how, during the early days of their friendship, Hayley had promised Smith, on Romney’s behalf, ‘a drawing of  “a pensive pathetic muse on a rock” as an illustration for her verse.’</w:t>
      </w:r>
      <w:r w:rsidRPr="007630C3">
        <w:rPr>
          <w:rStyle w:val="FootnoteReference"/>
          <w:rFonts w:ascii="Times New Roman" w:hAnsi="Times New Roman" w:cs="Times New Roman"/>
          <w:sz w:val="24"/>
          <w:szCs w:val="24"/>
        </w:rPr>
        <w:footnoteReference w:id="278"/>
      </w:r>
      <w:r w:rsidRPr="007630C3">
        <w:rPr>
          <w:rFonts w:ascii="Times New Roman" w:hAnsi="Times New Roman" w:cs="Times New Roman"/>
          <w:sz w:val="24"/>
          <w:szCs w:val="24"/>
        </w:rPr>
        <w:t xml:space="preserve">  Cross notes how ‘the drawing was eventually provided and was engraved by Stothard who does not acknowledge its origin.’</w:t>
      </w:r>
      <w:r w:rsidRPr="007630C3">
        <w:rPr>
          <w:rStyle w:val="FootnoteReference"/>
          <w:rFonts w:ascii="Times New Roman" w:hAnsi="Times New Roman" w:cs="Times New Roman"/>
          <w:sz w:val="24"/>
          <w:szCs w:val="24"/>
        </w:rPr>
        <w:footnoteReference w:id="279"/>
      </w:r>
      <w:r w:rsidRPr="007630C3">
        <w:rPr>
          <w:rFonts w:ascii="Times New Roman" w:hAnsi="Times New Roman" w:cs="Times New Roman"/>
          <w:sz w:val="24"/>
          <w:szCs w:val="24"/>
        </w:rPr>
        <w:t xml:space="preserve">  The resultant image is shown in </w:t>
      </w:r>
      <w:r w:rsidR="00BB3B51">
        <w:rPr>
          <w:rFonts w:ascii="Times New Roman" w:hAnsi="Times New Roman" w:cs="Times New Roman"/>
          <w:sz w:val="24"/>
          <w:szCs w:val="24"/>
        </w:rPr>
        <w:t>Figure 36</w:t>
      </w:r>
      <w:r w:rsidR="0085775E">
        <w:rPr>
          <w:rFonts w:ascii="Times New Roman" w:hAnsi="Times New Roman" w:cs="Times New Roman"/>
          <w:sz w:val="24"/>
          <w:szCs w:val="24"/>
        </w:rPr>
        <w:t>.</w:t>
      </w:r>
    </w:p>
    <w:p w:rsidR="00842926" w:rsidRDefault="00842926" w:rsidP="00842926">
      <w:pPr>
        <w:pStyle w:val="FootnoteText"/>
        <w:jc w:val="center"/>
        <w:rPr>
          <w:rFonts w:ascii="Times New Roman" w:hAnsi="Times New Roman" w:cs="Times New Roman"/>
        </w:rPr>
      </w:pPr>
      <w:r>
        <w:rPr>
          <w:rFonts w:ascii="Times New Roman" w:hAnsi="Times New Roman" w:cs="Times New Roman"/>
          <w:noProof/>
          <w:lang w:eastAsia="en-GB"/>
        </w:rPr>
        <w:drawing>
          <wp:inline distT="0" distB="0" distL="0" distR="0">
            <wp:extent cx="3952875" cy="6739328"/>
            <wp:effectExtent l="19050" t="0" r="9525" b="0"/>
            <wp:docPr id="746" name="Picture 4" descr="C:\Users\Val\Downloads\Sonnet XI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l\Downloads\Sonnet XII (1).jpg"/>
                    <pic:cNvPicPr>
                      <a:picLocks noChangeAspect="1" noChangeArrowheads="1"/>
                    </pic:cNvPicPr>
                  </pic:nvPicPr>
                  <pic:blipFill>
                    <a:blip r:embed="rId54" cstate="print"/>
                    <a:srcRect l="6957" t="7965" r="13478"/>
                    <a:stretch>
                      <a:fillRect/>
                    </a:stretch>
                  </pic:blipFill>
                  <pic:spPr bwMode="auto">
                    <a:xfrm>
                      <a:off x="0" y="0"/>
                      <a:ext cx="3952875" cy="6739328"/>
                    </a:xfrm>
                    <a:prstGeom prst="rect">
                      <a:avLst/>
                    </a:prstGeom>
                    <a:noFill/>
                    <a:ln w="9525">
                      <a:noFill/>
                      <a:miter lim="800000"/>
                      <a:headEnd/>
                      <a:tailEnd/>
                    </a:ln>
                  </pic:spPr>
                </pic:pic>
              </a:graphicData>
            </a:graphic>
          </wp:inline>
        </w:drawing>
      </w:r>
    </w:p>
    <w:p w:rsidR="00842926" w:rsidRDefault="00842926" w:rsidP="00842926">
      <w:pPr>
        <w:pStyle w:val="FootnoteText"/>
        <w:rPr>
          <w:rFonts w:ascii="Times New Roman" w:hAnsi="Times New Roman" w:cs="Times New Roman"/>
        </w:rPr>
      </w:pPr>
    </w:p>
    <w:p w:rsidR="00842926" w:rsidRDefault="0087644E" w:rsidP="00842926">
      <w:pPr>
        <w:pStyle w:val="FootnoteText"/>
        <w:rPr>
          <w:rFonts w:ascii="Times New Roman" w:hAnsi="Times New Roman" w:cs="Times New Roman"/>
        </w:rPr>
      </w:pPr>
      <w:r>
        <w:rPr>
          <w:rFonts w:ascii="Times New Roman" w:hAnsi="Times New Roman" w:cs="Times New Roman"/>
          <w:noProof/>
          <w:lang w:eastAsia="en-GB"/>
        </w:rPr>
        <w:pict>
          <v:shape id="_x0000_s1078" type="#_x0000_t202" style="position:absolute;margin-left:15pt;margin-top:2.05pt;width:417pt;height:45pt;z-index:251711488" strokecolor="white [3212]">
            <v:textbox>
              <w:txbxContent>
                <w:p w:rsidR="00503DC7" w:rsidRPr="00976F2B" w:rsidRDefault="00503DC7" w:rsidP="00842926">
                  <w:pPr>
                    <w:rPr>
                      <w:rFonts w:ascii="Times New Roman" w:hAnsi="Times New Roman" w:cs="Times New Roman"/>
                      <w:sz w:val="24"/>
                      <w:szCs w:val="24"/>
                    </w:rPr>
                  </w:pPr>
                  <w:r>
                    <w:rPr>
                      <w:rFonts w:ascii="Times New Roman" w:hAnsi="Times New Roman" w:cs="Times New Roman"/>
                      <w:sz w:val="24"/>
                      <w:szCs w:val="24"/>
                    </w:rPr>
                    <w:t>Figure 36</w:t>
                  </w:r>
                  <w:r w:rsidRPr="00976F2B">
                    <w:rPr>
                      <w:rFonts w:ascii="Times New Roman" w:hAnsi="Times New Roman" w:cs="Times New Roman"/>
                      <w:sz w:val="24"/>
                      <w:szCs w:val="24"/>
                    </w:rPr>
                    <w:t xml:space="preserve">: James Neagle after Thomas Stothard, </w:t>
                  </w:r>
                  <w:r w:rsidRPr="00976F2B">
                    <w:rPr>
                      <w:rFonts w:ascii="Times New Roman" w:hAnsi="Times New Roman" w:cs="Times New Roman"/>
                      <w:i/>
                      <w:sz w:val="24"/>
                      <w:szCs w:val="24"/>
                    </w:rPr>
                    <w:t>Illustration to accompany Sonnet XII: ‘On Some rude fragment of the rocky shore</w:t>
                  </w:r>
                  <w:r w:rsidRPr="00842926">
                    <w:rPr>
                      <w:rFonts w:ascii="Times New Roman" w:hAnsi="Times New Roman" w:cs="Times New Roman"/>
                      <w:iCs/>
                      <w:sz w:val="24"/>
                      <w:szCs w:val="24"/>
                    </w:rPr>
                    <w:t>,’</w:t>
                  </w:r>
                  <w:r>
                    <w:rPr>
                      <w:rFonts w:ascii="Times New Roman" w:hAnsi="Times New Roman" w:cs="Times New Roman"/>
                      <w:sz w:val="24"/>
                      <w:szCs w:val="24"/>
                    </w:rPr>
                    <w:t xml:space="preserve"> 1797, e</w:t>
                  </w:r>
                  <w:r w:rsidRPr="00976F2B">
                    <w:rPr>
                      <w:rFonts w:ascii="Times New Roman" w:hAnsi="Times New Roman" w:cs="Times New Roman"/>
                      <w:sz w:val="24"/>
                      <w:szCs w:val="24"/>
                    </w:rPr>
                    <w:t>ngraving.</w:t>
                  </w:r>
                </w:p>
              </w:txbxContent>
            </v:textbox>
          </v:shape>
        </w:pict>
      </w:r>
    </w:p>
    <w:p w:rsidR="00842926" w:rsidRDefault="00842926" w:rsidP="00842926">
      <w:pPr>
        <w:pStyle w:val="FootnoteText"/>
        <w:rPr>
          <w:rFonts w:ascii="Times New Roman" w:hAnsi="Times New Roman" w:cs="Times New Roman"/>
        </w:rPr>
      </w:pPr>
    </w:p>
    <w:p w:rsidR="00842926" w:rsidRDefault="00842926" w:rsidP="00842926">
      <w:pPr>
        <w:pStyle w:val="FootnoteText"/>
        <w:rPr>
          <w:rFonts w:ascii="Times New Roman" w:hAnsi="Times New Roman" w:cs="Times New Roman"/>
        </w:rPr>
      </w:pPr>
    </w:p>
    <w:p w:rsidR="00842926" w:rsidRDefault="00842926" w:rsidP="00842926">
      <w:pPr>
        <w:pStyle w:val="FootnoteText"/>
        <w:rPr>
          <w:rFonts w:ascii="Times New Roman" w:hAnsi="Times New Roman" w:cs="Times New Roman"/>
        </w:rPr>
      </w:pPr>
    </w:p>
    <w:p w:rsidR="00842926" w:rsidRDefault="00842926" w:rsidP="00842926">
      <w:pPr>
        <w:pStyle w:val="FootnoteText"/>
        <w:spacing w:line="480" w:lineRule="auto"/>
        <w:rPr>
          <w:rFonts w:ascii="Times New Roman" w:hAnsi="Times New Roman" w:cs="Times New Roman"/>
          <w:sz w:val="24"/>
          <w:szCs w:val="24"/>
        </w:rPr>
      </w:pPr>
    </w:p>
    <w:p w:rsidR="00842926" w:rsidRDefault="00842926" w:rsidP="00842926">
      <w:pPr>
        <w:pStyle w:val="FootnoteText"/>
        <w:spacing w:line="480" w:lineRule="auto"/>
        <w:rPr>
          <w:rFonts w:ascii="Times New Roman" w:hAnsi="Times New Roman" w:cs="Times New Roman"/>
          <w:sz w:val="24"/>
          <w:szCs w:val="24"/>
        </w:rPr>
      </w:pPr>
    </w:p>
    <w:p w:rsidR="00842926" w:rsidRDefault="00BB3B51" w:rsidP="00842926">
      <w:pPr>
        <w:pStyle w:val="FootnoteText"/>
        <w:spacing w:line="480" w:lineRule="auto"/>
        <w:ind w:firstLine="720"/>
        <w:rPr>
          <w:b/>
          <w:noProof/>
          <w:sz w:val="24"/>
          <w:szCs w:val="24"/>
          <w:u w:val="single"/>
          <w:lang w:eastAsia="en-GB"/>
        </w:rPr>
      </w:pPr>
      <w:r>
        <w:rPr>
          <w:rFonts w:ascii="Times New Roman" w:hAnsi="Times New Roman" w:cs="Times New Roman"/>
          <w:sz w:val="24"/>
          <w:szCs w:val="24"/>
        </w:rPr>
        <w:t>Figure 36</w:t>
      </w:r>
      <w:r w:rsidR="00842926" w:rsidRPr="00976F2B">
        <w:rPr>
          <w:rFonts w:ascii="Times New Roman" w:hAnsi="Times New Roman" w:cs="Times New Roman"/>
          <w:sz w:val="24"/>
          <w:szCs w:val="24"/>
        </w:rPr>
        <w:t xml:space="preserve"> accompanies Smith’s ‘Sonnet XII: “On some rude fragment of the rocky shore</w:t>
      </w:r>
      <w:r w:rsidR="00842926">
        <w:rPr>
          <w:rFonts w:ascii="Times New Roman" w:hAnsi="Times New Roman" w:cs="Times New Roman"/>
          <w:sz w:val="24"/>
          <w:szCs w:val="24"/>
        </w:rPr>
        <w:t>,”’</w:t>
      </w:r>
      <w:r w:rsidR="00842926" w:rsidRPr="00976F2B">
        <w:rPr>
          <w:rFonts w:ascii="Times New Roman" w:hAnsi="Times New Roman" w:cs="Times New Roman"/>
          <w:sz w:val="24"/>
          <w:szCs w:val="24"/>
        </w:rPr>
        <w:t xml:space="preserve"> which has the names </w:t>
      </w:r>
      <w:r w:rsidR="00842926">
        <w:rPr>
          <w:rFonts w:ascii="Times New Roman" w:hAnsi="Times New Roman" w:cs="Times New Roman"/>
          <w:sz w:val="24"/>
          <w:szCs w:val="24"/>
        </w:rPr>
        <w:t xml:space="preserve">Thomas Stothard as the delineator and James </w:t>
      </w:r>
      <w:r w:rsidR="00842926" w:rsidRPr="00976F2B">
        <w:rPr>
          <w:rFonts w:ascii="Times New Roman" w:hAnsi="Times New Roman" w:cs="Times New Roman"/>
          <w:sz w:val="24"/>
          <w:szCs w:val="24"/>
        </w:rPr>
        <w:t>Neagle</w:t>
      </w:r>
      <w:r w:rsidR="00842926">
        <w:rPr>
          <w:rFonts w:ascii="Times New Roman" w:hAnsi="Times New Roman" w:cs="Times New Roman"/>
          <w:sz w:val="24"/>
          <w:szCs w:val="24"/>
        </w:rPr>
        <w:t xml:space="preserve"> as the engraver</w:t>
      </w:r>
      <w:r w:rsidR="00842926" w:rsidRPr="00976F2B">
        <w:rPr>
          <w:rFonts w:ascii="Times New Roman" w:hAnsi="Times New Roman" w:cs="Times New Roman"/>
          <w:sz w:val="24"/>
          <w:szCs w:val="24"/>
        </w:rPr>
        <w:t xml:space="preserve"> inscribed upon it.  Leading Romney scholar, Alex Kidson, did not</w:t>
      </w:r>
      <w:r w:rsidR="00842926">
        <w:rPr>
          <w:rFonts w:ascii="Times New Roman" w:hAnsi="Times New Roman" w:cs="Times New Roman"/>
          <w:sz w:val="24"/>
          <w:szCs w:val="24"/>
        </w:rPr>
        <w:t xml:space="preserve">, </w:t>
      </w:r>
      <w:r w:rsidR="007630C3">
        <w:rPr>
          <w:rFonts w:ascii="Times New Roman" w:hAnsi="Times New Roman" w:cs="Times New Roman"/>
          <w:sz w:val="24"/>
          <w:szCs w:val="24"/>
        </w:rPr>
        <w:t>un</w:t>
      </w:r>
      <w:r w:rsidR="00842926">
        <w:rPr>
          <w:rFonts w:ascii="Times New Roman" w:hAnsi="Times New Roman" w:cs="Times New Roman"/>
          <w:sz w:val="24"/>
          <w:szCs w:val="24"/>
        </w:rPr>
        <w:t>like Cross,</w:t>
      </w:r>
      <w:r w:rsidR="00842926" w:rsidRPr="00976F2B">
        <w:rPr>
          <w:rFonts w:ascii="Times New Roman" w:hAnsi="Times New Roman" w:cs="Times New Roman"/>
          <w:sz w:val="24"/>
          <w:szCs w:val="24"/>
        </w:rPr>
        <w:t xml:space="preserve"> recognise the design as being related to any painting or drawing by Romney, but acknowledged that ‘it is obviously Romneyish in conception and Stothard’s name is known to have been used on early prints after Romney</w:t>
      </w:r>
      <w:r w:rsidR="00842926">
        <w:rPr>
          <w:rFonts w:ascii="Times New Roman" w:hAnsi="Times New Roman" w:cs="Times New Roman"/>
          <w:sz w:val="24"/>
          <w:szCs w:val="24"/>
        </w:rPr>
        <w:t>.</w:t>
      </w:r>
      <w:r w:rsidR="00842926" w:rsidRPr="00976F2B">
        <w:rPr>
          <w:rFonts w:ascii="Times New Roman" w:hAnsi="Times New Roman" w:cs="Times New Roman"/>
          <w:sz w:val="24"/>
          <w:szCs w:val="24"/>
        </w:rPr>
        <w:t>’</w:t>
      </w:r>
      <w:r w:rsidR="00842926">
        <w:rPr>
          <w:rStyle w:val="FootnoteReference"/>
          <w:rFonts w:ascii="Times New Roman" w:hAnsi="Times New Roman" w:cs="Times New Roman"/>
          <w:sz w:val="24"/>
          <w:szCs w:val="24"/>
        </w:rPr>
        <w:footnoteReference w:id="280"/>
      </w:r>
      <w:r w:rsidR="00842926" w:rsidRPr="00976F2B">
        <w:rPr>
          <w:rFonts w:ascii="Times New Roman" w:hAnsi="Times New Roman" w:cs="Times New Roman"/>
          <w:sz w:val="24"/>
          <w:szCs w:val="24"/>
        </w:rPr>
        <w:t xml:space="preserve">  The shape of the woman, the folds of her dress and the shading techniques used within this illustration, all correspond with Romney’s artistic techniques.  One might compare her features with the women featured in the Romney sketchbooks held by the Romney Society/British Library</w:t>
      </w:r>
      <w:r w:rsidR="00842926">
        <w:rPr>
          <w:rFonts w:ascii="Times New Roman" w:hAnsi="Times New Roman" w:cs="Times New Roman"/>
          <w:sz w:val="24"/>
          <w:szCs w:val="24"/>
        </w:rPr>
        <w:t xml:space="preserve"> (</w:t>
      </w:r>
      <w:r>
        <w:rPr>
          <w:rFonts w:ascii="Times New Roman" w:hAnsi="Times New Roman" w:cs="Times New Roman"/>
          <w:sz w:val="24"/>
          <w:szCs w:val="24"/>
        </w:rPr>
        <w:t>Figure 37</w:t>
      </w:r>
      <w:r w:rsidR="0085775E">
        <w:rPr>
          <w:rFonts w:ascii="Times New Roman" w:hAnsi="Times New Roman" w:cs="Times New Roman"/>
          <w:sz w:val="24"/>
          <w:szCs w:val="24"/>
        </w:rPr>
        <w:t>).</w:t>
      </w:r>
      <w:r w:rsidR="00842926">
        <w:rPr>
          <w:rFonts w:ascii="Times New Roman" w:hAnsi="Times New Roman" w:cs="Times New Roman"/>
          <w:sz w:val="24"/>
          <w:szCs w:val="24"/>
        </w:rPr>
        <w:t xml:space="preserve"> </w:t>
      </w:r>
    </w:p>
    <w:p w:rsidR="00842926" w:rsidRPr="00976F2B" w:rsidRDefault="00842926" w:rsidP="00842926">
      <w:pPr>
        <w:pStyle w:val="FootnoteText"/>
        <w:spacing w:line="480" w:lineRule="auto"/>
        <w:ind w:firstLine="720"/>
        <w:rPr>
          <w:b/>
          <w:noProof/>
          <w:sz w:val="24"/>
          <w:szCs w:val="24"/>
          <w:u w:val="single"/>
          <w:lang w:eastAsia="en-GB"/>
        </w:rPr>
      </w:pPr>
    </w:p>
    <w:p w:rsidR="00842926" w:rsidRPr="00976F2B" w:rsidRDefault="0087644E" w:rsidP="00842926">
      <w:pPr>
        <w:pStyle w:val="FootnoteText"/>
        <w:spacing w:line="480" w:lineRule="auto"/>
        <w:jc w:val="center"/>
        <w:rPr>
          <w:rFonts w:ascii="Times New Roman" w:hAnsi="Times New Roman" w:cs="Times New Roman"/>
          <w:sz w:val="24"/>
          <w:szCs w:val="24"/>
        </w:rPr>
      </w:pPr>
      <w:r>
        <w:rPr>
          <w:rFonts w:ascii="Times New Roman" w:hAnsi="Times New Roman" w:cs="Times New Roman"/>
          <w:noProof/>
          <w:sz w:val="24"/>
          <w:szCs w:val="24"/>
          <w:lang w:eastAsia="en-GB"/>
        </w:rPr>
        <w:pict>
          <v:shape id="_x0000_s1079" type="#_x0000_t202" style="position:absolute;left:0;text-align:left;margin-left:9.6pt;margin-top:517.9pt;width:417pt;height:101.95pt;z-index:251712512" strokecolor="white [3212]">
            <v:textbox>
              <w:txbxContent>
                <w:p w:rsidR="00503DC7" w:rsidRPr="00976F2B" w:rsidRDefault="00503DC7" w:rsidP="00842926">
                  <w:pPr>
                    <w:rPr>
                      <w:rFonts w:ascii="Times New Roman" w:hAnsi="Times New Roman" w:cs="Times New Roman"/>
                      <w:sz w:val="24"/>
                      <w:szCs w:val="24"/>
                    </w:rPr>
                  </w:pPr>
                  <w:r>
                    <w:rPr>
                      <w:rFonts w:ascii="Times New Roman" w:hAnsi="Times New Roman" w:cs="Times New Roman"/>
                      <w:sz w:val="24"/>
                      <w:szCs w:val="24"/>
                    </w:rPr>
                    <w:t>Figure 37</w:t>
                  </w:r>
                  <w:r w:rsidRPr="00976F2B">
                    <w:rPr>
                      <w:rFonts w:ascii="Times New Roman" w:hAnsi="Times New Roman" w:cs="Times New Roman"/>
                      <w:sz w:val="24"/>
                      <w:szCs w:val="24"/>
                    </w:rPr>
                    <w:t xml:space="preserve">: </w:t>
                  </w:r>
                  <w:r>
                    <w:rPr>
                      <w:rFonts w:ascii="Times New Roman" w:hAnsi="Times New Roman" w:cs="Times New Roman"/>
                      <w:sz w:val="24"/>
                      <w:szCs w:val="24"/>
                    </w:rPr>
                    <w:t xml:space="preserve">George Romney, Page from </w:t>
                  </w:r>
                  <w:r>
                    <w:rPr>
                      <w:rFonts w:ascii="Times New Roman" w:hAnsi="Times New Roman" w:cs="Times New Roman"/>
                      <w:i/>
                      <w:sz w:val="24"/>
                      <w:szCs w:val="24"/>
                    </w:rPr>
                    <w:t>The Kendal Sketchbook 1763-71</w:t>
                  </w:r>
                  <w:r>
                    <w:rPr>
                      <w:rFonts w:ascii="Times New Roman" w:hAnsi="Times New Roman" w:cs="Times New Roman"/>
                      <w:sz w:val="24"/>
                      <w:szCs w:val="24"/>
                    </w:rPr>
                    <w:t>, undated, pencil sketch.  This image can be viewed in this book, or in the non-redacted version of this PhD thesis, held by the University of Sheffield Library.</w:t>
                  </w:r>
                </w:p>
              </w:txbxContent>
            </v:textbox>
          </v:shape>
        </w:pict>
      </w:r>
      <w:r>
        <w:rPr>
          <w:rFonts w:ascii="Times New Roman" w:hAnsi="Times New Roman" w:cs="Times New Roman"/>
          <w:noProof/>
          <w:sz w:val="24"/>
          <w:szCs w:val="24"/>
          <w:lang w:eastAsia="en-GB"/>
        </w:rPr>
        <w:pict>
          <v:rect id="_x0000_s1194" style="position:absolute;left:0;text-align:left;margin-left:9.6pt;margin-top:-1.9pt;width:391.5pt;height:519.8pt;z-index:251824128" fillcolor="#d8d8d8 [2732]"/>
        </w:pict>
      </w:r>
      <w:r w:rsidR="00842926" w:rsidRPr="00976F2B">
        <w:rPr>
          <w:rFonts w:ascii="Times New Roman" w:hAnsi="Times New Roman" w:cs="Times New Roman"/>
          <w:noProof/>
          <w:sz w:val="24"/>
          <w:szCs w:val="24"/>
          <w:lang w:eastAsia="en-GB"/>
        </w:rPr>
        <w:drawing>
          <wp:inline distT="0" distB="0" distL="0" distR="0">
            <wp:extent cx="4886325" cy="6561033"/>
            <wp:effectExtent l="19050" t="0" r="9525" b="0"/>
            <wp:docPr id="74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5" cstate="print"/>
                    <a:srcRect/>
                    <a:stretch>
                      <a:fillRect/>
                    </a:stretch>
                  </pic:blipFill>
                  <pic:spPr bwMode="auto">
                    <a:xfrm>
                      <a:off x="0" y="0"/>
                      <a:ext cx="4888327" cy="6563721"/>
                    </a:xfrm>
                    <a:prstGeom prst="rect">
                      <a:avLst/>
                    </a:prstGeom>
                    <a:noFill/>
                    <a:ln w="9525">
                      <a:noFill/>
                      <a:miter lim="800000"/>
                      <a:headEnd/>
                      <a:tailEnd/>
                    </a:ln>
                  </pic:spPr>
                </pic:pic>
              </a:graphicData>
            </a:graphic>
          </wp:inline>
        </w:drawing>
      </w:r>
    </w:p>
    <w:p w:rsidR="00842926" w:rsidRPr="00976F2B" w:rsidRDefault="00842926" w:rsidP="00842926">
      <w:pPr>
        <w:pStyle w:val="FootnoteText"/>
        <w:spacing w:line="480" w:lineRule="auto"/>
        <w:rPr>
          <w:rFonts w:ascii="Times New Roman" w:hAnsi="Times New Roman" w:cs="Times New Roman"/>
          <w:sz w:val="24"/>
          <w:szCs w:val="24"/>
        </w:rPr>
      </w:pPr>
    </w:p>
    <w:p w:rsidR="00842926" w:rsidRPr="00976F2B" w:rsidRDefault="00842926" w:rsidP="00842926">
      <w:pPr>
        <w:pStyle w:val="FootnoteText"/>
        <w:spacing w:line="480" w:lineRule="auto"/>
        <w:rPr>
          <w:rFonts w:ascii="Times New Roman" w:hAnsi="Times New Roman" w:cs="Times New Roman"/>
          <w:sz w:val="24"/>
          <w:szCs w:val="24"/>
        </w:rPr>
      </w:pPr>
    </w:p>
    <w:p w:rsidR="0007592F" w:rsidRDefault="0007592F" w:rsidP="001811C3">
      <w:pPr>
        <w:pStyle w:val="Default"/>
        <w:spacing w:line="480" w:lineRule="auto"/>
        <w:ind w:firstLine="720"/>
      </w:pPr>
    </w:p>
    <w:p w:rsidR="0007592F" w:rsidRDefault="0007592F" w:rsidP="001811C3">
      <w:pPr>
        <w:pStyle w:val="Default"/>
        <w:spacing w:line="480" w:lineRule="auto"/>
        <w:ind w:firstLine="720"/>
      </w:pPr>
    </w:p>
    <w:p w:rsidR="00842926" w:rsidRDefault="00842926" w:rsidP="001811C3">
      <w:pPr>
        <w:pStyle w:val="Default"/>
        <w:spacing w:line="480" w:lineRule="auto"/>
        <w:ind w:firstLine="720"/>
      </w:pPr>
      <w:r w:rsidRPr="00976F2B">
        <w:t xml:space="preserve">Similarly, it has been noted by Romney scholars that very few sketchbooks from Romney remain, as </w:t>
      </w:r>
      <w:r w:rsidR="009B4ED2">
        <w:t>on</w:t>
      </w:r>
      <w:r w:rsidRPr="00976F2B">
        <w:t xml:space="preserve"> his death, the books were dismantled and the pages sold individually.  In this way, his sketches have bee</w:t>
      </w:r>
      <w:r w:rsidR="00BB3B51">
        <w:t xml:space="preserve">n scattered to the four winds.  </w:t>
      </w:r>
      <w:r>
        <w:t>With this</w:t>
      </w:r>
      <w:r w:rsidRPr="00976F2B">
        <w:t xml:space="preserve"> evidence in view, it is entirely possible – likely even – that the sketch which accompanies Smith’s sonnet is an unattributed Romney sketch.  This demonstrates, in some measure, the influence that each of the artists had </w:t>
      </w:r>
      <w:r w:rsidR="00F57F68">
        <w:t>on</w:t>
      </w:r>
      <w:r w:rsidRPr="00976F2B">
        <w:t xml:space="preserve"> each other.  Romney was inspired by Smith’s literature, and, in turn, Smith applauded Romney’s portraiture of women.</w:t>
      </w:r>
      <w:r>
        <w:t xml:space="preserve">  Romney’s corpus proved sufficiently inspirational to Smith for her to want to include his works within the plates to accompany her poetry</w:t>
      </w:r>
      <w:r w:rsidR="001811C3">
        <w:t>, just as the works of George Smith inspired her</w:t>
      </w:r>
      <w:r>
        <w:t xml:space="preserve">.   Chapter one provides details of just how important the engravings </w:t>
      </w:r>
      <w:r w:rsidR="001811C3">
        <w:t xml:space="preserve">accompanying the poetry </w:t>
      </w:r>
      <w:r>
        <w:t>were to Smith and her attempts at exerting artistic control over these and influencing their content.</w:t>
      </w:r>
      <w:r w:rsidR="00996CF5">
        <w:rPr>
          <w:rStyle w:val="FootnoteReference"/>
        </w:rPr>
        <w:footnoteReference w:id="281"/>
      </w:r>
      <w:r>
        <w:t xml:space="preserve">  With this in view, it becomes increasingly apparent just how </w:t>
      </w:r>
      <w:r w:rsidR="001811C3">
        <w:t>imperative the visual artistry is to Smith’s poetic art.</w:t>
      </w:r>
    </w:p>
    <w:p w:rsidR="00842926" w:rsidRPr="00842926" w:rsidRDefault="00842926" w:rsidP="00037CDD">
      <w:pPr>
        <w:spacing w:after="0" w:line="480" w:lineRule="auto"/>
        <w:ind w:right="140" w:firstLine="720"/>
        <w:rPr>
          <w:rFonts w:ascii="Times New Roman" w:hAnsi="Times New Roman" w:cs="Times New Roman"/>
          <w:sz w:val="24"/>
          <w:szCs w:val="24"/>
        </w:rPr>
      </w:pPr>
    </w:p>
    <w:p w:rsidR="00494DAA" w:rsidRDefault="001811C3" w:rsidP="001811C3">
      <w:pPr>
        <w:spacing w:after="0" w:line="480" w:lineRule="auto"/>
        <w:ind w:right="-46" w:firstLine="720"/>
        <w:rPr>
          <w:rFonts w:ascii="Times New Roman" w:hAnsi="Times New Roman" w:cs="Times New Roman"/>
          <w:sz w:val="24"/>
          <w:szCs w:val="24"/>
        </w:rPr>
      </w:pPr>
      <w:r>
        <w:rPr>
          <w:rFonts w:ascii="Times New Roman" w:hAnsi="Times New Roman" w:cs="Times New Roman"/>
          <w:sz w:val="24"/>
          <w:szCs w:val="24"/>
        </w:rPr>
        <w:t>Smith’s</w:t>
      </w:r>
      <w:r w:rsidR="00110E70">
        <w:rPr>
          <w:rFonts w:ascii="Times New Roman" w:hAnsi="Times New Roman" w:cs="Times New Roman"/>
          <w:sz w:val="24"/>
          <w:szCs w:val="24"/>
        </w:rPr>
        <w:t xml:space="preserve"> loss of contro</w:t>
      </w:r>
      <w:r>
        <w:rPr>
          <w:rFonts w:ascii="Times New Roman" w:hAnsi="Times New Roman" w:cs="Times New Roman"/>
          <w:sz w:val="24"/>
          <w:szCs w:val="24"/>
        </w:rPr>
        <w:t>l over her own portrait completed by Romney</w:t>
      </w:r>
      <w:r w:rsidR="00110E70">
        <w:rPr>
          <w:rFonts w:ascii="Times New Roman" w:hAnsi="Times New Roman" w:cs="Times New Roman"/>
          <w:sz w:val="24"/>
          <w:szCs w:val="24"/>
        </w:rPr>
        <w:t>, however, is</w:t>
      </w:r>
      <w:r w:rsidR="00495365">
        <w:rPr>
          <w:rFonts w:ascii="Times New Roman" w:hAnsi="Times New Roman" w:cs="Times New Roman"/>
          <w:sz w:val="24"/>
          <w:szCs w:val="24"/>
        </w:rPr>
        <w:t xml:space="preserve"> indicative of the status of</w:t>
      </w:r>
      <w:r w:rsidR="00110E70">
        <w:rPr>
          <w:rFonts w:ascii="Times New Roman" w:hAnsi="Times New Roman" w:cs="Times New Roman"/>
          <w:sz w:val="24"/>
          <w:szCs w:val="24"/>
        </w:rPr>
        <w:t xml:space="preserve"> </w:t>
      </w:r>
      <w:r w:rsidR="00BB3B51">
        <w:rPr>
          <w:rFonts w:ascii="Times New Roman" w:hAnsi="Times New Roman" w:cs="Times New Roman"/>
          <w:sz w:val="24"/>
          <w:szCs w:val="24"/>
        </w:rPr>
        <w:t>women in Romanticism</w:t>
      </w:r>
      <w:r w:rsidR="00110E70">
        <w:rPr>
          <w:rFonts w:ascii="Times New Roman" w:hAnsi="Times New Roman" w:cs="Times New Roman"/>
          <w:sz w:val="24"/>
          <w:szCs w:val="24"/>
        </w:rPr>
        <w:t xml:space="preserve">, and provides a clue as to why the aesthetic of the sublime, as exemplified by Romney in his female portraiture, becomes so </w:t>
      </w:r>
      <w:r w:rsidR="002F7929">
        <w:rPr>
          <w:rFonts w:ascii="Times New Roman" w:hAnsi="Times New Roman" w:cs="Times New Roman"/>
          <w:sz w:val="24"/>
          <w:szCs w:val="24"/>
        </w:rPr>
        <w:t>important</w:t>
      </w:r>
      <w:r w:rsidR="00110E70">
        <w:rPr>
          <w:rFonts w:ascii="Times New Roman" w:hAnsi="Times New Roman" w:cs="Times New Roman"/>
          <w:sz w:val="24"/>
          <w:szCs w:val="24"/>
        </w:rPr>
        <w:t xml:space="preserve"> in Smith’s own female characterisations.  This is an aesthetic which is essentially concerned with the loss of control, whilst simultaneously being secure in the knowledge that one is ultimately safe.  Its distinguishing features are of darkness and obscurity, and the breaking of boundaries.  It is concerned with immeasurable distances – huge heights and vast gulfs – and has a tendency to spill over the edges and refuse to be constrained.  Romney’s paintings a</w:t>
      </w:r>
      <w:r w:rsidR="00BB3B51">
        <w:rPr>
          <w:rFonts w:ascii="Times New Roman" w:hAnsi="Times New Roman" w:cs="Times New Roman"/>
          <w:sz w:val="24"/>
          <w:szCs w:val="24"/>
        </w:rPr>
        <w:t xml:space="preserve">rguably share the same traits.  </w:t>
      </w:r>
      <w:r w:rsidR="00110E70">
        <w:rPr>
          <w:rFonts w:ascii="Times New Roman" w:hAnsi="Times New Roman" w:cs="Times New Roman"/>
          <w:sz w:val="24"/>
          <w:szCs w:val="24"/>
        </w:rPr>
        <w:t>Consider, for example, the two samples of unfinished self-portraits wh</w:t>
      </w:r>
      <w:r>
        <w:rPr>
          <w:rFonts w:ascii="Times New Roman" w:hAnsi="Times New Roman" w:cs="Times New Roman"/>
          <w:sz w:val="24"/>
          <w:szCs w:val="24"/>
        </w:rPr>
        <w:t>ich open this chapter (</w:t>
      </w:r>
      <w:r w:rsidR="00BB3B51">
        <w:rPr>
          <w:rFonts w:ascii="Times New Roman" w:hAnsi="Times New Roman" w:cs="Times New Roman"/>
          <w:sz w:val="24"/>
          <w:szCs w:val="24"/>
        </w:rPr>
        <w:t>Figures 34 and 35</w:t>
      </w:r>
      <w:r w:rsidR="00110E70">
        <w:rPr>
          <w:rFonts w:ascii="Times New Roman" w:hAnsi="Times New Roman" w:cs="Times New Roman"/>
          <w:sz w:val="24"/>
          <w:szCs w:val="24"/>
        </w:rPr>
        <w:t xml:space="preserve">).  </w:t>
      </w:r>
      <w:r w:rsidR="005D4DF4">
        <w:rPr>
          <w:rFonts w:ascii="Times New Roman" w:hAnsi="Times New Roman" w:cs="Times New Roman"/>
          <w:sz w:val="24"/>
          <w:szCs w:val="24"/>
        </w:rPr>
        <w:t xml:space="preserve">Here, </w:t>
      </w:r>
      <w:r w:rsidR="00110E70">
        <w:rPr>
          <w:rFonts w:ascii="Times New Roman" w:hAnsi="Times New Roman" w:cs="Times New Roman"/>
          <w:sz w:val="24"/>
          <w:szCs w:val="24"/>
        </w:rPr>
        <w:t xml:space="preserve">the self the artist has attempted to record </w:t>
      </w:r>
      <w:r w:rsidR="0085775E">
        <w:rPr>
          <w:rFonts w:ascii="Times New Roman" w:hAnsi="Times New Roman" w:cs="Times New Roman"/>
          <w:sz w:val="24"/>
          <w:szCs w:val="24"/>
        </w:rPr>
        <w:t>fades out at the edges, into an</w:t>
      </w:r>
      <w:r w:rsidR="00110E70">
        <w:rPr>
          <w:rFonts w:ascii="Times New Roman" w:hAnsi="Times New Roman" w:cs="Times New Roman"/>
          <w:sz w:val="24"/>
          <w:szCs w:val="24"/>
        </w:rPr>
        <w:t xml:space="preserve"> unknown territory of indeterminate, sketchy lines.  There are no fixed boundaries</w:t>
      </w:r>
      <w:r w:rsidR="002F7929">
        <w:rPr>
          <w:rFonts w:ascii="Times New Roman" w:hAnsi="Times New Roman" w:cs="Times New Roman"/>
          <w:sz w:val="24"/>
          <w:szCs w:val="24"/>
        </w:rPr>
        <w:t xml:space="preserve"> surrounding these images.  The edges</w:t>
      </w:r>
      <w:r w:rsidR="00110E70">
        <w:rPr>
          <w:rFonts w:ascii="Times New Roman" w:hAnsi="Times New Roman" w:cs="Times New Roman"/>
          <w:sz w:val="24"/>
          <w:szCs w:val="24"/>
        </w:rPr>
        <w:t xml:space="preserve"> merely disappear gradually into darkness and obscurity.  </w:t>
      </w:r>
      <w:r w:rsidR="005D4DF4">
        <w:rPr>
          <w:rFonts w:ascii="Times New Roman" w:hAnsi="Times New Roman" w:cs="Times New Roman"/>
          <w:sz w:val="24"/>
          <w:szCs w:val="24"/>
        </w:rPr>
        <w:t xml:space="preserve">These are unfinished portraits and perhaps purposely so.  When one considers the nature of the inner being, it becomes an impossible task to conclude one’s self.  The nature of the individual is something which is permeable, ever-changing and developing, and can never truly be resolved into one final </w:t>
      </w:r>
      <w:r w:rsidR="002374B1">
        <w:rPr>
          <w:rFonts w:ascii="Times New Roman" w:hAnsi="Times New Roman" w:cs="Times New Roman"/>
          <w:sz w:val="24"/>
          <w:szCs w:val="24"/>
        </w:rPr>
        <w:t xml:space="preserve">entity, except, perhaps, </w:t>
      </w:r>
      <w:r w:rsidR="003126C6">
        <w:rPr>
          <w:rFonts w:ascii="Times New Roman" w:hAnsi="Times New Roman" w:cs="Times New Roman"/>
          <w:sz w:val="24"/>
          <w:szCs w:val="24"/>
        </w:rPr>
        <w:t>when confronted by that most sublime</w:t>
      </w:r>
      <w:r w:rsidR="002374B1">
        <w:rPr>
          <w:rFonts w:ascii="Times New Roman" w:hAnsi="Times New Roman" w:cs="Times New Roman"/>
          <w:sz w:val="24"/>
          <w:szCs w:val="24"/>
        </w:rPr>
        <w:t xml:space="preserve"> </w:t>
      </w:r>
      <w:r w:rsidR="005D4DF4">
        <w:rPr>
          <w:rFonts w:ascii="Times New Roman" w:hAnsi="Times New Roman" w:cs="Times New Roman"/>
          <w:sz w:val="24"/>
          <w:szCs w:val="24"/>
        </w:rPr>
        <w:t xml:space="preserve">moment of </w:t>
      </w:r>
      <w:r w:rsidR="003126C6">
        <w:rPr>
          <w:rFonts w:ascii="Times New Roman" w:hAnsi="Times New Roman" w:cs="Times New Roman"/>
          <w:sz w:val="24"/>
          <w:szCs w:val="24"/>
        </w:rPr>
        <w:t xml:space="preserve">all: </w:t>
      </w:r>
      <w:r w:rsidR="005D4DF4">
        <w:rPr>
          <w:rFonts w:ascii="Times New Roman" w:hAnsi="Times New Roman" w:cs="Times New Roman"/>
          <w:sz w:val="24"/>
          <w:szCs w:val="24"/>
        </w:rPr>
        <w:t xml:space="preserve">death.  </w:t>
      </w:r>
      <w:r w:rsidR="002374B1">
        <w:rPr>
          <w:rFonts w:ascii="Times New Roman" w:hAnsi="Times New Roman" w:cs="Times New Roman"/>
          <w:sz w:val="24"/>
          <w:szCs w:val="24"/>
        </w:rPr>
        <w:t xml:space="preserve">Romney encapsulates all of the sense of the evanescence of human life and being in his unfinished portraits.  Surrounded by </w:t>
      </w:r>
      <w:r w:rsidR="00494DAA">
        <w:rPr>
          <w:rFonts w:ascii="Times New Roman" w:hAnsi="Times New Roman" w:cs="Times New Roman"/>
          <w:sz w:val="24"/>
          <w:szCs w:val="24"/>
        </w:rPr>
        <w:t xml:space="preserve">dark sweeps of paint representing </w:t>
      </w:r>
      <w:r w:rsidR="002374B1">
        <w:rPr>
          <w:rFonts w:ascii="Times New Roman" w:hAnsi="Times New Roman" w:cs="Times New Roman"/>
          <w:sz w:val="24"/>
          <w:szCs w:val="24"/>
        </w:rPr>
        <w:t>obscurity, Romney’s self- portraits could arguably be referencing the tremendous shadows which futurity casts upon the nature of human existence by using the tropes of the sublime.</w:t>
      </w:r>
      <w:r w:rsidR="003126C6">
        <w:rPr>
          <w:rFonts w:ascii="Times New Roman" w:hAnsi="Times New Roman" w:cs="Times New Roman"/>
          <w:sz w:val="24"/>
          <w:szCs w:val="24"/>
        </w:rPr>
        <w:t xml:space="preserve">  As Christopher Kilgore argues, for theorists on the sublime such as Burke, ‘the sublime represented the human mind’s encounter with and recoil from events that evoke the suprapersonal forces, from the quasi-mystical to the literally religious.’</w:t>
      </w:r>
      <w:r w:rsidR="003126C6">
        <w:rPr>
          <w:rStyle w:val="FootnoteReference"/>
          <w:rFonts w:ascii="Times New Roman" w:hAnsi="Times New Roman" w:cs="Times New Roman"/>
          <w:sz w:val="24"/>
          <w:szCs w:val="24"/>
        </w:rPr>
        <w:footnoteReference w:id="282"/>
      </w:r>
      <w:r w:rsidR="00494DAA">
        <w:rPr>
          <w:rFonts w:ascii="Times New Roman" w:hAnsi="Times New Roman" w:cs="Times New Roman"/>
          <w:sz w:val="24"/>
          <w:szCs w:val="24"/>
        </w:rPr>
        <w:t xml:space="preserve">  There can be no encounter for the human mind more jarring than the confrontation of one’s own mortality and Romney demonstrates this in the sublime tropes he employes on his canvas.  S</w:t>
      </w:r>
      <w:r w:rsidR="002374B1">
        <w:rPr>
          <w:rFonts w:ascii="Times New Roman" w:hAnsi="Times New Roman" w:cs="Times New Roman"/>
          <w:sz w:val="24"/>
          <w:szCs w:val="24"/>
        </w:rPr>
        <w:t xml:space="preserve">urrounded by dark sweeps of paint, the artist’s eyes gaze vividly out from </w:t>
      </w:r>
      <w:r w:rsidR="00494DAA">
        <w:rPr>
          <w:rFonts w:ascii="Times New Roman" w:hAnsi="Times New Roman" w:cs="Times New Roman"/>
          <w:sz w:val="24"/>
          <w:szCs w:val="24"/>
        </w:rPr>
        <w:t>his face which provides</w:t>
      </w:r>
      <w:r w:rsidR="002374B1">
        <w:rPr>
          <w:rFonts w:ascii="Times New Roman" w:hAnsi="Times New Roman" w:cs="Times New Roman"/>
          <w:sz w:val="24"/>
          <w:szCs w:val="24"/>
        </w:rPr>
        <w:t xml:space="preserve"> a singular point of light </w:t>
      </w:r>
      <w:r w:rsidR="00996CF5">
        <w:rPr>
          <w:rFonts w:ascii="Times New Roman" w:hAnsi="Times New Roman" w:cs="Times New Roman"/>
          <w:sz w:val="24"/>
          <w:szCs w:val="24"/>
        </w:rPr>
        <w:t>colouring</w:t>
      </w:r>
      <w:r w:rsidR="00494DAA">
        <w:rPr>
          <w:rFonts w:ascii="Times New Roman" w:hAnsi="Times New Roman" w:cs="Times New Roman"/>
          <w:sz w:val="24"/>
          <w:szCs w:val="24"/>
        </w:rPr>
        <w:t xml:space="preserve"> in the picture and</w:t>
      </w:r>
      <w:r w:rsidR="002374B1">
        <w:rPr>
          <w:rFonts w:ascii="Times New Roman" w:hAnsi="Times New Roman" w:cs="Times New Roman"/>
          <w:sz w:val="24"/>
          <w:szCs w:val="24"/>
        </w:rPr>
        <w:t xml:space="preserve"> highlights the murkiness of the background by comparison</w:t>
      </w:r>
      <w:r w:rsidR="00494DAA">
        <w:rPr>
          <w:rFonts w:ascii="Times New Roman" w:hAnsi="Times New Roman" w:cs="Times New Roman"/>
          <w:sz w:val="24"/>
          <w:szCs w:val="24"/>
        </w:rPr>
        <w:t>.  This is the ‘quick transition from light to darkness’ which ‘has yet a greater effect’ in the production ‘of sublime ideas.’</w:t>
      </w:r>
      <w:r w:rsidR="00494DAA">
        <w:rPr>
          <w:rStyle w:val="FootnoteReference"/>
          <w:rFonts w:ascii="Times New Roman" w:hAnsi="Times New Roman" w:cs="Times New Roman"/>
          <w:sz w:val="24"/>
          <w:szCs w:val="24"/>
        </w:rPr>
        <w:footnoteReference w:id="283"/>
      </w:r>
      <w:r w:rsidR="00DB6882">
        <w:rPr>
          <w:rFonts w:ascii="Times New Roman" w:hAnsi="Times New Roman" w:cs="Times New Roman"/>
          <w:sz w:val="24"/>
          <w:szCs w:val="24"/>
        </w:rPr>
        <w:t xml:space="preserve">  Here, within these unfinished portraits, Burke utilises the tropes of the sublime to great effect, in order to convey the nature of the human self and its very transitoriness.</w:t>
      </w:r>
    </w:p>
    <w:p w:rsidR="00494DAA" w:rsidRDefault="00494DAA" w:rsidP="001811C3">
      <w:pPr>
        <w:spacing w:after="0" w:line="480" w:lineRule="auto"/>
        <w:ind w:right="-46" w:firstLine="720"/>
        <w:rPr>
          <w:rFonts w:ascii="Times New Roman" w:hAnsi="Times New Roman" w:cs="Times New Roman"/>
          <w:sz w:val="24"/>
          <w:szCs w:val="24"/>
        </w:rPr>
      </w:pPr>
    </w:p>
    <w:p w:rsidR="00110E70" w:rsidRDefault="00DB6882" w:rsidP="00110E70">
      <w:pPr>
        <w:spacing w:after="0" w:line="480" w:lineRule="auto"/>
        <w:ind w:right="-46" w:firstLine="720"/>
        <w:rPr>
          <w:rFonts w:ascii="Times New Roman" w:hAnsi="Times New Roman" w:cs="Times New Roman"/>
          <w:sz w:val="24"/>
          <w:szCs w:val="24"/>
        </w:rPr>
      </w:pPr>
      <w:r>
        <w:rPr>
          <w:rFonts w:ascii="Times New Roman" w:hAnsi="Times New Roman" w:cs="Times New Roman"/>
          <w:sz w:val="24"/>
          <w:szCs w:val="24"/>
        </w:rPr>
        <w:t>S</w:t>
      </w:r>
      <w:r w:rsidR="00F1512F">
        <w:rPr>
          <w:rFonts w:ascii="Times New Roman" w:hAnsi="Times New Roman" w:cs="Times New Roman"/>
          <w:sz w:val="24"/>
          <w:szCs w:val="24"/>
        </w:rPr>
        <w:t xml:space="preserve">imilarly, Smith also accesses the tropes of the sublime aesthetic in order to portray her </w:t>
      </w:r>
      <w:r w:rsidR="00110E70">
        <w:rPr>
          <w:rFonts w:ascii="Times New Roman" w:hAnsi="Times New Roman" w:cs="Times New Roman"/>
          <w:sz w:val="24"/>
          <w:szCs w:val="24"/>
        </w:rPr>
        <w:t xml:space="preserve">female characters within her two novels </w:t>
      </w:r>
      <w:r w:rsidR="00110E70">
        <w:rPr>
          <w:rFonts w:ascii="Times New Roman" w:hAnsi="Times New Roman" w:cs="Times New Roman"/>
          <w:i/>
          <w:sz w:val="24"/>
          <w:szCs w:val="24"/>
        </w:rPr>
        <w:t xml:space="preserve">Ethelinde, or </w:t>
      </w:r>
      <w:r w:rsidR="001811C3">
        <w:rPr>
          <w:rFonts w:ascii="Times New Roman" w:hAnsi="Times New Roman" w:cs="Times New Roman"/>
          <w:i/>
          <w:sz w:val="24"/>
          <w:szCs w:val="24"/>
        </w:rPr>
        <w:t>t</w:t>
      </w:r>
      <w:r w:rsidR="00110E70">
        <w:rPr>
          <w:rFonts w:ascii="Times New Roman" w:hAnsi="Times New Roman" w:cs="Times New Roman"/>
          <w:i/>
          <w:sz w:val="24"/>
          <w:szCs w:val="24"/>
        </w:rPr>
        <w:t xml:space="preserve">he Recluse of the Lake </w:t>
      </w:r>
      <w:r w:rsidR="00110E70">
        <w:rPr>
          <w:rFonts w:ascii="Times New Roman" w:hAnsi="Times New Roman" w:cs="Times New Roman"/>
          <w:sz w:val="24"/>
          <w:szCs w:val="24"/>
        </w:rPr>
        <w:t xml:space="preserve">(1789) and </w:t>
      </w:r>
      <w:r w:rsidR="00110E70">
        <w:rPr>
          <w:rFonts w:ascii="Times New Roman" w:hAnsi="Times New Roman" w:cs="Times New Roman"/>
          <w:i/>
          <w:sz w:val="24"/>
          <w:szCs w:val="24"/>
        </w:rPr>
        <w:t xml:space="preserve">The Young Philosopher </w:t>
      </w:r>
      <w:r w:rsidR="00110E70">
        <w:rPr>
          <w:rFonts w:ascii="Times New Roman" w:hAnsi="Times New Roman" w:cs="Times New Roman"/>
          <w:sz w:val="24"/>
          <w:szCs w:val="24"/>
        </w:rPr>
        <w:t>(</w:t>
      </w:r>
      <w:r w:rsidR="00F1512F">
        <w:rPr>
          <w:rFonts w:ascii="Times New Roman" w:hAnsi="Times New Roman" w:cs="Times New Roman"/>
          <w:sz w:val="24"/>
          <w:szCs w:val="24"/>
        </w:rPr>
        <w:t>1798)</w:t>
      </w:r>
      <w:r w:rsidR="00110E70">
        <w:rPr>
          <w:rFonts w:ascii="Times New Roman" w:hAnsi="Times New Roman" w:cs="Times New Roman"/>
          <w:sz w:val="24"/>
          <w:szCs w:val="24"/>
        </w:rPr>
        <w:t>.  In the case of Laura Glenmorris, there is an unmistakeable tendency for Laura to contrive to lose herself and spill over the edges, from reason into a staged madness.  She seemingly loses her own image of herself, just as Romn</w:t>
      </w:r>
      <w:r w:rsidR="001811C3">
        <w:rPr>
          <w:rFonts w:ascii="Times New Roman" w:hAnsi="Times New Roman" w:cs="Times New Roman"/>
          <w:sz w:val="24"/>
          <w:szCs w:val="24"/>
        </w:rPr>
        <w:t>ey’s own self-portrait (</w:t>
      </w:r>
      <w:r w:rsidR="00D427F0">
        <w:rPr>
          <w:rFonts w:ascii="Times New Roman" w:hAnsi="Times New Roman" w:cs="Times New Roman"/>
          <w:sz w:val="24"/>
          <w:szCs w:val="24"/>
        </w:rPr>
        <w:t>Figure 34</w:t>
      </w:r>
      <w:r w:rsidR="00110E70">
        <w:rPr>
          <w:rFonts w:ascii="Times New Roman" w:hAnsi="Times New Roman" w:cs="Times New Roman"/>
          <w:sz w:val="24"/>
          <w:szCs w:val="24"/>
        </w:rPr>
        <w:t xml:space="preserve">) ended up lost, and Smith lost control over her own image.  In this manner, Laura crosses a further border of the sublime, to confront a Kristevan abject as the boundaries between what is natural and supernatural, what is real and unreal, life and death itself, dissolve.  She uses the tropes of the sublime to present herself in a weird and uncanny landscape which forms the perfect background for her to demonstrate </w:t>
      </w:r>
      <w:r w:rsidR="002F7929">
        <w:rPr>
          <w:rFonts w:ascii="Times New Roman" w:hAnsi="Times New Roman" w:cs="Times New Roman"/>
          <w:sz w:val="24"/>
          <w:szCs w:val="24"/>
        </w:rPr>
        <w:t>Smith’s feminine</w:t>
      </w:r>
      <w:r w:rsidR="00110E70">
        <w:rPr>
          <w:rFonts w:ascii="Times New Roman" w:hAnsi="Times New Roman" w:cs="Times New Roman"/>
          <w:sz w:val="24"/>
          <w:szCs w:val="24"/>
        </w:rPr>
        <w:t xml:space="preserve"> sublime.</w:t>
      </w:r>
      <w:r w:rsidR="00D427F0">
        <w:rPr>
          <w:rFonts w:ascii="Times New Roman" w:hAnsi="Times New Roman" w:cs="Times New Roman"/>
          <w:sz w:val="24"/>
          <w:szCs w:val="24"/>
        </w:rPr>
        <w:t xml:space="preserve">  </w:t>
      </w:r>
      <w:r w:rsidR="00110E70">
        <w:rPr>
          <w:rFonts w:ascii="Times New Roman" w:hAnsi="Times New Roman" w:cs="Times New Roman"/>
          <w:sz w:val="24"/>
          <w:szCs w:val="24"/>
        </w:rPr>
        <w:t>The eponymous heroine, Ethelinde, however, seemingly appreciating the ease in which a woman can lose control over her own destiny, exerts a masculine firmness in exercising control over herself and manipulating those around her, to ensure that she is ultimately directing their decisions.  Laura’s daughter, Medora, exhibits a similar masculine determination in assuming agency over her own self.  The sublime, which has, since Burke, been associated with the masculine, comes to characterise their behaviour.  It is a firmness,</w:t>
      </w:r>
      <w:r w:rsidR="002F7929">
        <w:rPr>
          <w:rFonts w:ascii="Times New Roman" w:hAnsi="Times New Roman" w:cs="Times New Roman"/>
          <w:sz w:val="24"/>
          <w:szCs w:val="24"/>
        </w:rPr>
        <w:t xml:space="preserve"> Smith seems to be saying, that</w:t>
      </w:r>
      <w:r w:rsidR="00110E70">
        <w:rPr>
          <w:rFonts w:ascii="Times New Roman" w:hAnsi="Times New Roman" w:cs="Times New Roman"/>
          <w:sz w:val="24"/>
          <w:szCs w:val="24"/>
        </w:rPr>
        <w:t xml:space="preserve"> is necessary for women, in order to have any measure of control over their own lives: ‘the highest attribute of the female mind</w:t>
      </w:r>
      <w:r w:rsidR="001811C3">
        <w:rPr>
          <w:rFonts w:ascii="Times New Roman" w:hAnsi="Times New Roman" w:cs="Times New Roman"/>
          <w:sz w:val="24"/>
          <w:szCs w:val="24"/>
        </w:rPr>
        <w:t>.’</w:t>
      </w:r>
      <w:r w:rsidR="00110E70">
        <w:rPr>
          <w:rStyle w:val="FootnoteReference"/>
          <w:rFonts w:ascii="Times New Roman" w:hAnsi="Times New Roman" w:cs="Times New Roman"/>
          <w:sz w:val="24"/>
          <w:szCs w:val="24"/>
        </w:rPr>
        <w:footnoteReference w:id="284"/>
      </w:r>
    </w:p>
    <w:p w:rsidR="00110E70" w:rsidRDefault="00110E70" w:rsidP="00110E70">
      <w:pPr>
        <w:spacing w:after="0" w:line="480" w:lineRule="auto"/>
        <w:ind w:right="-46" w:firstLine="720"/>
        <w:rPr>
          <w:rFonts w:ascii="Times New Roman" w:hAnsi="Times New Roman" w:cs="Times New Roman"/>
          <w:sz w:val="24"/>
          <w:szCs w:val="24"/>
        </w:rPr>
      </w:pPr>
    </w:p>
    <w:p w:rsidR="00B436FD" w:rsidRDefault="00110E70" w:rsidP="00B436FD">
      <w:pPr>
        <w:spacing w:after="0" w:line="480" w:lineRule="auto"/>
        <w:ind w:right="-46" w:firstLine="720"/>
        <w:rPr>
          <w:rFonts w:ascii="Times New Roman" w:hAnsi="Times New Roman" w:cs="Times New Roman"/>
          <w:sz w:val="24"/>
          <w:szCs w:val="24"/>
        </w:rPr>
      </w:pPr>
      <w:r>
        <w:rPr>
          <w:rFonts w:ascii="Times New Roman" w:hAnsi="Times New Roman" w:cs="Times New Roman"/>
          <w:sz w:val="24"/>
          <w:szCs w:val="24"/>
        </w:rPr>
        <w:t>Smith, in her novels, utilises the sublime in a variety of ways, as does Romney in his female portraiture.  However, it might be useful at this stage, to set out which definition o</w:t>
      </w:r>
      <w:r w:rsidR="0085775E">
        <w:rPr>
          <w:rFonts w:ascii="Times New Roman" w:hAnsi="Times New Roman" w:cs="Times New Roman"/>
          <w:sz w:val="24"/>
          <w:szCs w:val="24"/>
        </w:rPr>
        <w:t>f the tropes of ‘the sublime’ are being employed in the</w:t>
      </w:r>
      <w:r>
        <w:rPr>
          <w:rFonts w:ascii="Times New Roman" w:hAnsi="Times New Roman" w:cs="Times New Roman"/>
          <w:sz w:val="24"/>
          <w:szCs w:val="24"/>
        </w:rPr>
        <w:t xml:space="preserve"> analysis of these two novels.  There are numerous definitions under this heading, all of which could be considered.  Judy Lochhead notes that the ‘first significant use of the term </w:t>
      </w:r>
      <w:r>
        <w:rPr>
          <w:rFonts w:ascii="Times New Roman" w:hAnsi="Times New Roman" w:cs="Times New Roman"/>
          <w:i/>
          <w:sz w:val="24"/>
          <w:szCs w:val="24"/>
        </w:rPr>
        <w:t xml:space="preserve">sublime </w:t>
      </w:r>
      <w:r>
        <w:rPr>
          <w:rFonts w:ascii="Times New Roman" w:hAnsi="Times New Roman" w:cs="Times New Roman"/>
          <w:sz w:val="24"/>
          <w:szCs w:val="24"/>
        </w:rPr>
        <w:t>traces back to a Greek treatise on rhetorical technique commonly attributed to Longinus</w:t>
      </w:r>
      <w:r w:rsidR="001811C3">
        <w:rPr>
          <w:rFonts w:ascii="Times New Roman" w:hAnsi="Times New Roman" w:cs="Times New Roman"/>
          <w:sz w:val="24"/>
          <w:szCs w:val="24"/>
        </w:rPr>
        <w:t>.’</w:t>
      </w:r>
      <w:r>
        <w:rPr>
          <w:rStyle w:val="FootnoteReference"/>
          <w:rFonts w:ascii="Times New Roman" w:hAnsi="Times New Roman" w:cs="Times New Roman"/>
          <w:sz w:val="24"/>
          <w:szCs w:val="24"/>
        </w:rPr>
        <w:footnoteReference w:id="285"/>
      </w:r>
      <w:r>
        <w:rPr>
          <w:rFonts w:ascii="Times New Roman" w:hAnsi="Times New Roman" w:cs="Times New Roman"/>
          <w:sz w:val="24"/>
          <w:szCs w:val="24"/>
        </w:rPr>
        <w:t xml:space="preserve">  This was re</w:t>
      </w:r>
      <w:r w:rsidR="00A267BB">
        <w:rPr>
          <w:rFonts w:ascii="Times New Roman" w:hAnsi="Times New Roman" w:cs="Times New Roman"/>
          <w:sz w:val="24"/>
          <w:szCs w:val="24"/>
        </w:rPr>
        <w:t xml:space="preserve">surrected during the eighteenth </w:t>
      </w:r>
      <w:r>
        <w:rPr>
          <w:rFonts w:ascii="Times New Roman" w:hAnsi="Times New Roman" w:cs="Times New Roman"/>
          <w:sz w:val="24"/>
          <w:szCs w:val="24"/>
        </w:rPr>
        <w:t>century and, as Lochhead continues, ‘the concept of the sublime became central to the birth not only of aesthetics as the province of artistic experience but also […] of the modern human subject</w:t>
      </w:r>
      <w:r w:rsidR="001811C3">
        <w:rPr>
          <w:rFonts w:ascii="Times New Roman" w:hAnsi="Times New Roman" w:cs="Times New Roman"/>
          <w:sz w:val="24"/>
          <w:szCs w:val="24"/>
        </w:rPr>
        <w:t>.’</w:t>
      </w:r>
      <w:r>
        <w:rPr>
          <w:rStyle w:val="FootnoteReference"/>
          <w:rFonts w:ascii="Times New Roman" w:hAnsi="Times New Roman" w:cs="Times New Roman"/>
          <w:sz w:val="24"/>
          <w:szCs w:val="24"/>
        </w:rPr>
        <w:footnoteReference w:id="286"/>
      </w:r>
      <w:r w:rsidR="00D427F0">
        <w:rPr>
          <w:rFonts w:ascii="Times New Roman" w:hAnsi="Times New Roman" w:cs="Times New Roman"/>
          <w:sz w:val="24"/>
          <w:szCs w:val="24"/>
        </w:rPr>
        <w:t xml:space="preserve">  </w:t>
      </w:r>
      <w:r>
        <w:rPr>
          <w:rFonts w:ascii="Times New Roman" w:hAnsi="Times New Roman" w:cs="Times New Roman"/>
          <w:sz w:val="24"/>
          <w:szCs w:val="24"/>
        </w:rPr>
        <w:t xml:space="preserve">From Longinus onwards, the sublime has been appropriated by any number of philosophies to be put to any number of uses.  In his 1757 essay, </w:t>
      </w:r>
      <w:r>
        <w:rPr>
          <w:rFonts w:ascii="Times New Roman" w:hAnsi="Times New Roman" w:cs="Times New Roman"/>
          <w:i/>
          <w:sz w:val="24"/>
          <w:szCs w:val="24"/>
        </w:rPr>
        <w:t>A Philosophical Enquiry into the Origin of our Ideas of the Sublime and Beautiful</w:t>
      </w:r>
      <w:r>
        <w:rPr>
          <w:rFonts w:ascii="Times New Roman" w:hAnsi="Times New Roman" w:cs="Times New Roman"/>
          <w:sz w:val="24"/>
          <w:szCs w:val="24"/>
        </w:rPr>
        <w:t>, Edmund Burke attempted a definitive explication of the aesthetic (the Burkean sublime).  Within this text, he valorises the sublime as the superi</w:t>
      </w:r>
      <w:r w:rsidR="00164BFA">
        <w:rPr>
          <w:rFonts w:ascii="Times New Roman" w:hAnsi="Times New Roman" w:cs="Times New Roman"/>
          <w:sz w:val="24"/>
          <w:szCs w:val="24"/>
        </w:rPr>
        <w:t>or aesthetic to ‘the beautiful,’</w:t>
      </w:r>
      <w:r>
        <w:rPr>
          <w:rFonts w:ascii="Times New Roman" w:hAnsi="Times New Roman" w:cs="Times New Roman"/>
          <w:sz w:val="24"/>
          <w:szCs w:val="24"/>
        </w:rPr>
        <w:t xml:space="preserve"> attributing all that is powerful and masculine to the sublime, whereas ‘the</w:t>
      </w:r>
      <w:r w:rsidR="00D427F0">
        <w:rPr>
          <w:rFonts w:ascii="Times New Roman" w:hAnsi="Times New Roman" w:cs="Times New Roman"/>
          <w:sz w:val="24"/>
          <w:szCs w:val="24"/>
        </w:rPr>
        <w:t xml:space="preserve"> beautiful’  is engendered feminin</w:t>
      </w:r>
      <w:r w:rsidR="00164BFA">
        <w:rPr>
          <w:rFonts w:ascii="Times New Roman" w:hAnsi="Times New Roman" w:cs="Times New Roman"/>
          <w:sz w:val="24"/>
          <w:szCs w:val="24"/>
        </w:rPr>
        <w:t>e, consisting of ‘weakness,’</w:t>
      </w:r>
      <w:r>
        <w:rPr>
          <w:rFonts w:ascii="Times New Roman" w:hAnsi="Times New Roman" w:cs="Times New Roman"/>
          <w:sz w:val="24"/>
          <w:szCs w:val="24"/>
        </w:rPr>
        <w:t xml:space="preserve"> ‘imperfection’ ‘lisp[ing]’ and ‘totter[ing]</w:t>
      </w:r>
      <w:r w:rsidR="00B436FD">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287"/>
      </w:r>
      <w:r>
        <w:rPr>
          <w:rFonts w:ascii="Times New Roman" w:hAnsi="Times New Roman" w:cs="Times New Roman"/>
          <w:sz w:val="24"/>
          <w:szCs w:val="24"/>
        </w:rPr>
        <w:t xml:space="preserve">  Similarly, Immanuel Kant’s ‘sublime’, as Lochhead observes, ‘inscribes gender into the very nature of knowledge […] the understanding of women is beautiful, that of men is deep</w:t>
      </w:r>
      <w:r w:rsidR="00B436FD">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288"/>
      </w:r>
      <w:r>
        <w:rPr>
          <w:rFonts w:ascii="Times New Roman" w:hAnsi="Times New Roman" w:cs="Times New Roman"/>
          <w:sz w:val="24"/>
          <w:szCs w:val="24"/>
        </w:rPr>
        <w:t xml:space="preserve">  Kant’s mathematical sublime becomes concerned with the immeasurable and the infinite.  A similar comprehension of the aesthetic is applied by Derrida who considers the unbounded nature of the sublime, which can, according to Derridean theory, only make sense when juxtaposed against the bounded.  Derridean sublimity ‘claims that the unboundedness of the sublime is an effect of “consciousness itself</w:t>
      </w:r>
      <w:r w:rsidR="00B436FD">
        <w:rPr>
          <w:rFonts w:ascii="Times New Roman" w:hAnsi="Times New Roman" w:cs="Times New Roman"/>
          <w:sz w:val="24"/>
          <w:szCs w:val="24"/>
        </w:rPr>
        <w:t>,</w:t>
      </w:r>
      <w:r>
        <w:rPr>
          <w:rFonts w:ascii="Times New Roman" w:hAnsi="Times New Roman" w:cs="Times New Roman"/>
          <w:sz w:val="24"/>
          <w:szCs w:val="24"/>
        </w:rPr>
        <w:t>”’ making the leap from the purely visual to consider sublimity as a state of being.</w:t>
      </w:r>
      <w:r w:rsidR="00B436FD">
        <w:rPr>
          <w:rStyle w:val="FootnoteReference"/>
          <w:rFonts w:ascii="Times New Roman" w:hAnsi="Times New Roman" w:cs="Times New Roman"/>
          <w:sz w:val="24"/>
          <w:szCs w:val="24"/>
        </w:rPr>
        <w:footnoteReference w:id="289"/>
      </w:r>
    </w:p>
    <w:p w:rsidR="00164BFA" w:rsidRDefault="00164BFA" w:rsidP="00B436FD">
      <w:pPr>
        <w:spacing w:after="0" w:line="480" w:lineRule="auto"/>
        <w:ind w:right="-46" w:firstLine="720"/>
        <w:rPr>
          <w:rFonts w:ascii="Times New Roman" w:hAnsi="Times New Roman" w:cs="Times New Roman"/>
          <w:sz w:val="24"/>
          <w:szCs w:val="24"/>
        </w:rPr>
      </w:pPr>
    </w:p>
    <w:p w:rsidR="00110E70" w:rsidRDefault="00D427F0" w:rsidP="00110E70">
      <w:pPr>
        <w:spacing w:after="0" w:line="480" w:lineRule="auto"/>
        <w:ind w:right="-46" w:firstLine="720"/>
        <w:rPr>
          <w:rFonts w:ascii="Times New Roman" w:hAnsi="Times New Roman" w:cs="Times New Roman"/>
          <w:sz w:val="24"/>
          <w:szCs w:val="24"/>
        </w:rPr>
      </w:pPr>
      <w:r>
        <w:rPr>
          <w:rFonts w:ascii="Times New Roman" w:hAnsi="Times New Roman" w:cs="Times New Roman"/>
          <w:sz w:val="24"/>
          <w:szCs w:val="24"/>
        </w:rPr>
        <w:t>From Derrida onwards</w:t>
      </w:r>
      <w:r w:rsidR="00110E70">
        <w:rPr>
          <w:rFonts w:ascii="Times New Roman" w:hAnsi="Times New Roman" w:cs="Times New Roman"/>
          <w:sz w:val="24"/>
          <w:szCs w:val="24"/>
        </w:rPr>
        <w:t>, the uncontrolled and uncontrollable theory of the sublime begins to exceed even its own se</w:t>
      </w:r>
      <w:r w:rsidR="00E54E83">
        <w:rPr>
          <w:rFonts w:ascii="Times New Roman" w:hAnsi="Times New Roman" w:cs="Times New Roman"/>
          <w:sz w:val="24"/>
          <w:szCs w:val="24"/>
        </w:rPr>
        <w:t>lf.  As Robert R. Clewis argues:</w:t>
      </w:r>
    </w:p>
    <w:p w:rsidR="00110E70" w:rsidRDefault="00110E70" w:rsidP="00110E70">
      <w:pPr>
        <w:spacing w:after="0" w:line="480" w:lineRule="auto"/>
        <w:ind w:right="-46" w:firstLine="720"/>
        <w:rPr>
          <w:rFonts w:ascii="Times New Roman" w:hAnsi="Times New Roman" w:cs="Times New Roman"/>
          <w:sz w:val="24"/>
          <w:szCs w:val="24"/>
        </w:rPr>
      </w:pPr>
    </w:p>
    <w:p w:rsidR="00110E70" w:rsidRDefault="00110E70" w:rsidP="00C873E2">
      <w:pPr>
        <w:spacing w:after="0" w:line="240" w:lineRule="auto"/>
        <w:ind w:left="720" w:right="522"/>
        <w:rPr>
          <w:rFonts w:ascii="Times New Roman" w:hAnsi="Times New Roman" w:cs="Times New Roman"/>
          <w:sz w:val="24"/>
          <w:szCs w:val="24"/>
        </w:rPr>
      </w:pPr>
      <w:r>
        <w:rPr>
          <w:rFonts w:ascii="Times New Roman" w:hAnsi="Times New Roman" w:cs="Times New Roman"/>
          <w:sz w:val="24"/>
          <w:szCs w:val="24"/>
        </w:rPr>
        <w:t xml:space="preserve">with such liberal use of the concept and so many kinds of sublimity popping up – the technological  sublime, feminist sublime, ecological sublime, literary sublime, postmodern sublime, American sublime, romantic sublime, the cultural and political sublimes – one is tempted to conclude that the concept itself has become </w:t>
      </w:r>
      <w:r>
        <w:rPr>
          <w:rFonts w:ascii="Times New Roman" w:hAnsi="Times New Roman" w:cs="Times New Roman"/>
          <w:i/>
          <w:sz w:val="24"/>
          <w:szCs w:val="24"/>
        </w:rPr>
        <w:t xml:space="preserve">too </w:t>
      </w:r>
      <w:r>
        <w:rPr>
          <w:rFonts w:ascii="Times New Roman" w:hAnsi="Times New Roman" w:cs="Times New Roman"/>
          <w:sz w:val="24"/>
          <w:szCs w:val="24"/>
        </w:rPr>
        <w:t>massive, hence diffuse and uninformative</w:t>
      </w:r>
      <w:r w:rsidR="00B436FD">
        <w:rPr>
          <w:rFonts w:ascii="Times New Roman" w:hAnsi="Times New Roman" w:cs="Times New Roman"/>
          <w:sz w:val="24"/>
          <w:szCs w:val="24"/>
        </w:rPr>
        <w:t>.</w:t>
      </w:r>
      <w:r>
        <w:rPr>
          <w:rStyle w:val="FootnoteReference"/>
          <w:rFonts w:ascii="Times New Roman" w:hAnsi="Times New Roman" w:cs="Times New Roman"/>
          <w:sz w:val="24"/>
          <w:szCs w:val="24"/>
        </w:rPr>
        <w:footnoteReference w:id="290"/>
      </w:r>
    </w:p>
    <w:p w:rsidR="0085775E" w:rsidRDefault="0085775E" w:rsidP="00C873E2">
      <w:pPr>
        <w:spacing w:after="0" w:line="240" w:lineRule="auto"/>
        <w:ind w:left="720" w:right="522"/>
        <w:rPr>
          <w:rFonts w:ascii="Times New Roman" w:hAnsi="Times New Roman" w:cs="Times New Roman"/>
          <w:sz w:val="24"/>
          <w:szCs w:val="24"/>
        </w:rPr>
      </w:pPr>
    </w:p>
    <w:p w:rsidR="00110E70" w:rsidRDefault="00110E70" w:rsidP="00110E70">
      <w:pPr>
        <w:spacing w:after="0" w:line="480" w:lineRule="auto"/>
        <w:ind w:left="720" w:right="521"/>
        <w:rPr>
          <w:rFonts w:ascii="Times New Roman" w:hAnsi="Times New Roman" w:cs="Times New Roman"/>
          <w:sz w:val="24"/>
          <w:szCs w:val="24"/>
        </w:rPr>
      </w:pPr>
    </w:p>
    <w:p w:rsidR="00110E70" w:rsidRDefault="00B436FD" w:rsidP="00073F1C">
      <w:pPr>
        <w:spacing w:after="0" w:line="480" w:lineRule="auto"/>
        <w:ind w:right="95" w:firstLine="720"/>
        <w:rPr>
          <w:rFonts w:ascii="Times New Roman" w:hAnsi="Times New Roman" w:cs="Times New Roman"/>
          <w:sz w:val="24"/>
          <w:szCs w:val="24"/>
        </w:rPr>
      </w:pPr>
      <w:r>
        <w:rPr>
          <w:rFonts w:ascii="Times New Roman" w:hAnsi="Times New Roman" w:cs="Times New Roman"/>
          <w:sz w:val="24"/>
          <w:szCs w:val="24"/>
        </w:rPr>
        <w:t>The</w:t>
      </w:r>
      <w:r w:rsidR="00110E70">
        <w:rPr>
          <w:rFonts w:ascii="Times New Roman" w:hAnsi="Times New Roman" w:cs="Times New Roman"/>
          <w:sz w:val="24"/>
          <w:szCs w:val="24"/>
        </w:rPr>
        <w:t xml:space="preserve"> ‘postmodern sublime’</w:t>
      </w:r>
      <w:r>
        <w:rPr>
          <w:rFonts w:ascii="Times New Roman" w:hAnsi="Times New Roman" w:cs="Times New Roman"/>
          <w:sz w:val="24"/>
          <w:szCs w:val="24"/>
        </w:rPr>
        <w:t xml:space="preserve"> that Clewis refers to then ultimately comes, as David B. Johnson argues, to rest</w:t>
      </w:r>
      <w:r w:rsidR="00110E70">
        <w:rPr>
          <w:rFonts w:ascii="Times New Roman" w:hAnsi="Times New Roman" w:cs="Times New Roman"/>
          <w:sz w:val="24"/>
          <w:szCs w:val="24"/>
        </w:rPr>
        <w:t xml:space="preserve"> ‘on a principle of “thinking’s getting carried away … as if fascinated by its own excessiveness</w:t>
      </w:r>
      <w:r>
        <w:rPr>
          <w:rFonts w:ascii="Times New Roman" w:hAnsi="Times New Roman" w:cs="Times New Roman"/>
          <w:sz w:val="24"/>
          <w:szCs w:val="24"/>
        </w:rPr>
        <w:t>.</w:t>
      </w:r>
      <w:r w:rsidR="00110E70">
        <w:rPr>
          <w:rFonts w:ascii="Times New Roman" w:hAnsi="Times New Roman" w:cs="Times New Roman"/>
          <w:sz w:val="24"/>
          <w:szCs w:val="24"/>
        </w:rPr>
        <w:t>”’</w:t>
      </w:r>
      <w:r w:rsidR="00110E70">
        <w:rPr>
          <w:rStyle w:val="FootnoteReference"/>
          <w:rFonts w:ascii="Times New Roman" w:hAnsi="Times New Roman" w:cs="Times New Roman"/>
          <w:sz w:val="24"/>
          <w:szCs w:val="24"/>
        </w:rPr>
        <w:footnoteReference w:id="291"/>
      </w:r>
      <w:r w:rsidR="00110E70">
        <w:rPr>
          <w:rFonts w:ascii="Times New Roman" w:hAnsi="Times New Roman" w:cs="Times New Roman"/>
          <w:sz w:val="24"/>
          <w:szCs w:val="24"/>
        </w:rPr>
        <w:t xml:space="preserve">  Jane Forsey concurs, highlighting the ‘problem’ of the sublime, in that ‘theorizing about the sublime rests on a mistake</w:t>
      </w:r>
      <w:r>
        <w:rPr>
          <w:rFonts w:ascii="Times New Roman" w:hAnsi="Times New Roman" w:cs="Times New Roman"/>
          <w:sz w:val="24"/>
          <w:szCs w:val="24"/>
        </w:rPr>
        <w:t>.</w:t>
      </w:r>
      <w:r w:rsidR="00110E70">
        <w:rPr>
          <w:rFonts w:ascii="Times New Roman" w:hAnsi="Times New Roman" w:cs="Times New Roman"/>
          <w:sz w:val="24"/>
          <w:szCs w:val="24"/>
        </w:rPr>
        <w:t>’</w:t>
      </w:r>
      <w:r w:rsidR="00110E70">
        <w:rPr>
          <w:rStyle w:val="FootnoteReference"/>
          <w:rFonts w:ascii="Times New Roman" w:hAnsi="Times New Roman" w:cs="Times New Roman"/>
          <w:sz w:val="24"/>
          <w:szCs w:val="24"/>
        </w:rPr>
        <w:footnoteReference w:id="292"/>
      </w:r>
      <w:r w:rsidR="00110E70">
        <w:rPr>
          <w:rFonts w:ascii="Times New Roman" w:hAnsi="Times New Roman" w:cs="Times New Roman"/>
          <w:sz w:val="24"/>
          <w:szCs w:val="24"/>
        </w:rPr>
        <w:t xml:space="preserve">  Forsey argues that ‘the generally accepted notion [of] the sublime experience ‘professes to “see” beyond human powers of knowledge and description</w:t>
      </w:r>
      <w:r w:rsidR="00073F1C">
        <w:rPr>
          <w:rFonts w:ascii="Times New Roman" w:hAnsi="Times New Roman" w:cs="Times New Roman"/>
          <w:sz w:val="24"/>
          <w:szCs w:val="24"/>
        </w:rPr>
        <w:t>.</w:t>
      </w:r>
      <w:r w:rsidR="00110E70">
        <w:rPr>
          <w:rFonts w:ascii="Times New Roman" w:hAnsi="Times New Roman" w:cs="Times New Roman"/>
          <w:sz w:val="24"/>
          <w:szCs w:val="24"/>
        </w:rPr>
        <w:t>’</w:t>
      </w:r>
      <w:r w:rsidR="00110E70">
        <w:rPr>
          <w:rStyle w:val="FootnoteReference"/>
          <w:rFonts w:ascii="Times New Roman" w:hAnsi="Times New Roman" w:cs="Times New Roman"/>
          <w:sz w:val="24"/>
          <w:szCs w:val="24"/>
        </w:rPr>
        <w:footnoteReference w:id="293"/>
      </w:r>
      <w:r w:rsidR="00110E70">
        <w:rPr>
          <w:rFonts w:ascii="Times New Roman" w:hAnsi="Times New Roman" w:cs="Times New Roman"/>
          <w:sz w:val="24"/>
          <w:szCs w:val="24"/>
        </w:rPr>
        <w:t xml:space="preserve">  The problem being</w:t>
      </w:r>
      <w:r w:rsidR="00073F1C">
        <w:rPr>
          <w:rFonts w:ascii="Times New Roman" w:hAnsi="Times New Roman" w:cs="Times New Roman"/>
          <w:sz w:val="24"/>
          <w:szCs w:val="24"/>
        </w:rPr>
        <w:t xml:space="preserve"> that such a statement is impossible.</w:t>
      </w:r>
      <w:r w:rsidR="00110E70">
        <w:rPr>
          <w:rFonts w:ascii="Times New Roman" w:hAnsi="Times New Roman" w:cs="Times New Roman"/>
          <w:sz w:val="24"/>
          <w:szCs w:val="24"/>
        </w:rPr>
        <w:t xml:space="preserve">  The sublime is a human construct, created by human beings, so </w:t>
      </w:r>
      <w:r w:rsidR="00073F1C">
        <w:rPr>
          <w:rFonts w:ascii="Times New Roman" w:hAnsi="Times New Roman" w:cs="Times New Roman"/>
          <w:sz w:val="24"/>
          <w:szCs w:val="24"/>
        </w:rPr>
        <w:t>it is impossible that it is able to</w:t>
      </w:r>
      <w:r w:rsidR="00110E70">
        <w:rPr>
          <w:rFonts w:ascii="Times New Roman" w:hAnsi="Times New Roman" w:cs="Times New Roman"/>
          <w:sz w:val="24"/>
          <w:szCs w:val="24"/>
        </w:rPr>
        <w:t xml:space="preserve"> surpass the boundarie</w:t>
      </w:r>
      <w:r w:rsidR="00073F1C">
        <w:rPr>
          <w:rFonts w:ascii="Times New Roman" w:hAnsi="Times New Roman" w:cs="Times New Roman"/>
          <w:sz w:val="24"/>
          <w:szCs w:val="24"/>
        </w:rPr>
        <w:t>s of human comprehension itself.</w:t>
      </w:r>
      <w:r w:rsidR="00110E70">
        <w:rPr>
          <w:rFonts w:ascii="Times New Roman" w:hAnsi="Times New Roman" w:cs="Times New Roman"/>
          <w:sz w:val="24"/>
          <w:szCs w:val="24"/>
        </w:rPr>
        <w:t xml:space="preserve">  How does one say the unsayable, or describe the indescribable?  With her forays into the unbounded language of madness via her heroines, Smith manages to negotiate this predicament.  </w:t>
      </w:r>
    </w:p>
    <w:p w:rsidR="00110E70" w:rsidRDefault="00110E70" w:rsidP="00110E70">
      <w:pPr>
        <w:spacing w:after="0" w:line="480" w:lineRule="auto"/>
        <w:ind w:right="95" w:firstLine="720"/>
        <w:rPr>
          <w:rFonts w:ascii="Times New Roman" w:hAnsi="Times New Roman" w:cs="Times New Roman"/>
          <w:sz w:val="24"/>
          <w:szCs w:val="24"/>
        </w:rPr>
      </w:pPr>
    </w:p>
    <w:p w:rsidR="00110E70" w:rsidRDefault="00110E70" w:rsidP="00E9497D">
      <w:pPr>
        <w:spacing w:after="0" w:line="480" w:lineRule="auto"/>
        <w:ind w:right="95" w:firstLine="720"/>
        <w:rPr>
          <w:rFonts w:ascii="Times New Roman" w:hAnsi="Times New Roman" w:cs="Times New Roman"/>
          <w:sz w:val="24"/>
          <w:szCs w:val="24"/>
        </w:rPr>
      </w:pPr>
      <w:r>
        <w:rPr>
          <w:rFonts w:ascii="Times New Roman" w:hAnsi="Times New Roman" w:cs="Times New Roman"/>
          <w:sz w:val="24"/>
          <w:szCs w:val="24"/>
        </w:rPr>
        <w:t xml:space="preserve">Barbara Claire Freeman and Patricia Yaeger have also theorised </w:t>
      </w:r>
      <w:r w:rsidR="009B4ED2">
        <w:rPr>
          <w:rFonts w:ascii="Times New Roman" w:hAnsi="Times New Roman" w:cs="Times New Roman"/>
          <w:sz w:val="24"/>
          <w:szCs w:val="24"/>
        </w:rPr>
        <w:t>on</w:t>
      </w:r>
      <w:r>
        <w:rPr>
          <w:rFonts w:ascii="Times New Roman" w:hAnsi="Times New Roman" w:cs="Times New Roman"/>
          <w:sz w:val="24"/>
          <w:szCs w:val="24"/>
        </w:rPr>
        <w:t xml:space="preserve"> ‘The Feminine Sublime</w:t>
      </w:r>
      <w:r w:rsidR="00E9497D">
        <w:rPr>
          <w:rFonts w:ascii="Times New Roman" w:hAnsi="Times New Roman" w:cs="Times New Roman"/>
          <w:sz w:val="24"/>
          <w:szCs w:val="24"/>
        </w:rPr>
        <w:t>,</w:t>
      </w:r>
      <w:r>
        <w:rPr>
          <w:rFonts w:ascii="Times New Roman" w:hAnsi="Times New Roman" w:cs="Times New Roman"/>
          <w:sz w:val="24"/>
          <w:szCs w:val="24"/>
        </w:rPr>
        <w:t>’ which underscores a crisis</w:t>
      </w:r>
      <w:r w:rsidR="00E54E83">
        <w:rPr>
          <w:rFonts w:ascii="Times New Roman" w:hAnsi="Times New Roman" w:cs="Times New Roman"/>
          <w:sz w:val="24"/>
          <w:szCs w:val="24"/>
        </w:rPr>
        <w:t xml:space="preserve"> of identity for the eighteenth-</w:t>
      </w:r>
      <w:r>
        <w:rPr>
          <w:rFonts w:ascii="Times New Roman" w:hAnsi="Times New Roman" w:cs="Times New Roman"/>
          <w:sz w:val="24"/>
          <w:szCs w:val="24"/>
        </w:rPr>
        <w:t>century heroine.</w:t>
      </w:r>
      <w:r w:rsidR="00E9497D">
        <w:rPr>
          <w:rStyle w:val="FootnoteReference"/>
          <w:rFonts w:ascii="Times New Roman" w:hAnsi="Times New Roman" w:cs="Times New Roman"/>
          <w:sz w:val="24"/>
          <w:szCs w:val="24"/>
        </w:rPr>
        <w:footnoteReference w:id="294"/>
      </w:r>
      <w:r>
        <w:rPr>
          <w:rFonts w:ascii="Times New Roman" w:hAnsi="Times New Roman" w:cs="Times New Roman"/>
          <w:sz w:val="24"/>
          <w:szCs w:val="24"/>
        </w:rPr>
        <w:t xml:space="preserve">  As Freeman argues</w:t>
      </w:r>
      <w:r w:rsidR="00324607">
        <w:rPr>
          <w:rFonts w:ascii="Times New Roman" w:hAnsi="Times New Roman" w:cs="Times New Roman"/>
          <w:sz w:val="24"/>
          <w:szCs w:val="24"/>
        </w:rPr>
        <w:t>:</w:t>
      </w:r>
    </w:p>
    <w:p w:rsidR="00110E70" w:rsidRDefault="00110E70" w:rsidP="00110E70">
      <w:pPr>
        <w:spacing w:after="0" w:line="480" w:lineRule="auto"/>
        <w:ind w:right="95" w:firstLine="720"/>
        <w:rPr>
          <w:rFonts w:ascii="Times New Roman" w:hAnsi="Times New Roman" w:cs="Times New Roman"/>
          <w:sz w:val="24"/>
          <w:szCs w:val="24"/>
        </w:rPr>
      </w:pPr>
    </w:p>
    <w:p w:rsidR="00110E70" w:rsidRDefault="00110E70" w:rsidP="00C873E2">
      <w:pPr>
        <w:spacing w:after="0" w:line="240" w:lineRule="auto"/>
        <w:ind w:left="720" w:right="522"/>
        <w:rPr>
          <w:rFonts w:ascii="Times New Roman" w:hAnsi="Times New Roman" w:cs="Times New Roman"/>
          <w:sz w:val="24"/>
          <w:szCs w:val="24"/>
        </w:rPr>
      </w:pPr>
      <w:r>
        <w:rPr>
          <w:rFonts w:ascii="Times New Roman" w:hAnsi="Times New Roman" w:cs="Times New Roman"/>
          <w:sz w:val="24"/>
          <w:szCs w:val="24"/>
        </w:rPr>
        <w:t xml:space="preserve">The feminine sublime is not a discursive strategy, technique, or literary style the female writer invents, but rather </w:t>
      </w:r>
      <w:r>
        <w:rPr>
          <w:rFonts w:ascii="Times New Roman" w:hAnsi="Times New Roman" w:cs="Times New Roman"/>
          <w:i/>
          <w:sz w:val="24"/>
          <w:szCs w:val="24"/>
        </w:rPr>
        <w:t>a crisis in relation to language and representation</w:t>
      </w:r>
      <w:r>
        <w:rPr>
          <w:rFonts w:ascii="Times New Roman" w:hAnsi="Times New Roman" w:cs="Times New Roman"/>
          <w:sz w:val="24"/>
          <w:szCs w:val="24"/>
        </w:rPr>
        <w:t xml:space="preserve"> that a certain subject undergoes.  As such it is the site both of the women’s affective experiences and their encounters with the gendered mechanisms of power from the mid-eighteenth century (when the theory of the sublime first came to prominence) to the present, for it responds specifically to the diverse cultural configurations of women’s oppression, passion and resistance</w:t>
      </w:r>
      <w:r w:rsidR="00E9497D">
        <w:rPr>
          <w:rFonts w:ascii="Times New Roman" w:hAnsi="Times New Roman" w:cs="Times New Roman"/>
          <w:sz w:val="24"/>
          <w:szCs w:val="24"/>
        </w:rPr>
        <w:t>.</w:t>
      </w:r>
      <w:r>
        <w:rPr>
          <w:rStyle w:val="FootnoteReference"/>
          <w:rFonts w:ascii="Times New Roman" w:hAnsi="Times New Roman" w:cs="Times New Roman"/>
          <w:sz w:val="24"/>
          <w:szCs w:val="24"/>
        </w:rPr>
        <w:footnoteReference w:id="295"/>
      </w:r>
    </w:p>
    <w:p w:rsidR="00164BFA" w:rsidRDefault="00164BFA" w:rsidP="00C873E2">
      <w:pPr>
        <w:spacing w:after="0" w:line="240" w:lineRule="auto"/>
        <w:ind w:left="720" w:right="522"/>
        <w:rPr>
          <w:rFonts w:ascii="Times New Roman" w:hAnsi="Times New Roman" w:cs="Times New Roman"/>
          <w:sz w:val="24"/>
          <w:szCs w:val="24"/>
        </w:rPr>
      </w:pPr>
    </w:p>
    <w:p w:rsidR="00110E70" w:rsidRDefault="00110E70" w:rsidP="00110E70">
      <w:pPr>
        <w:spacing w:after="0" w:line="480" w:lineRule="auto"/>
        <w:ind w:left="720" w:right="521"/>
        <w:rPr>
          <w:rFonts w:ascii="Times New Roman" w:hAnsi="Times New Roman" w:cs="Times New Roman"/>
          <w:sz w:val="24"/>
          <w:szCs w:val="24"/>
        </w:rPr>
      </w:pPr>
    </w:p>
    <w:p w:rsidR="00110E70" w:rsidRDefault="00110E70" w:rsidP="00151AD6">
      <w:pPr>
        <w:spacing w:after="0" w:line="480" w:lineRule="auto"/>
        <w:ind w:right="521" w:firstLine="720"/>
        <w:rPr>
          <w:rFonts w:ascii="Times New Roman" w:hAnsi="Times New Roman" w:cs="Times New Roman"/>
          <w:sz w:val="24"/>
          <w:szCs w:val="24"/>
        </w:rPr>
      </w:pPr>
      <w:r>
        <w:rPr>
          <w:rFonts w:ascii="Times New Roman" w:hAnsi="Times New Roman" w:cs="Times New Roman"/>
          <w:sz w:val="24"/>
          <w:szCs w:val="24"/>
        </w:rPr>
        <w:t>However, as will be seen, Smith, instead of considering a ‘Feminine Sublime</w:t>
      </w:r>
      <w:r w:rsidR="007A2FF2">
        <w:rPr>
          <w:rFonts w:ascii="Times New Roman" w:hAnsi="Times New Roman" w:cs="Times New Roman"/>
          <w:sz w:val="24"/>
          <w:szCs w:val="24"/>
        </w:rPr>
        <w:t>,’</w:t>
      </w:r>
      <w:r>
        <w:rPr>
          <w:rFonts w:ascii="Times New Roman" w:hAnsi="Times New Roman" w:cs="Times New Roman"/>
          <w:sz w:val="24"/>
          <w:szCs w:val="24"/>
        </w:rPr>
        <w:t xml:space="preserve"> Smith effectively re-sexes the sublime to assert that the sublime is not a gendered construct.  Women as embodied by her heroines </w:t>
      </w:r>
      <w:r>
        <w:rPr>
          <w:rFonts w:ascii="Times New Roman" w:hAnsi="Times New Roman" w:cs="Times New Roman"/>
          <w:i/>
          <w:sz w:val="24"/>
          <w:szCs w:val="24"/>
        </w:rPr>
        <w:t xml:space="preserve">are </w:t>
      </w:r>
      <w:r>
        <w:rPr>
          <w:rFonts w:ascii="Times New Roman" w:hAnsi="Times New Roman" w:cs="Times New Roman"/>
          <w:sz w:val="24"/>
          <w:szCs w:val="24"/>
        </w:rPr>
        <w:t xml:space="preserve">sublime.  They are as sublime as any male.  In most cases, they </w:t>
      </w:r>
      <w:r w:rsidR="00D427F0">
        <w:rPr>
          <w:rFonts w:ascii="Times New Roman" w:hAnsi="Times New Roman" w:cs="Times New Roman"/>
          <w:sz w:val="24"/>
          <w:szCs w:val="24"/>
        </w:rPr>
        <w:t>possess</w:t>
      </w:r>
      <w:r>
        <w:rPr>
          <w:rFonts w:ascii="Times New Roman" w:hAnsi="Times New Roman" w:cs="Times New Roman"/>
          <w:sz w:val="24"/>
          <w:szCs w:val="24"/>
        </w:rPr>
        <w:t xml:space="preserve"> more </w:t>
      </w:r>
      <w:r w:rsidR="00D427F0">
        <w:rPr>
          <w:rFonts w:ascii="Times New Roman" w:hAnsi="Times New Roman" w:cs="Times New Roman"/>
          <w:sz w:val="24"/>
          <w:szCs w:val="24"/>
        </w:rPr>
        <w:t xml:space="preserve">attributes of the </w:t>
      </w:r>
      <w:r>
        <w:rPr>
          <w:rFonts w:ascii="Times New Roman" w:hAnsi="Times New Roman" w:cs="Times New Roman"/>
          <w:sz w:val="24"/>
          <w:szCs w:val="24"/>
        </w:rPr>
        <w:t>sublime than the masculine characters in the texts.</w:t>
      </w:r>
      <w:r w:rsidR="007A2FF2">
        <w:rPr>
          <w:rStyle w:val="FootnoteReference"/>
          <w:rFonts w:ascii="Times New Roman" w:hAnsi="Times New Roman" w:cs="Times New Roman"/>
          <w:sz w:val="24"/>
          <w:szCs w:val="24"/>
        </w:rPr>
        <w:footnoteReference w:id="296"/>
      </w:r>
      <w:r w:rsidR="00151AD6">
        <w:rPr>
          <w:rFonts w:ascii="Times New Roman" w:hAnsi="Times New Roman" w:cs="Times New Roman"/>
          <w:sz w:val="24"/>
          <w:szCs w:val="24"/>
        </w:rPr>
        <w:t xml:space="preserve">  </w:t>
      </w:r>
      <w:r>
        <w:rPr>
          <w:rFonts w:ascii="Times New Roman" w:hAnsi="Times New Roman" w:cs="Times New Roman"/>
          <w:sz w:val="24"/>
          <w:szCs w:val="24"/>
        </w:rPr>
        <w:t>In order to simplify the concept of ‘the sublime’ as it is applied to the texts in this chapter, it is the Burkean hypothesis of the sublime whic</w:t>
      </w:r>
      <w:r w:rsidR="009B4ED2">
        <w:rPr>
          <w:rFonts w:ascii="Times New Roman" w:hAnsi="Times New Roman" w:cs="Times New Roman"/>
          <w:sz w:val="24"/>
          <w:szCs w:val="24"/>
        </w:rPr>
        <w:t xml:space="preserve">h has principally been relied </w:t>
      </w:r>
      <w:r>
        <w:rPr>
          <w:rFonts w:ascii="Times New Roman" w:hAnsi="Times New Roman" w:cs="Times New Roman"/>
          <w:sz w:val="24"/>
          <w:szCs w:val="24"/>
        </w:rPr>
        <w:t xml:space="preserve">on.  This is primarily because this would be the aesthetic theory as Smith and Romney would most likely understand it.  Smith engages with Burkean philosophies and politics </w:t>
      </w:r>
      <w:r w:rsidR="009B4ED2">
        <w:rPr>
          <w:rFonts w:ascii="Times New Roman" w:hAnsi="Times New Roman" w:cs="Times New Roman"/>
          <w:sz w:val="24"/>
          <w:szCs w:val="24"/>
        </w:rPr>
        <w:t>on</w:t>
      </w:r>
      <w:r>
        <w:rPr>
          <w:rFonts w:ascii="Times New Roman" w:hAnsi="Times New Roman" w:cs="Times New Roman"/>
          <w:sz w:val="24"/>
          <w:szCs w:val="24"/>
        </w:rPr>
        <w:t xml:space="preserve"> numerous occasions throughout her texts, including directly confronting and arguing against his theories, in such novels as </w:t>
      </w:r>
      <w:r>
        <w:rPr>
          <w:rFonts w:ascii="Times New Roman" w:hAnsi="Times New Roman" w:cs="Times New Roman"/>
          <w:i/>
          <w:sz w:val="24"/>
          <w:szCs w:val="24"/>
        </w:rPr>
        <w:t xml:space="preserve">Desmond </w:t>
      </w:r>
      <w:r>
        <w:rPr>
          <w:rFonts w:ascii="Times New Roman" w:hAnsi="Times New Roman" w:cs="Times New Roman"/>
          <w:sz w:val="24"/>
          <w:szCs w:val="24"/>
        </w:rPr>
        <w:t>(1792)</w:t>
      </w:r>
      <w:r w:rsidR="007130CF">
        <w:rPr>
          <w:rFonts w:ascii="Times New Roman" w:hAnsi="Times New Roman" w:cs="Times New Roman"/>
          <w:sz w:val="24"/>
          <w:szCs w:val="24"/>
        </w:rPr>
        <w:t xml:space="preserve">.  </w:t>
      </w:r>
      <w:r>
        <w:rPr>
          <w:rFonts w:ascii="Times New Roman" w:hAnsi="Times New Roman" w:cs="Times New Roman"/>
          <w:sz w:val="24"/>
          <w:szCs w:val="24"/>
        </w:rPr>
        <w:t>However, as will become clear, both Smith’s and Romney’s female portraits expand outside themselves, and slip over the edges, and beyond the frame of the painting, into what could be perceived as a postmodern unders</w:t>
      </w:r>
      <w:r w:rsidR="007A2FF2">
        <w:rPr>
          <w:rFonts w:ascii="Times New Roman" w:hAnsi="Times New Roman" w:cs="Times New Roman"/>
          <w:sz w:val="24"/>
          <w:szCs w:val="24"/>
        </w:rPr>
        <w:t>tanding of the aesthetic.  This</w:t>
      </w:r>
      <w:r>
        <w:rPr>
          <w:rFonts w:ascii="Times New Roman" w:hAnsi="Times New Roman" w:cs="Times New Roman"/>
          <w:sz w:val="24"/>
          <w:szCs w:val="24"/>
        </w:rPr>
        <w:t xml:space="preserve"> in Smith’s case, is Smith’s way of raising that ‘crisis in relation to language and re</w:t>
      </w:r>
      <w:r w:rsidR="00A267BB">
        <w:rPr>
          <w:rFonts w:ascii="Times New Roman" w:hAnsi="Times New Roman" w:cs="Times New Roman"/>
          <w:sz w:val="24"/>
          <w:szCs w:val="24"/>
        </w:rPr>
        <w:t>presentation’ of the eighteenth</w:t>
      </w:r>
      <w:r w:rsidR="000549CF">
        <w:rPr>
          <w:rFonts w:ascii="Times New Roman" w:hAnsi="Times New Roman" w:cs="Times New Roman"/>
          <w:sz w:val="24"/>
          <w:szCs w:val="24"/>
        </w:rPr>
        <w:t>-</w:t>
      </w:r>
      <w:r>
        <w:rPr>
          <w:rFonts w:ascii="Times New Roman" w:hAnsi="Times New Roman" w:cs="Times New Roman"/>
          <w:sz w:val="24"/>
          <w:szCs w:val="24"/>
        </w:rPr>
        <w:t>century woman, and so, in itself, transforms into a female sublime.</w:t>
      </w:r>
      <w:r w:rsidR="007A2FF2">
        <w:rPr>
          <w:rStyle w:val="FootnoteReference"/>
          <w:rFonts w:ascii="Times New Roman" w:hAnsi="Times New Roman" w:cs="Times New Roman"/>
          <w:sz w:val="24"/>
          <w:szCs w:val="24"/>
        </w:rPr>
        <w:footnoteReference w:id="297"/>
      </w:r>
    </w:p>
    <w:p w:rsidR="00110E70" w:rsidRDefault="00110E70" w:rsidP="00110E70">
      <w:pPr>
        <w:spacing w:after="0" w:line="480" w:lineRule="auto"/>
        <w:ind w:right="95" w:firstLine="720"/>
        <w:rPr>
          <w:rFonts w:ascii="Times New Roman" w:hAnsi="Times New Roman" w:cs="Times New Roman"/>
          <w:sz w:val="24"/>
          <w:szCs w:val="24"/>
        </w:rPr>
      </w:pPr>
    </w:p>
    <w:p w:rsidR="00110E70" w:rsidRDefault="00110E70" w:rsidP="00110E70">
      <w:pPr>
        <w:spacing w:after="0" w:line="480" w:lineRule="auto"/>
        <w:ind w:right="95" w:firstLine="720"/>
        <w:rPr>
          <w:rFonts w:ascii="Times New Roman" w:hAnsi="Times New Roman" w:cs="Times New Roman"/>
          <w:sz w:val="24"/>
          <w:szCs w:val="24"/>
        </w:rPr>
      </w:pPr>
      <w:r>
        <w:rPr>
          <w:rFonts w:ascii="Times New Roman" w:hAnsi="Times New Roman" w:cs="Times New Roman"/>
          <w:sz w:val="24"/>
          <w:szCs w:val="24"/>
        </w:rPr>
        <w:t xml:space="preserve">By considering Romney’s sublime women alongside Smith’s, it will become possible to </w:t>
      </w:r>
      <w:r w:rsidR="00706B4B">
        <w:rPr>
          <w:rFonts w:ascii="Times New Roman" w:hAnsi="Times New Roman" w:cs="Times New Roman"/>
          <w:sz w:val="24"/>
          <w:szCs w:val="24"/>
        </w:rPr>
        <w:t>deliberate how these eighteenth-</w:t>
      </w:r>
      <w:r>
        <w:rPr>
          <w:rFonts w:ascii="Times New Roman" w:hAnsi="Times New Roman" w:cs="Times New Roman"/>
          <w:sz w:val="24"/>
          <w:szCs w:val="24"/>
        </w:rPr>
        <w:t xml:space="preserve">century women expand beyond themselves and the boundaries imposed </w:t>
      </w:r>
      <w:r w:rsidR="009B4ED2">
        <w:rPr>
          <w:rFonts w:ascii="Times New Roman" w:hAnsi="Times New Roman" w:cs="Times New Roman"/>
          <w:sz w:val="24"/>
          <w:szCs w:val="24"/>
        </w:rPr>
        <w:t>on</w:t>
      </w:r>
      <w:r>
        <w:rPr>
          <w:rFonts w:ascii="Times New Roman" w:hAnsi="Times New Roman" w:cs="Times New Roman"/>
          <w:sz w:val="24"/>
          <w:szCs w:val="24"/>
        </w:rPr>
        <w:t xml:space="preserve"> them by traditional portraiture.  </w:t>
      </w:r>
      <w:r w:rsidR="007A2FF2">
        <w:rPr>
          <w:rFonts w:ascii="Times New Roman" w:hAnsi="Times New Roman" w:cs="Times New Roman"/>
          <w:sz w:val="24"/>
          <w:szCs w:val="24"/>
        </w:rPr>
        <w:t xml:space="preserve">A portrait is only a thing – a </w:t>
      </w:r>
      <w:r>
        <w:rPr>
          <w:rFonts w:ascii="Times New Roman" w:hAnsi="Times New Roman" w:cs="Times New Roman"/>
          <w:sz w:val="24"/>
          <w:szCs w:val="24"/>
        </w:rPr>
        <w:t>mere commodity – but simultaneously it has a meaning beyond itself.  Smith’s reaction to the loss of her own portrait demonstrates this clearly.  Further consideration of the Romney self-portraits underlines this poin</w:t>
      </w:r>
      <w:r w:rsidR="007A2FF2">
        <w:rPr>
          <w:rFonts w:ascii="Times New Roman" w:hAnsi="Times New Roman" w:cs="Times New Roman"/>
          <w:sz w:val="24"/>
          <w:szCs w:val="24"/>
        </w:rPr>
        <w:t xml:space="preserve">t.  </w:t>
      </w:r>
      <w:r w:rsidR="00151AD6">
        <w:rPr>
          <w:rFonts w:ascii="Times New Roman" w:hAnsi="Times New Roman" w:cs="Times New Roman"/>
          <w:sz w:val="24"/>
          <w:szCs w:val="24"/>
        </w:rPr>
        <w:t>Figure 35</w:t>
      </w:r>
      <w:r>
        <w:rPr>
          <w:rFonts w:ascii="Times New Roman" w:hAnsi="Times New Roman" w:cs="Times New Roman"/>
          <w:sz w:val="24"/>
          <w:szCs w:val="24"/>
        </w:rPr>
        <w:t xml:space="preserve"> is the unfinished 1784 self-portrait which is held by the National Portrait Gallery.  This painting formed the first exhibit at the exhibition entitled </w:t>
      </w:r>
      <w:r>
        <w:rPr>
          <w:rFonts w:ascii="Times New Roman" w:hAnsi="Times New Roman" w:cs="Times New Roman"/>
          <w:i/>
          <w:sz w:val="24"/>
          <w:szCs w:val="24"/>
        </w:rPr>
        <w:t>George Romney 1734-1802: British Art’s Forgotten Genius</w:t>
      </w:r>
      <w:r>
        <w:rPr>
          <w:rFonts w:ascii="Times New Roman" w:hAnsi="Times New Roman" w:cs="Times New Roman"/>
          <w:sz w:val="24"/>
          <w:szCs w:val="24"/>
        </w:rPr>
        <w:t>, held at the Liverpool Walker Art Gallery in 2002.  Heather McPherson descri</w:t>
      </w:r>
      <w:r w:rsidR="000549CF">
        <w:rPr>
          <w:rFonts w:ascii="Times New Roman" w:hAnsi="Times New Roman" w:cs="Times New Roman"/>
          <w:sz w:val="24"/>
          <w:szCs w:val="24"/>
        </w:rPr>
        <w:t>bes the painting as ‘arresting</w:t>
      </w:r>
      <w:r w:rsidR="007A2FF2">
        <w:rPr>
          <w:rFonts w:ascii="Times New Roman" w:hAnsi="Times New Roman" w:cs="Times New Roman"/>
          <w:sz w:val="24"/>
          <w:szCs w:val="24"/>
        </w:rPr>
        <w:t>’</w:t>
      </w:r>
      <w:r w:rsidR="00324607">
        <w:rPr>
          <w:rFonts w:ascii="Times New Roman" w:hAnsi="Times New Roman" w:cs="Times New Roman"/>
          <w:sz w:val="24"/>
          <w:szCs w:val="24"/>
        </w:rPr>
        <w:t>:</w:t>
      </w:r>
    </w:p>
    <w:p w:rsidR="00110E70" w:rsidRDefault="00110E70" w:rsidP="00110E70">
      <w:pPr>
        <w:spacing w:after="0" w:line="480" w:lineRule="auto"/>
        <w:ind w:right="95" w:firstLine="720"/>
        <w:rPr>
          <w:rFonts w:ascii="Times New Roman" w:hAnsi="Times New Roman" w:cs="Times New Roman"/>
          <w:sz w:val="24"/>
          <w:szCs w:val="24"/>
        </w:rPr>
      </w:pPr>
    </w:p>
    <w:p w:rsidR="00110E70" w:rsidRDefault="00110E70" w:rsidP="00C873E2">
      <w:pPr>
        <w:spacing w:after="0" w:line="240" w:lineRule="auto"/>
        <w:ind w:left="720" w:right="522"/>
        <w:rPr>
          <w:rFonts w:ascii="Times New Roman" w:hAnsi="Times New Roman" w:cs="Times New Roman"/>
          <w:sz w:val="24"/>
          <w:szCs w:val="24"/>
        </w:rPr>
      </w:pPr>
      <w:r>
        <w:rPr>
          <w:rFonts w:ascii="Times New Roman" w:hAnsi="Times New Roman" w:cs="Times New Roman"/>
          <w:sz w:val="24"/>
          <w:szCs w:val="24"/>
        </w:rPr>
        <w:t>his luminous head dramatically set off against the sketchy dark background.  But it is the directness and nakedness of his gaze and the astonishing economy of means that make the work so quintessentially modern.  This arresting yet elusive image, painted for his friend and patron William Hayley, captures the essence of Romney – artist, dreamer and rebel.  As Hayley remarked, it reveals ‘that pensive vivacity, and profusion of ideas, which a spectator might discover in his countenance, whenever he sat a</w:t>
      </w:r>
      <w:r w:rsidR="007A2FF2">
        <w:rPr>
          <w:rFonts w:ascii="Times New Roman" w:hAnsi="Times New Roman" w:cs="Times New Roman"/>
          <w:sz w:val="24"/>
          <w:szCs w:val="24"/>
        </w:rPr>
        <w:t>bsorbed in studious meditation.</w:t>
      </w:r>
      <w:r>
        <w:rPr>
          <w:rStyle w:val="FootnoteReference"/>
          <w:rFonts w:ascii="Times New Roman" w:hAnsi="Times New Roman" w:cs="Times New Roman"/>
          <w:sz w:val="24"/>
          <w:szCs w:val="24"/>
        </w:rPr>
        <w:footnoteReference w:id="298"/>
      </w:r>
    </w:p>
    <w:p w:rsidR="00151AD6" w:rsidRDefault="00151AD6" w:rsidP="00110E70">
      <w:pPr>
        <w:spacing w:after="0" w:line="480" w:lineRule="auto"/>
        <w:ind w:right="95" w:firstLine="720"/>
        <w:rPr>
          <w:rFonts w:ascii="Times New Roman" w:hAnsi="Times New Roman" w:cs="Times New Roman"/>
          <w:sz w:val="24"/>
          <w:szCs w:val="24"/>
        </w:rPr>
      </w:pPr>
    </w:p>
    <w:p w:rsidR="00110E70" w:rsidRDefault="00110E70" w:rsidP="00110E70">
      <w:pPr>
        <w:spacing w:after="0" w:line="480" w:lineRule="auto"/>
        <w:ind w:right="95" w:firstLine="720"/>
        <w:rPr>
          <w:rFonts w:ascii="Times New Roman" w:hAnsi="Times New Roman" w:cs="Times New Roman"/>
          <w:sz w:val="24"/>
          <w:szCs w:val="24"/>
        </w:rPr>
      </w:pPr>
      <w:r>
        <w:rPr>
          <w:rFonts w:ascii="Times New Roman" w:hAnsi="Times New Roman" w:cs="Times New Roman"/>
          <w:sz w:val="24"/>
          <w:szCs w:val="24"/>
        </w:rPr>
        <w:t>The painting, therefore, is revealed as being much more than just a self-portrait of the middle-aged artist.  It is, in its striking likeness to both author and subject of the work, a gift of himself – incorporating the very nature of his self – to his patron, Hayley.  Hayley, as he does with Smith’s image, now owns Romney to some extent.  This anxiety about the nature of this type of exchange of gifts is discussed in detail by Reggie Allen in his analysis of ‘The Sonnets of William Hayley and Gift Exchange</w:t>
      </w:r>
      <w:r w:rsidR="007A2FF2">
        <w:rPr>
          <w:rFonts w:ascii="Times New Roman" w:hAnsi="Times New Roman" w:cs="Times New Roman"/>
          <w:sz w:val="24"/>
          <w:szCs w:val="24"/>
        </w:rPr>
        <w:t>,’</w:t>
      </w:r>
      <w:r>
        <w:rPr>
          <w:rFonts w:ascii="Times New Roman" w:hAnsi="Times New Roman" w:cs="Times New Roman"/>
          <w:sz w:val="24"/>
          <w:szCs w:val="24"/>
        </w:rPr>
        <w:t xml:space="preserve"> in which Allen highlights Hayley’s tendency to ‘maintain the cohesion of his [artistic] group with a constant donation of verse, hardly ever letting a work of art go without penning a sonnet of praise, and never receiving praise without sending a sonnet of gratitude</w:t>
      </w:r>
      <w:r w:rsidR="007A2FF2">
        <w:rPr>
          <w:rFonts w:ascii="Times New Roman" w:hAnsi="Times New Roman" w:cs="Times New Roman"/>
          <w:sz w:val="24"/>
          <w:szCs w:val="24"/>
        </w:rPr>
        <w:t>.’</w:t>
      </w:r>
      <w:r>
        <w:rPr>
          <w:rStyle w:val="FootnoteReference"/>
          <w:rFonts w:ascii="Times New Roman" w:hAnsi="Times New Roman" w:cs="Times New Roman"/>
          <w:sz w:val="24"/>
          <w:szCs w:val="24"/>
        </w:rPr>
        <w:footnoteReference w:id="299"/>
      </w:r>
      <w:r>
        <w:rPr>
          <w:rFonts w:ascii="Times New Roman" w:hAnsi="Times New Roman" w:cs="Times New Roman"/>
          <w:sz w:val="24"/>
          <w:szCs w:val="24"/>
        </w:rPr>
        <w:t xml:space="preserve">  Romney participates in this gift economy by the gifting of the image of his own self, replete with so many of his essential characteristics, to Hayley.  A further example of his work, however, highlights the anxieties surrounding these </w:t>
      </w:r>
      <w:r w:rsidR="007A2FF2">
        <w:rPr>
          <w:rFonts w:ascii="Times New Roman" w:hAnsi="Times New Roman" w:cs="Times New Roman"/>
          <w:sz w:val="24"/>
          <w:szCs w:val="24"/>
        </w:rPr>
        <w:t xml:space="preserve">economic transactions.  </w:t>
      </w:r>
      <w:r w:rsidR="00151AD6">
        <w:rPr>
          <w:rFonts w:ascii="Times New Roman" w:hAnsi="Times New Roman" w:cs="Times New Roman"/>
          <w:sz w:val="24"/>
          <w:szCs w:val="24"/>
        </w:rPr>
        <w:t>Figure 38</w:t>
      </w:r>
      <w:r>
        <w:rPr>
          <w:rFonts w:ascii="Times New Roman" w:hAnsi="Times New Roman" w:cs="Times New Roman"/>
          <w:sz w:val="24"/>
          <w:szCs w:val="24"/>
        </w:rPr>
        <w:t xml:space="preserve"> shows Romney’s </w:t>
      </w:r>
      <w:r>
        <w:rPr>
          <w:rFonts w:ascii="Times New Roman" w:hAnsi="Times New Roman" w:cs="Times New Roman"/>
          <w:i/>
          <w:sz w:val="24"/>
          <w:szCs w:val="24"/>
        </w:rPr>
        <w:t>John Flaxman Modelling the Bust of William Hayley</w:t>
      </w:r>
      <w:r>
        <w:rPr>
          <w:rFonts w:ascii="Times New Roman" w:hAnsi="Times New Roman" w:cs="Times New Roman"/>
          <w:sz w:val="24"/>
          <w:szCs w:val="24"/>
        </w:rPr>
        <w:t xml:space="preserve"> (1795). </w:t>
      </w:r>
    </w:p>
    <w:p w:rsidR="00110E70" w:rsidRDefault="00110E70" w:rsidP="00110E70">
      <w:pPr>
        <w:spacing w:after="0" w:line="480" w:lineRule="auto"/>
        <w:ind w:right="95" w:firstLine="720"/>
        <w:rPr>
          <w:rFonts w:ascii="Times New Roman" w:hAnsi="Times New Roman" w:cs="Times New Roman"/>
          <w:sz w:val="24"/>
          <w:szCs w:val="24"/>
        </w:rPr>
      </w:pPr>
    </w:p>
    <w:p w:rsidR="00110E70" w:rsidRDefault="0087644E" w:rsidP="00110E70">
      <w:pPr>
        <w:spacing w:after="0" w:line="480" w:lineRule="auto"/>
        <w:ind w:right="95"/>
        <w:jc w:val="center"/>
        <w:rPr>
          <w:rFonts w:ascii="Times New Roman" w:hAnsi="Times New Roman" w:cs="Times New Roman"/>
          <w:b/>
          <w:noProof/>
          <w:sz w:val="28"/>
          <w:szCs w:val="28"/>
          <w:u w:val="single"/>
        </w:rPr>
      </w:pPr>
      <w:r w:rsidRPr="0087644E">
        <w:rPr>
          <w:noProof/>
        </w:rPr>
        <w:pict>
          <v:shape id="_x0000_s1063" type="#_x0000_t202" style="position:absolute;left:0;text-align:left;margin-left:13.15pt;margin-top:564.55pt;width:384.95pt;height:43.5pt;z-index:251696128" strokecolor="white [3212]">
            <v:textbox>
              <w:txbxContent>
                <w:p w:rsidR="00503DC7" w:rsidRPr="009B6B06" w:rsidRDefault="00503DC7" w:rsidP="00110E70">
                  <w:pPr>
                    <w:rPr>
                      <w:rFonts w:ascii="Times New Roman" w:hAnsi="Times New Roman" w:cs="Times New Roman"/>
                      <w:sz w:val="24"/>
                      <w:szCs w:val="24"/>
                    </w:rPr>
                  </w:pPr>
                  <w:r>
                    <w:rPr>
                      <w:rFonts w:ascii="Times New Roman" w:hAnsi="Times New Roman" w:cs="Times New Roman"/>
                      <w:sz w:val="24"/>
                      <w:szCs w:val="24"/>
                    </w:rPr>
                    <w:t>Figure 38:</w:t>
                  </w:r>
                  <w:r w:rsidRPr="009B6B06">
                    <w:rPr>
                      <w:rFonts w:ascii="Times New Roman" w:hAnsi="Times New Roman" w:cs="Times New Roman"/>
                      <w:sz w:val="24"/>
                      <w:szCs w:val="24"/>
                    </w:rPr>
                    <w:t xml:space="preserve"> George Romney, </w:t>
                  </w:r>
                  <w:r w:rsidRPr="009B6B06">
                    <w:rPr>
                      <w:rFonts w:ascii="Times New Roman" w:hAnsi="Times New Roman" w:cs="Times New Roman"/>
                      <w:i/>
                      <w:sz w:val="24"/>
                      <w:szCs w:val="24"/>
                    </w:rPr>
                    <w:t>John Flaxman Modelling the Bust of William Hayley,</w:t>
                  </w:r>
                  <w:r w:rsidRPr="009B6B06">
                    <w:rPr>
                      <w:rFonts w:ascii="Times New Roman" w:hAnsi="Times New Roman" w:cs="Times New Roman"/>
                      <w:sz w:val="24"/>
                      <w:szCs w:val="24"/>
                    </w:rPr>
                    <w:t xml:space="preserve"> 1795, oil on canvas.</w:t>
                  </w:r>
                </w:p>
              </w:txbxContent>
            </v:textbox>
          </v:shape>
        </w:pict>
      </w:r>
      <w:r w:rsidR="00110E70">
        <w:rPr>
          <w:noProof/>
        </w:rPr>
        <w:drawing>
          <wp:inline distT="0" distB="0" distL="0" distR="0">
            <wp:extent cx="4798459" cy="7172696"/>
            <wp:effectExtent l="0" t="0" r="0" b="0"/>
            <wp:docPr id="6" name="Picture 1" descr="John Flaxman Modeling the Bust of William Hayley by George Rom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hn Flaxman Modeling the Bust of William Hayley by George Romney"/>
                    <pic:cNvPicPr>
                      <a:picLocks noChangeAspect="1" noChangeArrowheads="1"/>
                    </pic:cNvPicPr>
                  </pic:nvPicPr>
                  <pic:blipFill>
                    <a:blip r:embed="rId56" cstate="print"/>
                    <a:srcRect l="20275" t="11733" r="15910" b="11733"/>
                    <a:stretch>
                      <a:fillRect/>
                    </a:stretch>
                  </pic:blipFill>
                  <pic:spPr bwMode="auto">
                    <a:xfrm>
                      <a:off x="0" y="0"/>
                      <a:ext cx="4807196" cy="7185756"/>
                    </a:xfrm>
                    <a:prstGeom prst="rect">
                      <a:avLst/>
                    </a:prstGeom>
                    <a:noFill/>
                    <a:ln w="9525">
                      <a:noFill/>
                      <a:miter lim="800000"/>
                      <a:headEnd/>
                      <a:tailEnd/>
                    </a:ln>
                  </pic:spPr>
                </pic:pic>
              </a:graphicData>
            </a:graphic>
          </wp:inline>
        </w:drawing>
      </w:r>
      <w:r w:rsidR="00110E70">
        <w:rPr>
          <w:rFonts w:ascii="Times New Roman" w:hAnsi="Times New Roman" w:cs="Times New Roman"/>
          <w:b/>
          <w:sz w:val="28"/>
          <w:szCs w:val="28"/>
          <w:u w:val="single"/>
        </w:rPr>
        <w:br/>
      </w:r>
    </w:p>
    <w:p w:rsidR="00110E70" w:rsidRDefault="00110E70" w:rsidP="00110E70">
      <w:pPr>
        <w:spacing w:after="0" w:line="480" w:lineRule="auto"/>
        <w:ind w:right="95" w:firstLine="720"/>
        <w:jc w:val="center"/>
        <w:rPr>
          <w:rFonts w:ascii="Times New Roman" w:hAnsi="Times New Roman" w:cs="Times New Roman"/>
          <w:b/>
          <w:noProof/>
          <w:sz w:val="28"/>
          <w:szCs w:val="28"/>
          <w:u w:val="single"/>
        </w:rPr>
      </w:pPr>
    </w:p>
    <w:p w:rsidR="00110E70" w:rsidRDefault="00110E70" w:rsidP="00110E70">
      <w:pPr>
        <w:rPr>
          <w:rFonts w:ascii="Times New Roman" w:hAnsi="Times New Roman" w:cs="Times New Roman"/>
          <w:noProof/>
          <w:sz w:val="24"/>
          <w:szCs w:val="24"/>
        </w:rPr>
      </w:pPr>
      <w:r>
        <w:rPr>
          <w:rFonts w:ascii="Times New Roman" w:hAnsi="Times New Roman" w:cs="Times New Roman"/>
          <w:noProof/>
          <w:sz w:val="24"/>
          <w:szCs w:val="24"/>
        </w:rPr>
        <w:br w:type="page"/>
      </w:r>
    </w:p>
    <w:p w:rsidR="00110E70" w:rsidRDefault="00110E70" w:rsidP="00110E70">
      <w:pPr>
        <w:spacing w:after="0" w:line="480" w:lineRule="auto"/>
        <w:ind w:right="95" w:firstLine="720"/>
        <w:rPr>
          <w:rFonts w:ascii="Times New Roman" w:hAnsi="Times New Roman" w:cs="Times New Roman"/>
          <w:noProof/>
          <w:sz w:val="24"/>
          <w:szCs w:val="24"/>
        </w:rPr>
      </w:pPr>
      <w:r>
        <w:rPr>
          <w:rFonts w:ascii="Times New Roman" w:hAnsi="Times New Roman" w:cs="Times New Roman"/>
          <w:noProof/>
          <w:sz w:val="24"/>
          <w:szCs w:val="24"/>
        </w:rPr>
        <w:t>As Allen argues, ‘[t]his portrait beautifully exemplifes the circularity of artistic gift exchange: A painter portrays a sculptor portraying a poet</w:t>
      </w:r>
      <w:r w:rsidR="007A2FF2">
        <w:rPr>
          <w:rFonts w:ascii="Times New Roman" w:hAnsi="Times New Roman" w:cs="Times New Roman"/>
          <w:noProof/>
          <w:sz w:val="24"/>
          <w:szCs w:val="24"/>
        </w:rPr>
        <w:t>.’</w:t>
      </w:r>
      <w:r>
        <w:rPr>
          <w:rStyle w:val="FootnoteReference"/>
          <w:rFonts w:ascii="Times New Roman" w:hAnsi="Times New Roman" w:cs="Times New Roman"/>
          <w:noProof/>
          <w:sz w:val="24"/>
          <w:szCs w:val="24"/>
        </w:rPr>
        <w:footnoteReference w:id="300"/>
      </w:r>
      <w:r>
        <w:rPr>
          <w:rFonts w:ascii="Times New Roman" w:hAnsi="Times New Roman" w:cs="Times New Roman"/>
          <w:noProof/>
          <w:sz w:val="24"/>
          <w:szCs w:val="24"/>
        </w:rPr>
        <w:t xml:space="preserve">  Romney also chooses to place a further image of himself in the painting (just visible in the top left corner, probably recording the scene), thereby imbuing the gift with additional value as he places himself in Hayley’s possession as subject/object once more.  This, as Allen observes, reveals ‘an anxiety about incomplete exchanges</w:t>
      </w:r>
      <w:r w:rsidR="007A2FF2">
        <w:rPr>
          <w:rFonts w:ascii="Times New Roman" w:hAnsi="Times New Roman" w:cs="Times New Roman"/>
          <w:noProof/>
          <w:sz w:val="24"/>
          <w:szCs w:val="24"/>
        </w:rPr>
        <w:t>.’</w:t>
      </w:r>
      <w:r>
        <w:rPr>
          <w:rStyle w:val="FootnoteReference"/>
          <w:rFonts w:ascii="Times New Roman" w:hAnsi="Times New Roman" w:cs="Times New Roman"/>
          <w:noProof/>
          <w:sz w:val="24"/>
          <w:szCs w:val="24"/>
        </w:rPr>
        <w:footnoteReference w:id="301"/>
      </w:r>
      <w:r>
        <w:rPr>
          <w:rFonts w:ascii="Times New Roman" w:hAnsi="Times New Roman" w:cs="Times New Roman"/>
          <w:noProof/>
          <w:sz w:val="24"/>
          <w:szCs w:val="24"/>
        </w:rPr>
        <w:t xml:space="preserve">  When has the patronised artist ever given enough of themselves/their artwork, in order to justify the patronage/inclusion in the artistic circle? Further, what happens when the circularity of the gift economy breaks down?  How does exclusion from the gift economy of the artistic circle affect the artist? These must have been questions which Smith knew all too well how to answer.  Hayley’s repeated refusal to grant her access to her own portrait determined her as an outsider in this artistic circle.  It was not just an exclusion from a friendship – it was a banishment to the abyss of the non-artistic community.  It was tantamount to a declaration that she did not belong within these circles.  Such a denunciation by an established literary figure, who had previously patronised her work and acted as</w:t>
      </w:r>
      <w:r w:rsidR="00F659BB">
        <w:rPr>
          <w:rFonts w:ascii="Times New Roman" w:hAnsi="Times New Roman" w:cs="Times New Roman"/>
          <w:noProof/>
          <w:sz w:val="24"/>
          <w:szCs w:val="24"/>
        </w:rPr>
        <w:t xml:space="preserve"> her literary mentor and friend,</w:t>
      </w:r>
      <w:r>
        <w:rPr>
          <w:rFonts w:ascii="Times New Roman" w:hAnsi="Times New Roman" w:cs="Times New Roman"/>
          <w:noProof/>
          <w:sz w:val="24"/>
          <w:szCs w:val="24"/>
        </w:rPr>
        <w:t xml:space="preserve"> must have hurt.  </w:t>
      </w:r>
    </w:p>
    <w:p w:rsidR="00110E70" w:rsidRDefault="00110E70" w:rsidP="00110E70">
      <w:pPr>
        <w:spacing w:after="0" w:line="480" w:lineRule="auto"/>
        <w:ind w:right="95" w:firstLine="720"/>
        <w:rPr>
          <w:rFonts w:ascii="Times New Roman" w:hAnsi="Times New Roman" w:cs="Times New Roman"/>
          <w:noProof/>
          <w:sz w:val="24"/>
          <w:szCs w:val="24"/>
        </w:rPr>
      </w:pPr>
    </w:p>
    <w:p w:rsidR="00110E70" w:rsidRDefault="00110E70" w:rsidP="00110E70">
      <w:pPr>
        <w:spacing w:after="0" w:line="480" w:lineRule="auto"/>
        <w:ind w:right="95" w:firstLine="720"/>
        <w:rPr>
          <w:rFonts w:ascii="Times New Roman" w:hAnsi="Times New Roman" w:cs="Times New Roman"/>
          <w:noProof/>
          <w:sz w:val="24"/>
          <w:szCs w:val="24"/>
        </w:rPr>
      </w:pPr>
      <w:r>
        <w:rPr>
          <w:rFonts w:ascii="Times New Roman" w:hAnsi="Times New Roman" w:cs="Times New Roman"/>
          <w:noProof/>
          <w:sz w:val="24"/>
          <w:szCs w:val="24"/>
        </w:rPr>
        <w:t>The self-portraits and images given as gifts hold an intrinsic meaning muc</w:t>
      </w:r>
      <w:r w:rsidR="00F659BB">
        <w:rPr>
          <w:rFonts w:ascii="Times New Roman" w:hAnsi="Times New Roman" w:cs="Times New Roman"/>
          <w:noProof/>
          <w:sz w:val="24"/>
          <w:szCs w:val="24"/>
        </w:rPr>
        <w:t>h beyond surface appearances.  It becomes clear that a</w:t>
      </w:r>
      <w:r>
        <w:rPr>
          <w:rFonts w:ascii="Times New Roman" w:hAnsi="Times New Roman" w:cs="Times New Roman"/>
          <w:noProof/>
          <w:sz w:val="24"/>
          <w:szCs w:val="24"/>
        </w:rPr>
        <w:t xml:space="preserve"> pic</w:t>
      </w:r>
      <w:r w:rsidR="00276A85">
        <w:rPr>
          <w:rFonts w:ascii="Times New Roman" w:hAnsi="Times New Roman" w:cs="Times New Roman"/>
          <w:noProof/>
          <w:sz w:val="24"/>
          <w:szCs w:val="24"/>
        </w:rPr>
        <w:t>ture is never just a picture: i</w:t>
      </w:r>
      <w:r>
        <w:rPr>
          <w:rFonts w:ascii="Times New Roman" w:hAnsi="Times New Roman" w:cs="Times New Roman"/>
          <w:noProof/>
          <w:sz w:val="24"/>
          <w:szCs w:val="24"/>
        </w:rPr>
        <w:t>t always holds more significance than that.</w:t>
      </w:r>
      <w:r w:rsidR="00151AD6">
        <w:rPr>
          <w:rFonts w:ascii="Times New Roman" w:hAnsi="Times New Roman" w:cs="Times New Roman"/>
          <w:noProof/>
          <w:sz w:val="24"/>
          <w:szCs w:val="24"/>
        </w:rPr>
        <w:t xml:space="preserve">  </w:t>
      </w:r>
      <w:r>
        <w:rPr>
          <w:rFonts w:ascii="Times New Roman" w:hAnsi="Times New Roman" w:cs="Times New Roman"/>
          <w:noProof/>
          <w:sz w:val="24"/>
          <w:szCs w:val="24"/>
        </w:rPr>
        <w:t xml:space="preserve">That Smith was well aware of this even before the rift in her friendship with Hayley and her exclusion from the </w:t>
      </w:r>
      <w:r w:rsidR="00F659BB">
        <w:rPr>
          <w:rFonts w:ascii="Times New Roman" w:hAnsi="Times New Roman" w:cs="Times New Roman"/>
          <w:noProof/>
          <w:sz w:val="24"/>
          <w:szCs w:val="24"/>
        </w:rPr>
        <w:t xml:space="preserve">Eartham artistic circle is apparent </w:t>
      </w:r>
      <w:r>
        <w:rPr>
          <w:rFonts w:ascii="Times New Roman" w:hAnsi="Times New Roman" w:cs="Times New Roman"/>
          <w:noProof/>
          <w:sz w:val="24"/>
          <w:szCs w:val="24"/>
        </w:rPr>
        <w:t xml:space="preserve">from the significance Smith invests in the portraiture featured within her novels.  A key moment in </w:t>
      </w:r>
      <w:r>
        <w:rPr>
          <w:rFonts w:ascii="Times New Roman" w:hAnsi="Times New Roman" w:cs="Times New Roman"/>
          <w:i/>
          <w:noProof/>
          <w:sz w:val="24"/>
          <w:szCs w:val="24"/>
        </w:rPr>
        <w:t>Ethelinde</w:t>
      </w:r>
      <w:r>
        <w:rPr>
          <w:rFonts w:ascii="Times New Roman" w:hAnsi="Times New Roman" w:cs="Times New Roman"/>
          <w:noProof/>
          <w:sz w:val="24"/>
          <w:szCs w:val="24"/>
        </w:rPr>
        <w:t xml:space="preserve"> concerns the image of the heroine herself and who controls ownership of a miniature painting which has been taken of her aged around fifteen.  Her declared lover, Montgomery requests that Ethelinde give him the picture to take with him as he sets off for the colonies in order to make his fortune.   This, in turn, will ensure that he is able to return with sufficient money to enable him to marry Ethelinde.  However, Ethelinde, it transpires, has already given the miniature painting to somebody else: her </w:t>
      </w:r>
      <w:r w:rsidR="00324607">
        <w:rPr>
          <w:rFonts w:ascii="Times New Roman" w:hAnsi="Times New Roman" w:cs="Times New Roman"/>
          <w:noProof/>
          <w:sz w:val="24"/>
          <w:szCs w:val="24"/>
        </w:rPr>
        <w:t>ostensible guardian, Sir Edward:</w:t>
      </w:r>
    </w:p>
    <w:p w:rsidR="00110E70" w:rsidRDefault="00110E70" w:rsidP="007A2FF2">
      <w:pPr>
        <w:spacing w:after="0" w:line="480" w:lineRule="auto"/>
        <w:ind w:right="95"/>
        <w:rPr>
          <w:rFonts w:ascii="Times New Roman" w:hAnsi="Times New Roman" w:cs="Times New Roman"/>
          <w:noProof/>
          <w:sz w:val="24"/>
          <w:szCs w:val="24"/>
        </w:rPr>
      </w:pPr>
    </w:p>
    <w:p w:rsidR="00110E70" w:rsidRDefault="00110E70" w:rsidP="00C873E2">
      <w:pPr>
        <w:spacing w:after="0" w:line="240" w:lineRule="auto"/>
        <w:ind w:left="720" w:right="522"/>
        <w:rPr>
          <w:rFonts w:ascii="Times New Roman" w:hAnsi="Times New Roman" w:cs="Times New Roman"/>
          <w:noProof/>
          <w:sz w:val="24"/>
          <w:szCs w:val="24"/>
        </w:rPr>
      </w:pPr>
      <w:r>
        <w:rPr>
          <w:rFonts w:ascii="Times New Roman" w:hAnsi="Times New Roman" w:cs="Times New Roman"/>
          <w:noProof/>
          <w:sz w:val="24"/>
          <w:szCs w:val="24"/>
        </w:rPr>
        <w:t>A faint blush arose on the cheek of Ethelinde; and faultering she said – ‘Indeed, Montgomery, I would give you the picture with pleasure – but I have not got it.’</w:t>
      </w:r>
    </w:p>
    <w:p w:rsidR="00110E70" w:rsidRDefault="00110E70" w:rsidP="00C873E2">
      <w:pPr>
        <w:spacing w:after="0" w:line="240" w:lineRule="auto"/>
        <w:ind w:left="720" w:right="522"/>
        <w:rPr>
          <w:rFonts w:ascii="Times New Roman" w:hAnsi="Times New Roman" w:cs="Times New Roman"/>
          <w:noProof/>
          <w:sz w:val="24"/>
          <w:szCs w:val="24"/>
        </w:rPr>
      </w:pPr>
      <w:r>
        <w:rPr>
          <w:rFonts w:ascii="Times New Roman" w:hAnsi="Times New Roman" w:cs="Times New Roman"/>
          <w:noProof/>
          <w:sz w:val="24"/>
          <w:szCs w:val="24"/>
        </w:rPr>
        <w:t>‘Who has it then?’ said he eagerly. ‘Have you given it to Chesterville?’</w:t>
      </w:r>
    </w:p>
    <w:p w:rsidR="00110E70" w:rsidRDefault="00110E70" w:rsidP="00C873E2">
      <w:pPr>
        <w:spacing w:after="0" w:line="240" w:lineRule="auto"/>
        <w:ind w:left="720" w:right="522"/>
        <w:rPr>
          <w:rFonts w:ascii="Times New Roman" w:hAnsi="Times New Roman" w:cs="Times New Roman"/>
          <w:noProof/>
          <w:sz w:val="24"/>
          <w:szCs w:val="24"/>
        </w:rPr>
      </w:pPr>
      <w:r>
        <w:rPr>
          <w:rFonts w:ascii="Times New Roman" w:hAnsi="Times New Roman" w:cs="Times New Roman"/>
          <w:noProof/>
          <w:sz w:val="24"/>
          <w:szCs w:val="24"/>
        </w:rPr>
        <w:t>‘No,’ replied Ethelinde, who by this question had an opportunity of concealing the truth, had she been capable of artifice, ‘but Sir Edward, who is fond of Meyer’s miniatures, and thought that not only very like but extremely well painted, begged me to give it him.’</w:t>
      </w:r>
      <w:r>
        <w:rPr>
          <w:rStyle w:val="FootnoteReference"/>
          <w:rFonts w:ascii="Times New Roman" w:hAnsi="Times New Roman" w:cs="Times New Roman"/>
          <w:noProof/>
          <w:sz w:val="24"/>
          <w:szCs w:val="24"/>
        </w:rPr>
        <w:footnoteReference w:id="302"/>
      </w:r>
    </w:p>
    <w:p w:rsidR="00850B72" w:rsidRDefault="00850B72" w:rsidP="00C873E2">
      <w:pPr>
        <w:spacing w:after="0" w:line="240" w:lineRule="auto"/>
        <w:ind w:left="720" w:right="522"/>
        <w:rPr>
          <w:rFonts w:ascii="Times New Roman" w:hAnsi="Times New Roman" w:cs="Times New Roman"/>
          <w:noProof/>
          <w:sz w:val="24"/>
          <w:szCs w:val="24"/>
        </w:rPr>
      </w:pPr>
    </w:p>
    <w:p w:rsidR="00110E70" w:rsidRDefault="00110E70" w:rsidP="00110E70">
      <w:pPr>
        <w:spacing w:after="0" w:line="480" w:lineRule="auto"/>
        <w:ind w:left="720" w:right="521"/>
        <w:rPr>
          <w:rFonts w:ascii="Times New Roman" w:hAnsi="Times New Roman" w:cs="Times New Roman"/>
          <w:noProof/>
          <w:sz w:val="24"/>
          <w:szCs w:val="24"/>
        </w:rPr>
      </w:pPr>
    </w:p>
    <w:p w:rsidR="00110E70" w:rsidRDefault="00110E70" w:rsidP="00151AD6">
      <w:pPr>
        <w:spacing w:after="0" w:line="480" w:lineRule="auto"/>
        <w:ind w:right="-46"/>
        <w:rPr>
          <w:rFonts w:ascii="Times New Roman" w:hAnsi="Times New Roman" w:cs="Times New Roman"/>
          <w:noProof/>
          <w:sz w:val="24"/>
          <w:szCs w:val="24"/>
        </w:rPr>
      </w:pPr>
      <w:r>
        <w:rPr>
          <w:rFonts w:ascii="Times New Roman" w:hAnsi="Times New Roman" w:cs="Times New Roman"/>
          <w:noProof/>
          <w:sz w:val="24"/>
          <w:szCs w:val="24"/>
        </w:rPr>
        <w:t xml:space="preserve">By this stage in the text, the reader, as well as Ethelinde, is well aware of Sir Edward Newenden’s true romantic feelings for his ward.  Ethelinde, for nearly the entirety of the novel, will seek to deny that Sir Edward entertains these feelings for her.  It is the only way in which she can retain her relationship with the married Sir Edward within the bounds of propriety.  She needs to do this in order to preserve Sir Edward’s financial support of her.  Acknowledging the true nature of Sir Edward’s feelings for her would ensure that she would be forced to renounce her relationship with him entirely, and the impoverished Ethelinde simply cannot afford to do this.  </w:t>
      </w:r>
    </w:p>
    <w:p w:rsidR="00110E70" w:rsidRDefault="00110E70" w:rsidP="00892C09">
      <w:pPr>
        <w:spacing w:after="0" w:line="480" w:lineRule="auto"/>
        <w:ind w:right="-46"/>
        <w:rPr>
          <w:rFonts w:ascii="Times New Roman" w:hAnsi="Times New Roman" w:cs="Times New Roman"/>
          <w:noProof/>
          <w:sz w:val="24"/>
          <w:szCs w:val="24"/>
        </w:rPr>
      </w:pPr>
      <w:r>
        <w:rPr>
          <w:rFonts w:ascii="Times New Roman" w:hAnsi="Times New Roman" w:cs="Times New Roman"/>
          <w:noProof/>
          <w:sz w:val="24"/>
          <w:szCs w:val="24"/>
        </w:rPr>
        <w:t>Ethelinde is caught in a double-bind.  Following her heart and marrying Montgomery will lead to financial ruin.  However, openly acknowledging Sir Edward’s feelings for her will also lead to financial ruin in the loss of his support of her.  Instead, Ethelinde has to balance the</w:t>
      </w:r>
      <w:r w:rsidR="003A7C25">
        <w:rPr>
          <w:rFonts w:ascii="Times New Roman" w:hAnsi="Times New Roman" w:cs="Times New Roman"/>
          <w:noProof/>
          <w:sz w:val="24"/>
          <w:szCs w:val="24"/>
        </w:rPr>
        <w:t xml:space="preserve"> competing </w:t>
      </w:r>
      <w:r>
        <w:rPr>
          <w:rFonts w:ascii="Times New Roman" w:hAnsi="Times New Roman" w:cs="Times New Roman"/>
          <w:noProof/>
          <w:sz w:val="24"/>
          <w:szCs w:val="24"/>
        </w:rPr>
        <w:t xml:space="preserve">desires of the two men </w:t>
      </w:r>
      <w:r w:rsidR="003A7C25">
        <w:rPr>
          <w:rFonts w:ascii="Times New Roman" w:hAnsi="Times New Roman" w:cs="Times New Roman"/>
          <w:noProof/>
          <w:sz w:val="24"/>
          <w:szCs w:val="24"/>
        </w:rPr>
        <w:t>so as</w:t>
      </w:r>
      <w:r>
        <w:rPr>
          <w:rFonts w:ascii="Times New Roman" w:hAnsi="Times New Roman" w:cs="Times New Roman"/>
          <w:noProof/>
          <w:sz w:val="24"/>
          <w:szCs w:val="24"/>
        </w:rPr>
        <w:t xml:space="preserve"> to seem available to both of them and not forfeit the interest of either.  </w:t>
      </w:r>
      <w:r w:rsidR="003A7C25">
        <w:rPr>
          <w:rFonts w:ascii="Times New Roman" w:hAnsi="Times New Roman" w:cs="Times New Roman"/>
          <w:noProof/>
          <w:sz w:val="24"/>
          <w:szCs w:val="24"/>
        </w:rPr>
        <w:t xml:space="preserve">In order to do this, Ethelinde perpetrates an elaborate deception which partakes of the tropes of the Burkean sublime in her effective use of obscurity in clouding Montgomery’s view as to whether he is the owner of the original portrait he so desires.  </w:t>
      </w:r>
      <w:r>
        <w:rPr>
          <w:rFonts w:ascii="Times New Roman" w:hAnsi="Times New Roman" w:cs="Times New Roman"/>
          <w:noProof/>
          <w:sz w:val="24"/>
          <w:szCs w:val="24"/>
        </w:rPr>
        <w:t xml:space="preserve">The miniature portrait marks the moment of crisis in the text in Ethelinde’s precarious balancing of these relationships, but it </w:t>
      </w:r>
      <w:r w:rsidR="00276A85">
        <w:rPr>
          <w:rFonts w:ascii="Times New Roman" w:hAnsi="Times New Roman" w:cs="Times New Roman"/>
          <w:noProof/>
          <w:sz w:val="24"/>
          <w:szCs w:val="24"/>
        </w:rPr>
        <w:t>also becomes the very item that</w:t>
      </w:r>
      <w:r>
        <w:rPr>
          <w:rFonts w:ascii="Times New Roman" w:hAnsi="Times New Roman" w:cs="Times New Roman"/>
          <w:noProof/>
          <w:sz w:val="24"/>
          <w:szCs w:val="24"/>
        </w:rPr>
        <w:t xml:space="preserve"> can save Ethelinde,</w:t>
      </w:r>
      <w:r w:rsidR="003A7C25">
        <w:rPr>
          <w:rFonts w:ascii="Times New Roman" w:hAnsi="Times New Roman" w:cs="Times New Roman"/>
          <w:noProof/>
          <w:sz w:val="24"/>
          <w:szCs w:val="24"/>
        </w:rPr>
        <w:t xml:space="preserve"> via her use of a sublime obscurity in presenting the facts,</w:t>
      </w:r>
      <w:r>
        <w:rPr>
          <w:rFonts w:ascii="Times New Roman" w:hAnsi="Times New Roman" w:cs="Times New Roman"/>
          <w:noProof/>
          <w:sz w:val="24"/>
          <w:szCs w:val="24"/>
        </w:rPr>
        <w:t xml:space="preserve"> as will be seen. </w:t>
      </w:r>
    </w:p>
    <w:p w:rsidR="00110E70" w:rsidRDefault="00110E70" w:rsidP="00110E70">
      <w:pPr>
        <w:spacing w:after="0" w:line="480" w:lineRule="auto"/>
        <w:ind w:right="-46" w:firstLine="720"/>
        <w:rPr>
          <w:rFonts w:ascii="Times New Roman" w:hAnsi="Times New Roman" w:cs="Times New Roman"/>
          <w:noProof/>
          <w:sz w:val="24"/>
          <w:szCs w:val="24"/>
        </w:rPr>
      </w:pPr>
    </w:p>
    <w:p w:rsidR="00110E70" w:rsidRDefault="00110E70" w:rsidP="00787FFD">
      <w:pPr>
        <w:spacing w:after="0" w:line="480" w:lineRule="auto"/>
        <w:ind w:right="-46" w:firstLine="720"/>
        <w:rPr>
          <w:rFonts w:ascii="Times New Roman" w:hAnsi="Times New Roman" w:cs="Times New Roman"/>
          <w:noProof/>
          <w:sz w:val="24"/>
          <w:szCs w:val="24"/>
        </w:rPr>
      </w:pPr>
      <w:r>
        <w:rPr>
          <w:rFonts w:ascii="Times New Roman" w:hAnsi="Times New Roman" w:cs="Times New Roman"/>
          <w:noProof/>
          <w:sz w:val="24"/>
          <w:szCs w:val="24"/>
        </w:rPr>
        <w:t>Montgomery, despite the narrator’s deliberate attempt at misleading the reader by assuring them that Ethelinde is incapable ‘of artifice</w:t>
      </w:r>
      <w:r w:rsidR="00787FFD">
        <w:rPr>
          <w:rFonts w:ascii="Times New Roman" w:hAnsi="Times New Roman" w:cs="Times New Roman"/>
          <w:noProof/>
          <w:sz w:val="24"/>
          <w:szCs w:val="24"/>
        </w:rPr>
        <w:t>,’</w:t>
      </w:r>
      <w:r>
        <w:rPr>
          <w:rFonts w:ascii="Times New Roman" w:hAnsi="Times New Roman" w:cs="Times New Roman"/>
          <w:noProof/>
          <w:sz w:val="24"/>
          <w:szCs w:val="24"/>
        </w:rPr>
        <w:t xml:space="preserve"> immediately detects the true reason that Sir Edward wishe</w:t>
      </w:r>
      <w:r w:rsidR="00787FFD">
        <w:rPr>
          <w:rFonts w:ascii="Times New Roman" w:hAnsi="Times New Roman" w:cs="Times New Roman"/>
          <w:noProof/>
          <w:sz w:val="24"/>
          <w:szCs w:val="24"/>
        </w:rPr>
        <w:t>s to own the image of Ethelinde:</w:t>
      </w:r>
      <w:r>
        <w:rPr>
          <w:rFonts w:ascii="Times New Roman" w:hAnsi="Times New Roman" w:cs="Times New Roman"/>
          <w:noProof/>
          <w:sz w:val="24"/>
          <w:szCs w:val="24"/>
        </w:rPr>
        <w:t xml:space="preserve"> ‘And Sir Edward then,’ cried Montgomery, ‘has it?  Sir Edward wears it?’</w:t>
      </w:r>
      <w:r>
        <w:rPr>
          <w:rStyle w:val="FootnoteReference"/>
          <w:rFonts w:ascii="Times New Roman" w:hAnsi="Times New Roman" w:cs="Times New Roman"/>
          <w:noProof/>
          <w:sz w:val="24"/>
          <w:szCs w:val="24"/>
        </w:rPr>
        <w:footnoteReference w:id="303"/>
      </w:r>
      <w:r>
        <w:rPr>
          <w:rFonts w:ascii="Times New Roman" w:hAnsi="Times New Roman" w:cs="Times New Roman"/>
          <w:noProof/>
          <w:sz w:val="24"/>
          <w:szCs w:val="24"/>
        </w:rPr>
        <w:t xml:space="preserve">  Montgomery’s instantaneous,</w:t>
      </w:r>
      <w:r w:rsidR="00515150">
        <w:rPr>
          <w:rFonts w:ascii="Times New Roman" w:hAnsi="Times New Roman" w:cs="Times New Roman"/>
          <w:noProof/>
          <w:sz w:val="24"/>
          <w:szCs w:val="24"/>
        </w:rPr>
        <w:t xml:space="preserve"> </w:t>
      </w:r>
      <w:r>
        <w:rPr>
          <w:rFonts w:ascii="Times New Roman" w:hAnsi="Times New Roman" w:cs="Times New Roman"/>
          <w:noProof/>
          <w:sz w:val="24"/>
          <w:szCs w:val="24"/>
        </w:rPr>
        <w:t>almost hysterically anguished conclusion that Sir Edward wears the miniature against his skin confirms the reader’s view that Montgomery fully realises Sir Edward’s true feelings for Ethelinde, and comprehends that he is at risk of losing Ethelinde to this rival.  The miniature is so much more than just a painting.  It is an intimate gift of the image of one’s self, intended to be worn by an acknowledged lover</w:t>
      </w:r>
      <w:r w:rsidR="00787FFD">
        <w:rPr>
          <w:rFonts w:ascii="Times New Roman" w:hAnsi="Times New Roman" w:cs="Times New Roman"/>
          <w:noProof/>
          <w:sz w:val="24"/>
          <w:szCs w:val="24"/>
        </w:rPr>
        <w:t>, which, due to its size, permits th</w:t>
      </w:r>
      <w:r w:rsidR="00F659BB">
        <w:rPr>
          <w:rFonts w:ascii="Times New Roman" w:hAnsi="Times New Roman" w:cs="Times New Roman"/>
          <w:noProof/>
          <w:sz w:val="24"/>
          <w:szCs w:val="24"/>
        </w:rPr>
        <w:t>at lover to then carry their beloved</w:t>
      </w:r>
      <w:r w:rsidR="00787FFD">
        <w:rPr>
          <w:rFonts w:ascii="Times New Roman" w:hAnsi="Times New Roman" w:cs="Times New Roman"/>
          <w:noProof/>
          <w:sz w:val="24"/>
          <w:szCs w:val="24"/>
        </w:rPr>
        <w:t xml:space="preserve"> around with them</w:t>
      </w:r>
      <w:r>
        <w:rPr>
          <w:rFonts w:ascii="Times New Roman" w:hAnsi="Times New Roman" w:cs="Times New Roman"/>
          <w:noProof/>
          <w:sz w:val="24"/>
          <w:szCs w:val="24"/>
        </w:rPr>
        <w:t xml:space="preserve">.  </w:t>
      </w:r>
      <w:r w:rsidR="00787FFD">
        <w:rPr>
          <w:rFonts w:ascii="Times New Roman" w:hAnsi="Times New Roman" w:cs="Times New Roman"/>
          <w:noProof/>
          <w:sz w:val="24"/>
          <w:szCs w:val="24"/>
        </w:rPr>
        <w:t>It is, as Marcia Pointon has shown, an intimate item, that will be worn close to the skin.</w:t>
      </w:r>
      <w:r w:rsidR="00787FFD">
        <w:rPr>
          <w:rStyle w:val="FootnoteReference"/>
          <w:rFonts w:ascii="Times New Roman" w:hAnsi="Times New Roman" w:cs="Times New Roman"/>
          <w:noProof/>
          <w:sz w:val="24"/>
          <w:szCs w:val="24"/>
        </w:rPr>
        <w:footnoteReference w:id="304"/>
      </w:r>
      <w:r w:rsidR="00787FFD">
        <w:rPr>
          <w:rFonts w:ascii="Times New Roman" w:hAnsi="Times New Roman" w:cs="Times New Roman"/>
          <w:noProof/>
          <w:sz w:val="24"/>
          <w:szCs w:val="24"/>
        </w:rPr>
        <w:t xml:space="preserve">  </w:t>
      </w:r>
      <w:r>
        <w:rPr>
          <w:rFonts w:ascii="Times New Roman" w:hAnsi="Times New Roman" w:cs="Times New Roman"/>
          <w:noProof/>
          <w:sz w:val="24"/>
          <w:szCs w:val="24"/>
        </w:rPr>
        <w:t>Ethelinde, seeking to appease Montgomery, however, immediately denies the romantic connotations that are apparent in her gift of the miniature to Sir Edward.  She instead seeks to debase it to just a thing which ‘he has merely put […] into a little cabinet where he keeps many others.’</w:t>
      </w:r>
      <w:r>
        <w:rPr>
          <w:rStyle w:val="FootnoteReference"/>
          <w:rFonts w:ascii="Times New Roman" w:hAnsi="Times New Roman" w:cs="Times New Roman"/>
          <w:noProof/>
          <w:sz w:val="24"/>
          <w:szCs w:val="24"/>
        </w:rPr>
        <w:footnoteReference w:id="305"/>
      </w:r>
      <w:r w:rsidR="00151AD6">
        <w:rPr>
          <w:rFonts w:ascii="Times New Roman" w:hAnsi="Times New Roman" w:cs="Times New Roman"/>
          <w:noProof/>
          <w:sz w:val="24"/>
          <w:szCs w:val="24"/>
        </w:rPr>
        <w:t xml:space="preserve">  </w:t>
      </w:r>
      <w:r>
        <w:rPr>
          <w:rFonts w:ascii="Times New Roman" w:hAnsi="Times New Roman" w:cs="Times New Roman"/>
          <w:noProof/>
          <w:sz w:val="24"/>
          <w:szCs w:val="24"/>
        </w:rPr>
        <w:t xml:space="preserve">Of course, Montgomery straightaway sees through this ruse on Ethelinde’s part, by challenging her to ‘[a]sk it of him again.  It cannot be of the value to him that it is to me.  How </w:t>
      </w:r>
      <w:r w:rsidRPr="00BA7F97">
        <w:rPr>
          <w:rFonts w:ascii="Times New Roman" w:hAnsi="Times New Roman" w:cs="Times New Roman"/>
          <w:i/>
          <w:noProof/>
          <w:sz w:val="24"/>
          <w:szCs w:val="24"/>
        </w:rPr>
        <w:t>could</w:t>
      </w:r>
      <w:r>
        <w:rPr>
          <w:rFonts w:ascii="Times New Roman" w:hAnsi="Times New Roman" w:cs="Times New Roman"/>
          <w:noProof/>
          <w:sz w:val="24"/>
          <w:szCs w:val="24"/>
        </w:rPr>
        <w:t xml:space="preserve"> you so </w:t>
      </w:r>
      <w:r w:rsidRPr="00BA7F97">
        <w:rPr>
          <w:rFonts w:ascii="Times New Roman" w:hAnsi="Times New Roman" w:cs="Times New Roman"/>
          <w:noProof/>
          <w:sz w:val="24"/>
          <w:szCs w:val="24"/>
        </w:rPr>
        <w:t>cruelly</w:t>
      </w:r>
      <w:r>
        <w:rPr>
          <w:rFonts w:ascii="Times New Roman" w:hAnsi="Times New Roman" w:cs="Times New Roman"/>
          <w:noProof/>
          <w:sz w:val="24"/>
          <w:szCs w:val="24"/>
        </w:rPr>
        <w:t xml:space="preserve"> part with it?’</w:t>
      </w:r>
      <w:r>
        <w:rPr>
          <w:rStyle w:val="FootnoteReference"/>
          <w:rFonts w:ascii="Times New Roman" w:hAnsi="Times New Roman" w:cs="Times New Roman"/>
          <w:noProof/>
          <w:sz w:val="24"/>
          <w:szCs w:val="24"/>
        </w:rPr>
        <w:footnoteReference w:id="306"/>
      </w:r>
      <w:r w:rsidR="00787FFD">
        <w:rPr>
          <w:rFonts w:ascii="Times New Roman" w:hAnsi="Times New Roman" w:cs="Times New Roman"/>
          <w:noProof/>
          <w:sz w:val="24"/>
          <w:szCs w:val="24"/>
        </w:rPr>
        <w:t xml:space="preserve">  To this</w:t>
      </w:r>
      <w:r>
        <w:rPr>
          <w:rFonts w:ascii="Times New Roman" w:hAnsi="Times New Roman" w:cs="Times New Roman"/>
          <w:noProof/>
          <w:sz w:val="24"/>
          <w:szCs w:val="24"/>
        </w:rPr>
        <w:t xml:space="preserve"> Ethelinde responds with ‘[h]ow could I refuse it to Sir Edward to whom I owe so many obligations?’</w:t>
      </w:r>
      <w:r>
        <w:rPr>
          <w:rStyle w:val="FootnoteReference"/>
          <w:rFonts w:ascii="Times New Roman" w:hAnsi="Times New Roman" w:cs="Times New Roman"/>
          <w:noProof/>
          <w:sz w:val="24"/>
          <w:szCs w:val="24"/>
        </w:rPr>
        <w:footnoteReference w:id="307"/>
      </w:r>
      <w:r>
        <w:rPr>
          <w:rFonts w:ascii="Times New Roman" w:hAnsi="Times New Roman" w:cs="Times New Roman"/>
          <w:noProof/>
          <w:sz w:val="24"/>
          <w:szCs w:val="24"/>
        </w:rPr>
        <w:t xml:space="preserve">  The true value of the gift is being highlighted by the narrator in this exchange.  Ethelinde has ‘cruelly’ given away something which has much more value than a mere picture.</w:t>
      </w:r>
      <w:r w:rsidR="00787FFD">
        <w:rPr>
          <w:rStyle w:val="FootnoteReference"/>
          <w:rFonts w:ascii="Times New Roman" w:hAnsi="Times New Roman" w:cs="Times New Roman"/>
          <w:noProof/>
          <w:sz w:val="24"/>
          <w:szCs w:val="24"/>
        </w:rPr>
        <w:footnoteReference w:id="308"/>
      </w:r>
      <w:r>
        <w:rPr>
          <w:rFonts w:ascii="Times New Roman" w:hAnsi="Times New Roman" w:cs="Times New Roman"/>
          <w:noProof/>
          <w:sz w:val="24"/>
          <w:szCs w:val="24"/>
        </w:rPr>
        <w:t xml:space="preserve">  She has, in effect, promised herself to Sir Edward in the gifting of her image to him.  That Montgomery understands the value of this item on the sexual marketplace in which Ethelinde is manoeuvring is emphasised by the jealous outburst which follows:</w:t>
      </w:r>
    </w:p>
    <w:p w:rsidR="00110E70" w:rsidRDefault="00110E70" w:rsidP="00110E70">
      <w:pPr>
        <w:rPr>
          <w:rFonts w:ascii="Bookman Old Style" w:hAnsi="Bookman Old Style"/>
          <w:b/>
          <w:sz w:val="24"/>
          <w:szCs w:val="24"/>
        </w:rPr>
      </w:pPr>
    </w:p>
    <w:p w:rsidR="00110E70" w:rsidRDefault="00110E70" w:rsidP="00C873E2">
      <w:pPr>
        <w:spacing w:after="0" w:line="240" w:lineRule="auto"/>
        <w:ind w:left="720" w:right="709"/>
        <w:rPr>
          <w:rFonts w:ascii="Times New Roman" w:hAnsi="Times New Roman" w:cs="Times New Roman"/>
          <w:noProof/>
          <w:sz w:val="24"/>
          <w:szCs w:val="24"/>
        </w:rPr>
      </w:pPr>
      <w:r>
        <w:rPr>
          <w:rFonts w:ascii="Times New Roman" w:hAnsi="Times New Roman" w:cs="Times New Roman"/>
          <w:sz w:val="24"/>
          <w:szCs w:val="24"/>
        </w:rPr>
        <w:t>‘Obligations!’ exclaimed Montgomery, rising and walking to the other end of the room – ‘Obligations! Yes I know their extent but too well!  ’Tis these obligations which distract me!  A divorce, which I am well informed he intends to sue for, will give you an opportunity of acquitting yourself: and Montgomery, in Indostan, will be recollected only to wonder how you could ever give him hope!’</w:t>
      </w:r>
      <w:r>
        <w:rPr>
          <w:rStyle w:val="FootnoteReference"/>
          <w:rFonts w:ascii="Times New Roman" w:hAnsi="Times New Roman" w:cs="Times New Roman"/>
          <w:noProof/>
          <w:sz w:val="24"/>
          <w:szCs w:val="24"/>
        </w:rPr>
        <w:footnoteReference w:id="309"/>
      </w:r>
    </w:p>
    <w:p w:rsidR="00110E70" w:rsidRDefault="00110E70" w:rsidP="00110E70">
      <w:pPr>
        <w:spacing w:after="0" w:line="480" w:lineRule="auto"/>
        <w:ind w:left="720" w:right="-46"/>
        <w:rPr>
          <w:rFonts w:ascii="Times New Roman" w:hAnsi="Times New Roman" w:cs="Times New Roman"/>
          <w:noProof/>
          <w:sz w:val="24"/>
          <w:szCs w:val="24"/>
        </w:rPr>
      </w:pPr>
    </w:p>
    <w:p w:rsidR="00110E70" w:rsidRDefault="00110E70" w:rsidP="00151AD6">
      <w:pPr>
        <w:spacing w:after="0" w:line="480" w:lineRule="auto"/>
        <w:ind w:right="-46"/>
        <w:rPr>
          <w:rFonts w:ascii="Times New Roman" w:hAnsi="Times New Roman" w:cs="Times New Roman"/>
          <w:noProof/>
          <w:sz w:val="24"/>
          <w:szCs w:val="24"/>
        </w:rPr>
      </w:pPr>
      <w:r>
        <w:rPr>
          <w:rFonts w:ascii="Times New Roman" w:hAnsi="Times New Roman" w:cs="Times New Roman"/>
          <w:noProof/>
          <w:sz w:val="24"/>
          <w:szCs w:val="24"/>
        </w:rPr>
        <w:t>Montgomery’s romantic jealousy is further accentuated, as Joe Morrissey argues, in Smith’</w:t>
      </w:r>
      <w:r w:rsidR="00150E58">
        <w:rPr>
          <w:rFonts w:ascii="Times New Roman" w:hAnsi="Times New Roman" w:cs="Times New Roman"/>
          <w:noProof/>
          <w:sz w:val="24"/>
          <w:szCs w:val="24"/>
        </w:rPr>
        <w:t>s ‘literary allusion to Othello.’</w:t>
      </w:r>
      <w:r>
        <w:rPr>
          <w:rStyle w:val="FootnoteReference"/>
          <w:rFonts w:ascii="Times New Roman" w:hAnsi="Times New Roman" w:cs="Times New Roman"/>
          <w:noProof/>
          <w:sz w:val="24"/>
          <w:szCs w:val="24"/>
        </w:rPr>
        <w:footnoteReference w:id="310"/>
      </w:r>
      <w:r w:rsidR="00150E58">
        <w:rPr>
          <w:rFonts w:ascii="Times New Roman" w:hAnsi="Times New Roman" w:cs="Times New Roman"/>
          <w:noProof/>
          <w:sz w:val="24"/>
          <w:szCs w:val="24"/>
        </w:rPr>
        <w:t xml:space="preserve">  ‘[B]</w:t>
      </w:r>
      <w:r>
        <w:rPr>
          <w:rFonts w:ascii="Times New Roman" w:hAnsi="Times New Roman" w:cs="Times New Roman"/>
          <w:noProof/>
          <w:sz w:val="24"/>
          <w:szCs w:val="24"/>
        </w:rPr>
        <w:t>ut the picture, the picture, like the handkerchief of Othello, was still not to be got over</w:t>
      </w:r>
      <w:r w:rsidR="00150E58">
        <w:rPr>
          <w:rFonts w:ascii="Times New Roman" w:hAnsi="Times New Roman" w:cs="Times New Roman"/>
          <w:noProof/>
          <w:sz w:val="24"/>
          <w:szCs w:val="24"/>
        </w:rPr>
        <w:t>.</w:t>
      </w:r>
      <w:r>
        <w:rPr>
          <w:rFonts w:ascii="Times New Roman" w:hAnsi="Times New Roman" w:cs="Times New Roman"/>
          <w:noProof/>
          <w:sz w:val="24"/>
          <w:szCs w:val="24"/>
        </w:rPr>
        <w:t>’</w:t>
      </w:r>
      <w:r>
        <w:rPr>
          <w:rStyle w:val="FootnoteReference"/>
          <w:rFonts w:ascii="Times New Roman" w:hAnsi="Times New Roman" w:cs="Times New Roman"/>
          <w:noProof/>
          <w:sz w:val="24"/>
          <w:szCs w:val="24"/>
        </w:rPr>
        <w:footnoteReference w:id="311"/>
      </w:r>
      <w:r w:rsidR="00150E58">
        <w:rPr>
          <w:rFonts w:ascii="Times New Roman" w:hAnsi="Times New Roman" w:cs="Times New Roman"/>
          <w:noProof/>
          <w:sz w:val="24"/>
          <w:szCs w:val="24"/>
        </w:rPr>
        <w:t xml:space="preserve">  A</w:t>
      </w:r>
      <w:r>
        <w:rPr>
          <w:rFonts w:ascii="Times New Roman" w:hAnsi="Times New Roman" w:cs="Times New Roman"/>
          <w:noProof/>
          <w:sz w:val="24"/>
          <w:szCs w:val="24"/>
        </w:rPr>
        <w:t xml:space="preserve">s this scene in </w:t>
      </w:r>
      <w:r w:rsidRPr="00C90175">
        <w:rPr>
          <w:rFonts w:ascii="Times New Roman" w:hAnsi="Times New Roman" w:cs="Times New Roman"/>
          <w:i/>
          <w:noProof/>
          <w:sz w:val="24"/>
          <w:szCs w:val="24"/>
        </w:rPr>
        <w:t>Othello</w:t>
      </w:r>
      <w:r>
        <w:rPr>
          <w:rFonts w:ascii="Times New Roman" w:hAnsi="Times New Roman" w:cs="Times New Roman"/>
          <w:i/>
          <w:noProof/>
          <w:sz w:val="24"/>
          <w:szCs w:val="24"/>
        </w:rPr>
        <w:t xml:space="preserve"> </w:t>
      </w:r>
      <w:r>
        <w:rPr>
          <w:rFonts w:ascii="Times New Roman" w:hAnsi="Times New Roman" w:cs="Times New Roman"/>
          <w:noProof/>
          <w:sz w:val="24"/>
          <w:szCs w:val="24"/>
        </w:rPr>
        <w:t>specifically ‘relates to an</w:t>
      </w:r>
      <w:r w:rsidR="00150E58">
        <w:rPr>
          <w:rFonts w:ascii="Times New Roman" w:hAnsi="Times New Roman" w:cs="Times New Roman"/>
          <w:noProof/>
          <w:sz w:val="24"/>
          <w:szCs w:val="24"/>
        </w:rPr>
        <w:t xml:space="preserve"> instance of romantic jealousy,’ it raises in the reader’s mind the idea that Montgomery is intensely jealous of Sir Edward.</w:t>
      </w:r>
      <w:r>
        <w:rPr>
          <w:rStyle w:val="FootnoteReference"/>
          <w:rFonts w:ascii="Times New Roman" w:hAnsi="Times New Roman" w:cs="Times New Roman"/>
          <w:noProof/>
          <w:sz w:val="24"/>
          <w:szCs w:val="24"/>
        </w:rPr>
        <w:footnoteReference w:id="312"/>
      </w:r>
      <w:r w:rsidR="00CA0994">
        <w:rPr>
          <w:rFonts w:ascii="Times New Roman" w:hAnsi="Times New Roman" w:cs="Times New Roman"/>
          <w:noProof/>
          <w:sz w:val="24"/>
          <w:szCs w:val="24"/>
        </w:rPr>
        <w:t xml:space="preserve">  The only way </w:t>
      </w:r>
      <w:r w:rsidR="00150E58">
        <w:rPr>
          <w:rFonts w:ascii="Times New Roman" w:hAnsi="Times New Roman" w:cs="Times New Roman"/>
          <w:noProof/>
          <w:sz w:val="24"/>
          <w:szCs w:val="24"/>
        </w:rPr>
        <w:t xml:space="preserve">that </w:t>
      </w:r>
      <w:r>
        <w:rPr>
          <w:rFonts w:ascii="Times New Roman" w:hAnsi="Times New Roman" w:cs="Times New Roman"/>
          <w:noProof/>
          <w:sz w:val="24"/>
          <w:szCs w:val="24"/>
        </w:rPr>
        <w:t>Ethelinde manages to manoeuvre out of this situation, without losing the heart of Montgomery entirely, is by promising to demand the picture back from Sir Edward and give it to Montgomery himself.</w:t>
      </w:r>
    </w:p>
    <w:p w:rsidR="00110E70" w:rsidRDefault="00110E70" w:rsidP="00110E70">
      <w:pPr>
        <w:spacing w:after="0" w:line="480" w:lineRule="auto"/>
        <w:ind w:right="-46" w:firstLine="720"/>
        <w:rPr>
          <w:rFonts w:ascii="Times New Roman" w:hAnsi="Times New Roman" w:cs="Times New Roman"/>
          <w:noProof/>
          <w:sz w:val="24"/>
          <w:szCs w:val="24"/>
        </w:rPr>
      </w:pPr>
    </w:p>
    <w:p w:rsidR="00110E70" w:rsidRDefault="00110E70" w:rsidP="00110E70">
      <w:pPr>
        <w:spacing w:after="0" w:line="480" w:lineRule="auto"/>
        <w:ind w:right="-46" w:firstLine="720"/>
        <w:rPr>
          <w:rFonts w:ascii="Times New Roman" w:hAnsi="Times New Roman" w:cs="Times New Roman"/>
          <w:noProof/>
          <w:sz w:val="24"/>
          <w:szCs w:val="24"/>
        </w:rPr>
      </w:pPr>
      <w:r>
        <w:rPr>
          <w:rFonts w:ascii="Times New Roman" w:hAnsi="Times New Roman" w:cs="Times New Roman"/>
          <w:noProof/>
          <w:sz w:val="24"/>
          <w:szCs w:val="24"/>
        </w:rPr>
        <w:t xml:space="preserve">This, however, leaves Ethelinde with a problem, as she immediately acknowledges to herself as soon as she has </w:t>
      </w:r>
      <w:r w:rsidR="00850B72">
        <w:rPr>
          <w:rFonts w:ascii="Times New Roman" w:hAnsi="Times New Roman" w:cs="Times New Roman"/>
          <w:noProof/>
          <w:sz w:val="24"/>
          <w:szCs w:val="24"/>
        </w:rPr>
        <w:t>managed to calm Montgomery down:</w:t>
      </w:r>
    </w:p>
    <w:p w:rsidR="00110E70" w:rsidRDefault="00110E70" w:rsidP="00110E70">
      <w:pPr>
        <w:spacing w:after="0" w:line="480" w:lineRule="auto"/>
        <w:ind w:right="-46" w:firstLine="720"/>
        <w:rPr>
          <w:rFonts w:ascii="Times New Roman" w:hAnsi="Times New Roman" w:cs="Times New Roman"/>
          <w:noProof/>
          <w:sz w:val="24"/>
          <w:szCs w:val="24"/>
        </w:rPr>
      </w:pPr>
    </w:p>
    <w:p w:rsidR="00110E70" w:rsidRDefault="00110E70" w:rsidP="00C873E2">
      <w:pPr>
        <w:spacing w:after="0" w:line="240" w:lineRule="auto"/>
        <w:ind w:left="720" w:right="567"/>
        <w:rPr>
          <w:rFonts w:ascii="Times New Roman" w:hAnsi="Times New Roman" w:cs="Times New Roman"/>
          <w:noProof/>
          <w:sz w:val="24"/>
          <w:szCs w:val="24"/>
        </w:rPr>
      </w:pPr>
      <w:r>
        <w:rPr>
          <w:rFonts w:ascii="Times New Roman" w:hAnsi="Times New Roman" w:cs="Times New Roman"/>
          <w:noProof/>
          <w:sz w:val="24"/>
          <w:szCs w:val="24"/>
        </w:rPr>
        <w:t>How to ask Sir Edward for a picture which she had given him, and on which she knew he set so high a value, she knew not; yet to disappoint Montgomery after the solemn promise she had given him, was yet more impossible: after much deliberation she determined to ask Sir Edward for it the next morning, that she might leave it in town to be copied.  She foresaw that this might introduce a conversation relative to  Montgomery, which she wished to avoid; but as no alternative remained, and she could not for a moment support the thoughts of disappointing him or raising anew his uneasiness on the subject of Sir Edward, she fixed on this plan; and as she knew he had never seen the picture above twice, and that she could have it very exactly copied, she believed he would not distinguish it from the original; and should  by this means gratify Montgomery without appearing capricious and ungrateful to Sir Edward Newenden.</w:t>
      </w:r>
      <w:r>
        <w:rPr>
          <w:rStyle w:val="FootnoteReference"/>
          <w:rFonts w:ascii="Times New Roman" w:hAnsi="Times New Roman" w:cs="Times New Roman"/>
          <w:noProof/>
          <w:sz w:val="24"/>
          <w:szCs w:val="24"/>
        </w:rPr>
        <w:footnoteReference w:id="313"/>
      </w:r>
    </w:p>
    <w:p w:rsidR="00850B72" w:rsidRDefault="00850B72" w:rsidP="00C873E2">
      <w:pPr>
        <w:spacing w:after="0" w:line="240" w:lineRule="auto"/>
        <w:ind w:left="720" w:right="567"/>
        <w:rPr>
          <w:rFonts w:ascii="Times New Roman" w:hAnsi="Times New Roman" w:cs="Times New Roman"/>
          <w:noProof/>
          <w:sz w:val="24"/>
          <w:szCs w:val="24"/>
        </w:rPr>
      </w:pPr>
    </w:p>
    <w:p w:rsidR="00110E70" w:rsidRDefault="00110E70" w:rsidP="00110E70">
      <w:pPr>
        <w:spacing w:after="0" w:line="480" w:lineRule="auto"/>
        <w:ind w:left="720" w:right="379"/>
        <w:rPr>
          <w:rFonts w:ascii="Times New Roman" w:hAnsi="Times New Roman" w:cs="Times New Roman"/>
          <w:noProof/>
          <w:sz w:val="24"/>
          <w:szCs w:val="24"/>
        </w:rPr>
      </w:pPr>
    </w:p>
    <w:p w:rsidR="00110E70" w:rsidRDefault="00110E70" w:rsidP="00151AD6">
      <w:pPr>
        <w:spacing w:after="0" w:line="480" w:lineRule="auto"/>
        <w:ind w:right="-46"/>
        <w:rPr>
          <w:rFonts w:ascii="Times New Roman" w:hAnsi="Times New Roman" w:cs="Times New Roman"/>
          <w:noProof/>
          <w:sz w:val="24"/>
          <w:szCs w:val="24"/>
        </w:rPr>
      </w:pPr>
      <w:r>
        <w:rPr>
          <w:rFonts w:ascii="Times New Roman" w:hAnsi="Times New Roman" w:cs="Times New Roman"/>
          <w:noProof/>
          <w:sz w:val="24"/>
          <w:szCs w:val="24"/>
        </w:rPr>
        <w:t>There are several points of importance within Ethelinde’s internal wrangling with herself over the picture which further highlight how this miniature is not just a mere thing, but instead has a deeper</w:t>
      </w:r>
      <w:r w:rsidR="00150E58">
        <w:rPr>
          <w:rFonts w:ascii="Times New Roman" w:hAnsi="Times New Roman" w:cs="Times New Roman"/>
          <w:noProof/>
          <w:sz w:val="24"/>
          <w:szCs w:val="24"/>
        </w:rPr>
        <w:t xml:space="preserve"> meaning invested within it, and it</w:t>
      </w:r>
      <w:r>
        <w:rPr>
          <w:rFonts w:ascii="Times New Roman" w:hAnsi="Times New Roman" w:cs="Times New Roman"/>
          <w:noProof/>
          <w:sz w:val="24"/>
          <w:szCs w:val="24"/>
        </w:rPr>
        <w:t xml:space="preserve"> has apparently been used as a pledge of sexual promise on Ethelinde’s part.   Ethelinde fully realises this, even if she will not openly admit it to either the reader or the characters surrounding her.  First of all, there is her frank acknowledgement to herself that Sir Edward sets ‘so high a value’ on the image itself.</w:t>
      </w:r>
      <w:r w:rsidR="00150E58">
        <w:rPr>
          <w:rStyle w:val="FootnoteReference"/>
          <w:rFonts w:ascii="Times New Roman" w:hAnsi="Times New Roman" w:cs="Times New Roman"/>
          <w:noProof/>
          <w:sz w:val="24"/>
          <w:szCs w:val="24"/>
        </w:rPr>
        <w:footnoteReference w:id="314"/>
      </w:r>
      <w:r>
        <w:rPr>
          <w:rFonts w:ascii="Times New Roman" w:hAnsi="Times New Roman" w:cs="Times New Roman"/>
          <w:noProof/>
          <w:sz w:val="24"/>
          <w:szCs w:val="24"/>
        </w:rPr>
        <w:t xml:space="preserve">  This is not </w:t>
      </w:r>
      <w:r w:rsidR="00C70B86">
        <w:rPr>
          <w:rFonts w:ascii="Times New Roman" w:hAnsi="Times New Roman" w:cs="Times New Roman"/>
          <w:noProof/>
          <w:sz w:val="24"/>
          <w:szCs w:val="24"/>
        </w:rPr>
        <w:t>just</w:t>
      </w:r>
      <w:r>
        <w:rPr>
          <w:rFonts w:ascii="Times New Roman" w:hAnsi="Times New Roman" w:cs="Times New Roman"/>
          <w:noProof/>
          <w:sz w:val="24"/>
          <w:szCs w:val="24"/>
        </w:rPr>
        <w:t xml:space="preserve"> a thing which has been placed within a cabinet where he keeps many oth</w:t>
      </w:r>
      <w:r w:rsidR="00150E58">
        <w:rPr>
          <w:rFonts w:ascii="Times New Roman" w:hAnsi="Times New Roman" w:cs="Times New Roman"/>
          <w:noProof/>
          <w:sz w:val="24"/>
          <w:szCs w:val="24"/>
        </w:rPr>
        <w:t>er things of like nature, as Ethelinde</w:t>
      </w:r>
      <w:r>
        <w:rPr>
          <w:rFonts w:ascii="Times New Roman" w:hAnsi="Times New Roman" w:cs="Times New Roman"/>
          <w:noProof/>
          <w:sz w:val="24"/>
          <w:szCs w:val="24"/>
        </w:rPr>
        <w:t xml:space="preserve"> has previously asserted to Montgomery.  This item is, Ethelinde understands, of personal value and romantic significance to Sir Edward.</w:t>
      </w:r>
    </w:p>
    <w:p w:rsidR="00110E70" w:rsidRDefault="00110E70" w:rsidP="00110E70">
      <w:pPr>
        <w:spacing w:after="0" w:line="480" w:lineRule="auto"/>
        <w:ind w:right="-46" w:firstLine="720"/>
        <w:rPr>
          <w:rFonts w:ascii="Times New Roman" w:hAnsi="Times New Roman" w:cs="Times New Roman"/>
          <w:noProof/>
          <w:sz w:val="24"/>
          <w:szCs w:val="24"/>
        </w:rPr>
      </w:pPr>
    </w:p>
    <w:p w:rsidR="00110E70" w:rsidRDefault="00110E70" w:rsidP="00C873E2">
      <w:pPr>
        <w:spacing w:after="0" w:line="480" w:lineRule="auto"/>
        <w:ind w:right="95" w:firstLine="567"/>
        <w:rPr>
          <w:rFonts w:ascii="Times New Roman" w:hAnsi="Times New Roman" w:cs="Times New Roman"/>
          <w:sz w:val="24"/>
          <w:szCs w:val="24"/>
        </w:rPr>
      </w:pPr>
      <w:r>
        <w:rPr>
          <w:rFonts w:ascii="Times New Roman" w:hAnsi="Times New Roman" w:cs="Times New Roman"/>
          <w:noProof/>
          <w:sz w:val="24"/>
          <w:szCs w:val="24"/>
        </w:rPr>
        <w:t>Secondly, there is Ethelinde’s tacit admission to the reader that she is setting out to deceive Montgomery</w:t>
      </w:r>
      <w:r w:rsidR="00CA0994">
        <w:rPr>
          <w:rFonts w:ascii="Times New Roman" w:hAnsi="Times New Roman" w:cs="Times New Roman"/>
          <w:noProof/>
          <w:sz w:val="24"/>
          <w:szCs w:val="24"/>
        </w:rPr>
        <w:t xml:space="preserve"> and to cloud his view with obscurity</w:t>
      </w:r>
      <w:r>
        <w:rPr>
          <w:rFonts w:ascii="Times New Roman" w:hAnsi="Times New Roman" w:cs="Times New Roman"/>
          <w:noProof/>
          <w:sz w:val="24"/>
          <w:szCs w:val="24"/>
        </w:rPr>
        <w:t xml:space="preserve">.  Within their earlier exchange, Ethelinde promises that she will ask Sir Edward for the </w:t>
      </w:r>
      <w:r>
        <w:rPr>
          <w:rFonts w:ascii="Times New Roman" w:hAnsi="Times New Roman" w:cs="Times New Roman"/>
          <w:i/>
          <w:noProof/>
          <w:sz w:val="24"/>
          <w:szCs w:val="24"/>
        </w:rPr>
        <w:t>original</w:t>
      </w:r>
      <w:r>
        <w:rPr>
          <w:rFonts w:ascii="Times New Roman" w:hAnsi="Times New Roman" w:cs="Times New Roman"/>
          <w:noProof/>
          <w:sz w:val="24"/>
          <w:szCs w:val="24"/>
        </w:rPr>
        <w:t xml:space="preserve"> of the painting to be restored to her, so that this original can then be passed to Montgomery.  However, here Ethelinde admits that she is only going to ask to borrow the painting back so that she can have it copied in town.  She will then aim to deceive Montgomery by passing off the copy as an original, and return the original to Sir Edward.  She believes that she will get away with this, because ‘as she knew he [Montgomery] had never seen the picture above twice, and that she could have it very exactly copied, she believed he would not distinguish it from the original</w:t>
      </w:r>
      <w:r w:rsidR="00C873E2">
        <w:rPr>
          <w:rFonts w:ascii="Times New Roman" w:hAnsi="Times New Roman" w:cs="Times New Roman"/>
          <w:noProof/>
          <w:sz w:val="24"/>
          <w:szCs w:val="24"/>
        </w:rPr>
        <w:t>.</w:t>
      </w:r>
      <w:r>
        <w:rPr>
          <w:rFonts w:ascii="Times New Roman" w:hAnsi="Times New Roman" w:cs="Times New Roman"/>
          <w:noProof/>
          <w:sz w:val="24"/>
          <w:szCs w:val="24"/>
        </w:rPr>
        <w:t>’</w:t>
      </w:r>
      <w:r>
        <w:rPr>
          <w:rStyle w:val="FootnoteReference"/>
          <w:rFonts w:ascii="Times New Roman" w:hAnsi="Times New Roman" w:cs="Times New Roman"/>
          <w:noProof/>
          <w:sz w:val="24"/>
          <w:szCs w:val="24"/>
        </w:rPr>
        <w:footnoteReference w:id="315"/>
      </w:r>
      <w:r>
        <w:rPr>
          <w:rFonts w:ascii="Times New Roman" w:hAnsi="Times New Roman" w:cs="Times New Roman"/>
          <w:noProof/>
          <w:sz w:val="24"/>
          <w:szCs w:val="24"/>
        </w:rPr>
        <w:t xml:space="preserve">  This dishonesty on the part of the heroine is highlighted further by the narrator, as Morrissey observes, ‘ju</w:t>
      </w:r>
      <w:r>
        <w:rPr>
          <w:rFonts w:ascii="Times New Roman" w:hAnsi="Times New Roman" w:cs="Times New Roman"/>
          <w:sz w:val="24"/>
          <w:szCs w:val="24"/>
        </w:rPr>
        <w:t>st over a hundred pages later</w:t>
      </w:r>
      <w:r w:rsidR="00C873E2">
        <w:rPr>
          <w:rFonts w:ascii="Times New Roman" w:hAnsi="Times New Roman" w:cs="Times New Roman"/>
          <w:sz w:val="24"/>
          <w:szCs w:val="24"/>
        </w:rPr>
        <w:t>,</w:t>
      </w:r>
      <w:r>
        <w:rPr>
          <w:rFonts w:ascii="Times New Roman" w:hAnsi="Times New Roman" w:cs="Times New Roman"/>
          <w:sz w:val="24"/>
          <w:szCs w:val="24"/>
        </w:rPr>
        <w:t>’ when Montgomery gives an account of his tra</w:t>
      </w:r>
      <w:r w:rsidR="00C873E2">
        <w:rPr>
          <w:rFonts w:ascii="Times New Roman" w:hAnsi="Times New Roman" w:cs="Times New Roman"/>
          <w:sz w:val="24"/>
          <w:szCs w:val="24"/>
        </w:rPr>
        <w:t xml:space="preserve">vels </w:t>
      </w:r>
      <w:r w:rsidR="009B4ED2">
        <w:rPr>
          <w:rFonts w:ascii="Times New Roman" w:hAnsi="Times New Roman" w:cs="Times New Roman"/>
          <w:sz w:val="24"/>
          <w:szCs w:val="24"/>
        </w:rPr>
        <w:t>on</w:t>
      </w:r>
      <w:r w:rsidR="00C873E2">
        <w:rPr>
          <w:rFonts w:ascii="Times New Roman" w:hAnsi="Times New Roman" w:cs="Times New Roman"/>
          <w:sz w:val="24"/>
          <w:szCs w:val="24"/>
        </w:rPr>
        <w:t xml:space="preserve"> his return to England</w:t>
      </w:r>
      <w:r w:rsidR="00C70B86">
        <w:rPr>
          <w:rFonts w:ascii="Times New Roman" w:hAnsi="Times New Roman" w:cs="Times New Roman"/>
          <w:sz w:val="24"/>
          <w:szCs w:val="24"/>
        </w:rPr>
        <w:t>:</w:t>
      </w:r>
      <w:r w:rsidR="00C873E2">
        <w:rPr>
          <w:rStyle w:val="FootnoteReference"/>
          <w:rFonts w:ascii="Times New Roman" w:hAnsi="Times New Roman" w:cs="Times New Roman"/>
          <w:sz w:val="24"/>
          <w:szCs w:val="24"/>
        </w:rPr>
        <w:footnoteReference w:id="316"/>
      </w:r>
    </w:p>
    <w:p w:rsidR="00110E70" w:rsidRDefault="00110E70" w:rsidP="00110E70">
      <w:pPr>
        <w:spacing w:after="0" w:line="480" w:lineRule="auto"/>
        <w:ind w:right="95" w:firstLine="567"/>
        <w:rPr>
          <w:rFonts w:ascii="Times New Roman" w:hAnsi="Times New Roman" w:cs="Times New Roman"/>
          <w:sz w:val="24"/>
          <w:szCs w:val="24"/>
        </w:rPr>
      </w:pPr>
    </w:p>
    <w:p w:rsidR="00110E70" w:rsidRDefault="00110E70" w:rsidP="00C873E2">
      <w:pPr>
        <w:spacing w:after="0" w:line="240" w:lineRule="auto"/>
        <w:ind w:left="709" w:right="522"/>
        <w:contextualSpacing/>
        <w:rPr>
          <w:rFonts w:ascii="Times New Roman" w:hAnsi="Times New Roman" w:cs="Times New Roman"/>
          <w:sz w:val="24"/>
          <w:szCs w:val="24"/>
        </w:rPr>
      </w:pPr>
      <w:r>
        <w:rPr>
          <w:rFonts w:ascii="Times New Roman" w:hAnsi="Times New Roman" w:cs="Times New Roman"/>
          <w:sz w:val="24"/>
          <w:szCs w:val="24"/>
        </w:rPr>
        <w:t>‘</w:t>
      </w:r>
      <w:r w:rsidR="00C873E2">
        <w:rPr>
          <w:rFonts w:ascii="Times New Roman" w:hAnsi="Times New Roman" w:cs="Times New Roman"/>
          <w:sz w:val="24"/>
          <w:szCs w:val="24"/>
        </w:rPr>
        <w:t>[A]</w:t>
      </w:r>
      <w:r>
        <w:rPr>
          <w:rFonts w:ascii="Times New Roman" w:hAnsi="Times New Roman" w:cs="Times New Roman"/>
          <w:sz w:val="24"/>
          <w:szCs w:val="24"/>
        </w:rPr>
        <w:t>nd at night, or whenever my watch was over, I kissed the two dear pictures I had preserved of my mother and my Ethelinde: their beloved images soothed my short slumbers, and I awoke indeed to new toils, but to toil lightened by the hope of soon e</w:t>
      </w:r>
      <w:r w:rsidR="00C873E2">
        <w:rPr>
          <w:rFonts w:ascii="Times New Roman" w:hAnsi="Times New Roman" w:cs="Times New Roman"/>
          <w:sz w:val="24"/>
          <w:szCs w:val="24"/>
        </w:rPr>
        <w:t>mbracing the beloved originals.’</w:t>
      </w:r>
      <w:r>
        <w:rPr>
          <w:rStyle w:val="FootnoteReference"/>
          <w:rFonts w:ascii="Times New Roman" w:hAnsi="Times New Roman" w:cs="Times New Roman"/>
          <w:sz w:val="24"/>
          <w:szCs w:val="24"/>
        </w:rPr>
        <w:footnoteReference w:id="317"/>
      </w:r>
    </w:p>
    <w:p w:rsidR="00110E70" w:rsidRDefault="00110E70" w:rsidP="00110E70">
      <w:pPr>
        <w:spacing w:after="0" w:line="480" w:lineRule="auto"/>
        <w:ind w:left="1134" w:right="521" w:hanging="567"/>
        <w:contextualSpacing/>
        <w:rPr>
          <w:rFonts w:ascii="Times New Roman" w:hAnsi="Times New Roman" w:cs="Times New Roman"/>
          <w:sz w:val="24"/>
          <w:szCs w:val="24"/>
        </w:rPr>
      </w:pPr>
    </w:p>
    <w:p w:rsidR="00C873E2" w:rsidRDefault="00324607" w:rsidP="00151AD6">
      <w:pPr>
        <w:spacing w:after="0" w:line="480" w:lineRule="auto"/>
        <w:ind w:right="-46"/>
        <w:contextualSpacing/>
        <w:rPr>
          <w:rFonts w:ascii="Times New Roman" w:hAnsi="Times New Roman" w:cs="Times New Roman"/>
          <w:sz w:val="24"/>
          <w:szCs w:val="24"/>
        </w:rPr>
      </w:pPr>
      <w:r>
        <w:rPr>
          <w:rFonts w:ascii="Times New Roman" w:hAnsi="Times New Roman" w:cs="Times New Roman"/>
          <w:sz w:val="24"/>
          <w:szCs w:val="24"/>
        </w:rPr>
        <w:t>As Morrissey argues:</w:t>
      </w:r>
      <w:r w:rsidR="00C873E2">
        <w:rPr>
          <w:rFonts w:ascii="Times New Roman" w:hAnsi="Times New Roman" w:cs="Times New Roman"/>
          <w:sz w:val="24"/>
          <w:szCs w:val="24"/>
        </w:rPr>
        <w:t xml:space="preserve"> </w:t>
      </w:r>
    </w:p>
    <w:p w:rsidR="00C873E2" w:rsidRDefault="00C873E2" w:rsidP="00C873E2">
      <w:pPr>
        <w:spacing w:after="0" w:line="240" w:lineRule="auto"/>
        <w:ind w:left="720" w:right="707"/>
        <w:contextualSpacing/>
        <w:rPr>
          <w:rFonts w:ascii="Times New Roman" w:hAnsi="Times New Roman" w:cs="Times New Roman"/>
          <w:sz w:val="24"/>
          <w:szCs w:val="24"/>
        </w:rPr>
      </w:pPr>
    </w:p>
    <w:p w:rsidR="00C873E2" w:rsidRDefault="00110E70" w:rsidP="00C873E2">
      <w:pPr>
        <w:spacing w:after="0" w:line="240" w:lineRule="auto"/>
        <w:ind w:left="720" w:right="707"/>
        <w:contextualSpacing/>
        <w:rPr>
          <w:rFonts w:ascii="Times New Roman" w:hAnsi="Times New Roman" w:cs="Times New Roman"/>
          <w:sz w:val="24"/>
          <w:szCs w:val="24"/>
        </w:rPr>
      </w:pPr>
      <w:r>
        <w:rPr>
          <w:rFonts w:ascii="Times New Roman" w:hAnsi="Times New Roman" w:cs="Times New Roman"/>
          <w:sz w:val="24"/>
          <w:szCs w:val="24"/>
        </w:rPr>
        <w:t>Montgomery’s comfort in his picture is founded on a lie, and the reader is reminded of the fact by Montgomery</w:t>
      </w:r>
      <w:r w:rsidR="008921EB">
        <w:rPr>
          <w:rFonts w:ascii="Times New Roman" w:hAnsi="Times New Roman" w:cs="Times New Roman"/>
          <w:sz w:val="24"/>
          <w:szCs w:val="24"/>
        </w:rPr>
        <w:t>’s reference to the ‘originals,’</w:t>
      </w:r>
      <w:r>
        <w:rPr>
          <w:rFonts w:ascii="Times New Roman" w:hAnsi="Times New Roman" w:cs="Times New Roman"/>
          <w:sz w:val="24"/>
          <w:szCs w:val="24"/>
        </w:rPr>
        <w:t xml:space="preserve"> which acquires a double meaning for the reader if they remember that Montgomery’s picture is a copy of a copy, and that S</w:t>
      </w:r>
      <w:r w:rsidR="00C873E2">
        <w:rPr>
          <w:rFonts w:ascii="Times New Roman" w:hAnsi="Times New Roman" w:cs="Times New Roman"/>
          <w:sz w:val="24"/>
          <w:szCs w:val="24"/>
        </w:rPr>
        <w:t>ir Edward holds the first copy.</w:t>
      </w:r>
      <w:r>
        <w:rPr>
          <w:rStyle w:val="FootnoteReference"/>
          <w:rFonts w:ascii="Times New Roman" w:hAnsi="Times New Roman" w:cs="Times New Roman"/>
          <w:sz w:val="24"/>
          <w:szCs w:val="24"/>
        </w:rPr>
        <w:footnoteReference w:id="318"/>
      </w:r>
      <w:r>
        <w:rPr>
          <w:rFonts w:ascii="Times New Roman" w:hAnsi="Times New Roman" w:cs="Times New Roman"/>
          <w:sz w:val="24"/>
          <w:szCs w:val="24"/>
        </w:rPr>
        <w:t xml:space="preserve">  </w:t>
      </w:r>
    </w:p>
    <w:p w:rsidR="00C873E2" w:rsidRDefault="00C873E2" w:rsidP="00C873E2">
      <w:pPr>
        <w:spacing w:after="0" w:line="480" w:lineRule="auto"/>
        <w:ind w:right="-46"/>
        <w:contextualSpacing/>
        <w:rPr>
          <w:rFonts w:ascii="Times New Roman" w:hAnsi="Times New Roman" w:cs="Times New Roman"/>
          <w:sz w:val="24"/>
          <w:szCs w:val="24"/>
        </w:rPr>
      </w:pPr>
    </w:p>
    <w:p w:rsidR="00110E70" w:rsidRDefault="00CA7066" w:rsidP="00151AD6">
      <w:pPr>
        <w:spacing w:after="0" w:line="480" w:lineRule="auto"/>
        <w:ind w:right="-46"/>
        <w:contextualSpacing/>
        <w:rPr>
          <w:rFonts w:ascii="Times New Roman" w:hAnsi="Times New Roman" w:cs="Times New Roman"/>
          <w:sz w:val="24"/>
          <w:szCs w:val="24"/>
        </w:rPr>
      </w:pPr>
      <w:r>
        <w:rPr>
          <w:rFonts w:ascii="Times New Roman" w:hAnsi="Times New Roman" w:cs="Times New Roman"/>
          <w:sz w:val="24"/>
          <w:szCs w:val="24"/>
        </w:rPr>
        <w:t>The fact that Montgomery habitually regards the portrait ‘at night’ also reminds the reader of Etheldine’s deception and that he is in the literal dark as well as the figurative in his belief that the portrait is an original. The scene itself participates in the tropes of the sublime as it refocuses the reader’s gaze on the obscurity Ethelinde has purposefully woven around the portrait.  As Burke argues, ‘light now appearing, and now leaving us, and so off and on, is even more terrible than total darkness.’</w:t>
      </w:r>
      <w:r>
        <w:rPr>
          <w:rStyle w:val="FootnoteReference"/>
          <w:rFonts w:ascii="Times New Roman" w:hAnsi="Times New Roman" w:cs="Times New Roman"/>
          <w:sz w:val="24"/>
          <w:szCs w:val="24"/>
        </w:rPr>
        <w:footnoteReference w:id="319"/>
      </w:r>
      <w:r>
        <w:rPr>
          <w:rFonts w:ascii="Times New Roman" w:hAnsi="Times New Roman" w:cs="Times New Roman"/>
          <w:sz w:val="24"/>
          <w:szCs w:val="24"/>
        </w:rPr>
        <w:t xml:space="preserve">  Montgomery is not totally unaware of the nature of Sir Edward’s feelings for Ethelinde and yet despite the initial concerns he has exhibited over Sir Edward’s possession of the portrait, he still has sufficient faith in Ethelinde to believe that he now possesses the original of it.  Montgomery’s knowledge is a partial mix of light and shade</w:t>
      </w:r>
      <w:r w:rsidR="002E58E4">
        <w:rPr>
          <w:rFonts w:ascii="Times New Roman" w:hAnsi="Times New Roman" w:cs="Times New Roman"/>
          <w:sz w:val="24"/>
          <w:szCs w:val="24"/>
        </w:rPr>
        <w:t xml:space="preserve"> which compounds Ethelinde’s deception further and is perhaps ‘more terrible than total darkness’ if Montgomery were to learn the truth of Ethelinde’s actions on this point.</w:t>
      </w:r>
      <w:r w:rsidR="002E58E4">
        <w:rPr>
          <w:rStyle w:val="FootnoteReference"/>
          <w:rFonts w:ascii="Times New Roman" w:hAnsi="Times New Roman" w:cs="Times New Roman"/>
          <w:sz w:val="24"/>
          <w:szCs w:val="24"/>
        </w:rPr>
        <w:footnoteReference w:id="320"/>
      </w:r>
      <w:r w:rsidR="002E58E4">
        <w:rPr>
          <w:rFonts w:ascii="Times New Roman" w:hAnsi="Times New Roman" w:cs="Times New Roman"/>
          <w:sz w:val="24"/>
          <w:szCs w:val="24"/>
        </w:rPr>
        <w:t xml:space="preserve">  However, in reality, Ethelinde has had no choice.  She</w:t>
      </w:r>
      <w:r w:rsidR="00110E70">
        <w:rPr>
          <w:rFonts w:ascii="Times New Roman" w:hAnsi="Times New Roman" w:cs="Times New Roman"/>
          <w:sz w:val="24"/>
          <w:szCs w:val="24"/>
        </w:rPr>
        <w:t xml:space="preserve"> still needs to retain the interests of both suitors, thus the requirement for deceit in this matter becomes imperative.  </w:t>
      </w:r>
    </w:p>
    <w:p w:rsidR="00110E70" w:rsidRDefault="00110E70" w:rsidP="00110E70">
      <w:pPr>
        <w:spacing w:after="0" w:line="480" w:lineRule="auto"/>
        <w:ind w:right="-46" w:firstLine="1134"/>
        <w:contextualSpacing/>
        <w:rPr>
          <w:rFonts w:ascii="Times New Roman" w:hAnsi="Times New Roman" w:cs="Times New Roman"/>
          <w:sz w:val="24"/>
          <w:szCs w:val="24"/>
        </w:rPr>
      </w:pPr>
    </w:p>
    <w:p w:rsidR="00110E70" w:rsidRDefault="00110E70" w:rsidP="003A7C25">
      <w:pPr>
        <w:spacing w:after="0" w:line="480" w:lineRule="auto"/>
        <w:ind w:right="-46" w:firstLine="567"/>
        <w:contextualSpacing/>
        <w:rPr>
          <w:rFonts w:ascii="Times New Roman" w:hAnsi="Times New Roman" w:cs="Times New Roman"/>
          <w:noProof/>
          <w:sz w:val="24"/>
          <w:szCs w:val="24"/>
        </w:rPr>
      </w:pPr>
      <w:r>
        <w:rPr>
          <w:rFonts w:ascii="Times New Roman" w:hAnsi="Times New Roman" w:cs="Times New Roman"/>
          <w:sz w:val="24"/>
          <w:szCs w:val="24"/>
        </w:rPr>
        <w:t xml:space="preserve">The third point this exchange highlights is the very depth of the </w:t>
      </w:r>
      <w:r w:rsidR="002E58E4">
        <w:rPr>
          <w:rFonts w:ascii="Times New Roman" w:hAnsi="Times New Roman" w:cs="Times New Roman"/>
          <w:sz w:val="24"/>
          <w:szCs w:val="24"/>
        </w:rPr>
        <w:t>obscurity</w:t>
      </w:r>
      <w:r>
        <w:rPr>
          <w:rFonts w:ascii="Times New Roman" w:hAnsi="Times New Roman" w:cs="Times New Roman"/>
          <w:sz w:val="24"/>
          <w:szCs w:val="24"/>
        </w:rPr>
        <w:t xml:space="preserve"> which Ethelinde aims to </w:t>
      </w:r>
      <w:r w:rsidR="002E58E4">
        <w:rPr>
          <w:rFonts w:ascii="Times New Roman" w:hAnsi="Times New Roman" w:cs="Times New Roman"/>
          <w:sz w:val="24"/>
          <w:szCs w:val="24"/>
        </w:rPr>
        <w:t>create in this matter for</w:t>
      </w:r>
      <w:r>
        <w:rPr>
          <w:rFonts w:ascii="Times New Roman" w:hAnsi="Times New Roman" w:cs="Times New Roman"/>
          <w:sz w:val="24"/>
          <w:szCs w:val="24"/>
        </w:rPr>
        <w:t xml:space="preserve"> both of her suitors.  This is drawn to the reader’s attention via subtleties.  As Morrissey observes, the point when Ethelinde has actually given the miniature to Sir Edward is not recorded in the text.  This is something which has taken place off-stage, without the reader’s knowledge, until Montgomery exposes the fact that the miniature is no longer in Ethelinde’s possession.  This, in itself, hints at a private relationship which is occurring between Ethelinde and Sir Edward, the nature of whic</w:t>
      </w:r>
      <w:r w:rsidR="00C873E2">
        <w:rPr>
          <w:rFonts w:ascii="Times New Roman" w:hAnsi="Times New Roman" w:cs="Times New Roman"/>
          <w:sz w:val="24"/>
          <w:szCs w:val="24"/>
        </w:rPr>
        <w:t>h the reader is not privy to.  Ethelinde admits t</w:t>
      </w:r>
      <w:r>
        <w:rPr>
          <w:rFonts w:ascii="Times New Roman" w:hAnsi="Times New Roman" w:cs="Times New Roman"/>
          <w:sz w:val="24"/>
          <w:szCs w:val="24"/>
        </w:rPr>
        <w:t>he questionable propriety of this private relationship in the difficulties she recognises in requesting the picture back from Sir Edward.  The very request, she concedes, will make her appear ‘capricious’</w:t>
      </w:r>
      <w:r w:rsidR="00C873E2">
        <w:rPr>
          <w:rFonts w:ascii="Times New Roman" w:hAnsi="Times New Roman" w:cs="Times New Roman"/>
          <w:sz w:val="24"/>
          <w:szCs w:val="24"/>
        </w:rPr>
        <w:t xml:space="preserve"> </w:t>
      </w:r>
      <w:r>
        <w:rPr>
          <w:rFonts w:ascii="Times New Roman" w:hAnsi="Times New Roman" w:cs="Times New Roman"/>
          <w:sz w:val="24"/>
          <w:szCs w:val="24"/>
        </w:rPr>
        <w:t>or fickle in Sir Edward’s eyes.</w:t>
      </w:r>
      <w:r w:rsidR="00C873E2">
        <w:rPr>
          <w:rStyle w:val="FootnoteReference"/>
          <w:rFonts w:ascii="Times New Roman" w:hAnsi="Times New Roman" w:cs="Times New Roman"/>
          <w:noProof/>
          <w:sz w:val="24"/>
          <w:szCs w:val="24"/>
        </w:rPr>
        <w:footnoteReference w:id="321"/>
      </w:r>
      <w:r w:rsidR="00C873E2">
        <w:rPr>
          <w:rFonts w:ascii="Times New Roman" w:hAnsi="Times New Roman" w:cs="Times New Roman"/>
          <w:sz w:val="24"/>
          <w:szCs w:val="24"/>
        </w:rPr>
        <w:t xml:space="preserve"> </w:t>
      </w:r>
      <w:r>
        <w:rPr>
          <w:rFonts w:ascii="Times New Roman" w:hAnsi="Times New Roman" w:cs="Times New Roman"/>
          <w:sz w:val="24"/>
          <w:szCs w:val="24"/>
        </w:rPr>
        <w:t xml:space="preserve">  Yet there is no reason that this would be so - unless, of course, Ethelinde herself has hinted at the possibility of their relationship developing into a romantic one, underscored by the gift o</w:t>
      </w:r>
      <w:r w:rsidR="003A7C25">
        <w:rPr>
          <w:rFonts w:ascii="Times New Roman" w:hAnsi="Times New Roman" w:cs="Times New Roman"/>
          <w:sz w:val="24"/>
          <w:szCs w:val="24"/>
        </w:rPr>
        <w:t xml:space="preserve">f the miniature to Sir Edward.  </w:t>
      </w:r>
      <w:r>
        <w:rPr>
          <w:rFonts w:ascii="Times New Roman" w:hAnsi="Times New Roman" w:cs="Times New Roman"/>
          <w:sz w:val="24"/>
          <w:szCs w:val="24"/>
        </w:rPr>
        <w:t xml:space="preserve">Sir Edward himself </w:t>
      </w:r>
      <w:r w:rsidR="00C70B86">
        <w:rPr>
          <w:rFonts w:ascii="Times New Roman" w:hAnsi="Times New Roman" w:cs="Times New Roman"/>
          <w:sz w:val="24"/>
          <w:szCs w:val="24"/>
        </w:rPr>
        <w:t>raises this during the problematic</w:t>
      </w:r>
      <w:r>
        <w:rPr>
          <w:rFonts w:ascii="Times New Roman" w:hAnsi="Times New Roman" w:cs="Times New Roman"/>
          <w:sz w:val="24"/>
          <w:szCs w:val="24"/>
        </w:rPr>
        <w:t xml:space="preserve"> interview Ethelinde endures with him when she requests the loan of the miniature in order to get it copied.  ‘I will fetch the picture, Ethelinde; perhaps you may chuse to give Mr. Montgomery that rather than a copy.  If so, I am sure </w:t>
      </w:r>
      <w:r>
        <w:rPr>
          <w:rFonts w:ascii="Times New Roman" w:hAnsi="Times New Roman" w:cs="Times New Roman"/>
          <w:i/>
          <w:sz w:val="24"/>
          <w:szCs w:val="24"/>
        </w:rPr>
        <w:t xml:space="preserve">my </w:t>
      </w:r>
      <w:r>
        <w:rPr>
          <w:rFonts w:ascii="Times New Roman" w:hAnsi="Times New Roman" w:cs="Times New Roman"/>
          <w:sz w:val="24"/>
          <w:szCs w:val="24"/>
        </w:rPr>
        <w:t>wish to keep it ought to yield to his and your’s</w:t>
      </w:r>
      <w:r w:rsidR="00C873E2">
        <w:rPr>
          <w:rFonts w:ascii="Times New Roman" w:hAnsi="Times New Roman" w:cs="Times New Roman"/>
          <w:sz w:val="24"/>
          <w:szCs w:val="24"/>
        </w:rPr>
        <w:t>.’</w:t>
      </w:r>
      <w:r>
        <w:rPr>
          <w:rStyle w:val="FootnoteReference"/>
          <w:rFonts w:ascii="Times New Roman" w:hAnsi="Times New Roman" w:cs="Times New Roman"/>
          <w:sz w:val="24"/>
          <w:szCs w:val="24"/>
        </w:rPr>
        <w:footnoteReference w:id="322"/>
      </w:r>
      <w:r>
        <w:rPr>
          <w:rFonts w:ascii="Times New Roman" w:hAnsi="Times New Roman" w:cs="Times New Roman"/>
          <w:sz w:val="24"/>
          <w:szCs w:val="24"/>
        </w:rPr>
        <w:t xml:space="preserve">  The picture is as good as a pledge in Sir Edward’s eyes.  However, Ethelinde, who cannot bear to see either of her suitors unhappy, because this will deprive her of the advantages of both of their friendships, insists that a copy will do for Montgomery, thus appeasing Sir Edward.  She cannot, after all, deceive Sir Edward with a copy, as his knowledge of the original painting is too intimate by this stage.  The fact that Ethelinde knows that she cannot deceive Sir Edward by borrowing the original and then replacing it with a copy, in itself, implies that she also knows that he has studied the miniature extensively.  One does </w:t>
      </w:r>
      <w:r w:rsidR="0003754B">
        <w:rPr>
          <w:rFonts w:ascii="Times New Roman" w:hAnsi="Times New Roman" w:cs="Times New Roman"/>
          <w:sz w:val="24"/>
          <w:szCs w:val="24"/>
        </w:rPr>
        <w:t>not do this with an object that</w:t>
      </w:r>
      <w:r>
        <w:rPr>
          <w:rFonts w:ascii="Times New Roman" w:hAnsi="Times New Roman" w:cs="Times New Roman"/>
          <w:sz w:val="24"/>
          <w:szCs w:val="24"/>
        </w:rPr>
        <w:t xml:space="preserve"> is merely intended to be stored in </w:t>
      </w:r>
      <w:r>
        <w:rPr>
          <w:rFonts w:ascii="Times New Roman" w:hAnsi="Times New Roman" w:cs="Times New Roman"/>
          <w:noProof/>
          <w:sz w:val="24"/>
          <w:szCs w:val="24"/>
        </w:rPr>
        <w:t>‘a little cabinet [with] many others.’</w:t>
      </w:r>
      <w:r>
        <w:rPr>
          <w:rStyle w:val="FootnoteReference"/>
          <w:rFonts w:ascii="Times New Roman" w:hAnsi="Times New Roman" w:cs="Times New Roman"/>
          <w:noProof/>
          <w:sz w:val="24"/>
          <w:szCs w:val="24"/>
        </w:rPr>
        <w:footnoteReference w:id="323"/>
      </w:r>
      <w:r w:rsidR="00B97C22">
        <w:rPr>
          <w:rFonts w:ascii="Times New Roman" w:hAnsi="Times New Roman" w:cs="Times New Roman"/>
          <w:noProof/>
          <w:sz w:val="24"/>
          <w:szCs w:val="24"/>
        </w:rPr>
        <w:t xml:space="preserve">  </w:t>
      </w:r>
      <w:r>
        <w:rPr>
          <w:rFonts w:ascii="Times New Roman" w:hAnsi="Times New Roman" w:cs="Times New Roman"/>
          <w:noProof/>
          <w:sz w:val="24"/>
          <w:szCs w:val="24"/>
        </w:rPr>
        <w:t>Ethelinde, it is clear, is fully aware of the significance of the miniature portrait she has gifted to Sir Edward.</w:t>
      </w:r>
    </w:p>
    <w:p w:rsidR="00110E70" w:rsidRDefault="00110E70" w:rsidP="00B97C22">
      <w:pPr>
        <w:spacing w:after="0" w:line="480" w:lineRule="auto"/>
        <w:ind w:right="-46"/>
        <w:contextualSpacing/>
        <w:rPr>
          <w:rFonts w:ascii="Times New Roman" w:hAnsi="Times New Roman" w:cs="Times New Roman"/>
          <w:sz w:val="24"/>
          <w:szCs w:val="24"/>
        </w:rPr>
      </w:pPr>
    </w:p>
    <w:p w:rsidR="00110E70" w:rsidRDefault="00110E70" w:rsidP="00110E70">
      <w:pPr>
        <w:spacing w:after="0" w:line="480" w:lineRule="auto"/>
        <w:ind w:right="-46" w:firstLine="567"/>
        <w:contextualSpacing/>
        <w:rPr>
          <w:rFonts w:ascii="Times New Roman" w:hAnsi="Times New Roman" w:cs="Times New Roman"/>
          <w:sz w:val="24"/>
          <w:szCs w:val="24"/>
        </w:rPr>
      </w:pPr>
      <w:r>
        <w:rPr>
          <w:rFonts w:ascii="Times New Roman" w:hAnsi="Times New Roman" w:cs="Times New Roman"/>
          <w:sz w:val="24"/>
          <w:szCs w:val="24"/>
        </w:rPr>
        <w:t>The very nature of a portrait, and the fact that it can be authentically copied, however, enables Ethelinde to retain the good will of both of her suitors, and provides her with a convenient escape route via art.  This applies to both the artistry recording herself (i.e.  the miniature portrait) and her own artfulness in controlling her own image</w:t>
      </w:r>
      <w:r w:rsidR="00276A85">
        <w:rPr>
          <w:rFonts w:ascii="Times New Roman" w:hAnsi="Times New Roman" w:cs="Times New Roman"/>
          <w:sz w:val="24"/>
          <w:szCs w:val="24"/>
        </w:rPr>
        <w:t xml:space="preserve"> and the obscurity she disseminates around this</w:t>
      </w:r>
      <w:r>
        <w:rPr>
          <w:rFonts w:ascii="Times New Roman" w:hAnsi="Times New Roman" w:cs="Times New Roman"/>
          <w:sz w:val="24"/>
          <w:szCs w:val="24"/>
        </w:rPr>
        <w:t xml:space="preserve">.  </w:t>
      </w:r>
      <w:r w:rsidR="00276A85">
        <w:rPr>
          <w:rFonts w:ascii="Times New Roman" w:hAnsi="Times New Roman" w:cs="Times New Roman"/>
          <w:sz w:val="24"/>
          <w:szCs w:val="24"/>
        </w:rPr>
        <w:t xml:space="preserve">Like Emmeline, as argued in chapter one, who uses the tropes of the picturesque to portray herself to her greatest advantage, Ethelinde, similarly uses the tropes of the sublime to manipulate how she appears to those around her.  Ethelinde </w:t>
      </w:r>
      <w:r>
        <w:rPr>
          <w:rFonts w:ascii="Times New Roman" w:hAnsi="Times New Roman" w:cs="Times New Roman"/>
          <w:sz w:val="24"/>
          <w:szCs w:val="24"/>
        </w:rPr>
        <w:t xml:space="preserve">becomes sublime in her characteristics by assuming the traditional masculine patriarchal role in directing her own future.  Ethelinde, it is clear from the text, cannot rely on either her weak-willed father or her ostensible guardian, Sir Edward – too easily swayed by his illegitimate passion for her – to do this for her.  She must become sublime herself </w:t>
      </w:r>
      <w:r w:rsidR="008921EB">
        <w:rPr>
          <w:rFonts w:ascii="Times New Roman" w:hAnsi="Times New Roman" w:cs="Times New Roman"/>
          <w:sz w:val="24"/>
          <w:szCs w:val="24"/>
        </w:rPr>
        <w:t xml:space="preserve">so as to </w:t>
      </w:r>
      <w:r>
        <w:rPr>
          <w:rFonts w:ascii="Times New Roman" w:hAnsi="Times New Roman" w:cs="Times New Roman"/>
          <w:sz w:val="24"/>
          <w:szCs w:val="24"/>
        </w:rPr>
        <w:t>re</w:t>
      </w:r>
      <w:r w:rsidR="003A7C25">
        <w:rPr>
          <w:rFonts w:ascii="Times New Roman" w:hAnsi="Times New Roman" w:cs="Times New Roman"/>
          <w:sz w:val="24"/>
          <w:szCs w:val="24"/>
        </w:rPr>
        <w:t xml:space="preserve">gain control of the situation.  </w:t>
      </w:r>
      <w:r>
        <w:rPr>
          <w:rFonts w:ascii="Times New Roman" w:hAnsi="Times New Roman" w:cs="Times New Roman"/>
          <w:sz w:val="24"/>
          <w:szCs w:val="24"/>
        </w:rPr>
        <w:t xml:space="preserve">In order to do this, she makes effective use of the tropes of the sublime.  Ethelinde seeks to manipulate her destiny via the control of her own image, and she does this by utilising obscurity.  By successfully manoeuvring the original and the copy around her love triangle of Montgomery and Sir Edward, Ethelinde distributes an uneven possession of the knowledge of who owns which.  By shrouding this point in obscurity, she uses the sublime to effectively first regain the original from Sir Edward, without losing his goodwill or interest.  She then has it copied for Montgomery, who then believes </w:t>
      </w:r>
      <w:r w:rsidRPr="00E05563">
        <w:rPr>
          <w:rFonts w:ascii="Times New Roman" w:hAnsi="Times New Roman" w:cs="Times New Roman"/>
          <w:i/>
          <w:sz w:val="24"/>
          <w:szCs w:val="24"/>
        </w:rPr>
        <w:t>he</w:t>
      </w:r>
      <w:r>
        <w:rPr>
          <w:rFonts w:ascii="Times New Roman" w:hAnsi="Times New Roman" w:cs="Times New Roman"/>
          <w:sz w:val="24"/>
          <w:szCs w:val="24"/>
        </w:rPr>
        <w:t xml:space="preserve"> has received the original, freeing Ethelinde to return the original to Sir Edward who, as noted earlier, Ethelinde realises, has a too intimate knowledge of the original to be fooled by a copy.  However, both men believe they now own the original of Ethelinde.  By controlling access to this knowledge, and perpetuating obscurity around the provenance of the true original and copy, Ethelinde twists the tropes of the sublime to reconcile the situation to her own satisfaction. </w:t>
      </w:r>
    </w:p>
    <w:p w:rsidR="00110E70" w:rsidRDefault="00110E70" w:rsidP="00110E70">
      <w:pPr>
        <w:spacing w:after="0" w:line="480" w:lineRule="auto"/>
        <w:ind w:right="-46" w:firstLine="567"/>
        <w:contextualSpacing/>
        <w:rPr>
          <w:rFonts w:ascii="Times New Roman" w:hAnsi="Times New Roman" w:cs="Times New Roman"/>
          <w:sz w:val="24"/>
          <w:szCs w:val="24"/>
        </w:rPr>
      </w:pPr>
    </w:p>
    <w:p w:rsidR="00110E70" w:rsidRPr="00EB10E5" w:rsidRDefault="0087644E" w:rsidP="00110E70">
      <w:pPr>
        <w:autoSpaceDE w:val="0"/>
        <w:autoSpaceDN w:val="0"/>
        <w:adjustRightInd w:val="0"/>
        <w:spacing w:after="0" w:line="480" w:lineRule="auto"/>
        <w:ind w:firstLine="720"/>
        <w:rPr>
          <w:rFonts w:ascii="Times New Roman" w:hAnsi="Times New Roman" w:cs="Times New Roman"/>
          <w:noProof/>
          <w:sz w:val="24"/>
          <w:szCs w:val="24"/>
        </w:rPr>
      </w:pPr>
      <w:r>
        <w:rPr>
          <w:rFonts w:ascii="Times New Roman" w:hAnsi="Times New Roman" w:cs="Times New Roman"/>
          <w:noProof/>
          <w:sz w:val="24"/>
          <w:szCs w:val="24"/>
        </w:rPr>
        <w:pict>
          <v:rect id="_x0000_s1195" style="position:absolute;left:0;text-align:left;margin-left:14.25pt;margin-top:106.7pt;width:383.85pt;height:290.9pt;z-index:251825152" fillcolor="#d8d8d8 [2732]"/>
        </w:pict>
      </w:r>
      <w:r w:rsidR="00110E70">
        <w:rPr>
          <w:rFonts w:ascii="Times New Roman" w:hAnsi="Times New Roman" w:cs="Times New Roman"/>
          <w:noProof/>
          <w:sz w:val="24"/>
          <w:szCs w:val="24"/>
        </w:rPr>
        <w:t>Romney was also no stranger to the politics of the power of ownership of the original artwork.  Accessing them after completion came with their ow</w:t>
      </w:r>
      <w:r w:rsidR="001C27FC">
        <w:rPr>
          <w:rFonts w:ascii="Times New Roman" w:hAnsi="Times New Roman" w:cs="Times New Roman"/>
          <w:noProof/>
          <w:sz w:val="24"/>
          <w:szCs w:val="24"/>
        </w:rPr>
        <w:t xml:space="preserve">n specific challenges.  </w:t>
      </w:r>
      <w:r w:rsidR="0003754B">
        <w:rPr>
          <w:rFonts w:ascii="Times New Roman" w:hAnsi="Times New Roman" w:cs="Times New Roman"/>
          <w:noProof/>
          <w:sz w:val="24"/>
          <w:szCs w:val="24"/>
        </w:rPr>
        <w:t>Figure 39</w:t>
      </w:r>
      <w:r w:rsidR="00110E70">
        <w:rPr>
          <w:rFonts w:ascii="Times New Roman" w:hAnsi="Times New Roman" w:cs="Times New Roman"/>
          <w:noProof/>
          <w:sz w:val="24"/>
          <w:szCs w:val="24"/>
        </w:rPr>
        <w:t xml:space="preserve"> shows a commission from Romney’s patron, the Earl of Egremont.</w:t>
      </w:r>
    </w:p>
    <w:p w:rsidR="00110E70" w:rsidRDefault="0087644E" w:rsidP="00110E70">
      <w:pPr>
        <w:jc w:val="center"/>
      </w:pPr>
      <w:r>
        <w:rPr>
          <w:noProof/>
        </w:rPr>
        <w:pict>
          <v:shape id="_x0000_s1076" type="#_x0000_t202" style="position:absolute;left:0;text-align:left;margin-left:14.25pt;margin-top:287.25pt;width:417pt;height:67.6pt;z-index:251709440" strokecolor="white [3212]">
            <v:textbox>
              <w:txbxContent>
                <w:p w:rsidR="00503DC7" w:rsidRPr="007F2966" w:rsidRDefault="00503DC7" w:rsidP="00110E70">
                  <w:pPr>
                    <w:rPr>
                      <w:rFonts w:ascii="Times New Roman" w:hAnsi="Times New Roman" w:cs="Times New Roman"/>
                      <w:sz w:val="24"/>
                      <w:szCs w:val="24"/>
                    </w:rPr>
                  </w:pPr>
                  <w:r>
                    <w:rPr>
                      <w:rFonts w:ascii="Times New Roman" w:hAnsi="Times New Roman" w:cs="Times New Roman"/>
                      <w:sz w:val="24"/>
                      <w:szCs w:val="24"/>
                    </w:rPr>
                    <w:t xml:space="preserve">Figure 39: George Romney, </w:t>
                  </w:r>
                  <w:r>
                    <w:rPr>
                      <w:rFonts w:ascii="Times New Roman" w:hAnsi="Times New Roman" w:cs="Times New Roman"/>
                      <w:i/>
                      <w:sz w:val="24"/>
                      <w:szCs w:val="24"/>
                    </w:rPr>
                    <w:t xml:space="preserve">The Egremont Family, </w:t>
                  </w:r>
                  <w:r>
                    <w:rPr>
                      <w:rFonts w:ascii="Times New Roman" w:hAnsi="Times New Roman" w:cs="Times New Roman"/>
                      <w:sz w:val="24"/>
                      <w:szCs w:val="24"/>
                    </w:rPr>
                    <w:t>1795-1796, oil on canvas.  This image can be viewed in the non-redacted version of this PhD thesis, held by the University of Sheffield Library.</w:t>
                  </w:r>
                </w:p>
              </w:txbxContent>
            </v:textbox>
          </v:shape>
        </w:pict>
      </w:r>
      <w:r w:rsidR="00110E70" w:rsidRPr="005B533F">
        <w:rPr>
          <w:noProof/>
        </w:rPr>
        <w:drawing>
          <wp:inline distT="0" distB="0" distL="0" distR="0">
            <wp:extent cx="4800600" cy="3600450"/>
            <wp:effectExtent l="19050" t="0" r="0" b="0"/>
            <wp:docPr id="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7" cstate="print"/>
                    <a:srcRect l="11301" t="12141" r="4941" b="4415"/>
                    <a:stretch>
                      <a:fillRect/>
                    </a:stretch>
                  </pic:blipFill>
                  <pic:spPr bwMode="auto">
                    <a:xfrm>
                      <a:off x="0" y="0"/>
                      <a:ext cx="4800600" cy="3600450"/>
                    </a:xfrm>
                    <a:prstGeom prst="rect">
                      <a:avLst/>
                    </a:prstGeom>
                    <a:noFill/>
                    <a:ln w="9525">
                      <a:noFill/>
                      <a:miter lim="800000"/>
                      <a:headEnd/>
                      <a:tailEnd/>
                    </a:ln>
                  </pic:spPr>
                </pic:pic>
              </a:graphicData>
            </a:graphic>
          </wp:inline>
        </w:drawing>
      </w:r>
    </w:p>
    <w:p w:rsidR="00110E70" w:rsidRDefault="00110E70" w:rsidP="00110E70">
      <w:pPr>
        <w:jc w:val="center"/>
      </w:pPr>
    </w:p>
    <w:p w:rsidR="00110E70" w:rsidRDefault="00110E70" w:rsidP="00110E70">
      <w:pPr>
        <w:spacing w:after="0" w:line="480" w:lineRule="auto"/>
        <w:rPr>
          <w:rFonts w:ascii="Times New Roman" w:hAnsi="Times New Roman" w:cs="Times New Roman"/>
          <w:sz w:val="24"/>
          <w:szCs w:val="24"/>
        </w:rPr>
      </w:pPr>
      <w:r>
        <w:rPr>
          <w:rFonts w:ascii="Times New Roman" w:hAnsi="Times New Roman" w:cs="Times New Roman"/>
          <w:sz w:val="24"/>
          <w:szCs w:val="24"/>
        </w:rPr>
        <w:t>The commission was arranged by William Hayley, and depicts Elizabeth Iliff (far left), Egremont’s mistress who finally married the Earl in1801 after bearing him</w:t>
      </w:r>
      <w:r w:rsidR="001C27FC">
        <w:rPr>
          <w:rFonts w:ascii="Times New Roman" w:hAnsi="Times New Roman" w:cs="Times New Roman"/>
          <w:sz w:val="24"/>
          <w:szCs w:val="24"/>
        </w:rPr>
        <w:t xml:space="preserve"> six children, before divorcing</w:t>
      </w:r>
      <w:r>
        <w:rPr>
          <w:rFonts w:ascii="Times New Roman" w:hAnsi="Times New Roman" w:cs="Times New Roman"/>
          <w:sz w:val="24"/>
          <w:szCs w:val="24"/>
        </w:rPr>
        <w:t xml:space="preserve"> him two years later.  Amongst the children in the picture are featured the three eldest sons, Henry, Francis and George.  The youngest child, the daughter featured in the picture, is Charlotte.  Sittings for the picture took place in Hayley’s riding house, and as Kidson notes, Hayley worked hard to promote the picture as a triumph, no doubt because in the gift economy of patrons/artists, this would promote his own interests with the Earl.  On 4 October 1795, he wrote to his son, Thomas Alphonso in London, </w:t>
      </w:r>
      <w:r w:rsidR="00CF0606">
        <w:rPr>
          <w:rFonts w:ascii="Times New Roman" w:hAnsi="Times New Roman" w:cs="Times New Roman"/>
          <w:sz w:val="24"/>
          <w:szCs w:val="24"/>
        </w:rPr>
        <w:t>reporting</w:t>
      </w:r>
      <w:r>
        <w:rPr>
          <w:rFonts w:ascii="Times New Roman" w:hAnsi="Times New Roman" w:cs="Times New Roman"/>
          <w:sz w:val="24"/>
          <w:szCs w:val="24"/>
        </w:rPr>
        <w:t xml:space="preserve"> that ‘his fair friend of Petworth spoke yesterday in the most pleasing terms of the family picture, with a lively solicitude for its being happily finished, and in such a manner as to suit the convenience and gratify the feelings of the artist in every respect</w:t>
      </w:r>
      <w:r w:rsidR="001C27FC">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324"/>
      </w:r>
    </w:p>
    <w:p w:rsidR="00110E70" w:rsidRDefault="00110E70" w:rsidP="00110E70">
      <w:pPr>
        <w:spacing w:after="0" w:line="480" w:lineRule="auto"/>
        <w:rPr>
          <w:rFonts w:ascii="Times New Roman" w:hAnsi="Times New Roman" w:cs="Times New Roman"/>
          <w:sz w:val="24"/>
          <w:szCs w:val="24"/>
        </w:rPr>
      </w:pPr>
    </w:p>
    <w:p w:rsidR="00110E70" w:rsidRDefault="00110E70" w:rsidP="001C27FC">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1C27FC">
        <w:rPr>
          <w:rFonts w:ascii="Times New Roman" w:hAnsi="Times New Roman" w:cs="Times New Roman"/>
          <w:sz w:val="24"/>
          <w:szCs w:val="24"/>
        </w:rPr>
        <w:t xml:space="preserve">These effusions </w:t>
      </w:r>
      <w:r w:rsidR="00525C1E">
        <w:rPr>
          <w:rFonts w:ascii="Times New Roman" w:hAnsi="Times New Roman" w:cs="Times New Roman"/>
          <w:sz w:val="24"/>
          <w:szCs w:val="24"/>
        </w:rPr>
        <w:t>Kidson describes as</w:t>
      </w:r>
      <w:r>
        <w:rPr>
          <w:rFonts w:ascii="Times New Roman" w:hAnsi="Times New Roman" w:cs="Times New Roman"/>
          <w:sz w:val="24"/>
          <w:szCs w:val="24"/>
        </w:rPr>
        <w:t xml:space="preserve"> ‘self-serving gloss’ and</w:t>
      </w:r>
      <w:r w:rsidR="00525C1E">
        <w:rPr>
          <w:rFonts w:ascii="Times New Roman" w:hAnsi="Times New Roman" w:cs="Times New Roman"/>
          <w:sz w:val="24"/>
          <w:szCs w:val="24"/>
        </w:rPr>
        <w:t>,</w:t>
      </w:r>
      <w:r>
        <w:rPr>
          <w:rFonts w:ascii="Times New Roman" w:hAnsi="Times New Roman" w:cs="Times New Roman"/>
          <w:sz w:val="24"/>
          <w:szCs w:val="24"/>
        </w:rPr>
        <w:t xml:space="preserve"> indeed, the picture, like Smith’s portrait, became a bone of contention between artist and patron.</w:t>
      </w:r>
      <w:r w:rsidR="001C27FC">
        <w:rPr>
          <w:rStyle w:val="FootnoteReference"/>
          <w:rFonts w:ascii="Times New Roman" w:hAnsi="Times New Roman" w:cs="Times New Roman"/>
          <w:sz w:val="24"/>
          <w:szCs w:val="24"/>
        </w:rPr>
        <w:footnoteReference w:id="325"/>
      </w:r>
      <w:r w:rsidR="001C27FC">
        <w:rPr>
          <w:rFonts w:ascii="Times New Roman" w:hAnsi="Times New Roman" w:cs="Times New Roman"/>
          <w:sz w:val="24"/>
          <w:szCs w:val="24"/>
        </w:rPr>
        <w:t xml:space="preserve">  As </w:t>
      </w:r>
      <w:r>
        <w:rPr>
          <w:rFonts w:ascii="Times New Roman" w:hAnsi="Times New Roman" w:cs="Times New Roman"/>
          <w:sz w:val="24"/>
          <w:szCs w:val="24"/>
        </w:rPr>
        <w:t>Pointon observes ‘[t]he fortunes of the painter could become inextricably bound up with the fortunes of the portrait he had painted</w:t>
      </w:r>
      <w:r w:rsidR="001C27FC">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326"/>
      </w:r>
      <w:r>
        <w:rPr>
          <w:rFonts w:ascii="Times New Roman" w:hAnsi="Times New Roman" w:cs="Times New Roman"/>
          <w:sz w:val="24"/>
          <w:szCs w:val="24"/>
        </w:rPr>
        <w:t xml:space="preserve">  This one, depicting the Earl of Egremont’s irregular family life, was much in demand by the art market and Romney wished to have an engraving made of it and sell the copies.  The more copies he sold, the more valuable the painting would be perceived to be, and the more in demand Romney would be as an artist.   However, Egremont refused permission to have any engraving taken of the painting, just as Hayley did with Smith’s own portrait.  As is demonstrated by Smith’s </w:t>
      </w:r>
      <w:r w:rsidRPr="00283B5E">
        <w:rPr>
          <w:rFonts w:ascii="Times New Roman" w:hAnsi="Times New Roman" w:cs="Times New Roman"/>
          <w:i/>
          <w:sz w:val="24"/>
          <w:szCs w:val="24"/>
        </w:rPr>
        <w:t>Ethelinde</w:t>
      </w:r>
      <w:r>
        <w:rPr>
          <w:rFonts w:ascii="Times New Roman" w:hAnsi="Times New Roman" w:cs="Times New Roman"/>
          <w:i/>
          <w:sz w:val="24"/>
          <w:szCs w:val="24"/>
        </w:rPr>
        <w:t xml:space="preserve">, </w:t>
      </w:r>
      <w:r>
        <w:rPr>
          <w:rFonts w:ascii="Times New Roman" w:hAnsi="Times New Roman" w:cs="Times New Roman"/>
          <w:sz w:val="24"/>
          <w:szCs w:val="24"/>
        </w:rPr>
        <w:t>whoever owns the original of the painting has the most power.  For Ethelinde, at this stage in the novel, it is Sir Edward who triumphs over Montgomery.  Sir Edward, after all, is the only man who can offer Ethelinde financial security at this point in the novel.  Montgomery’s future is too precarious.</w:t>
      </w:r>
    </w:p>
    <w:p w:rsidR="00110E70" w:rsidRDefault="00110E70" w:rsidP="001C27FC">
      <w:pPr>
        <w:spacing w:after="0" w:line="480" w:lineRule="auto"/>
        <w:ind w:right="-46"/>
        <w:contextualSpacing/>
        <w:rPr>
          <w:rFonts w:ascii="Times New Roman" w:hAnsi="Times New Roman" w:cs="Times New Roman"/>
          <w:sz w:val="24"/>
          <w:szCs w:val="24"/>
        </w:rPr>
      </w:pPr>
    </w:p>
    <w:p w:rsidR="00110E70" w:rsidRDefault="00110E70" w:rsidP="00110E70">
      <w:pPr>
        <w:spacing w:after="0" w:line="480" w:lineRule="auto"/>
        <w:ind w:right="-46" w:firstLine="567"/>
        <w:contextualSpacing/>
        <w:rPr>
          <w:rFonts w:ascii="Times New Roman" w:hAnsi="Times New Roman" w:cs="Times New Roman"/>
          <w:sz w:val="24"/>
          <w:szCs w:val="24"/>
        </w:rPr>
      </w:pPr>
      <w:r>
        <w:rPr>
          <w:rFonts w:ascii="Times New Roman" w:hAnsi="Times New Roman" w:cs="Times New Roman"/>
          <w:sz w:val="24"/>
          <w:szCs w:val="24"/>
        </w:rPr>
        <w:t>Throughout the novel, Ethelinde has many other suitors beyond Montgomery and Sir Edward, including Danesforte and Davenant.  Their desires surrounding their concepts of her – the images they carry within their own minds of her – are similarly copies from the original Ethelinde.  The standard of the copies, whether they be ‘</w:t>
      </w:r>
      <w:r>
        <w:rPr>
          <w:rFonts w:ascii="Times New Roman" w:hAnsi="Times New Roman" w:cs="Times New Roman"/>
          <w:noProof/>
          <w:sz w:val="24"/>
          <w:szCs w:val="24"/>
        </w:rPr>
        <w:t>very exactly copied</w:t>
      </w:r>
      <w:r w:rsidR="001C27FC">
        <w:rPr>
          <w:rFonts w:ascii="Times New Roman" w:hAnsi="Times New Roman" w:cs="Times New Roman"/>
          <w:noProof/>
          <w:sz w:val="24"/>
          <w:szCs w:val="24"/>
        </w:rPr>
        <w:t>,</w:t>
      </w:r>
      <w:r>
        <w:rPr>
          <w:rFonts w:ascii="Times New Roman" w:hAnsi="Times New Roman" w:cs="Times New Roman"/>
          <w:noProof/>
          <w:sz w:val="24"/>
          <w:szCs w:val="24"/>
        </w:rPr>
        <w:t>’</w:t>
      </w:r>
      <w:r w:rsidR="001C27FC">
        <w:rPr>
          <w:rFonts w:ascii="Times New Roman" w:hAnsi="Times New Roman" w:cs="Times New Roman"/>
          <w:noProof/>
          <w:sz w:val="24"/>
          <w:szCs w:val="24"/>
        </w:rPr>
        <w:t xml:space="preserve"> </w:t>
      </w:r>
      <w:r>
        <w:rPr>
          <w:rFonts w:ascii="Times New Roman" w:hAnsi="Times New Roman" w:cs="Times New Roman"/>
          <w:noProof/>
          <w:sz w:val="24"/>
          <w:szCs w:val="24"/>
        </w:rPr>
        <w:t>as Montgomery’s version is, or a complete misc</w:t>
      </w:r>
      <w:r w:rsidR="00525C1E">
        <w:rPr>
          <w:rFonts w:ascii="Times New Roman" w:hAnsi="Times New Roman" w:cs="Times New Roman"/>
          <w:noProof/>
          <w:sz w:val="24"/>
          <w:szCs w:val="24"/>
        </w:rPr>
        <w:t>omprehension of her true nature</w:t>
      </w:r>
      <w:r>
        <w:rPr>
          <w:rFonts w:ascii="Times New Roman" w:hAnsi="Times New Roman" w:cs="Times New Roman"/>
          <w:noProof/>
          <w:sz w:val="24"/>
          <w:szCs w:val="24"/>
        </w:rPr>
        <w:t xml:space="preserve"> shaping her into a poor shadow of her true semblance, all contribute to the value of the original, just as Romney knew as he attempted to traverse the difficult art market.</w:t>
      </w:r>
      <w:r w:rsidR="001C27FC">
        <w:rPr>
          <w:rStyle w:val="FootnoteReference"/>
          <w:rFonts w:ascii="Times New Roman" w:hAnsi="Times New Roman" w:cs="Times New Roman"/>
          <w:noProof/>
          <w:sz w:val="24"/>
          <w:szCs w:val="24"/>
        </w:rPr>
        <w:footnoteReference w:id="327"/>
      </w:r>
      <w:r>
        <w:rPr>
          <w:rFonts w:ascii="Times New Roman" w:hAnsi="Times New Roman" w:cs="Times New Roman"/>
          <w:noProof/>
          <w:sz w:val="24"/>
          <w:szCs w:val="24"/>
        </w:rPr>
        <w:t xml:space="preserve">  As Pointon argues, ‘[m]odern-day criteria of originality and individuality need to be set aside in this discussion, for portraiture was the one genre in which copies increased rather than diminished the standing of the original.’</w:t>
      </w:r>
      <w:r>
        <w:rPr>
          <w:rStyle w:val="FootnoteReference"/>
          <w:rFonts w:ascii="Times New Roman" w:hAnsi="Times New Roman" w:cs="Times New Roman"/>
          <w:noProof/>
          <w:sz w:val="24"/>
          <w:szCs w:val="24"/>
        </w:rPr>
        <w:footnoteReference w:id="328"/>
      </w:r>
      <w:r>
        <w:rPr>
          <w:rFonts w:ascii="Times New Roman" w:hAnsi="Times New Roman" w:cs="Times New Roman"/>
          <w:noProof/>
          <w:sz w:val="24"/>
          <w:szCs w:val="24"/>
        </w:rPr>
        <w:t xml:space="preserve">  Although Montgomery would not be pleased to learn of Ethelinde’s sleight of hand in foisting the copy of the original painting off on him, the fact that multiple men desire her and seek to own her image in some way, increases the original Ethelinde’s value substantially.  The control over the portrayal of her own self catapults her into the realm of masculine sublimity, asserting dominance in this social realm.</w:t>
      </w:r>
      <w:r w:rsidR="0003754B">
        <w:rPr>
          <w:rFonts w:ascii="Times New Roman" w:hAnsi="Times New Roman" w:cs="Times New Roman"/>
          <w:noProof/>
          <w:sz w:val="24"/>
          <w:szCs w:val="24"/>
        </w:rPr>
        <w:t xml:space="preserve">  </w:t>
      </w:r>
      <w:r>
        <w:rPr>
          <w:rFonts w:ascii="Times New Roman" w:hAnsi="Times New Roman" w:cs="Times New Roman"/>
          <w:sz w:val="24"/>
          <w:szCs w:val="24"/>
        </w:rPr>
        <w:t xml:space="preserve">Nearly every man in the novel who meets with her, seeks to impress her.  However, none of the men in Ethelinde’s life are, in reality, worthy of her.  Sir Edward is a would-be adulterer.  Danesforte and Davenant are fops of the worst order.  Her brother is too volatile to be relied </w:t>
      </w:r>
      <w:r w:rsidR="00CB4CDC">
        <w:rPr>
          <w:rFonts w:ascii="Times New Roman" w:hAnsi="Times New Roman" w:cs="Times New Roman"/>
          <w:sz w:val="24"/>
          <w:szCs w:val="24"/>
        </w:rPr>
        <w:t>on</w:t>
      </w:r>
      <w:r>
        <w:rPr>
          <w:rFonts w:ascii="Times New Roman" w:hAnsi="Times New Roman" w:cs="Times New Roman"/>
          <w:sz w:val="24"/>
          <w:szCs w:val="24"/>
        </w:rPr>
        <w:t>.  Her father is dead.  Montgomery himself is weak, vacillating in nature</w:t>
      </w:r>
      <w:r w:rsidR="0005349B">
        <w:rPr>
          <w:rFonts w:ascii="Times New Roman" w:hAnsi="Times New Roman" w:cs="Times New Roman"/>
          <w:sz w:val="24"/>
          <w:szCs w:val="24"/>
        </w:rPr>
        <w:t>,</w:t>
      </w:r>
      <w:r>
        <w:rPr>
          <w:rFonts w:ascii="Times New Roman" w:hAnsi="Times New Roman" w:cs="Times New Roman"/>
          <w:sz w:val="24"/>
          <w:szCs w:val="24"/>
        </w:rPr>
        <w:t xml:space="preserve"> and missing for most of the text.  Therefore, the only real choice Ethelinde has is to follow her heart.  Her heart, it becomes clear, is prejudiced in Montgomery’s favour, despite his many failings.</w:t>
      </w:r>
    </w:p>
    <w:p w:rsidR="00110E70" w:rsidRDefault="00110E70" w:rsidP="00110E70">
      <w:pPr>
        <w:spacing w:after="0" w:line="480" w:lineRule="auto"/>
        <w:ind w:right="-46" w:firstLine="567"/>
        <w:contextualSpacing/>
        <w:rPr>
          <w:rFonts w:ascii="Times New Roman" w:hAnsi="Times New Roman" w:cs="Times New Roman"/>
          <w:sz w:val="24"/>
          <w:szCs w:val="24"/>
        </w:rPr>
      </w:pPr>
    </w:p>
    <w:p w:rsidR="00110E70" w:rsidRDefault="00110E70" w:rsidP="0005349B">
      <w:pPr>
        <w:spacing w:after="0" w:line="480" w:lineRule="auto"/>
        <w:ind w:right="-46" w:firstLine="567"/>
        <w:contextualSpacing/>
        <w:rPr>
          <w:rFonts w:ascii="Times New Roman" w:hAnsi="Times New Roman" w:cs="Times New Roman"/>
          <w:sz w:val="24"/>
          <w:szCs w:val="24"/>
        </w:rPr>
      </w:pPr>
      <w:r>
        <w:rPr>
          <w:rFonts w:ascii="Times New Roman" w:hAnsi="Times New Roman" w:cs="Times New Roman"/>
          <w:sz w:val="24"/>
          <w:szCs w:val="24"/>
        </w:rPr>
        <w:t>The partiality Ethelinde feels for Montgomery is demonstrated via her reaction to his portrait.  As Pointon observes, ‘[p]ortraiture is the elaboration of absence.  From its earliest manifestations, the portrait has stood for an absent human being.’</w:t>
      </w:r>
      <w:r>
        <w:rPr>
          <w:rStyle w:val="FootnoteReference"/>
          <w:rFonts w:ascii="Times New Roman" w:hAnsi="Times New Roman" w:cs="Times New Roman"/>
          <w:sz w:val="24"/>
          <w:szCs w:val="24"/>
        </w:rPr>
        <w:footnoteReference w:id="329"/>
      </w:r>
      <w:r>
        <w:rPr>
          <w:rFonts w:ascii="Times New Roman" w:hAnsi="Times New Roman" w:cs="Times New Roman"/>
          <w:sz w:val="24"/>
          <w:szCs w:val="24"/>
        </w:rPr>
        <w:t xml:space="preserve">  This has already been demonstrated in Montgomery’s sentimental conjuring of ‘the beloved originals’</w:t>
      </w:r>
      <w:r w:rsidR="0005349B">
        <w:rPr>
          <w:rFonts w:ascii="Times New Roman" w:hAnsi="Times New Roman" w:cs="Times New Roman"/>
          <w:sz w:val="24"/>
          <w:szCs w:val="24"/>
        </w:rPr>
        <w:t xml:space="preserve"> </w:t>
      </w:r>
      <w:r>
        <w:rPr>
          <w:rFonts w:ascii="Times New Roman" w:hAnsi="Times New Roman" w:cs="Times New Roman"/>
          <w:sz w:val="24"/>
          <w:szCs w:val="24"/>
        </w:rPr>
        <w:t>of his mother and Ethelinde from their portraits, during his long absence.</w:t>
      </w:r>
      <w:r w:rsidR="0005349B">
        <w:rPr>
          <w:rStyle w:val="FootnoteReference"/>
          <w:rFonts w:ascii="Times New Roman" w:hAnsi="Times New Roman" w:cs="Times New Roman"/>
          <w:sz w:val="24"/>
          <w:szCs w:val="24"/>
        </w:rPr>
        <w:footnoteReference w:id="330"/>
      </w:r>
      <w:r w:rsidR="0005349B">
        <w:rPr>
          <w:rFonts w:ascii="Times New Roman" w:hAnsi="Times New Roman" w:cs="Times New Roman"/>
          <w:sz w:val="24"/>
          <w:szCs w:val="24"/>
        </w:rPr>
        <w:t xml:space="preserve"> </w:t>
      </w:r>
      <w:r>
        <w:rPr>
          <w:rFonts w:ascii="Times New Roman" w:hAnsi="Times New Roman" w:cs="Times New Roman"/>
          <w:sz w:val="24"/>
          <w:szCs w:val="24"/>
        </w:rPr>
        <w:t xml:space="preserve"> From Ethelinde’s heartfelt response to the absent Montgomery’s portrait, the reader also learns that it is here</w:t>
      </w:r>
      <w:r w:rsidR="00DF6F89">
        <w:rPr>
          <w:rFonts w:ascii="Times New Roman" w:hAnsi="Times New Roman" w:cs="Times New Roman"/>
          <w:sz w:val="24"/>
          <w:szCs w:val="24"/>
        </w:rPr>
        <w:t xml:space="preserve"> that her preference truly lies:</w:t>
      </w:r>
    </w:p>
    <w:p w:rsidR="00110E70" w:rsidRDefault="00110E70" w:rsidP="00110E70">
      <w:pPr>
        <w:spacing w:after="0" w:line="480" w:lineRule="auto"/>
        <w:ind w:right="-46" w:firstLine="567"/>
        <w:contextualSpacing/>
        <w:rPr>
          <w:rFonts w:ascii="Times New Roman" w:hAnsi="Times New Roman" w:cs="Times New Roman"/>
          <w:sz w:val="24"/>
          <w:szCs w:val="24"/>
        </w:rPr>
      </w:pPr>
    </w:p>
    <w:p w:rsidR="00110E70" w:rsidRDefault="00110E70" w:rsidP="0005349B">
      <w:pPr>
        <w:spacing w:after="0" w:line="240" w:lineRule="auto"/>
        <w:ind w:left="567" w:right="522"/>
        <w:contextualSpacing/>
        <w:rPr>
          <w:rFonts w:ascii="Times New Roman" w:hAnsi="Times New Roman" w:cs="Times New Roman"/>
          <w:sz w:val="24"/>
          <w:szCs w:val="24"/>
        </w:rPr>
      </w:pPr>
      <w:r>
        <w:rPr>
          <w:rFonts w:ascii="Times New Roman" w:hAnsi="Times New Roman" w:cs="Times New Roman"/>
          <w:sz w:val="24"/>
          <w:szCs w:val="24"/>
        </w:rPr>
        <w:t>hung in the parlour, and over his mother’s chair was a picture of him painted in France when he was a boy.  On these memorials Ethelinde had gazed during the long winter; now she looked at them with renewed sensations of hope and delight.  Montgomery was well; his love was undiminished.</w:t>
      </w:r>
      <w:r>
        <w:rPr>
          <w:rStyle w:val="FootnoteReference"/>
          <w:rFonts w:ascii="Times New Roman" w:hAnsi="Times New Roman" w:cs="Times New Roman"/>
          <w:sz w:val="24"/>
          <w:szCs w:val="24"/>
        </w:rPr>
        <w:footnoteReference w:id="331"/>
      </w:r>
    </w:p>
    <w:p w:rsidR="00C73B83" w:rsidRDefault="00C73B83" w:rsidP="0005349B">
      <w:pPr>
        <w:spacing w:after="0" w:line="240" w:lineRule="auto"/>
        <w:ind w:left="567" w:right="522"/>
        <w:contextualSpacing/>
        <w:rPr>
          <w:rFonts w:ascii="Times New Roman" w:hAnsi="Times New Roman" w:cs="Times New Roman"/>
          <w:sz w:val="24"/>
          <w:szCs w:val="24"/>
        </w:rPr>
      </w:pPr>
    </w:p>
    <w:p w:rsidR="00110E70" w:rsidRDefault="00110E70" w:rsidP="00110E70">
      <w:pPr>
        <w:spacing w:after="0" w:line="480" w:lineRule="auto"/>
        <w:ind w:left="567" w:right="521"/>
        <w:contextualSpacing/>
        <w:rPr>
          <w:rFonts w:ascii="Times New Roman" w:hAnsi="Times New Roman" w:cs="Times New Roman"/>
          <w:sz w:val="24"/>
          <w:szCs w:val="24"/>
        </w:rPr>
      </w:pPr>
    </w:p>
    <w:p w:rsidR="00110E70" w:rsidRDefault="00110E70" w:rsidP="004649C8">
      <w:pPr>
        <w:spacing w:after="0" w:line="480" w:lineRule="auto"/>
        <w:ind w:right="-2" w:firstLine="567"/>
        <w:contextualSpacing/>
        <w:rPr>
          <w:rFonts w:ascii="Times New Roman" w:hAnsi="Times New Roman" w:cs="Times New Roman"/>
          <w:sz w:val="24"/>
          <w:szCs w:val="24"/>
        </w:rPr>
      </w:pPr>
      <w:r>
        <w:rPr>
          <w:rFonts w:ascii="Times New Roman" w:hAnsi="Times New Roman" w:cs="Times New Roman"/>
          <w:sz w:val="24"/>
          <w:szCs w:val="24"/>
        </w:rPr>
        <w:t xml:space="preserve">Her heart lies with Montgomery, but it is not quite so simple as arguing that this is because she is in love with him. Rather, the complicated emotions she experiences are revealed in a close reading of her reaction to the portrait of the boyish Montgomery, and </w:t>
      </w:r>
      <w:r w:rsidR="0003754B">
        <w:rPr>
          <w:rFonts w:ascii="Times New Roman" w:hAnsi="Times New Roman" w:cs="Times New Roman"/>
          <w:sz w:val="24"/>
          <w:szCs w:val="24"/>
        </w:rPr>
        <w:t>these too demonstrate her feminine</w:t>
      </w:r>
      <w:r>
        <w:rPr>
          <w:rFonts w:ascii="Times New Roman" w:hAnsi="Times New Roman" w:cs="Times New Roman"/>
          <w:sz w:val="24"/>
          <w:szCs w:val="24"/>
        </w:rPr>
        <w:t xml:space="preserve"> sublime.  The fact that the image portrays him as a boy suggests a significance in terms of power relationships.  Ethelinde would be able to assert superiority as an adult woman over a boy.  Indeed, Ethelinde has already managed to stamp her more powerful nature on the grown Montgomery: ‘his love was undiminished</w:t>
      </w:r>
      <w:r w:rsidR="0005349B">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332"/>
      </w:r>
      <w:r>
        <w:rPr>
          <w:rFonts w:ascii="Times New Roman" w:hAnsi="Times New Roman" w:cs="Times New Roman"/>
          <w:sz w:val="24"/>
          <w:szCs w:val="24"/>
        </w:rPr>
        <w:t xml:space="preserve">  Via her machinations, she has managed to retain his love for her, in spite of ‘the little crack in her character’ which her involvement with Sir Edward Newenden has earned her.</w:t>
      </w:r>
      <w:r w:rsidR="0005349B">
        <w:rPr>
          <w:rStyle w:val="FootnoteReference"/>
          <w:rFonts w:ascii="Times New Roman" w:hAnsi="Times New Roman" w:cs="Times New Roman"/>
          <w:sz w:val="24"/>
          <w:szCs w:val="24"/>
        </w:rPr>
        <w:footnoteReference w:id="333"/>
      </w:r>
      <w:r>
        <w:rPr>
          <w:rFonts w:ascii="Times New Roman" w:hAnsi="Times New Roman" w:cs="Times New Roman"/>
          <w:sz w:val="24"/>
          <w:szCs w:val="24"/>
        </w:rPr>
        <w:t xml:space="preserve">  </w:t>
      </w:r>
    </w:p>
    <w:p w:rsidR="00110E70" w:rsidRDefault="00110E70" w:rsidP="00110E70">
      <w:pPr>
        <w:spacing w:after="0" w:line="480" w:lineRule="auto"/>
        <w:ind w:right="521" w:firstLine="567"/>
        <w:contextualSpacing/>
        <w:rPr>
          <w:rFonts w:ascii="Times New Roman" w:hAnsi="Times New Roman" w:cs="Times New Roman"/>
          <w:sz w:val="24"/>
          <w:szCs w:val="24"/>
        </w:rPr>
      </w:pPr>
    </w:p>
    <w:p w:rsidR="0097341D" w:rsidRDefault="00110E70" w:rsidP="0097341D">
      <w:pPr>
        <w:spacing w:after="0" w:line="480" w:lineRule="auto"/>
        <w:ind w:right="-2" w:firstLine="567"/>
        <w:contextualSpacing/>
        <w:rPr>
          <w:rFonts w:ascii="Times New Roman" w:hAnsi="Times New Roman" w:cs="Times New Roman"/>
          <w:sz w:val="24"/>
          <w:szCs w:val="24"/>
        </w:rPr>
      </w:pPr>
      <w:r>
        <w:rPr>
          <w:rFonts w:ascii="Times New Roman" w:hAnsi="Times New Roman" w:cs="Times New Roman"/>
          <w:sz w:val="24"/>
          <w:szCs w:val="24"/>
        </w:rPr>
        <w:t>Montgomery is sufficiently deceived by her outward appearance of heroine of sensibility and her various artifices to convince him of this, to continue experiencing that undiminished love for her.  Ethelinde, as a powerful woman, wishes to have a husband who</w:t>
      </w:r>
      <w:r w:rsidR="0005349B">
        <w:rPr>
          <w:rFonts w:ascii="Times New Roman" w:hAnsi="Times New Roman" w:cs="Times New Roman"/>
          <w:sz w:val="24"/>
          <w:szCs w:val="24"/>
        </w:rPr>
        <w:t xml:space="preserve"> can be easily ruled.  As </w:t>
      </w:r>
      <w:r w:rsidR="00DF6F89">
        <w:rPr>
          <w:rFonts w:ascii="Times New Roman" w:hAnsi="Times New Roman" w:cs="Times New Roman"/>
          <w:sz w:val="24"/>
          <w:szCs w:val="24"/>
        </w:rPr>
        <w:t xml:space="preserve">Diane </w:t>
      </w:r>
      <w:r>
        <w:rPr>
          <w:rFonts w:ascii="Times New Roman" w:hAnsi="Times New Roman" w:cs="Times New Roman"/>
          <w:sz w:val="24"/>
          <w:szCs w:val="24"/>
        </w:rPr>
        <w:t xml:space="preserve">Long Hoeveler argues of the position of the </w:t>
      </w:r>
      <w:r w:rsidR="00DF6F89">
        <w:rPr>
          <w:rFonts w:ascii="Times New Roman" w:hAnsi="Times New Roman" w:cs="Times New Roman"/>
          <w:sz w:val="24"/>
          <w:szCs w:val="24"/>
        </w:rPr>
        <w:t>eighteenth-</w:t>
      </w:r>
      <w:r>
        <w:rPr>
          <w:rFonts w:ascii="Times New Roman" w:hAnsi="Times New Roman" w:cs="Times New Roman"/>
          <w:sz w:val="24"/>
          <w:szCs w:val="24"/>
        </w:rPr>
        <w:t>century heroine, ‘if there is a system of “traffic in women</w:t>
      </w:r>
      <w:r w:rsidR="00525C1E">
        <w:rPr>
          <w:rFonts w:ascii="Times New Roman" w:hAnsi="Times New Roman" w:cs="Times New Roman"/>
          <w:sz w:val="24"/>
          <w:szCs w:val="24"/>
        </w:rPr>
        <w:t>,”</w:t>
      </w:r>
      <w:r>
        <w:rPr>
          <w:rFonts w:ascii="Times New Roman" w:hAnsi="Times New Roman" w:cs="Times New Roman"/>
          <w:sz w:val="24"/>
          <w:szCs w:val="24"/>
        </w:rPr>
        <w:t xml:space="preserve"> then sell yourself to the best (read: most controllable) bidder.’</w:t>
      </w:r>
      <w:r>
        <w:rPr>
          <w:rStyle w:val="FootnoteReference"/>
          <w:rFonts w:ascii="Times New Roman" w:hAnsi="Times New Roman" w:cs="Times New Roman"/>
          <w:sz w:val="24"/>
          <w:szCs w:val="24"/>
        </w:rPr>
        <w:footnoteReference w:id="334"/>
      </w:r>
      <w:r>
        <w:rPr>
          <w:rFonts w:ascii="Times New Roman" w:hAnsi="Times New Roman" w:cs="Times New Roman"/>
          <w:sz w:val="24"/>
          <w:szCs w:val="24"/>
        </w:rPr>
        <w:t xml:space="preserve">  That this is not Sir Edward Newenden, Ethelinde – and the reader – is all too aware.   She has, after all, been unable to fool him by giving him a copy of the miniature painting.  Montgomery however, is all too easily duped into believing he possesses the original.  For a woman of such sublime nature as Ethelinde, her best match is with the easily directed Montgomery.</w:t>
      </w:r>
      <w:r w:rsidR="0097341D">
        <w:rPr>
          <w:rFonts w:ascii="Times New Roman" w:hAnsi="Times New Roman" w:cs="Times New Roman"/>
          <w:sz w:val="24"/>
          <w:szCs w:val="24"/>
        </w:rPr>
        <w:t xml:space="preserve">  </w:t>
      </w:r>
    </w:p>
    <w:p w:rsidR="0097341D" w:rsidRDefault="0097341D" w:rsidP="0097341D">
      <w:pPr>
        <w:spacing w:after="0" w:line="480" w:lineRule="auto"/>
        <w:ind w:right="-2" w:firstLine="567"/>
        <w:contextualSpacing/>
        <w:rPr>
          <w:rFonts w:ascii="Times New Roman" w:hAnsi="Times New Roman" w:cs="Times New Roman"/>
          <w:sz w:val="24"/>
          <w:szCs w:val="24"/>
        </w:rPr>
      </w:pPr>
    </w:p>
    <w:p w:rsidR="00110E70" w:rsidRDefault="00110E70" w:rsidP="0097341D">
      <w:pPr>
        <w:spacing w:after="0" w:line="480" w:lineRule="auto"/>
        <w:ind w:right="-2" w:firstLine="567"/>
        <w:contextualSpacing/>
        <w:rPr>
          <w:rFonts w:ascii="Times New Roman" w:hAnsi="Times New Roman" w:cs="Times New Roman"/>
          <w:sz w:val="24"/>
          <w:szCs w:val="24"/>
        </w:rPr>
      </w:pPr>
      <w:r>
        <w:rPr>
          <w:rFonts w:ascii="Times New Roman" w:hAnsi="Times New Roman" w:cs="Times New Roman"/>
          <w:sz w:val="24"/>
          <w:szCs w:val="24"/>
        </w:rPr>
        <w:t xml:space="preserve">It would be difficult for Smith to create an eponymous heroine who is less than deserving of the appellation of ‘heroine’ to her readers.  She must be seen to be worthy by her readers, </w:t>
      </w:r>
      <w:r w:rsidR="009B4ED2">
        <w:rPr>
          <w:rFonts w:ascii="Times New Roman" w:hAnsi="Times New Roman" w:cs="Times New Roman"/>
          <w:sz w:val="24"/>
          <w:szCs w:val="24"/>
        </w:rPr>
        <w:t>on</w:t>
      </w:r>
      <w:r>
        <w:rPr>
          <w:rFonts w:ascii="Times New Roman" w:hAnsi="Times New Roman" w:cs="Times New Roman"/>
          <w:sz w:val="24"/>
          <w:szCs w:val="24"/>
        </w:rPr>
        <w:t xml:space="preserve"> the surface of the matter at least.  In creating this complicated portrait of Ethelinde, Smith manages to balance the selfish desires of the heroine and the less than societally acceptable masculine control she asserts over her own destiny, with the requirement to appear as the traditional submissive, beautiful heroine who marries the first hero she has expressed an interest in.  However, for the reader who delves beneath the surface, Ethelinde similarly has excellent reasons for behaving as she does.  She is taking control of her own destiny and forging the best future for herself she is able to, in the face of a patriarchal soci</w:t>
      </w:r>
      <w:r w:rsidR="0097341D">
        <w:rPr>
          <w:rFonts w:ascii="Times New Roman" w:hAnsi="Times New Roman" w:cs="Times New Roman"/>
          <w:sz w:val="24"/>
          <w:szCs w:val="24"/>
        </w:rPr>
        <w:t xml:space="preserve">ety which fails her as a woman.  </w:t>
      </w:r>
      <w:r>
        <w:rPr>
          <w:rFonts w:ascii="Times New Roman" w:hAnsi="Times New Roman" w:cs="Times New Roman"/>
          <w:sz w:val="24"/>
          <w:szCs w:val="24"/>
        </w:rPr>
        <w:t>Indeed</w:t>
      </w:r>
      <w:r w:rsidR="0005349B">
        <w:rPr>
          <w:rFonts w:ascii="Times New Roman" w:hAnsi="Times New Roman" w:cs="Times New Roman"/>
          <w:sz w:val="24"/>
          <w:szCs w:val="24"/>
        </w:rPr>
        <w:t>,</w:t>
      </w:r>
      <w:r>
        <w:rPr>
          <w:rFonts w:ascii="Times New Roman" w:hAnsi="Times New Roman" w:cs="Times New Roman"/>
          <w:sz w:val="24"/>
          <w:szCs w:val="24"/>
        </w:rPr>
        <w:t xml:space="preserve"> Smith’s use of the tropes of portraiture, such as those practised by Romney in the women he depicts, contributes to the reader’s acceptance and respect for the heroine.  Romney, who, as Kidson argues, ‘found greater inspiration in women sitters than men</w:t>
      </w:r>
      <w:r w:rsidR="0005349B">
        <w:rPr>
          <w:rFonts w:ascii="Times New Roman" w:hAnsi="Times New Roman" w:cs="Times New Roman"/>
          <w:sz w:val="24"/>
          <w:szCs w:val="24"/>
        </w:rPr>
        <w:t>,</w:t>
      </w:r>
      <w:r>
        <w:rPr>
          <w:rFonts w:ascii="Times New Roman" w:hAnsi="Times New Roman" w:cs="Times New Roman"/>
          <w:sz w:val="24"/>
          <w:szCs w:val="24"/>
        </w:rPr>
        <w:t>’ uses the same tropes of the sublime to depict interesting women as Smith is doin</w:t>
      </w:r>
      <w:r w:rsidR="0005349B">
        <w:rPr>
          <w:rFonts w:ascii="Times New Roman" w:hAnsi="Times New Roman" w:cs="Times New Roman"/>
          <w:sz w:val="24"/>
          <w:szCs w:val="24"/>
        </w:rPr>
        <w:t>g in her portrayal of Ethelinde.</w:t>
      </w:r>
      <w:r w:rsidR="0005349B">
        <w:rPr>
          <w:rStyle w:val="FootnoteReference"/>
          <w:rFonts w:ascii="Times New Roman" w:hAnsi="Times New Roman" w:cs="Times New Roman"/>
          <w:sz w:val="24"/>
          <w:szCs w:val="24"/>
        </w:rPr>
        <w:footnoteReference w:id="335"/>
      </w:r>
    </w:p>
    <w:p w:rsidR="00110E70" w:rsidRDefault="00110E70" w:rsidP="00110E70">
      <w:pPr>
        <w:spacing w:after="0" w:line="480" w:lineRule="auto"/>
        <w:ind w:right="95" w:firstLine="567"/>
        <w:contextualSpacing/>
        <w:rPr>
          <w:rFonts w:ascii="Times New Roman" w:hAnsi="Times New Roman" w:cs="Times New Roman"/>
          <w:sz w:val="24"/>
          <w:szCs w:val="24"/>
        </w:rPr>
      </w:pPr>
    </w:p>
    <w:p w:rsidR="00110E70" w:rsidRDefault="0087644E" w:rsidP="00110E70">
      <w:pPr>
        <w:spacing w:after="0" w:line="480" w:lineRule="auto"/>
        <w:ind w:right="95"/>
        <w:contextualSpacing/>
        <w:jc w:val="center"/>
        <w:rPr>
          <w:rFonts w:ascii="Times New Roman" w:hAnsi="Times New Roman" w:cs="Times New Roman"/>
          <w:sz w:val="24"/>
          <w:szCs w:val="24"/>
        </w:rPr>
      </w:pPr>
      <w:r w:rsidRPr="0087644E">
        <w:rPr>
          <w:noProof/>
        </w:rPr>
        <w:pict>
          <v:shape id="_x0000_s1064" type="#_x0000_t202" style="position:absolute;left:0;text-align:left;margin-left:9.75pt;margin-top:471.75pt;width:385.35pt;height:38.25pt;z-index:251697152" strokecolor="white [3212]">
            <v:textbox>
              <w:txbxContent>
                <w:p w:rsidR="00503DC7" w:rsidRPr="00035A1B" w:rsidRDefault="00503DC7" w:rsidP="00110E70">
                  <w:pPr>
                    <w:rPr>
                      <w:rFonts w:ascii="Times New Roman" w:hAnsi="Times New Roman" w:cs="Times New Roman"/>
                      <w:sz w:val="24"/>
                      <w:szCs w:val="24"/>
                    </w:rPr>
                  </w:pPr>
                  <w:r>
                    <w:rPr>
                      <w:rFonts w:ascii="Times New Roman" w:hAnsi="Times New Roman" w:cs="Times New Roman"/>
                      <w:sz w:val="24"/>
                      <w:szCs w:val="24"/>
                    </w:rPr>
                    <w:t>Figure 40</w:t>
                  </w:r>
                  <w:r w:rsidRPr="00035A1B">
                    <w:rPr>
                      <w:rFonts w:ascii="Times New Roman" w:hAnsi="Times New Roman" w:cs="Times New Roman"/>
                      <w:sz w:val="24"/>
                      <w:szCs w:val="24"/>
                    </w:rPr>
                    <w:t xml:space="preserve">: George Romney, </w:t>
                  </w:r>
                  <w:r w:rsidRPr="00035A1B">
                    <w:rPr>
                      <w:rFonts w:ascii="Times New Roman" w:hAnsi="Times New Roman" w:cs="Times New Roman"/>
                      <w:i/>
                      <w:sz w:val="24"/>
                      <w:szCs w:val="24"/>
                    </w:rPr>
                    <w:t>Lady Eliz</w:t>
                  </w:r>
                  <w:r>
                    <w:rPr>
                      <w:rFonts w:ascii="Times New Roman" w:hAnsi="Times New Roman" w:cs="Times New Roman"/>
                      <w:i/>
                      <w:sz w:val="24"/>
                      <w:szCs w:val="24"/>
                    </w:rPr>
                    <w:t>abeth Stanley (</w:t>
                  </w:r>
                  <w:r w:rsidRPr="00035A1B">
                    <w:rPr>
                      <w:rFonts w:ascii="Times New Roman" w:hAnsi="Times New Roman" w:cs="Times New Roman"/>
                      <w:i/>
                      <w:sz w:val="24"/>
                      <w:szCs w:val="24"/>
                    </w:rPr>
                    <w:t xml:space="preserve">1753-1797), Countess of Derby, </w:t>
                  </w:r>
                  <w:r>
                    <w:rPr>
                      <w:rFonts w:ascii="Times New Roman" w:hAnsi="Times New Roman" w:cs="Times New Roman"/>
                      <w:sz w:val="24"/>
                      <w:szCs w:val="24"/>
                    </w:rPr>
                    <w:t>1776-1778, oil on canvas.</w:t>
                  </w:r>
                </w:p>
              </w:txbxContent>
            </v:textbox>
          </v:shape>
        </w:pict>
      </w:r>
      <w:r w:rsidR="00110E70">
        <w:rPr>
          <w:noProof/>
        </w:rPr>
        <w:drawing>
          <wp:inline distT="0" distB="0" distL="0" distR="0">
            <wp:extent cx="4772025" cy="5943600"/>
            <wp:effectExtent l="19050" t="0" r="9525" b="0"/>
            <wp:docPr id="18" name="Picture 4" descr="http://images.metmuseum.org/CRDImages/ep/web-large/DP16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metmuseum.org/CRDImages/ep/web-large/DP162156.jpg"/>
                    <pic:cNvPicPr>
                      <a:picLocks noChangeAspect="1" noChangeArrowheads="1"/>
                    </pic:cNvPicPr>
                  </pic:nvPicPr>
                  <pic:blipFill>
                    <a:blip r:embed="rId58" cstate="print"/>
                    <a:srcRect/>
                    <a:stretch>
                      <a:fillRect/>
                    </a:stretch>
                  </pic:blipFill>
                  <pic:spPr bwMode="auto">
                    <a:xfrm>
                      <a:off x="0" y="0"/>
                      <a:ext cx="4772025" cy="5943600"/>
                    </a:xfrm>
                    <a:prstGeom prst="rect">
                      <a:avLst/>
                    </a:prstGeom>
                    <a:noFill/>
                    <a:ln w="9525">
                      <a:noFill/>
                      <a:miter lim="800000"/>
                      <a:headEnd/>
                      <a:tailEnd/>
                    </a:ln>
                  </pic:spPr>
                </pic:pic>
              </a:graphicData>
            </a:graphic>
          </wp:inline>
        </w:drawing>
      </w:r>
    </w:p>
    <w:p w:rsidR="00110E70" w:rsidRPr="00035A1B" w:rsidRDefault="00110E70" w:rsidP="00110E70">
      <w:pPr>
        <w:spacing w:after="0" w:line="480" w:lineRule="auto"/>
        <w:ind w:right="95"/>
        <w:contextualSpacing/>
        <w:rPr>
          <w:rFonts w:ascii="Bookman Old Style" w:eastAsia="MinionPro-Regular" w:hAnsi="Bookman Old Style" w:cs="MinionPro-Regular"/>
          <w:sz w:val="28"/>
          <w:szCs w:val="28"/>
        </w:rPr>
      </w:pPr>
    </w:p>
    <w:p w:rsidR="00110E70" w:rsidRDefault="00110E70" w:rsidP="00110E70">
      <w:pPr>
        <w:spacing w:after="0" w:line="480" w:lineRule="auto"/>
        <w:ind w:right="-46" w:firstLine="567"/>
        <w:contextualSpacing/>
        <w:rPr>
          <w:rFonts w:ascii="Times New Roman" w:hAnsi="Times New Roman" w:cs="Times New Roman"/>
          <w:sz w:val="24"/>
          <w:szCs w:val="24"/>
        </w:rPr>
      </w:pPr>
    </w:p>
    <w:p w:rsidR="00110E70" w:rsidRDefault="0097341D" w:rsidP="0097341D">
      <w:pPr>
        <w:spacing w:after="0" w:line="480" w:lineRule="auto"/>
        <w:ind w:right="95" w:firstLine="567"/>
        <w:contextualSpacing/>
        <w:rPr>
          <w:rFonts w:ascii="Times New Roman" w:hAnsi="Times New Roman" w:cs="Times New Roman"/>
          <w:sz w:val="24"/>
          <w:szCs w:val="24"/>
        </w:rPr>
      </w:pPr>
      <w:r>
        <w:rPr>
          <w:rFonts w:ascii="Times New Roman" w:hAnsi="Times New Roman" w:cs="Times New Roman"/>
          <w:sz w:val="24"/>
          <w:szCs w:val="24"/>
        </w:rPr>
        <w:t>Figure 40 shows Romney’s portrait of Lady Elizabeth Stanley (1753-1797), Countess of Derby.  L</w:t>
      </w:r>
      <w:r w:rsidR="00110E70">
        <w:rPr>
          <w:rFonts w:ascii="Times New Roman" w:hAnsi="Times New Roman" w:cs="Times New Roman"/>
          <w:sz w:val="24"/>
          <w:szCs w:val="24"/>
        </w:rPr>
        <w:t xml:space="preserve">ady Elizabeth Stanley was a less than respectable woman.  Her mother was an impoverished Irish actress, one </w:t>
      </w:r>
      <w:r w:rsidR="004649C8">
        <w:rPr>
          <w:rFonts w:ascii="Times New Roman" w:hAnsi="Times New Roman" w:cs="Times New Roman"/>
          <w:sz w:val="24"/>
          <w:szCs w:val="24"/>
        </w:rPr>
        <w:t>of the famous ‘Gunning Sisters,’</w:t>
      </w:r>
      <w:r w:rsidR="00110E70">
        <w:rPr>
          <w:rFonts w:ascii="Times New Roman" w:hAnsi="Times New Roman" w:cs="Times New Roman"/>
          <w:sz w:val="24"/>
          <w:szCs w:val="24"/>
        </w:rPr>
        <w:t xml:space="preserve"> who had married her way into a fortune.  She would later have an affair with the Duke of Dorset which would lead to the breakdown of her marriage.  She also had family links with the scandalous author Elizabeth Gunning, later Plunkett (1769-1823) who was forced to survive by her pen after her involvement in an attempted fraud of the Marquess of Bland</w:t>
      </w:r>
      <w:r>
        <w:rPr>
          <w:rFonts w:ascii="Times New Roman" w:hAnsi="Times New Roman" w:cs="Times New Roman"/>
          <w:sz w:val="24"/>
          <w:szCs w:val="24"/>
        </w:rPr>
        <w:t xml:space="preserve">ford involving forged letters.   </w:t>
      </w:r>
      <w:r w:rsidR="00110E70">
        <w:rPr>
          <w:rFonts w:ascii="Times New Roman" w:hAnsi="Times New Roman" w:cs="Times New Roman"/>
          <w:sz w:val="24"/>
          <w:szCs w:val="24"/>
        </w:rPr>
        <w:t>However, Romney manages to brush over her salacious past via the tropes he uses in her portrait, and Smith utilises the same devices within her portrayal of Ethelinde.  Within Romney’s portrait, the Countess of Derby is a vision in pure and virginal white.  The choice of gown colour is significant, as Angela Rosenthal argues, as ‘whiteness [acts] as an erasure of corporeality, a chromatic void and a cancelling out of bodily existence</w:t>
      </w:r>
      <w:r w:rsidR="0005349B">
        <w:rPr>
          <w:rFonts w:ascii="Times New Roman" w:hAnsi="Times New Roman" w:cs="Times New Roman"/>
          <w:sz w:val="24"/>
          <w:szCs w:val="24"/>
        </w:rPr>
        <w:t>.</w:t>
      </w:r>
      <w:r w:rsidR="00110E70">
        <w:rPr>
          <w:rFonts w:ascii="Times New Roman" w:hAnsi="Times New Roman" w:cs="Times New Roman"/>
          <w:sz w:val="24"/>
          <w:szCs w:val="24"/>
        </w:rPr>
        <w:t>’</w:t>
      </w:r>
      <w:r w:rsidR="00110E70">
        <w:rPr>
          <w:rStyle w:val="FootnoteReference"/>
          <w:rFonts w:ascii="Times New Roman" w:hAnsi="Times New Roman" w:cs="Times New Roman"/>
          <w:sz w:val="24"/>
          <w:szCs w:val="24"/>
        </w:rPr>
        <w:footnoteReference w:id="336"/>
      </w:r>
      <w:r w:rsidR="00110E70">
        <w:rPr>
          <w:rFonts w:ascii="Times New Roman" w:hAnsi="Times New Roman" w:cs="Times New Roman"/>
          <w:sz w:val="24"/>
          <w:szCs w:val="24"/>
        </w:rPr>
        <w:t xml:space="preserve">  The woman’s white body and potential for sexual desires is overwritten by her white dress.  She is rendered unsexual and safe by this.  The whiteness is made almost luminous by the darkness and obscurity which are features of the landscape in which the woman is seated.  Romney uses the tropes of the sublime to emphasise what he wishes to superficially convey about the nature of this woman.  </w:t>
      </w:r>
    </w:p>
    <w:p w:rsidR="00110E70" w:rsidRDefault="00110E70" w:rsidP="00110E70">
      <w:pPr>
        <w:spacing w:after="0" w:line="480" w:lineRule="auto"/>
        <w:ind w:right="-46" w:firstLine="567"/>
        <w:contextualSpacing/>
        <w:rPr>
          <w:rFonts w:ascii="Times New Roman" w:hAnsi="Times New Roman" w:cs="Times New Roman"/>
          <w:sz w:val="24"/>
          <w:szCs w:val="24"/>
        </w:rPr>
      </w:pPr>
    </w:p>
    <w:p w:rsidR="00110E70" w:rsidRDefault="00110E70" w:rsidP="00110E70">
      <w:pPr>
        <w:spacing w:after="0" w:line="480" w:lineRule="auto"/>
        <w:ind w:right="-46" w:firstLine="567"/>
        <w:contextualSpacing/>
        <w:rPr>
          <w:rFonts w:ascii="Times New Roman" w:hAnsi="Times New Roman" w:cs="Times New Roman"/>
          <w:sz w:val="24"/>
          <w:szCs w:val="24"/>
        </w:rPr>
      </w:pPr>
      <w:r>
        <w:rPr>
          <w:rFonts w:ascii="Times New Roman" w:hAnsi="Times New Roman" w:cs="Times New Roman"/>
          <w:sz w:val="24"/>
          <w:szCs w:val="24"/>
        </w:rPr>
        <w:t xml:space="preserve">However, like Smith’s Ethelinde, there is more to Romney’s portrayal of this woman than mere surface appearances initially imply.  Clearly visible beneath the folds of her gown, is the bodily outline of the woman herself.  The whiteness of her gown might go some way towards erasing her bodily existence, but she remains vividly corporeal just beneath the surface.  Her knees, and legs, in particular are emphasised by the folds Romney paints surrounding her shape. The woman’s unambiguous blush, too, becomes an indicator of her natural womanhood and inner sexuality.  The blood flow clearly visible, again, just beneath the surface of the whiteness of her skin, indicates an inner emotional life. </w:t>
      </w:r>
    </w:p>
    <w:p w:rsidR="00110E70" w:rsidRDefault="00110E70" w:rsidP="00110E70">
      <w:pPr>
        <w:spacing w:after="0" w:line="480" w:lineRule="auto"/>
        <w:ind w:right="-46" w:firstLine="567"/>
        <w:contextualSpacing/>
        <w:rPr>
          <w:rFonts w:ascii="Times New Roman" w:hAnsi="Times New Roman" w:cs="Times New Roman"/>
          <w:sz w:val="24"/>
          <w:szCs w:val="24"/>
        </w:rPr>
      </w:pPr>
    </w:p>
    <w:p w:rsidR="00110E70" w:rsidRDefault="00110E70" w:rsidP="0097341D">
      <w:pPr>
        <w:tabs>
          <w:tab w:val="left" w:pos="7088"/>
        </w:tabs>
        <w:spacing w:after="0" w:line="480" w:lineRule="auto"/>
        <w:ind w:right="-46" w:firstLine="567"/>
        <w:contextualSpacing/>
        <w:rPr>
          <w:rFonts w:ascii="Times New Roman" w:hAnsi="Times New Roman" w:cs="Times New Roman"/>
          <w:sz w:val="24"/>
          <w:szCs w:val="24"/>
        </w:rPr>
      </w:pPr>
      <w:r>
        <w:rPr>
          <w:rFonts w:ascii="Times New Roman" w:hAnsi="Times New Roman" w:cs="Times New Roman"/>
          <w:sz w:val="24"/>
          <w:szCs w:val="24"/>
        </w:rPr>
        <w:t>Whilst the accentuated whiteness of the woman might highlight a significant outer marker of virtue, ‘represented’ as Rosenthal argues ‘in aesthetic discourses by means of an emphasis on the transparen</w:t>
      </w:r>
      <w:r w:rsidR="00525C1E">
        <w:rPr>
          <w:rFonts w:ascii="Times New Roman" w:hAnsi="Times New Roman" w:cs="Times New Roman"/>
          <w:sz w:val="24"/>
          <w:szCs w:val="24"/>
        </w:rPr>
        <w:t>cy and paleness of female skin,’</w:t>
      </w:r>
      <w:r>
        <w:rPr>
          <w:rFonts w:ascii="Times New Roman" w:hAnsi="Times New Roman" w:cs="Times New Roman"/>
          <w:sz w:val="24"/>
          <w:szCs w:val="24"/>
        </w:rPr>
        <w:t xml:space="preserve"> the blush </w:t>
      </w:r>
      <w:r w:rsidR="00451704">
        <w:rPr>
          <w:rFonts w:ascii="Times New Roman" w:hAnsi="Times New Roman" w:cs="Times New Roman"/>
          <w:sz w:val="24"/>
          <w:szCs w:val="24"/>
        </w:rPr>
        <w:t>perceptible</w:t>
      </w:r>
      <w:r>
        <w:rPr>
          <w:rFonts w:ascii="Times New Roman" w:hAnsi="Times New Roman" w:cs="Times New Roman"/>
          <w:sz w:val="24"/>
          <w:szCs w:val="24"/>
        </w:rPr>
        <w:t xml:space="preserve"> </w:t>
      </w:r>
      <w:r w:rsidR="009B4ED2">
        <w:rPr>
          <w:rFonts w:ascii="Times New Roman" w:hAnsi="Times New Roman" w:cs="Times New Roman"/>
          <w:sz w:val="24"/>
          <w:szCs w:val="24"/>
        </w:rPr>
        <w:t>on</w:t>
      </w:r>
      <w:r>
        <w:rPr>
          <w:rFonts w:ascii="Times New Roman" w:hAnsi="Times New Roman" w:cs="Times New Roman"/>
          <w:sz w:val="24"/>
          <w:szCs w:val="24"/>
        </w:rPr>
        <w:t xml:space="preserve"> her cheeks marks off her ‘darker, uncivil, erotic drive</w:t>
      </w:r>
      <w:r w:rsidR="0005349B">
        <w:rPr>
          <w:rFonts w:ascii="Times New Roman" w:hAnsi="Times New Roman" w:cs="Times New Roman"/>
          <w:sz w:val="24"/>
          <w:szCs w:val="24"/>
        </w:rPr>
        <w:t>.’</w:t>
      </w:r>
      <w:r>
        <w:rPr>
          <w:rStyle w:val="FootnoteReference"/>
          <w:rFonts w:ascii="Times New Roman" w:hAnsi="Times New Roman" w:cs="Times New Roman"/>
          <w:sz w:val="24"/>
          <w:szCs w:val="24"/>
        </w:rPr>
        <w:footnoteReference w:id="337"/>
      </w:r>
      <w:r>
        <w:rPr>
          <w:rFonts w:ascii="Times New Roman" w:hAnsi="Times New Roman" w:cs="Times New Roman"/>
          <w:sz w:val="24"/>
          <w:szCs w:val="24"/>
        </w:rPr>
        <w:t xml:space="preserve">  The Countess of Derby in Romney’s portrayal is both safe and unsafe, simultaneously exuding innocence, and oozing with sexual allure.  She is the embodiment of the sublime in that she is many things impossibly at once.</w:t>
      </w:r>
      <w:r w:rsidR="0097341D">
        <w:rPr>
          <w:rFonts w:ascii="Times New Roman" w:hAnsi="Times New Roman" w:cs="Times New Roman"/>
          <w:sz w:val="24"/>
          <w:szCs w:val="24"/>
        </w:rPr>
        <w:t xml:space="preserve">  </w:t>
      </w:r>
      <w:r>
        <w:rPr>
          <w:rFonts w:ascii="Times New Roman" w:hAnsi="Times New Roman" w:cs="Times New Roman"/>
          <w:sz w:val="24"/>
          <w:szCs w:val="24"/>
        </w:rPr>
        <w:t>The Countess of Derby’s skin appears transparent in Romney’s painting.  With her delicate creamy complexion, like marble, her skin appears translucent with the blood of her violent blush blooming beneath her cheeks.  The soft pastel tone of the ribbon at her waist, the colour of pale pink roses, further highlights the blush and suggests the animated presence of her inadvertent expression of emotions.  Her virtuous whiteness cannot, ultimately, conceal her animal sexuality.</w:t>
      </w:r>
    </w:p>
    <w:p w:rsidR="00110E70" w:rsidRDefault="00110E70" w:rsidP="00110E70">
      <w:pPr>
        <w:spacing w:after="0" w:line="480" w:lineRule="auto"/>
        <w:ind w:right="521" w:firstLine="567"/>
        <w:contextualSpacing/>
        <w:rPr>
          <w:rFonts w:ascii="Times New Roman" w:hAnsi="Times New Roman" w:cs="Times New Roman"/>
          <w:sz w:val="24"/>
          <w:szCs w:val="24"/>
        </w:rPr>
      </w:pPr>
    </w:p>
    <w:p w:rsidR="00110E70" w:rsidRDefault="00110E70" w:rsidP="00110E70">
      <w:pPr>
        <w:spacing w:after="0" w:line="480" w:lineRule="auto"/>
        <w:ind w:right="-46" w:firstLine="720"/>
        <w:rPr>
          <w:rFonts w:ascii="Times New Roman" w:hAnsi="Times New Roman" w:cs="Times New Roman"/>
          <w:noProof/>
          <w:sz w:val="24"/>
          <w:szCs w:val="24"/>
        </w:rPr>
      </w:pPr>
      <w:r>
        <w:rPr>
          <w:rFonts w:ascii="Times New Roman" w:hAnsi="Times New Roman" w:cs="Times New Roman"/>
          <w:sz w:val="24"/>
          <w:szCs w:val="24"/>
        </w:rPr>
        <w:t>Smith uses the same external signifiers in her complex portrayal of Ethelinde.  Opening the scene with Montgomery’s demand for the miniature painting, Ethelinde’s first response is to blush: ‘</w:t>
      </w:r>
      <w:r>
        <w:rPr>
          <w:rFonts w:ascii="Times New Roman" w:hAnsi="Times New Roman" w:cs="Times New Roman"/>
          <w:noProof/>
          <w:sz w:val="24"/>
          <w:szCs w:val="24"/>
        </w:rPr>
        <w:t>A faint blush arose on the cheek of Ethelinde</w:t>
      </w:r>
      <w:r w:rsidR="0005349B">
        <w:rPr>
          <w:rFonts w:ascii="Times New Roman" w:hAnsi="Times New Roman" w:cs="Times New Roman"/>
          <w:noProof/>
          <w:sz w:val="24"/>
          <w:szCs w:val="24"/>
        </w:rPr>
        <w:t>.</w:t>
      </w:r>
      <w:r>
        <w:rPr>
          <w:rFonts w:ascii="Times New Roman" w:hAnsi="Times New Roman" w:cs="Times New Roman"/>
          <w:noProof/>
          <w:sz w:val="24"/>
          <w:szCs w:val="24"/>
        </w:rPr>
        <w:t>’</w:t>
      </w:r>
      <w:r>
        <w:rPr>
          <w:rStyle w:val="FootnoteReference"/>
          <w:rFonts w:ascii="Times New Roman" w:hAnsi="Times New Roman" w:cs="Times New Roman"/>
          <w:noProof/>
          <w:sz w:val="24"/>
          <w:szCs w:val="24"/>
        </w:rPr>
        <w:footnoteReference w:id="338"/>
      </w:r>
      <w:r>
        <w:rPr>
          <w:rFonts w:ascii="Times New Roman" w:hAnsi="Times New Roman" w:cs="Times New Roman"/>
          <w:noProof/>
          <w:sz w:val="24"/>
          <w:szCs w:val="24"/>
        </w:rPr>
        <w:t xml:space="preserve">  It is a moment revelatory of uintentional emotion, which faintly reveals Ethelinde’s guilt, at the sexual betrayal of her established lover.  For, as the reader knows, she has already given the miniature portrait to Sir Edward.  The blush, it seems, in the iconography of both Smith and Romney, is firmly linked to sexual allure.</w:t>
      </w:r>
      <w:r w:rsidR="0097341D">
        <w:rPr>
          <w:rFonts w:ascii="Times New Roman" w:hAnsi="Times New Roman" w:cs="Times New Roman"/>
          <w:noProof/>
          <w:sz w:val="24"/>
          <w:szCs w:val="24"/>
        </w:rPr>
        <w:t xml:space="preserve">  </w:t>
      </w:r>
      <w:r>
        <w:rPr>
          <w:rFonts w:ascii="Times New Roman" w:hAnsi="Times New Roman" w:cs="Times New Roman"/>
          <w:noProof/>
          <w:sz w:val="24"/>
          <w:szCs w:val="24"/>
        </w:rPr>
        <w:t>This is emphasised by the narrator at the point when Montgomery has rescued Ethelinde from the thunderstorm at Grasmere and she returns to the company of the Abbey.  The image of Ethelinde, disordered by the storm, marks the point when Sir Edward falls in love with her:</w:t>
      </w:r>
    </w:p>
    <w:p w:rsidR="00110E70" w:rsidRDefault="00110E70" w:rsidP="00110E70">
      <w:pPr>
        <w:rPr>
          <w:rFonts w:ascii="Times New Roman" w:hAnsi="Times New Roman" w:cs="Times New Roman"/>
          <w:noProof/>
          <w:sz w:val="24"/>
          <w:szCs w:val="24"/>
        </w:rPr>
      </w:pPr>
    </w:p>
    <w:p w:rsidR="00110E70" w:rsidRDefault="00110E70" w:rsidP="0005349B">
      <w:pPr>
        <w:spacing w:after="0" w:line="240" w:lineRule="auto"/>
        <w:ind w:left="720" w:right="380"/>
        <w:rPr>
          <w:rFonts w:ascii="Times New Roman" w:hAnsi="Times New Roman" w:cs="Times New Roman"/>
          <w:noProof/>
          <w:sz w:val="24"/>
          <w:szCs w:val="24"/>
        </w:rPr>
      </w:pPr>
      <w:r>
        <w:rPr>
          <w:rFonts w:ascii="Times New Roman" w:hAnsi="Times New Roman" w:cs="Times New Roman"/>
          <w:noProof/>
          <w:sz w:val="24"/>
          <w:szCs w:val="24"/>
        </w:rPr>
        <w:t>Thus Ethelinde, the object of so much anxiety, now appeared before him in a blaze of beauty which turned his Lordship’s curiosity into admiration.  Her complexion, which was frequently too pale, was raised to a deep blush.  Her fear had given way to pleasure at the kindness and attention of Sir Edward, and her whole countenance was animated by good humour; while the disorder of her hat, and her dark auburne hair, set off her face to more advantage than could have been done by the exactest arrangement or most studied ornament.</w:t>
      </w:r>
      <w:r>
        <w:rPr>
          <w:rStyle w:val="FootnoteReference"/>
          <w:rFonts w:ascii="Times New Roman" w:hAnsi="Times New Roman" w:cs="Times New Roman"/>
          <w:noProof/>
          <w:sz w:val="24"/>
          <w:szCs w:val="24"/>
        </w:rPr>
        <w:footnoteReference w:id="339"/>
      </w:r>
    </w:p>
    <w:p w:rsidR="00C73B83" w:rsidRDefault="00C73B83" w:rsidP="0005349B">
      <w:pPr>
        <w:spacing w:after="0" w:line="240" w:lineRule="auto"/>
        <w:ind w:left="720" w:right="380"/>
        <w:rPr>
          <w:rFonts w:ascii="Times New Roman" w:hAnsi="Times New Roman" w:cs="Times New Roman"/>
          <w:noProof/>
          <w:sz w:val="24"/>
          <w:szCs w:val="24"/>
        </w:rPr>
      </w:pPr>
    </w:p>
    <w:p w:rsidR="00110E70" w:rsidRDefault="00110E70" w:rsidP="00110E70">
      <w:pPr>
        <w:spacing w:after="0" w:line="480" w:lineRule="auto"/>
        <w:ind w:left="720" w:right="379"/>
        <w:rPr>
          <w:rFonts w:ascii="Times New Roman" w:hAnsi="Times New Roman" w:cs="Times New Roman"/>
          <w:noProof/>
          <w:sz w:val="24"/>
          <w:szCs w:val="24"/>
        </w:rPr>
      </w:pPr>
    </w:p>
    <w:p w:rsidR="007D41D8" w:rsidRDefault="00110E70" w:rsidP="0097341D">
      <w:pPr>
        <w:spacing w:after="0" w:line="480" w:lineRule="auto"/>
        <w:ind w:right="-46"/>
        <w:rPr>
          <w:rFonts w:ascii="Times New Roman" w:hAnsi="Times New Roman" w:cs="Times New Roman"/>
          <w:noProof/>
          <w:sz w:val="24"/>
          <w:szCs w:val="24"/>
        </w:rPr>
      </w:pPr>
      <w:r>
        <w:rPr>
          <w:rFonts w:ascii="Times New Roman" w:hAnsi="Times New Roman" w:cs="Times New Roman"/>
          <w:noProof/>
          <w:sz w:val="24"/>
          <w:szCs w:val="24"/>
        </w:rPr>
        <w:t>As with Romney’s portrait of the Countess of Derby, Ethelinde’s skin has been rendered as transparent (‘too pale’) ensuring that the markers of her sexuality (her ‘deep</w:t>
      </w:r>
      <w:r w:rsidR="009B4ED2">
        <w:rPr>
          <w:rFonts w:ascii="Times New Roman" w:hAnsi="Times New Roman" w:cs="Times New Roman"/>
          <w:noProof/>
          <w:sz w:val="24"/>
          <w:szCs w:val="24"/>
        </w:rPr>
        <w:t xml:space="preserve"> blush’) are all too easily leg</w:t>
      </w:r>
      <w:r>
        <w:rPr>
          <w:rFonts w:ascii="Times New Roman" w:hAnsi="Times New Roman" w:cs="Times New Roman"/>
          <w:noProof/>
          <w:sz w:val="24"/>
          <w:szCs w:val="24"/>
        </w:rPr>
        <w:t xml:space="preserve">ible </w:t>
      </w:r>
      <w:r w:rsidR="009B4ED2">
        <w:rPr>
          <w:rFonts w:ascii="Times New Roman" w:hAnsi="Times New Roman" w:cs="Times New Roman"/>
          <w:noProof/>
          <w:sz w:val="24"/>
          <w:szCs w:val="24"/>
        </w:rPr>
        <w:t>on</w:t>
      </w:r>
      <w:r>
        <w:rPr>
          <w:rFonts w:ascii="Times New Roman" w:hAnsi="Times New Roman" w:cs="Times New Roman"/>
          <w:noProof/>
          <w:sz w:val="24"/>
          <w:szCs w:val="24"/>
        </w:rPr>
        <w:t xml:space="preserve"> her body.</w:t>
      </w:r>
      <w:r w:rsidR="0005349B">
        <w:rPr>
          <w:rStyle w:val="FootnoteReference"/>
          <w:rFonts w:ascii="Times New Roman" w:hAnsi="Times New Roman" w:cs="Times New Roman"/>
          <w:noProof/>
          <w:sz w:val="24"/>
          <w:szCs w:val="24"/>
        </w:rPr>
        <w:footnoteReference w:id="340"/>
      </w:r>
      <w:r>
        <w:rPr>
          <w:rFonts w:ascii="Times New Roman" w:hAnsi="Times New Roman" w:cs="Times New Roman"/>
          <w:noProof/>
          <w:sz w:val="24"/>
          <w:szCs w:val="24"/>
        </w:rPr>
        <w:t xml:space="preserve">  A</w:t>
      </w:r>
      <w:r w:rsidR="0097341D">
        <w:rPr>
          <w:rFonts w:ascii="Times New Roman" w:hAnsi="Times New Roman" w:cs="Times New Roman"/>
          <w:noProof/>
          <w:sz w:val="24"/>
          <w:szCs w:val="24"/>
        </w:rPr>
        <w:t>gain, a</w:t>
      </w:r>
      <w:r>
        <w:rPr>
          <w:rFonts w:ascii="Times New Roman" w:hAnsi="Times New Roman" w:cs="Times New Roman"/>
          <w:noProof/>
          <w:sz w:val="24"/>
          <w:szCs w:val="24"/>
        </w:rPr>
        <w:t xml:space="preserve">s in the Romney portrait, Smith uses the sublime trope of background obscurity to illuminate Ethelinde’s whiteness in the room.  The room she enters in the Abbey is dark and gothic in nature, lit by firelight, against the gloom of the external storm.  The very frame surrounding her translucent features – her hair – is a fashionably Rousseauesque (or Romneyesque) ‘dark auburne’, thus throwing her paleness into further relief for those who look </w:t>
      </w:r>
      <w:r w:rsidR="009B4ED2">
        <w:rPr>
          <w:rFonts w:ascii="Times New Roman" w:hAnsi="Times New Roman" w:cs="Times New Roman"/>
          <w:noProof/>
          <w:sz w:val="24"/>
          <w:szCs w:val="24"/>
        </w:rPr>
        <w:t>on</w:t>
      </w:r>
      <w:r>
        <w:rPr>
          <w:rFonts w:ascii="Times New Roman" w:hAnsi="Times New Roman" w:cs="Times New Roman"/>
          <w:noProof/>
          <w:sz w:val="24"/>
          <w:szCs w:val="24"/>
        </w:rPr>
        <w:t xml:space="preserve"> her.</w:t>
      </w:r>
      <w:r w:rsidR="0005349B">
        <w:rPr>
          <w:rStyle w:val="FootnoteReference"/>
          <w:rFonts w:ascii="Times New Roman" w:hAnsi="Times New Roman" w:cs="Times New Roman"/>
          <w:noProof/>
          <w:sz w:val="24"/>
          <w:szCs w:val="24"/>
        </w:rPr>
        <w:footnoteReference w:id="341"/>
      </w:r>
      <w:r>
        <w:rPr>
          <w:rFonts w:ascii="Times New Roman" w:hAnsi="Times New Roman" w:cs="Times New Roman"/>
          <w:noProof/>
          <w:sz w:val="24"/>
          <w:szCs w:val="24"/>
        </w:rPr>
        <w:t xml:space="preserve">  Shown to her best advantage, and appearing at her most virtuous – superficially anyway – those who look </w:t>
      </w:r>
      <w:r w:rsidR="009B4ED2">
        <w:rPr>
          <w:rFonts w:ascii="Times New Roman" w:hAnsi="Times New Roman" w:cs="Times New Roman"/>
          <w:noProof/>
          <w:sz w:val="24"/>
          <w:szCs w:val="24"/>
        </w:rPr>
        <w:t>on</w:t>
      </w:r>
      <w:r>
        <w:rPr>
          <w:rFonts w:ascii="Times New Roman" w:hAnsi="Times New Roman" w:cs="Times New Roman"/>
          <w:noProof/>
          <w:sz w:val="24"/>
          <w:szCs w:val="24"/>
        </w:rPr>
        <w:t xml:space="preserve"> her could easily misread her as ‘pure</w:t>
      </w:r>
      <w:r w:rsidR="0005349B">
        <w:rPr>
          <w:rFonts w:ascii="Times New Roman" w:hAnsi="Times New Roman" w:cs="Times New Roman"/>
          <w:noProof/>
          <w:sz w:val="24"/>
          <w:szCs w:val="24"/>
        </w:rPr>
        <w:t>.’</w:t>
      </w:r>
      <w:r>
        <w:rPr>
          <w:rFonts w:ascii="Times New Roman" w:hAnsi="Times New Roman" w:cs="Times New Roman"/>
          <w:noProof/>
          <w:sz w:val="24"/>
          <w:szCs w:val="24"/>
        </w:rPr>
        <w:t xml:space="preserve">  Her skin, however, in the midst of all this whiteness is rendered transparent and the emo</w:t>
      </w:r>
      <w:r w:rsidR="003E3085">
        <w:rPr>
          <w:rFonts w:ascii="Times New Roman" w:hAnsi="Times New Roman" w:cs="Times New Roman"/>
          <w:noProof/>
          <w:sz w:val="24"/>
          <w:szCs w:val="24"/>
        </w:rPr>
        <w:t>tions within are all too decipherable</w:t>
      </w:r>
      <w:r>
        <w:rPr>
          <w:rFonts w:ascii="Times New Roman" w:hAnsi="Times New Roman" w:cs="Times New Roman"/>
          <w:noProof/>
          <w:sz w:val="24"/>
          <w:szCs w:val="24"/>
        </w:rPr>
        <w:t xml:space="preserve"> via that ‘deep blush</w:t>
      </w:r>
      <w:r w:rsidR="0005349B">
        <w:rPr>
          <w:rFonts w:ascii="Times New Roman" w:hAnsi="Times New Roman" w:cs="Times New Roman"/>
          <w:noProof/>
          <w:sz w:val="24"/>
          <w:szCs w:val="24"/>
        </w:rPr>
        <w:t>.’</w:t>
      </w:r>
      <w:r>
        <w:rPr>
          <w:rFonts w:ascii="Times New Roman" w:hAnsi="Times New Roman" w:cs="Times New Roman"/>
          <w:noProof/>
          <w:sz w:val="24"/>
          <w:szCs w:val="24"/>
        </w:rPr>
        <w:t xml:space="preserve">  The level of sexual arousal in this scene with Sir Edward Newenden in that ‘deep blush’ might be compared with the ‘faint blush’ Ethelinde betrays in the company of Montgomery.  From this portrayal, it becomes all too apparent that Ethelinde’s emotions towards Sir Edward are intensely sexual in nature, whereas, she considers Montgomery more as his own portrait depicts him: as a boy.  </w:t>
      </w:r>
    </w:p>
    <w:p w:rsidR="007D41D8" w:rsidRDefault="007D41D8" w:rsidP="0097341D">
      <w:pPr>
        <w:spacing w:after="0" w:line="480" w:lineRule="auto"/>
        <w:ind w:right="-46"/>
        <w:rPr>
          <w:rFonts w:ascii="Times New Roman" w:hAnsi="Times New Roman" w:cs="Times New Roman"/>
          <w:noProof/>
          <w:sz w:val="24"/>
          <w:szCs w:val="24"/>
        </w:rPr>
      </w:pPr>
    </w:p>
    <w:p w:rsidR="004C5920" w:rsidRDefault="007D41D8" w:rsidP="0097341D">
      <w:pPr>
        <w:spacing w:after="0" w:line="480" w:lineRule="auto"/>
        <w:ind w:right="-46"/>
        <w:rPr>
          <w:rFonts w:ascii="Times New Roman" w:hAnsi="Times New Roman" w:cs="Times New Roman"/>
          <w:noProof/>
          <w:sz w:val="24"/>
          <w:szCs w:val="24"/>
        </w:rPr>
      </w:pPr>
      <w:r>
        <w:rPr>
          <w:rFonts w:ascii="Times New Roman" w:hAnsi="Times New Roman" w:cs="Times New Roman"/>
          <w:noProof/>
          <w:sz w:val="24"/>
          <w:szCs w:val="24"/>
        </w:rPr>
        <w:tab/>
      </w:r>
      <w:r w:rsidR="00110E70">
        <w:rPr>
          <w:rFonts w:ascii="Times New Roman" w:hAnsi="Times New Roman" w:cs="Times New Roman"/>
          <w:noProof/>
          <w:sz w:val="24"/>
          <w:szCs w:val="24"/>
        </w:rPr>
        <w:t>Indeed, this moment could be interpreted as the very instant of Ethelinde’s sexual awakening.  Prior to this her skin has been ‘frequently too pale</w:t>
      </w:r>
      <w:r w:rsidR="0005349B">
        <w:rPr>
          <w:rFonts w:ascii="Times New Roman" w:hAnsi="Times New Roman" w:cs="Times New Roman"/>
          <w:noProof/>
          <w:sz w:val="24"/>
          <w:szCs w:val="24"/>
        </w:rPr>
        <w:t>.’</w:t>
      </w:r>
      <w:r w:rsidR="00110E70">
        <w:rPr>
          <w:rStyle w:val="FootnoteReference"/>
          <w:rFonts w:ascii="Times New Roman" w:hAnsi="Times New Roman" w:cs="Times New Roman"/>
          <w:noProof/>
          <w:sz w:val="24"/>
          <w:szCs w:val="24"/>
        </w:rPr>
        <w:footnoteReference w:id="342"/>
      </w:r>
      <w:r w:rsidR="00110E70">
        <w:rPr>
          <w:rFonts w:ascii="Times New Roman" w:hAnsi="Times New Roman" w:cs="Times New Roman"/>
          <w:noProof/>
          <w:sz w:val="24"/>
          <w:szCs w:val="24"/>
        </w:rPr>
        <w:t xml:space="preserve"> </w:t>
      </w:r>
      <w:r w:rsidR="0005349B">
        <w:rPr>
          <w:rFonts w:ascii="Times New Roman" w:hAnsi="Times New Roman" w:cs="Times New Roman"/>
          <w:noProof/>
          <w:sz w:val="24"/>
          <w:szCs w:val="24"/>
        </w:rPr>
        <w:t xml:space="preserve"> </w:t>
      </w:r>
      <w:r w:rsidR="00110E70">
        <w:rPr>
          <w:rFonts w:ascii="Times New Roman" w:hAnsi="Times New Roman" w:cs="Times New Roman"/>
          <w:noProof/>
          <w:sz w:val="24"/>
          <w:szCs w:val="24"/>
        </w:rPr>
        <w:t>Now, in the face of Sir Edward’s ‘admiration’, she is ‘raised to a deep blush’of sexual awareness.</w:t>
      </w:r>
      <w:r w:rsidR="00110E70">
        <w:rPr>
          <w:rStyle w:val="FootnoteReference"/>
          <w:rFonts w:ascii="Times New Roman" w:hAnsi="Times New Roman" w:cs="Times New Roman"/>
          <w:noProof/>
          <w:sz w:val="24"/>
          <w:szCs w:val="24"/>
        </w:rPr>
        <w:footnoteReference w:id="343"/>
      </w:r>
      <w:r w:rsidR="004C5920">
        <w:rPr>
          <w:rFonts w:ascii="Times New Roman" w:hAnsi="Times New Roman" w:cs="Times New Roman"/>
          <w:noProof/>
          <w:sz w:val="24"/>
          <w:szCs w:val="24"/>
        </w:rPr>
        <w:t xml:space="preserve">  Ethelinde’s exuding of awakened sexuality again points to her sublime nature.  For </w:t>
      </w:r>
      <w:r w:rsidR="004C5920">
        <w:rPr>
          <w:rFonts w:ascii="Times New Roman" w:eastAsia="Times New Roman" w:hAnsi="Times New Roman" w:cs="Times New Roman"/>
          <w:color w:val="000000"/>
          <w:sz w:val="24"/>
          <w:szCs w:val="24"/>
        </w:rPr>
        <w:t xml:space="preserve">Burke, </w:t>
      </w:r>
      <w:r w:rsidR="004C5920" w:rsidRPr="000775F5">
        <w:rPr>
          <w:rFonts w:ascii="Times New Roman" w:eastAsia="Times New Roman" w:hAnsi="Times New Roman" w:cs="Times New Roman"/>
          <w:color w:val="000000"/>
          <w:sz w:val="24"/>
          <w:szCs w:val="24"/>
        </w:rPr>
        <w:t>sexu</w:t>
      </w:r>
      <w:r w:rsidR="004C5920">
        <w:rPr>
          <w:rFonts w:ascii="Times New Roman" w:eastAsia="Times New Roman" w:hAnsi="Times New Roman" w:cs="Times New Roman"/>
          <w:color w:val="000000"/>
          <w:sz w:val="24"/>
          <w:szCs w:val="24"/>
        </w:rPr>
        <w:t>al desire is something that</w:t>
      </w:r>
      <w:r w:rsidR="004C5920" w:rsidRPr="000775F5">
        <w:rPr>
          <w:rFonts w:ascii="Times New Roman" w:eastAsia="Times New Roman" w:hAnsi="Times New Roman" w:cs="Times New Roman"/>
          <w:color w:val="000000"/>
          <w:sz w:val="24"/>
          <w:szCs w:val="24"/>
        </w:rPr>
        <w:t xml:space="preserve"> can only be experienced by men</w:t>
      </w:r>
      <w:r w:rsidR="004C5920">
        <w:rPr>
          <w:rFonts w:ascii="Times New Roman" w:eastAsia="Times New Roman" w:hAnsi="Times New Roman" w:cs="Times New Roman"/>
          <w:color w:val="000000"/>
          <w:sz w:val="24"/>
          <w:szCs w:val="24"/>
        </w:rPr>
        <w:t xml:space="preserve"> for women.  In discussing the nature of passion and love, Burke asserts, </w:t>
      </w:r>
      <w:r w:rsidR="004C5920" w:rsidRPr="000775F5">
        <w:rPr>
          <w:rFonts w:ascii="Times New Roman" w:eastAsia="Times New Roman" w:hAnsi="Times New Roman" w:cs="Times New Roman"/>
          <w:color w:val="000000"/>
          <w:sz w:val="24"/>
          <w:szCs w:val="24"/>
        </w:rPr>
        <w:t>‘</w:t>
      </w:r>
      <w:r w:rsidR="004C5920">
        <w:rPr>
          <w:rFonts w:ascii="Times New Roman" w:eastAsia="Times New Roman" w:hAnsi="Times New Roman" w:cs="Times New Roman"/>
          <w:color w:val="000000"/>
          <w:sz w:val="24"/>
          <w:szCs w:val="24"/>
        </w:rPr>
        <w:t>it contains a mixtur</w:t>
      </w:r>
      <w:r w:rsidR="004C5920" w:rsidRPr="000775F5">
        <w:rPr>
          <w:rFonts w:ascii="Times New Roman" w:eastAsia="Times New Roman" w:hAnsi="Times New Roman" w:cs="Times New Roman"/>
          <w:color w:val="000000"/>
          <w:sz w:val="24"/>
          <w:szCs w:val="24"/>
        </w:rPr>
        <w:t>e of lust: its object is the beauty of women.’</w:t>
      </w:r>
      <w:r w:rsidR="004C5920" w:rsidRPr="000775F5">
        <w:rPr>
          <w:rStyle w:val="FootnoteReference"/>
          <w:rFonts w:ascii="Times New Roman" w:eastAsia="Times New Roman" w:hAnsi="Times New Roman" w:cs="Times New Roman"/>
          <w:color w:val="000000"/>
          <w:sz w:val="24"/>
          <w:szCs w:val="24"/>
        </w:rPr>
        <w:footnoteReference w:id="344"/>
      </w:r>
      <w:r w:rsidR="004C5920">
        <w:rPr>
          <w:rFonts w:ascii="Times New Roman" w:eastAsia="Times New Roman" w:hAnsi="Times New Roman" w:cs="Times New Roman"/>
          <w:color w:val="000000"/>
          <w:sz w:val="24"/>
          <w:szCs w:val="24"/>
        </w:rPr>
        <w:t xml:space="preserve">  This is clearly designed to encompass men’s feelings but does nothing to address the passions of women.  Indeed, as argued earlier, the Burkean sublime is very much a gendered concept </w:t>
      </w:r>
      <w:r w:rsidR="004C5920">
        <w:rPr>
          <w:rFonts w:ascii="Times New Roman" w:hAnsi="Times New Roman" w:cs="Times New Roman"/>
          <w:sz w:val="24"/>
          <w:szCs w:val="24"/>
        </w:rPr>
        <w:t>attributing all that is powerful and masculine to the sublime, whereas ‘the beautiful’  is engendered feminine, consisting of ‘weakness’, ‘imperfection’ ‘lisp[ing]’ and ‘totter[ing].’</w:t>
      </w:r>
      <w:r w:rsidR="004C5920">
        <w:rPr>
          <w:rStyle w:val="FootnoteReference"/>
          <w:rFonts w:ascii="Times New Roman" w:hAnsi="Times New Roman" w:cs="Times New Roman"/>
          <w:sz w:val="24"/>
          <w:szCs w:val="24"/>
        </w:rPr>
        <w:footnoteReference w:id="345"/>
      </w:r>
      <w:r w:rsidR="004C5920">
        <w:rPr>
          <w:rFonts w:ascii="Times New Roman" w:hAnsi="Times New Roman" w:cs="Times New Roman"/>
          <w:sz w:val="24"/>
          <w:szCs w:val="24"/>
        </w:rPr>
        <w:t xml:space="preserve">  However, there is nothing of weakness in Ethelinde’s strong sexual feelings at this point in the novel.  She is experiencing a new and powerful emotion that Burke would classify as sublime in nature according to his own criteria.</w:t>
      </w:r>
    </w:p>
    <w:p w:rsidR="00110E70" w:rsidRDefault="00110E70" w:rsidP="00110E70">
      <w:pPr>
        <w:spacing w:after="0" w:line="480" w:lineRule="auto"/>
        <w:ind w:right="-46" w:firstLine="720"/>
        <w:rPr>
          <w:rFonts w:ascii="Times New Roman" w:hAnsi="Times New Roman" w:cs="Times New Roman"/>
          <w:noProof/>
          <w:sz w:val="24"/>
          <w:szCs w:val="24"/>
        </w:rPr>
      </w:pPr>
    </w:p>
    <w:p w:rsidR="00110E70" w:rsidRDefault="009B4ED2" w:rsidP="00110E70">
      <w:pPr>
        <w:spacing w:after="0" w:line="480" w:lineRule="auto"/>
        <w:ind w:right="-46" w:firstLine="720"/>
        <w:rPr>
          <w:rFonts w:ascii="Times New Roman" w:hAnsi="Times New Roman" w:cs="Times New Roman"/>
          <w:noProof/>
          <w:sz w:val="24"/>
          <w:szCs w:val="24"/>
        </w:rPr>
      </w:pPr>
      <w:r>
        <w:rPr>
          <w:rFonts w:ascii="Times New Roman" w:hAnsi="Times New Roman" w:cs="Times New Roman"/>
          <w:noProof/>
          <w:sz w:val="24"/>
          <w:szCs w:val="24"/>
        </w:rPr>
        <w:t>On</w:t>
      </w:r>
      <w:r w:rsidR="00110E70">
        <w:rPr>
          <w:rFonts w:ascii="Times New Roman" w:hAnsi="Times New Roman" w:cs="Times New Roman"/>
          <w:noProof/>
          <w:sz w:val="24"/>
          <w:szCs w:val="24"/>
        </w:rPr>
        <w:t xml:space="preserve"> the surface of the matter, however, at least, both the Countess of Derby in her portrait, and Ethelinde are rendered in a socially acceptable way</w:t>
      </w:r>
      <w:r w:rsidR="004C5920">
        <w:rPr>
          <w:rFonts w:ascii="Times New Roman" w:hAnsi="Times New Roman" w:cs="Times New Roman"/>
          <w:noProof/>
          <w:sz w:val="24"/>
          <w:szCs w:val="24"/>
        </w:rPr>
        <w:t>, with the sexual body concealed by artistic trickery</w:t>
      </w:r>
      <w:r w:rsidR="006C7E29">
        <w:rPr>
          <w:rFonts w:ascii="Times New Roman" w:hAnsi="Times New Roman" w:cs="Times New Roman"/>
          <w:noProof/>
          <w:sz w:val="24"/>
          <w:szCs w:val="24"/>
        </w:rPr>
        <w:t>.  Within Ethelinde, t</w:t>
      </w:r>
      <w:r w:rsidR="00110E70">
        <w:rPr>
          <w:rFonts w:ascii="Times New Roman" w:hAnsi="Times New Roman" w:cs="Times New Roman"/>
          <w:noProof/>
          <w:sz w:val="24"/>
          <w:szCs w:val="24"/>
        </w:rPr>
        <w:t xml:space="preserve">he narrator commits a sleight of hand in directing the reader towards this interpretation of the heroine’s character.  However, the more astute reader paying close attention to the text, will realise that Ethelinde is far from innocent and is operating </w:t>
      </w:r>
      <w:r>
        <w:rPr>
          <w:rFonts w:ascii="Times New Roman" w:hAnsi="Times New Roman" w:cs="Times New Roman"/>
          <w:noProof/>
          <w:sz w:val="24"/>
          <w:szCs w:val="24"/>
        </w:rPr>
        <w:t>on</w:t>
      </w:r>
      <w:r w:rsidR="00110E70">
        <w:rPr>
          <w:rFonts w:ascii="Times New Roman" w:hAnsi="Times New Roman" w:cs="Times New Roman"/>
          <w:noProof/>
          <w:sz w:val="24"/>
          <w:szCs w:val="24"/>
        </w:rPr>
        <w:t xml:space="preserve"> a sublime level to her own agenda.  This becomes apparent from the handwritten comments which are included in the scanned edition of the 1789 text </w:t>
      </w:r>
      <w:r w:rsidR="006C7E29">
        <w:rPr>
          <w:rFonts w:ascii="Times New Roman" w:hAnsi="Times New Roman" w:cs="Times New Roman"/>
          <w:noProof/>
          <w:sz w:val="24"/>
          <w:szCs w:val="24"/>
        </w:rPr>
        <w:t xml:space="preserve"> available on Eighteenth Century Collections Online </w:t>
      </w:r>
      <w:r w:rsidR="00110E70">
        <w:rPr>
          <w:rFonts w:ascii="Times New Roman" w:hAnsi="Times New Roman" w:cs="Times New Roman"/>
          <w:noProof/>
          <w:sz w:val="24"/>
          <w:szCs w:val="24"/>
        </w:rPr>
        <w:t xml:space="preserve">which records a contemporaneous reader’s responses to Ethelinde’s character and the men who </w:t>
      </w:r>
      <w:r w:rsidR="00095E19">
        <w:rPr>
          <w:rFonts w:ascii="Times New Roman" w:hAnsi="Times New Roman" w:cs="Times New Roman"/>
          <w:noProof/>
          <w:sz w:val="24"/>
          <w:szCs w:val="24"/>
        </w:rPr>
        <w:t xml:space="preserve">surround her.  </w:t>
      </w:r>
      <w:r w:rsidR="004649C8">
        <w:rPr>
          <w:rFonts w:ascii="Times New Roman" w:hAnsi="Times New Roman" w:cs="Times New Roman"/>
          <w:noProof/>
          <w:sz w:val="24"/>
          <w:szCs w:val="24"/>
        </w:rPr>
        <w:t>Figure 4</w:t>
      </w:r>
      <w:r w:rsidR="006C7E29">
        <w:rPr>
          <w:rFonts w:ascii="Times New Roman" w:hAnsi="Times New Roman" w:cs="Times New Roman"/>
          <w:noProof/>
          <w:sz w:val="24"/>
          <w:szCs w:val="24"/>
        </w:rPr>
        <w:t>1</w:t>
      </w:r>
      <w:r w:rsidR="00110E70">
        <w:rPr>
          <w:rFonts w:ascii="Times New Roman" w:hAnsi="Times New Roman" w:cs="Times New Roman"/>
          <w:noProof/>
          <w:sz w:val="24"/>
          <w:szCs w:val="24"/>
        </w:rPr>
        <w:t xml:space="preserve"> shows a comment taken from the frontispiece to the text which quotes the anonymous review from </w:t>
      </w:r>
      <w:r w:rsidR="00110E70">
        <w:rPr>
          <w:rFonts w:ascii="Times New Roman" w:hAnsi="Times New Roman" w:cs="Times New Roman"/>
          <w:i/>
          <w:noProof/>
          <w:sz w:val="24"/>
          <w:szCs w:val="24"/>
        </w:rPr>
        <w:t>A Monthly Review, or Literary Journal</w:t>
      </w:r>
      <w:r w:rsidR="00110E70">
        <w:rPr>
          <w:rFonts w:ascii="Times New Roman" w:hAnsi="Times New Roman" w:cs="Times New Roman"/>
          <w:noProof/>
          <w:sz w:val="24"/>
          <w:szCs w:val="24"/>
        </w:rPr>
        <w:t xml:space="preserve"> of 1790 in describing Ethelinde as ‘a very Phoenix – like Richardson’s Grandison far too excellent – far above the standard of Nature</w:t>
      </w:r>
      <w:r w:rsidR="00095E19">
        <w:rPr>
          <w:rFonts w:ascii="Times New Roman" w:hAnsi="Times New Roman" w:cs="Times New Roman"/>
          <w:noProof/>
          <w:sz w:val="24"/>
          <w:szCs w:val="24"/>
        </w:rPr>
        <w:t>.</w:t>
      </w:r>
      <w:r w:rsidR="00110E70">
        <w:rPr>
          <w:rFonts w:ascii="Times New Roman" w:hAnsi="Times New Roman" w:cs="Times New Roman"/>
          <w:noProof/>
          <w:sz w:val="24"/>
          <w:szCs w:val="24"/>
        </w:rPr>
        <w:t>’</w:t>
      </w:r>
      <w:r w:rsidR="00110E70">
        <w:rPr>
          <w:rStyle w:val="FootnoteReference"/>
          <w:rFonts w:ascii="Times New Roman" w:hAnsi="Times New Roman" w:cs="Times New Roman"/>
          <w:noProof/>
          <w:sz w:val="24"/>
          <w:szCs w:val="24"/>
        </w:rPr>
        <w:footnoteReference w:id="346"/>
      </w:r>
      <w:r w:rsidR="00095E19">
        <w:rPr>
          <w:rFonts w:ascii="Times New Roman" w:hAnsi="Times New Roman" w:cs="Times New Roman"/>
          <w:noProof/>
          <w:sz w:val="24"/>
          <w:szCs w:val="24"/>
        </w:rPr>
        <w:t xml:space="preserve">  </w:t>
      </w:r>
      <w:r w:rsidR="006C7E29">
        <w:rPr>
          <w:rFonts w:ascii="Times New Roman" w:hAnsi="Times New Roman" w:cs="Times New Roman"/>
          <w:noProof/>
          <w:sz w:val="24"/>
          <w:szCs w:val="24"/>
        </w:rPr>
        <w:t>Figure 42</w:t>
      </w:r>
      <w:r w:rsidR="00110E70">
        <w:rPr>
          <w:rFonts w:ascii="Times New Roman" w:hAnsi="Times New Roman" w:cs="Times New Roman"/>
          <w:noProof/>
          <w:sz w:val="24"/>
          <w:szCs w:val="24"/>
        </w:rPr>
        <w:t xml:space="preserve"> details the same reader’s reaction towards Ethelinde’s suitors.  This reader has discerned Ethelinde’s female sublime in operating ‘above the standard of Nature</w:t>
      </w:r>
      <w:r w:rsidR="006C7E29">
        <w:rPr>
          <w:rFonts w:ascii="Times New Roman" w:hAnsi="Times New Roman" w:cs="Times New Roman"/>
          <w:noProof/>
          <w:sz w:val="24"/>
          <w:szCs w:val="24"/>
        </w:rPr>
        <w:t>,’</w:t>
      </w:r>
      <w:r w:rsidR="00110E70">
        <w:rPr>
          <w:rFonts w:ascii="Times New Roman" w:hAnsi="Times New Roman" w:cs="Times New Roman"/>
          <w:noProof/>
          <w:sz w:val="24"/>
          <w:szCs w:val="24"/>
        </w:rPr>
        <w:t xml:space="preserve"> whilst simultaneously being surrounded by ‘two fools and one of them criminal even</w:t>
      </w:r>
      <w:r w:rsidR="006C7E29">
        <w:rPr>
          <w:rFonts w:ascii="Times New Roman" w:hAnsi="Times New Roman" w:cs="Times New Roman"/>
          <w:noProof/>
          <w:sz w:val="24"/>
          <w:szCs w:val="24"/>
        </w:rPr>
        <w:t>.</w:t>
      </w:r>
      <w:r w:rsidR="00110E70">
        <w:rPr>
          <w:rFonts w:ascii="Times New Roman" w:hAnsi="Times New Roman" w:cs="Times New Roman"/>
          <w:noProof/>
          <w:sz w:val="24"/>
          <w:szCs w:val="24"/>
        </w:rPr>
        <w:t>’</w:t>
      </w:r>
      <w:r w:rsidR="00110E70">
        <w:rPr>
          <w:rStyle w:val="FootnoteReference"/>
          <w:rFonts w:ascii="Times New Roman" w:hAnsi="Times New Roman" w:cs="Times New Roman"/>
          <w:noProof/>
          <w:sz w:val="24"/>
          <w:szCs w:val="24"/>
        </w:rPr>
        <w:footnoteReference w:id="347"/>
      </w:r>
    </w:p>
    <w:p w:rsidR="006C7E29" w:rsidRDefault="006C7E29" w:rsidP="00110E70">
      <w:pPr>
        <w:spacing w:after="0" w:line="480" w:lineRule="auto"/>
        <w:ind w:right="-46" w:firstLine="720"/>
        <w:rPr>
          <w:rFonts w:ascii="Times New Roman" w:hAnsi="Times New Roman" w:cs="Times New Roman"/>
          <w:noProof/>
          <w:sz w:val="24"/>
          <w:szCs w:val="24"/>
        </w:rPr>
      </w:pPr>
    </w:p>
    <w:p w:rsidR="007A4D7B" w:rsidRDefault="007A4D7B">
      <w:pPr>
        <w:spacing w:after="160" w:line="259" w:lineRule="auto"/>
        <w:rPr>
          <w:rFonts w:ascii="Times New Roman" w:hAnsi="Times New Roman" w:cs="Times New Roman"/>
          <w:noProof/>
          <w:sz w:val="24"/>
          <w:szCs w:val="24"/>
        </w:rPr>
      </w:pPr>
      <w:r>
        <w:rPr>
          <w:rFonts w:ascii="Times New Roman" w:hAnsi="Times New Roman" w:cs="Times New Roman"/>
          <w:noProof/>
          <w:sz w:val="24"/>
          <w:szCs w:val="24"/>
        </w:rPr>
        <w:br w:type="page"/>
      </w:r>
    </w:p>
    <w:p w:rsidR="00110E70" w:rsidRDefault="0087644E" w:rsidP="00110E70">
      <w:pPr>
        <w:spacing w:after="0" w:line="480" w:lineRule="auto"/>
        <w:ind w:right="-46" w:firstLine="720"/>
        <w:rPr>
          <w:rFonts w:ascii="Times New Roman" w:hAnsi="Times New Roman" w:cs="Times New Roman"/>
          <w:noProof/>
          <w:sz w:val="24"/>
          <w:szCs w:val="24"/>
        </w:rPr>
      </w:pPr>
      <w:r>
        <w:rPr>
          <w:rFonts w:ascii="Times New Roman" w:hAnsi="Times New Roman" w:cs="Times New Roman"/>
          <w:noProof/>
          <w:sz w:val="24"/>
          <w:szCs w:val="24"/>
        </w:rPr>
        <w:pict>
          <v:shape id="_x0000_s1074" type="#_x0000_t202" style="position:absolute;left:0;text-align:left;margin-left:26.25pt;margin-top:192.75pt;width:400.5pt;height:71.25pt;z-index:251707392" strokecolor="white [3212]">
            <v:textbox style="mso-next-textbox:#_x0000_s1074">
              <w:txbxContent>
                <w:p w:rsidR="00503DC7" w:rsidRPr="00BF7267" w:rsidRDefault="00503DC7" w:rsidP="00110E70">
                  <w:pPr>
                    <w:rPr>
                      <w:rFonts w:ascii="Times New Roman" w:hAnsi="Times New Roman" w:cs="Times New Roman"/>
                      <w:sz w:val="24"/>
                      <w:szCs w:val="24"/>
                    </w:rPr>
                  </w:pPr>
                  <w:r>
                    <w:rPr>
                      <w:rFonts w:ascii="Times New Roman" w:hAnsi="Times New Roman" w:cs="Times New Roman"/>
                      <w:sz w:val="24"/>
                      <w:szCs w:val="24"/>
                    </w:rPr>
                    <w:t>Figure 41:</w:t>
                  </w:r>
                  <w:r w:rsidRPr="00BF7267">
                    <w:rPr>
                      <w:rFonts w:ascii="Times New Roman" w:hAnsi="Times New Roman" w:cs="Times New Roman"/>
                      <w:sz w:val="24"/>
                      <w:szCs w:val="24"/>
                    </w:rPr>
                    <w:t xml:space="preserve"> Handwritten note quoting Anon., ‘Mrs. Smith’s </w:t>
                  </w:r>
                  <w:r w:rsidRPr="00BF7267">
                    <w:rPr>
                      <w:rFonts w:ascii="Times New Roman" w:hAnsi="Times New Roman" w:cs="Times New Roman"/>
                      <w:i/>
                      <w:sz w:val="24"/>
                      <w:szCs w:val="24"/>
                    </w:rPr>
                    <w:t>Ethelinde,</w:t>
                  </w:r>
                  <w:r w:rsidRPr="00BF7267">
                    <w:rPr>
                      <w:rFonts w:ascii="Times New Roman" w:hAnsi="Times New Roman" w:cs="Times New Roman"/>
                      <w:sz w:val="24"/>
                      <w:szCs w:val="24"/>
                    </w:rPr>
                    <w:t xml:space="preserve"> a Novel’, </w:t>
                  </w:r>
                  <w:r w:rsidRPr="00BF7267">
                    <w:rPr>
                      <w:rFonts w:ascii="Times New Roman" w:hAnsi="Times New Roman" w:cs="Times New Roman"/>
                      <w:i/>
                      <w:sz w:val="24"/>
                      <w:szCs w:val="24"/>
                    </w:rPr>
                    <w:t xml:space="preserve">A Monthly Review, or Literary Journal </w:t>
                  </w:r>
                  <w:r w:rsidRPr="00BF7267">
                    <w:rPr>
                      <w:rFonts w:ascii="Times New Roman" w:hAnsi="Times New Roman" w:cs="Times New Roman"/>
                      <w:sz w:val="24"/>
                      <w:szCs w:val="24"/>
                    </w:rPr>
                    <w:t>(June 1790), 2, 161-166</w:t>
                  </w:r>
                  <w:r>
                    <w:rPr>
                      <w:rFonts w:ascii="Times New Roman" w:hAnsi="Times New Roman" w:cs="Times New Roman"/>
                      <w:sz w:val="24"/>
                      <w:szCs w:val="24"/>
                    </w:rPr>
                    <w:t>, (161), indicating the reader’s response to Ethelinde’s sublime character.</w:t>
                  </w:r>
                </w:p>
              </w:txbxContent>
            </v:textbox>
          </v:shape>
        </w:pict>
      </w:r>
      <w:r w:rsidR="00110E70" w:rsidRPr="00BF7267">
        <w:rPr>
          <w:rFonts w:ascii="Times New Roman" w:hAnsi="Times New Roman" w:cs="Times New Roman"/>
          <w:noProof/>
          <w:sz w:val="24"/>
          <w:szCs w:val="24"/>
        </w:rPr>
        <w:drawing>
          <wp:inline distT="0" distB="0" distL="0" distR="0">
            <wp:extent cx="4838700" cy="2362200"/>
            <wp:effectExtent l="1905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4838700" cy="2362200"/>
                    </a:xfrm>
                    <a:prstGeom prst="rect">
                      <a:avLst/>
                    </a:prstGeom>
                    <a:noFill/>
                    <a:ln w="9525">
                      <a:noFill/>
                      <a:miter lim="800000"/>
                      <a:headEnd/>
                      <a:tailEnd/>
                    </a:ln>
                  </pic:spPr>
                </pic:pic>
              </a:graphicData>
            </a:graphic>
          </wp:inline>
        </w:drawing>
      </w:r>
    </w:p>
    <w:p w:rsidR="00110E70" w:rsidRPr="00BF7267" w:rsidRDefault="0087644E" w:rsidP="00110E70">
      <w:pPr>
        <w:jc w:val="center"/>
        <w:rPr>
          <w:rFonts w:ascii="Bookman Old Style" w:hAnsi="Bookman Old Style"/>
          <w:b/>
          <w:sz w:val="24"/>
          <w:szCs w:val="24"/>
        </w:rPr>
      </w:pPr>
      <w:r>
        <w:rPr>
          <w:rFonts w:ascii="Bookman Old Style" w:hAnsi="Bookman Old Style"/>
          <w:b/>
          <w:noProof/>
          <w:sz w:val="24"/>
          <w:szCs w:val="24"/>
        </w:rPr>
        <w:pict>
          <v:shape id="_x0000_s1075" type="#_x0000_t202" style="position:absolute;left:0;text-align:left;margin-left:38.25pt;margin-top:170.7pt;width:400.5pt;height:71.25pt;z-index:251708416" strokecolor="white [3212]">
            <v:textbox style="mso-next-textbox:#_x0000_s1075">
              <w:txbxContent>
                <w:p w:rsidR="00503DC7" w:rsidRPr="00BF7267" w:rsidRDefault="00503DC7" w:rsidP="00110E70">
                  <w:pPr>
                    <w:rPr>
                      <w:rFonts w:ascii="Times New Roman" w:hAnsi="Times New Roman" w:cs="Times New Roman"/>
                      <w:sz w:val="24"/>
                      <w:szCs w:val="24"/>
                    </w:rPr>
                  </w:pPr>
                  <w:r>
                    <w:rPr>
                      <w:rFonts w:ascii="Times New Roman" w:hAnsi="Times New Roman" w:cs="Times New Roman"/>
                      <w:sz w:val="24"/>
                      <w:szCs w:val="24"/>
                    </w:rPr>
                    <w:t>Figure 42:</w:t>
                  </w:r>
                  <w:r w:rsidRPr="00BF7267">
                    <w:rPr>
                      <w:rFonts w:ascii="Times New Roman" w:hAnsi="Times New Roman" w:cs="Times New Roman"/>
                      <w:sz w:val="24"/>
                      <w:szCs w:val="24"/>
                    </w:rPr>
                    <w:t xml:space="preserve"> Handwritten note </w:t>
                  </w:r>
                  <w:r>
                    <w:rPr>
                      <w:rFonts w:ascii="Times New Roman" w:hAnsi="Times New Roman" w:cs="Times New Roman"/>
                      <w:sz w:val="24"/>
                      <w:szCs w:val="24"/>
                    </w:rPr>
                    <w:t xml:space="preserve">written on page 298 of volume IV of the ECCO version of Smith’s </w:t>
                  </w:r>
                  <w:r>
                    <w:rPr>
                      <w:rFonts w:ascii="Times New Roman" w:hAnsi="Times New Roman" w:cs="Times New Roman"/>
                      <w:i/>
                      <w:sz w:val="24"/>
                      <w:szCs w:val="24"/>
                    </w:rPr>
                    <w:t xml:space="preserve">Ethelinde, or the Recluse of the Lake </w:t>
                  </w:r>
                  <w:r>
                    <w:rPr>
                      <w:rFonts w:ascii="Times New Roman" w:hAnsi="Times New Roman" w:cs="Times New Roman"/>
                      <w:sz w:val="24"/>
                      <w:szCs w:val="24"/>
                    </w:rPr>
                    <w:t>(1789): ‘Two fools, and one of them Criminal even.’</w:t>
                  </w:r>
                </w:p>
              </w:txbxContent>
            </v:textbox>
          </v:shape>
        </w:pict>
      </w:r>
      <w:r w:rsidR="00110E70">
        <w:rPr>
          <w:rFonts w:ascii="Bookman Old Style" w:hAnsi="Bookman Old Style"/>
          <w:b/>
          <w:noProof/>
          <w:sz w:val="24"/>
          <w:szCs w:val="24"/>
        </w:rPr>
        <w:drawing>
          <wp:inline distT="0" distB="0" distL="0" distR="0">
            <wp:extent cx="449993" cy="3580135"/>
            <wp:effectExtent l="1581150" t="0" r="1569307" b="0"/>
            <wp:docPr id="27"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60" cstate="print"/>
                    <a:srcRect/>
                    <a:stretch>
                      <a:fillRect/>
                    </a:stretch>
                  </pic:blipFill>
                  <pic:spPr bwMode="auto">
                    <a:xfrm rot="5400000">
                      <a:off x="0" y="0"/>
                      <a:ext cx="450230" cy="3582023"/>
                    </a:xfrm>
                    <a:prstGeom prst="rect">
                      <a:avLst/>
                    </a:prstGeom>
                    <a:noFill/>
                    <a:ln w="9525">
                      <a:noFill/>
                      <a:miter lim="800000"/>
                      <a:headEnd/>
                      <a:tailEnd/>
                    </a:ln>
                  </pic:spPr>
                </pic:pic>
              </a:graphicData>
            </a:graphic>
          </wp:inline>
        </w:drawing>
      </w:r>
    </w:p>
    <w:p w:rsidR="00110E70" w:rsidRDefault="00110E70" w:rsidP="00095E19">
      <w:pPr>
        <w:spacing w:after="0" w:line="480" w:lineRule="auto"/>
        <w:ind w:right="-46" w:firstLine="720"/>
        <w:rPr>
          <w:rFonts w:ascii="Times New Roman" w:hAnsi="Times New Roman" w:cs="Times New Roman"/>
          <w:noProof/>
          <w:sz w:val="24"/>
          <w:szCs w:val="24"/>
        </w:rPr>
      </w:pPr>
      <w:r>
        <w:rPr>
          <w:rFonts w:ascii="Times New Roman" w:hAnsi="Times New Roman" w:cs="Times New Roman"/>
          <w:noProof/>
          <w:sz w:val="24"/>
          <w:szCs w:val="24"/>
        </w:rPr>
        <w:t xml:space="preserve">The tropes of the sublime used in the background to Smith’s portrait of Ethelinde, show her to her best advantage, as Sir Edward’s immediate admiration of her indicates.  Further, Ethelinde, as Lady Newenden (Sir Edward’s rightful wife) </w:t>
      </w:r>
      <w:r w:rsidR="00C73B83">
        <w:rPr>
          <w:rFonts w:ascii="Times New Roman" w:hAnsi="Times New Roman" w:cs="Times New Roman"/>
          <w:noProof/>
          <w:sz w:val="24"/>
          <w:szCs w:val="24"/>
        </w:rPr>
        <w:t>instantly</w:t>
      </w:r>
      <w:r>
        <w:rPr>
          <w:rFonts w:ascii="Times New Roman" w:hAnsi="Times New Roman" w:cs="Times New Roman"/>
          <w:noProof/>
          <w:sz w:val="24"/>
          <w:szCs w:val="24"/>
        </w:rPr>
        <w:t xml:space="preserve"> distinguishes, belongs in this sublime landscape.  When Sir Edward directs his wife’s attenti</w:t>
      </w:r>
      <w:r w:rsidR="00F57F68">
        <w:rPr>
          <w:rFonts w:ascii="Times New Roman" w:hAnsi="Times New Roman" w:cs="Times New Roman"/>
          <w:noProof/>
          <w:sz w:val="24"/>
          <w:szCs w:val="24"/>
        </w:rPr>
        <w:t>on to the surrounding scenery during</w:t>
      </w:r>
      <w:r>
        <w:rPr>
          <w:rFonts w:ascii="Times New Roman" w:hAnsi="Times New Roman" w:cs="Times New Roman"/>
          <w:noProof/>
          <w:sz w:val="24"/>
          <w:szCs w:val="24"/>
        </w:rPr>
        <w:t xml:space="preserve"> their journey into the Lakes, Lady Newenden immediately rejects his attentions and refers him instead to Ethelinde, who she describes revealingly as ‘a young lady of </w:t>
      </w:r>
      <w:r>
        <w:rPr>
          <w:rFonts w:ascii="Times New Roman" w:hAnsi="Times New Roman" w:cs="Times New Roman"/>
          <w:i/>
          <w:noProof/>
          <w:sz w:val="24"/>
          <w:szCs w:val="24"/>
        </w:rPr>
        <w:t>sublime taste</w:t>
      </w:r>
      <w:r w:rsidR="00095E19">
        <w:rPr>
          <w:rFonts w:ascii="Times New Roman" w:hAnsi="Times New Roman" w:cs="Times New Roman"/>
          <w:i/>
          <w:noProof/>
          <w:sz w:val="24"/>
          <w:szCs w:val="24"/>
        </w:rPr>
        <w:t>.</w:t>
      </w:r>
      <w:r>
        <w:rPr>
          <w:rFonts w:ascii="Times New Roman" w:hAnsi="Times New Roman" w:cs="Times New Roman"/>
          <w:noProof/>
          <w:sz w:val="24"/>
          <w:szCs w:val="24"/>
        </w:rPr>
        <w:t>’</w:t>
      </w:r>
      <w:r>
        <w:rPr>
          <w:rStyle w:val="FootnoteReference"/>
          <w:rFonts w:ascii="Times New Roman" w:hAnsi="Times New Roman" w:cs="Times New Roman"/>
          <w:noProof/>
          <w:sz w:val="24"/>
          <w:szCs w:val="24"/>
        </w:rPr>
        <w:footnoteReference w:id="348"/>
      </w:r>
      <w:r w:rsidR="00095E19">
        <w:rPr>
          <w:rFonts w:ascii="Times New Roman" w:hAnsi="Times New Roman" w:cs="Times New Roman"/>
          <w:noProof/>
          <w:sz w:val="24"/>
          <w:szCs w:val="24"/>
        </w:rPr>
        <w:t xml:space="preserve">  </w:t>
      </w:r>
      <w:r>
        <w:rPr>
          <w:rFonts w:ascii="Times New Roman" w:hAnsi="Times New Roman" w:cs="Times New Roman"/>
          <w:noProof/>
          <w:sz w:val="24"/>
          <w:szCs w:val="24"/>
        </w:rPr>
        <w:t>Indeed, the manner in which she behaves, and the mode in which she controls her own destiny, indicates that she is more than of just ‘</w:t>
      </w:r>
      <w:r w:rsidRPr="0010271F">
        <w:rPr>
          <w:rFonts w:ascii="Times New Roman" w:hAnsi="Times New Roman" w:cs="Times New Roman"/>
          <w:i/>
          <w:noProof/>
          <w:sz w:val="24"/>
          <w:szCs w:val="24"/>
        </w:rPr>
        <w:t>sublime taste</w:t>
      </w:r>
      <w:r w:rsidR="00095E19">
        <w:rPr>
          <w:rFonts w:ascii="Times New Roman" w:hAnsi="Times New Roman" w:cs="Times New Roman"/>
          <w:i/>
          <w:noProof/>
          <w:sz w:val="24"/>
          <w:szCs w:val="24"/>
        </w:rPr>
        <w:t>.</w:t>
      </w:r>
      <w:r w:rsidRPr="004649C8">
        <w:rPr>
          <w:rFonts w:ascii="Times New Roman" w:hAnsi="Times New Roman" w:cs="Times New Roman"/>
          <w:noProof/>
          <w:sz w:val="24"/>
          <w:szCs w:val="24"/>
        </w:rPr>
        <w:t>’</w:t>
      </w:r>
      <w:r>
        <w:rPr>
          <w:rStyle w:val="FootnoteReference"/>
          <w:rFonts w:ascii="Times New Roman" w:hAnsi="Times New Roman" w:cs="Times New Roman"/>
          <w:noProof/>
          <w:sz w:val="24"/>
          <w:szCs w:val="24"/>
        </w:rPr>
        <w:footnoteReference w:id="349"/>
      </w:r>
      <w:r w:rsidR="00095E19">
        <w:rPr>
          <w:rFonts w:ascii="Times New Roman" w:hAnsi="Times New Roman" w:cs="Times New Roman"/>
          <w:noProof/>
          <w:sz w:val="24"/>
          <w:szCs w:val="24"/>
        </w:rPr>
        <w:t xml:space="preserve">  Rather s</w:t>
      </w:r>
      <w:r>
        <w:rPr>
          <w:rFonts w:ascii="Times New Roman" w:hAnsi="Times New Roman" w:cs="Times New Roman"/>
          <w:noProof/>
          <w:sz w:val="24"/>
          <w:szCs w:val="24"/>
        </w:rPr>
        <w:t xml:space="preserve">he exhibits traits traditionally associated with the masculine, which makes her a </w:t>
      </w:r>
      <w:r w:rsidR="004649C8">
        <w:rPr>
          <w:rFonts w:ascii="Times New Roman" w:hAnsi="Times New Roman" w:cs="Times New Roman"/>
          <w:noProof/>
          <w:sz w:val="24"/>
          <w:szCs w:val="24"/>
        </w:rPr>
        <w:t>sublime woman.  ‘[T]he sublime,’</w:t>
      </w:r>
      <w:r>
        <w:rPr>
          <w:rFonts w:ascii="Times New Roman" w:hAnsi="Times New Roman" w:cs="Times New Roman"/>
          <w:noProof/>
          <w:sz w:val="24"/>
          <w:szCs w:val="24"/>
        </w:rPr>
        <w:t xml:space="preserve"> as Burke put it, ‘that in all things abhors mediocrity</w:t>
      </w:r>
      <w:r w:rsidR="00095E19">
        <w:rPr>
          <w:rFonts w:ascii="Times New Roman" w:hAnsi="Times New Roman" w:cs="Times New Roman"/>
          <w:noProof/>
          <w:sz w:val="24"/>
          <w:szCs w:val="24"/>
        </w:rPr>
        <w:t>.</w:t>
      </w:r>
      <w:r>
        <w:rPr>
          <w:rFonts w:ascii="Times New Roman" w:hAnsi="Times New Roman" w:cs="Times New Roman"/>
          <w:noProof/>
          <w:sz w:val="24"/>
          <w:szCs w:val="24"/>
        </w:rPr>
        <w:t>’</w:t>
      </w:r>
      <w:r>
        <w:rPr>
          <w:rStyle w:val="FootnoteReference"/>
          <w:rFonts w:ascii="Times New Roman" w:hAnsi="Times New Roman" w:cs="Times New Roman"/>
          <w:noProof/>
          <w:sz w:val="24"/>
          <w:szCs w:val="24"/>
        </w:rPr>
        <w:footnoteReference w:id="350"/>
      </w:r>
      <w:r>
        <w:rPr>
          <w:rFonts w:ascii="Times New Roman" w:hAnsi="Times New Roman" w:cs="Times New Roman"/>
          <w:noProof/>
          <w:sz w:val="24"/>
          <w:szCs w:val="24"/>
        </w:rPr>
        <w:t xml:space="preserve">  There is nothing remotely mediocre about Ethelinde with her firmness of character and terrifying single-mindedness.</w:t>
      </w:r>
    </w:p>
    <w:p w:rsidR="00110E70" w:rsidRDefault="00110E70" w:rsidP="00110E70">
      <w:pPr>
        <w:spacing w:after="0" w:line="480" w:lineRule="auto"/>
        <w:ind w:right="-46" w:firstLine="720"/>
        <w:rPr>
          <w:rFonts w:ascii="Times New Roman" w:hAnsi="Times New Roman" w:cs="Times New Roman"/>
          <w:noProof/>
          <w:sz w:val="24"/>
          <w:szCs w:val="24"/>
        </w:rPr>
      </w:pPr>
    </w:p>
    <w:p w:rsidR="00110E70" w:rsidRDefault="00110E70" w:rsidP="00095E19">
      <w:pPr>
        <w:spacing w:after="0" w:line="480" w:lineRule="auto"/>
        <w:ind w:right="-46" w:firstLine="720"/>
        <w:rPr>
          <w:rFonts w:ascii="Times New Roman" w:hAnsi="Times New Roman" w:cs="Times New Roman"/>
          <w:noProof/>
          <w:sz w:val="24"/>
          <w:szCs w:val="24"/>
        </w:rPr>
      </w:pPr>
      <w:r>
        <w:rPr>
          <w:rFonts w:ascii="Times New Roman" w:hAnsi="Times New Roman" w:cs="Times New Roman"/>
          <w:noProof/>
          <w:sz w:val="24"/>
          <w:szCs w:val="24"/>
        </w:rPr>
        <w:t>This strength of character is fortunate in Smith’s heroine, because it is clear from the very outset of the novel, that she will require all of this strength in order to survive her forthcoming adve</w:t>
      </w:r>
      <w:r w:rsidR="00B2510D">
        <w:rPr>
          <w:rFonts w:ascii="Times New Roman" w:hAnsi="Times New Roman" w:cs="Times New Roman"/>
          <w:noProof/>
          <w:sz w:val="24"/>
          <w:szCs w:val="24"/>
        </w:rPr>
        <w:t>ntures.  In the true manner of the art of the</w:t>
      </w:r>
      <w:r>
        <w:rPr>
          <w:rFonts w:ascii="Times New Roman" w:hAnsi="Times New Roman" w:cs="Times New Roman"/>
          <w:noProof/>
          <w:sz w:val="24"/>
          <w:szCs w:val="24"/>
        </w:rPr>
        <w:t xml:space="preserve"> portraitist, dark clouds gather </w:t>
      </w:r>
      <w:r w:rsidR="00F57F68">
        <w:rPr>
          <w:rFonts w:ascii="Times New Roman" w:hAnsi="Times New Roman" w:cs="Times New Roman"/>
          <w:noProof/>
          <w:sz w:val="24"/>
          <w:szCs w:val="24"/>
        </w:rPr>
        <w:t>on</w:t>
      </w:r>
      <w:r>
        <w:rPr>
          <w:rFonts w:ascii="Times New Roman" w:hAnsi="Times New Roman" w:cs="Times New Roman"/>
          <w:noProof/>
          <w:sz w:val="24"/>
          <w:szCs w:val="24"/>
        </w:rPr>
        <w:t xml:space="preserve"> the horizon indicating a future failure of fortunes.  This type of imagery can be viewed in Romney’s work, in examples such as his 1779 portrait of </w:t>
      </w:r>
      <w:r w:rsidRPr="00CF60A1">
        <w:rPr>
          <w:rFonts w:ascii="Times New Roman" w:hAnsi="Times New Roman" w:cs="Times New Roman"/>
          <w:i/>
          <w:noProof/>
          <w:sz w:val="24"/>
          <w:szCs w:val="24"/>
        </w:rPr>
        <w:t xml:space="preserve">Anne </w:t>
      </w:r>
      <w:r>
        <w:rPr>
          <w:rFonts w:ascii="Times New Roman" w:hAnsi="Times New Roman" w:cs="Times New Roman"/>
          <w:i/>
          <w:noProof/>
          <w:sz w:val="24"/>
          <w:szCs w:val="24"/>
        </w:rPr>
        <w:t>Albemarle</w:t>
      </w:r>
      <w:r w:rsidRPr="00CF60A1">
        <w:rPr>
          <w:rFonts w:ascii="Times New Roman" w:hAnsi="Times New Roman" w:cs="Times New Roman"/>
          <w:i/>
          <w:noProof/>
          <w:sz w:val="24"/>
          <w:szCs w:val="24"/>
        </w:rPr>
        <w:t xml:space="preserve">, formerly Keppel, </w:t>
      </w:r>
      <w:r>
        <w:rPr>
          <w:rFonts w:ascii="Times New Roman" w:hAnsi="Times New Roman" w:cs="Times New Roman"/>
          <w:i/>
          <w:noProof/>
          <w:sz w:val="24"/>
          <w:szCs w:val="24"/>
        </w:rPr>
        <w:t xml:space="preserve">Countess of Albemarle and Son </w:t>
      </w:r>
      <w:r w:rsidR="00095E19">
        <w:rPr>
          <w:rFonts w:ascii="Times New Roman" w:hAnsi="Times New Roman" w:cs="Times New Roman"/>
          <w:noProof/>
          <w:sz w:val="24"/>
          <w:szCs w:val="24"/>
        </w:rPr>
        <w:t>(</w:t>
      </w:r>
      <w:r w:rsidR="007D41D8">
        <w:rPr>
          <w:rFonts w:ascii="Times New Roman" w:hAnsi="Times New Roman" w:cs="Times New Roman"/>
          <w:noProof/>
          <w:sz w:val="24"/>
          <w:szCs w:val="24"/>
        </w:rPr>
        <w:t>Figure 43</w:t>
      </w:r>
      <w:r w:rsidR="004649C8">
        <w:rPr>
          <w:rFonts w:ascii="Times New Roman" w:hAnsi="Times New Roman" w:cs="Times New Roman"/>
          <w:noProof/>
          <w:sz w:val="24"/>
          <w:szCs w:val="24"/>
        </w:rPr>
        <w:t>).</w:t>
      </w:r>
    </w:p>
    <w:p w:rsidR="00110E70" w:rsidRDefault="00110E70" w:rsidP="00110E70">
      <w:pPr>
        <w:spacing w:after="0" w:line="480" w:lineRule="auto"/>
        <w:ind w:right="-46" w:firstLine="720"/>
        <w:rPr>
          <w:rFonts w:ascii="Times New Roman" w:hAnsi="Times New Roman" w:cs="Times New Roman"/>
          <w:noProof/>
          <w:sz w:val="24"/>
          <w:szCs w:val="24"/>
        </w:rPr>
      </w:pPr>
    </w:p>
    <w:p w:rsidR="00110E70" w:rsidRPr="00CF60A1" w:rsidRDefault="0087644E" w:rsidP="00110E70">
      <w:pPr>
        <w:spacing w:after="0" w:line="480" w:lineRule="auto"/>
        <w:ind w:right="-46"/>
        <w:jc w:val="center"/>
        <w:rPr>
          <w:rFonts w:ascii="Times New Roman" w:hAnsi="Times New Roman" w:cs="Times New Roman"/>
          <w:noProof/>
          <w:sz w:val="24"/>
          <w:szCs w:val="24"/>
        </w:rPr>
      </w:pPr>
      <w:r w:rsidRPr="0087644E">
        <w:rPr>
          <w:noProof/>
        </w:rPr>
        <w:pict>
          <v:shape id="_x0000_s1065" type="#_x0000_t202" style="position:absolute;left:0;text-align:left;margin-left:21.45pt;margin-top:602.35pt;width:367.5pt;height:105.25pt;z-index:251698176" strokecolor="white [3212]">
            <v:textbox>
              <w:txbxContent>
                <w:p w:rsidR="00503DC7" w:rsidRDefault="00503DC7" w:rsidP="00110E70">
                  <w:pPr>
                    <w:rPr>
                      <w:rFonts w:ascii="Times New Roman" w:hAnsi="Times New Roman" w:cs="Times New Roman"/>
                      <w:sz w:val="24"/>
                      <w:szCs w:val="24"/>
                    </w:rPr>
                  </w:pPr>
                  <w:r>
                    <w:rPr>
                      <w:rFonts w:ascii="Times New Roman" w:hAnsi="Times New Roman" w:cs="Times New Roman"/>
                      <w:sz w:val="24"/>
                      <w:szCs w:val="24"/>
                    </w:rPr>
                    <w:t xml:space="preserve">Figure 43: George Romney, </w:t>
                  </w:r>
                  <w:r>
                    <w:rPr>
                      <w:rFonts w:ascii="Times New Roman" w:hAnsi="Times New Roman" w:cs="Times New Roman"/>
                      <w:i/>
                      <w:sz w:val="24"/>
                      <w:szCs w:val="24"/>
                    </w:rPr>
                    <w:t xml:space="preserve">Anne Albemarle, formerly Keppel, Countess of Albemarle, and Son, </w:t>
                  </w:r>
                  <w:r>
                    <w:rPr>
                      <w:rFonts w:ascii="Times New Roman" w:hAnsi="Times New Roman" w:cs="Times New Roman"/>
                      <w:sz w:val="24"/>
                      <w:szCs w:val="24"/>
                    </w:rPr>
                    <w:t>1779, oil on canvas.  This image can be viewed in the non-redacted version of this PhD thesis, held by the University of Sheffield Library.</w:t>
                  </w:r>
                </w:p>
                <w:p w:rsidR="00503DC7" w:rsidRDefault="00503DC7" w:rsidP="00110E70"/>
              </w:txbxContent>
            </v:textbox>
          </v:shape>
        </w:pict>
      </w:r>
      <w:r w:rsidRPr="0087644E">
        <w:rPr>
          <w:noProof/>
        </w:rPr>
        <w:pict>
          <v:rect id="_x0000_s1196" style="position:absolute;left:0;text-align:left;margin-left:15.6pt;margin-top:-1.15pt;width:379.5pt;height:603.5pt;z-index:251826176" fillcolor="#d8d8d8 [2732]"/>
        </w:pict>
      </w:r>
      <w:r w:rsidR="00110E70">
        <w:rPr>
          <w:noProof/>
        </w:rPr>
        <w:drawing>
          <wp:inline distT="0" distB="0" distL="0" distR="0">
            <wp:extent cx="4746943" cy="7635833"/>
            <wp:effectExtent l="0" t="0" r="0" b="0"/>
            <wp:docPr id="737" name="Picture 1" descr="Anne, Countess of Albemarle, and Her Son, 1779 - George Rom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ne, Countess of Albemarle, and Her Son, 1779 - George Romney"/>
                    <pic:cNvPicPr>
                      <a:picLocks noChangeAspect="1" noChangeArrowheads="1"/>
                    </pic:cNvPicPr>
                  </pic:nvPicPr>
                  <pic:blipFill>
                    <a:blip r:embed="rId61" cstate="print"/>
                    <a:srcRect/>
                    <a:stretch>
                      <a:fillRect/>
                    </a:stretch>
                  </pic:blipFill>
                  <pic:spPr bwMode="auto">
                    <a:xfrm>
                      <a:off x="0" y="0"/>
                      <a:ext cx="4755360" cy="7649372"/>
                    </a:xfrm>
                    <a:prstGeom prst="rect">
                      <a:avLst/>
                    </a:prstGeom>
                    <a:noFill/>
                    <a:ln w="9525">
                      <a:noFill/>
                      <a:miter lim="800000"/>
                      <a:headEnd/>
                      <a:tailEnd/>
                    </a:ln>
                  </pic:spPr>
                </pic:pic>
              </a:graphicData>
            </a:graphic>
          </wp:inline>
        </w:drawing>
      </w:r>
    </w:p>
    <w:p w:rsidR="00110E70" w:rsidRDefault="00110E70" w:rsidP="00110E70">
      <w:pPr>
        <w:spacing w:after="0" w:line="480" w:lineRule="auto"/>
        <w:ind w:right="-46" w:firstLine="720"/>
        <w:rPr>
          <w:rFonts w:ascii="Times New Roman" w:hAnsi="Times New Roman" w:cs="Times New Roman"/>
          <w:noProof/>
          <w:sz w:val="24"/>
          <w:szCs w:val="24"/>
        </w:rPr>
      </w:pPr>
    </w:p>
    <w:p w:rsidR="00110E70" w:rsidRDefault="00110E70" w:rsidP="00110E70">
      <w:pPr>
        <w:autoSpaceDE w:val="0"/>
        <w:autoSpaceDN w:val="0"/>
        <w:adjustRightInd w:val="0"/>
        <w:spacing w:after="0" w:line="240" w:lineRule="auto"/>
        <w:rPr>
          <w:rFonts w:ascii="Bookman Old Style" w:eastAsia="MinionPro-Regular" w:hAnsi="Bookman Old Style" w:cs="MinionPro-Regular"/>
          <w:sz w:val="28"/>
          <w:szCs w:val="28"/>
        </w:rPr>
      </w:pPr>
    </w:p>
    <w:p w:rsidR="00110E70" w:rsidRDefault="00110E70" w:rsidP="00110E70">
      <w:pPr>
        <w:autoSpaceDE w:val="0"/>
        <w:autoSpaceDN w:val="0"/>
        <w:adjustRightInd w:val="0"/>
        <w:spacing w:after="0" w:line="480" w:lineRule="auto"/>
        <w:rPr>
          <w:rFonts w:ascii="Bookman Old Style" w:eastAsia="MinionPro-Regular" w:hAnsi="Bookman Old Style" w:cs="MinionPro-Regular"/>
          <w:sz w:val="28"/>
          <w:szCs w:val="28"/>
        </w:rPr>
      </w:pPr>
      <w:r>
        <w:rPr>
          <w:rFonts w:ascii="Bookman Old Style" w:eastAsia="MinionPro-Regular" w:hAnsi="Bookman Old Style" w:cs="MinionPro-Regular"/>
          <w:sz w:val="28"/>
          <w:szCs w:val="28"/>
        </w:rPr>
        <w:tab/>
      </w:r>
    </w:p>
    <w:p w:rsidR="00110E70" w:rsidRDefault="00110E70" w:rsidP="00110E70">
      <w:pPr>
        <w:autoSpaceDE w:val="0"/>
        <w:autoSpaceDN w:val="0"/>
        <w:adjustRightInd w:val="0"/>
        <w:spacing w:after="0" w:line="480" w:lineRule="auto"/>
        <w:ind w:firstLine="720"/>
        <w:rPr>
          <w:rFonts w:ascii="Times New Roman" w:eastAsia="MinionPro-Regular" w:hAnsi="Times New Roman" w:cs="Times New Roman"/>
          <w:sz w:val="24"/>
          <w:szCs w:val="24"/>
        </w:rPr>
      </w:pPr>
      <w:r>
        <w:rPr>
          <w:rFonts w:ascii="Times New Roman" w:eastAsia="MinionPro-Regular" w:hAnsi="Times New Roman" w:cs="Times New Roman"/>
          <w:sz w:val="24"/>
          <w:szCs w:val="24"/>
        </w:rPr>
        <w:t xml:space="preserve">Once again, in this portrait, the virtuous woman’s purity is highlighted by her white gown.  As with many other Romney portraits, the image has a depth of meaning beyond mere surface value, and the family history is alluded to within it.  As Kidson observes, </w:t>
      </w:r>
    </w:p>
    <w:p w:rsidR="00110E70" w:rsidRDefault="00110E70" w:rsidP="00110E70">
      <w:pPr>
        <w:autoSpaceDE w:val="0"/>
        <w:autoSpaceDN w:val="0"/>
        <w:adjustRightInd w:val="0"/>
        <w:spacing w:after="0" w:line="480" w:lineRule="auto"/>
        <w:ind w:firstLine="720"/>
        <w:rPr>
          <w:rFonts w:ascii="Times New Roman" w:eastAsia="MinionPro-Regular" w:hAnsi="Times New Roman" w:cs="Times New Roman"/>
          <w:sz w:val="24"/>
          <w:szCs w:val="24"/>
        </w:rPr>
      </w:pPr>
    </w:p>
    <w:p w:rsidR="00110E70" w:rsidRDefault="00110E70" w:rsidP="00095E19">
      <w:pPr>
        <w:autoSpaceDE w:val="0"/>
        <w:autoSpaceDN w:val="0"/>
        <w:adjustRightInd w:val="0"/>
        <w:spacing w:after="0" w:line="240" w:lineRule="auto"/>
        <w:ind w:left="720" w:right="522"/>
        <w:rPr>
          <w:rFonts w:ascii="Times New Roman" w:eastAsia="MinionPro-Regular" w:hAnsi="Times New Roman" w:cs="Times New Roman"/>
          <w:sz w:val="24"/>
          <w:szCs w:val="24"/>
        </w:rPr>
      </w:pPr>
      <w:r>
        <w:rPr>
          <w:rFonts w:ascii="Times New Roman" w:eastAsia="MinionPro-Regular" w:hAnsi="Times New Roman" w:cs="Times New Roman"/>
          <w:sz w:val="24"/>
          <w:szCs w:val="24"/>
        </w:rPr>
        <w:t>[t]he countess, emerging from a penumbrous space alongside a large urn, is grieving decorously for her husband.  She is being consoled by her son Charles (accompanied by a pair of King Charles spaniels, a pun on both his name and the family’s direct descent from King Charles II).  Behind him a bright horizon expresses the family’s optimistic future.</w:t>
      </w:r>
      <w:r>
        <w:rPr>
          <w:rStyle w:val="FootnoteReference"/>
          <w:rFonts w:ascii="Times New Roman" w:eastAsia="MinionPro-Regular" w:hAnsi="Times New Roman" w:cs="Times New Roman"/>
          <w:sz w:val="24"/>
          <w:szCs w:val="24"/>
        </w:rPr>
        <w:footnoteReference w:id="351"/>
      </w:r>
    </w:p>
    <w:p w:rsidR="004649C8" w:rsidRDefault="004649C8" w:rsidP="00095E19">
      <w:pPr>
        <w:autoSpaceDE w:val="0"/>
        <w:autoSpaceDN w:val="0"/>
        <w:adjustRightInd w:val="0"/>
        <w:spacing w:after="0" w:line="240" w:lineRule="auto"/>
        <w:ind w:left="720" w:right="522"/>
        <w:rPr>
          <w:rFonts w:ascii="Times New Roman" w:eastAsia="MinionPro-Regular" w:hAnsi="Times New Roman" w:cs="Times New Roman"/>
          <w:sz w:val="24"/>
          <w:szCs w:val="24"/>
        </w:rPr>
      </w:pPr>
    </w:p>
    <w:p w:rsidR="00C73B83" w:rsidRDefault="00C73B83" w:rsidP="00095E19">
      <w:pPr>
        <w:autoSpaceDE w:val="0"/>
        <w:autoSpaceDN w:val="0"/>
        <w:adjustRightInd w:val="0"/>
        <w:spacing w:after="0" w:line="240" w:lineRule="auto"/>
        <w:ind w:left="720" w:right="522"/>
        <w:rPr>
          <w:rFonts w:ascii="Times New Roman" w:eastAsia="MinionPro-Regular" w:hAnsi="Times New Roman" w:cs="Times New Roman"/>
          <w:sz w:val="24"/>
          <w:szCs w:val="24"/>
        </w:rPr>
      </w:pPr>
    </w:p>
    <w:p w:rsidR="00C73B83" w:rsidRDefault="00C73B83" w:rsidP="00110E70">
      <w:pPr>
        <w:autoSpaceDE w:val="0"/>
        <w:autoSpaceDN w:val="0"/>
        <w:adjustRightInd w:val="0"/>
        <w:spacing w:after="0" w:line="480" w:lineRule="auto"/>
        <w:ind w:left="720" w:right="521"/>
        <w:rPr>
          <w:rFonts w:ascii="Times New Roman" w:eastAsia="MinionPro-Regular" w:hAnsi="Times New Roman" w:cs="Times New Roman"/>
          <w:sz w:val="24"/>
          <w:szCs w:val="24"/>
        </w:rPr>
      </w:pPr>
    </w:p>
    <w:p w:rsidR="00110E70" w:rsidRDefault="00110E70" w:rsidP="007D41D8">
      <w:pPr>
        <w:autoSpaceDE w:val="0"/>
        <w:autoSpaceDN w:val="0"/>
        <w:adjustRightInd w:val="0"/>
        <w:spacing w:after="0" w:line="480" w:lineRule="auto"/>
        <w:ind w:right="-46"/>
        <w:rPr>
          <w:rFonts w:ascii="Times New Roman" w:eastAsia="MinionPro-Regular" w:hAnsi="Times New Roman" w:cs="Times New Roman"/>
          <w:sz w:val="24"/>
          <w:szCs w:val="24"/>
        </w:rPr>
      </w:pPr>
      <w:r>
        <w:rPr>
          <w:rFonts w:ascii="Times New Roman" w:eastAsia="MinionPro-Regular" w:hAnsi="Times New Roman" w:cs="Times New Roman"/>
          <w:sz w:val="24"/>
          <w:szCs w:val="24"/>
        </w:rPr>
        <w:t>Romney would habitually use this technique in his portraits to demonstrate the bright future prospects of the sitter.</w:t>
      </w:r>
    </w:p>
    <w:p w:rsidR="00110E70" w:rsidRDefault="00110E70" w:rsidP="00110E70">
      <w:pPr>
        <w:autoSpaceDE w:val="0"/>
        <w:autoSpaceDN w:val="0"/>
        <w:adjustRightInd w:val="0"/>
        <w:spacing w:after="0" w:line="480" w:lineRule="auto"/>
        <w:ind w:firstLine="720"/>
        <w:rPr>
          <w:rFonts w:ascii="Times New Roman" w:eastAsia="MinionPro-Regular" w:hAnsi="Times New Roman" w:cs="Times New Roman"/>
          <w:sz w:val="24"/>
          <w:szCs w:val="24"/>
        </w:rPr>
      </w:pPr>
    </w:p>
    <w:p w:rsidR="00110E70" w:rsidRDefault="00110E70" w:rsidP="00C872AB">
      <w:pPr>
        <w:autoSpaceDE w:val="0"/>
        <w:autoSpaceDN w:val="0"/>
        <w:adjustRightInd w:val="0"/>
        <w:spacing w:after="0" w:line="480" w:lineRule="auto"/>
        <w:ind w:firstLine="720"/>
        <w:rPr>
          <w:rFonts w:ascii="Times New Roman" w:eastAsia="MinionPro-Regular" w:hAnsi="Times New Roman" w:cs="Times New Roman"/>
          <w:sz w:val="24"/>
          <w:szCs w:val="24"/>
        </w:rPr>
      </w:pPr>
      <w:r>
        <w:rPr>
          <w:rFonts w:ascii="Times New Roman" w:eastAsia="MinionPro-Regular" w:hAnsi="Times New Roman" w:cs="Times New Roman"/>
          <w:sz w:val="24"/>
          <w:szCs w:val="24"/>
        </w:rPr>
        <w:t xml:space="preserve">Smith utilises a similar effect, by having dark clouds gather </w:t>
      </w:r>
      <w:r w:rsidR="00F57F68">
        <w:rPr>
          <w:rFonts w:ascii="Times New Roman" w:eastAsia="MinionPro-Regular" w:hAnsi="Times New Roman" w:cs="Times New Roman"/>
          <w:sz w:val="24"/>
          <w:szCs w:val="24"/>
        </w:rPr>
        <w:t>on</w:t>
      </w:r>
      <w:r>
        <w:rPr>
          <w:rFonts w:ascii="Times New Roman" w:eastAsia="MinionPro-Regular" w:hAnsi="Times New Roman" w:cs="Times New Roman"/>
          <w:sz w:val="24"/>
          <w:szCs w:val="24"/>
        </w:rPr>
        <w:t xml:space="preserve"> Ethelinde’s horizon from the very outset, to indicate that her future path will be far from smooth.  Here, Smith’s sublime imagery comes into its own with the Burkean ‘vast cataracts [in which Ethelinde nearly drown</w:t>
      </w:r>
      <w:r w:rsidR="00C872AB">
        <w:rPr>
          <w:rFonts w:ascii="Times New Roman" w:eastAsia="MinionPro-Regular" w:hAnsi="Times New Roman" w:cs="Times New Roman"/>
          <w:sz w:val="24"/>
          <w:szCs w:val="24"/>
        </w:rPr>
        <w:t>s], raging storms [and] thunder,’</w:t>
      </w:r>
      <w:r>
        <w:rPr>
          <w:rFonts w:ascii="Times New Roman" w:eastAsia="MinionPro-Regular" w:hAnsi="Times New Roman" w:cs="Times New Roman"/>
          <w:sz w:val="24"/>
          <w:szCs w:val="24"/>
        </w:rPr>
        <w:t xml:space="preserve"> all of which Ethelinde must face.</w:t>
      </w:r>
      <w:r w:rsidR="00C872AB">
        <w:rPr>
          <w:rStyle w:val="FootnoteReference"/>
          <w:rFonts w:ascii="Times New Roman" w:eastAsia="MinionPro-Regular" w:hAnsi="Times New Roman" w:cs="Times New Roman"/>
          <w:sz w:val="24"/>
          <w:szCs w:val="24"/>
        </w:rPr>
        <w:footnoteReference w:id="352"/>
      </w:r>
      <w:r>
        <w:rPr>
          <w:rFonts w:ascii="Times New Roman" w:eastAsia="MinionPro-Regular" w:hAnsi="Times New Roman" w:cs="Times New Roman"/>
          <w:sz w:val="24"/>
          <w:szCs w:val="24"/>
        </w:rPr>
        <w:t xml:space="preserve">  Smith deliberately evokes these painterly effects when she describes Ethelinde’s first encounter with Montgomery: ‘dark clouds, gathering on the tops of the hills, and a ruffling wind arising, made her apprehend a storm</w:t>
      </w:r>
      <w:r w:rsidR="00C872AB">
        <w:rPr>
          <w:rFonts w:ascii="Times New Roman" w:eastAsia="MinionPro-Regular" w:hAnsi="Times New Roman" w:cs="Times New Roman"/>
          <w:sz w:val="24"/>
          <w:szCs w:val="24"/>
        </w:rPr>
        <w:t>.</w:t>
      </w:r>
      <w:r>
        <w:rPr>
          <w:rFonts w:ascii="Times New Roman" w:eastAsia="MinionPro-Regular" w:hAnsi="Times New Roman" w:cs="Times New Roman"/>
          <w:sz w:val="24"/>
          <w:szCs w:val="24"/>
        </w:rPr>
        <w:t>’</w:t>
      </w:r>
      <w:r>
        <w:rPr>
          <w:rStyle w:val="FootnoteReference"/>
          <w:rFonts w:ascii="Times New Roman" w:eastAsia="MinionPro-Regular" w:hAnsi="Times New Roman" w:cs="Times New Roman"/>
          <w:sz w:val="24"/>
          <w:szCs w:val="24"/>
        </w:rPr>
        <w:footnoteReference w:id="353"/>
      </w:r>
      <w:r>
        <w:rPr>
          <w:rFonts w:ascii="Times New Roman" w:eastAsia="MinionPro-Regular" w:hAnsi="Times New Roman" w:cs="Times New Roman"/>
          <w:sz w:val="24"/>
          <w:szCs w:val="24"/>
        </w:rPr>
        <w:t xml:space="preserve">  Even as she accepts Montgomery’s assistance in conveying her home, her future troubles are foretold by the ‘tremendous burst of thunder [which] made the rocks tremble to their base; and Ethelinde started, and almost fell, from the suddenness and violence of the shock</w:t>
      </w:r>
      <w:r w:rsidR="00C872AB">
        <w:rPr>
          <w:rFonts w:ascii="Times New Roman" w:eastAsia="MinionPro-Regular" w:hAnsi="Times New Roman" w:cs="Times New Roman"/>
          <w:sz w:val="24"/>
          <w:szCs w:val="24"/>
        </w:rPr>
        <w:t>.</w:t>
      </w:r>
      <w:r>
        <w:rPr>
          <w:rFonts w:ascii="Times New Roman" w:eastAsia="MinionPro-Regular" w:hAnsi="Times New Roman" w:cs="Times New Roman"/>
          <w:sz w:val="24"/>
          <w:szCs w:val="24"/>
        </w:rPr>
        <w:t>’</w:t>
      </w:r>
      <w:r>
        <w:rPr>
          <w:rStyle w:val="FootnoteReference"/>
          <w:rFonts w:ascii="Times New Roman" w:eastAsia="MinionPro-Regular" w:hAnsi="Times New Roman" w:cs="Times New Roman"/>
          <w:sz w:val="24"/>
          <w:szCs w:val="24"/>
        </w:rPr>
        <w:footnoteReference w:id="354"/>
      </w:r>
      <w:r>
        <w:rPr>
          <w:rFonts w:ascii="Times New Roman" w:eastAsia="MinionPro-Regular" w:hAnsi="Times New Roman" w:cs="Times New Roman"/>
          <w:sz w:val="24"/>
          <w:szCs w:val="24"/>
        </w:rPr>
        <w:t xml:space="preserve">  This is truly Burkean ‘terror’ of which ‘no passion so effectually robs the mind of all its powers of acting and reasoning as </w:t>
      </w:r>
      <w:r>
        <w:rPr>
          <w:rFonts w:ascii="Times New Roman" w:eastAsia="MinionPro-Regular" w:hAnsi="Times New Roman" w:cs="Times New Roman"/>
          <w:i/>
          <w:sz w:val="24"/>
          <w:szCs w:val="24"/>
        </w:rPr>
        <w:t>fear</w:t>
      </w:r>
      <w:r w:rsidR="00C73B83">
        <w:rPr>
          <w:rFonts w:ascii="Times New Roman" w:eastAsia="MinionPro-Regular" w:hAnsi="Times New Roman" w:cs="Times New Roman"/>
          <w:sz w:val="24"/>
          <w:szCs w:val="24"/>
        </w:rPr>
        <w:t>.’</w:t>
      </w:r>
      <w:r>
        <w:rPr>
          <w:rStyle w:val="FootnoteReference"/>
          <w:rFonts w:ascii="Times New Roman" w:eastAsia="MinionPro-Regular" w:hAnsi="Times New Roman" w:cs="Times New Roman"/>
          <w:sz w:val="24"/>
          <w:szCs w:val="24"/>
        </w:rPr>
        <w:footnoteReference w:id="355"/>
      </w:r>
      <w:r>
        <w:rPr>
          <w:rFonts w:ascii="Times New Roman" w:eastAsia="MinionPro-Regular" w:hAnsi="Times New Roman" w:cs="Times New Roman"/>
          <w:sz w:val="24"/>
          <w:szCs w:val="24"/>
        </w:rPr>
        <w:t xml:space="preserve"> That we are in the terrain of an authentic Burkean sublime, we know, because although Ethelinde </w:t>
      </w:r>
      <w:r>
        <w:rPr>
          <w:rFonts w:ascii="Times New Roman" w:eastAsia="MinionPro-Regular" w:hAnsi="Times New Roman" w:cs="Times New Roman"/>
          <w:i/>
          <w:sz w:val="24"/>
          <w:szCs w:val="24"/>
        </w:rPr>
        <w:t>feels</w:t>
      </w:r>
      <w:r>
        <w:rPr>
          <w:rFonts w:ascii="Times New Roman" w:eastAsia="MinionPro-Regular" w:hAnsi="Times New Roman" w:cs="Times New Roman"/>
          <w:sz w:val="24"/>
          <w:szCs w:val="24"/>
        </w:rPr>
        <w:t xml:space="preserve"> fear, it is of a superficial nature. She is entirely immune from actual danger.  What Ethelinde is feeling is the ‘delight’ of knowing her own ‘immunity’ from real peril.</w:t>
      </w:r>
      <w:r w:rsidR="00C872AB">
        <w:rPr>
          <w:rStyle w:val="FootnoteReference"/>
          <w:rFonts w:ascii="Times New Roman" w:eastAsia="MinionPro-Regular" w:hAnsi="Times New Roman" w:cs="Times New Roman"/>
          <w:sz w:val="24"/>
          <w:szCs w:val="24"/>
        </w:rPr>
        <w:footnoteReference w:id="356"/>
      </w:r>
      <w:r>
        <w:rPr>
          <w:rFonts w:ascii="Times New Roman" w:eastAsia="MinionPro-Regular" w:hAnsi="Times New Roman" w:cs="Times New Roman"/>
          <w:sz w:val="24"/>
          <w:szCs w:val="24"/>
        </w:rPr>
        <w:t xml:space="preserve">  She is, after all, quite safe with Montgomery, whilst these terrifying scenes enact around them.</w:t>
      </w:r>
    </w:p>
    <w:p w:rsidR="00110E70" w:rsidRDefault="00110E70" w:rsidP="00110E70">
      <w:pPr>
        <w:autoSpaceDE w:val="0"/>
        <w:autoSpaceDN w:val="0"/>
        <w:adjustRightInd w:val="0"/>
        <w:spacing w:after="0" w:line="480" w:lineRule="auto"/>
        <w:ind w:firstLine="720"/>
        <w:rPr>
          <w:rFonts w:ascii="Times New Roman" w:eastAsia="MinionPro-Regular" w:hAnsi="Times New Roman" w:cs="Times New Roman"/>
          <w:sz w:val="24"/>
          <w:szCs w:val="24"/>
        </w:rPr>
      </w:pPr>
    </w:p>
    <w:p w:rsidR="00D06FC1" w:rsidRDefault="00110E70" w:rsidP="00110E70">
      <w:pPr>
        <w:autoSpaceDE w:val="0"/>
        <w:autoSpaceDN w:val="0"/>
        <w:adjustRightInd w:val="0"/>
        <w:spacing w:after="0" w:line="480" w:lineRule="auto"/>
        <w:ind w:firstLine="720"/>
        <w:rPr>
          <w:rFonts w:ascii="Times New Roman" w:eastAsia="MinionPro-Regular" w:hAnsi="Times New Roman" w:cs="Times New Roman"/>
          <w:sz w:val="24"/>
          <w:szCs w:val="24"/>
        </w:rPr>
      </w:pPr>
      <w:r>
        <w:rPr>
          <w:rFonts w:ascii="Times New Roman" w:eastAsia="MinionPro-Regular" w:hAnsi="Times New Roman" w:cs="Times New Roman"/>
          <w:sz w:val="24"/>
          <w:szCs w:val="24"/>
        </w:rPr>
        <w:t xml:space="preserve">That Smith is perhaps consciously invoking painterly effects in her presentation of the tropes of the sublime to the reader’s mind is underscored by Ethelinde’s oneiric sublime visions on the evening immediately subsequent to her confrontation with Montgomery over the miniature painting.  By calling the concept of a painting to the forefront of the reader’s mind, the reader is fully prepared to recognise the motifs of Ethelinde’s dream as artistic devices.  Within her dreams, after ‘[t]he various agitations she </w:t>
      </w:r>
      <w:r w:rsidR="007D41D8">
        <w:rPr>
          <w:rFonts w:ascii="Times New Roman" w:eastAsia="MinionPro-Regular" w:hAnsi="Times New Roman" w:cs="Times New Roman"/>
          <w:sz w:val="24"/>
          <w:szCs w:val="24"/>
        </w:rPr>
        <w:t>had gone through during the day</w:t>
      </w:r>
      <w:r>
        <w:rPr>
          <w:rFonts w:ascii="Times New Roman" w:eastAsia="MinionPro-Regular" w:hAnsi="Times New Roman" w:cs="Times New Roman"/>
          <w:sz w:val="24"/>
          <w:szCs w:val="24"/>
        </w:rPr>
        <w:t>,</w:t>
      </w:r>
      <w:r w:rsidR="007D41D8">
        <w:rPr>
          <w:rFonts w:ascii="Times New Roman" w:eastAsia="MinionPro-Regular" w:hAnsi="Times New Roman" w:cs="Times New Roman"/>
          <w:sz w:val="24"/>
          <w:szCs w:val="24"/>
        </w:rPr>
        <w:t>’</w:t>
      </w:r>
      <w:r>
        <w:rPr>
          <w:rFonts w:ascii="Times New Roman" w:eastAsia="MinionPro-Regular" w:hAnsi="Times New Roman" w:cs="Times New Roman"/>
          <w:sz w:val="24"/>
          <w:szCs w:val="24"/>
        </w:rPr>
        <w:t xml:space="preserve"> Ethelinde witnesses</w:t>
      </w:r>
    </w:p>
    <w:p w:rsidR="00110E70" w:rsidRDefault="00D06FC1" w:rsidP="00110E70">
      <w:pPr>
        <w:autoSpaceDE w:val="0"/>
        <w:autoSpaceDN w:val="0"/>
        <w:adjustRightInd w:val="0"/>
        <w:spacing w:after="0" w:line="480" w:lineRule="auto"/>
        <w:ind w:firstLine="720"/>
        <w:rPr>
          <w:rFonts w:ascii="Times New Roman" w:eastAsia="MinionPro-Regular" w:hAnsi="Times New Roman" w:cs="Times New Roman"/>
          <w:sz w:val="24"/>
          <w:szCs w:val="24"/>
        </w:rPr>
      </w:pPr>
      <w:r>
        <w:rPr>
          <w:rFonts w:ascii="Times New Roman" w:eastAsia="MinionPro-Regular" w:hAnsi="Times New Roman" w:cs="Times New Roman"/>
          <w:sz w:val="24"/>
          <w:szCs w:val="24"/>
        </w:rPr>
        <w:t xml:space="preserve"> </w:t>
      </w:r>
    </w:p>
    <w:p w:rsidR="00110E70" w:rsidRDefault="00110E70" w:rsidP="0094511F">
      <w:pPr>
        <w:autoSpaceDE w:val="0"/>
        <w:autoSpaceDN w:val="0"/>
        <w:adjustRightInd w:val="0"/>
        <w:spacing w:after="0" w:line="240" w:lineRule="auto"/>
        <w:ind w:left="720" w:right="522"/>
        <w:rPr>
          <w:rFonts w:ascii="Times New Roman" w:eastAsia="MinionPro-Regular" w:hAnsi="Times New Roman" w:cs="Times New Roman"/>
          <w:sz w:val="24"/>
          <w:szCs w:val="24"/>
        </w:rPr>
      </w:pPr>
      <w:r>
        <w:rPr>
          <w:rFonts w:ascii="Times New Roman" w:eastAsia="MinionPro-Regular" w:hAnsi="Times New Roman" w:cs="Times New Roman"/>
          <w:sz w:val="24"/>
          <w:szCs w:val="24"/>
        </w:rPr>
        <w:t>the image of Montgomery, in distress and in despair, attempting amidst rocks,  precipices, storms, and darkness, to reach her […] now, that in the midst of a tempestuous sea she beheld him struggling for life, and holding out his hands towards her, and towards his mother, who had neither of them the power to save him.</w:t>
      </w:r>
      <w:r>
        <w:rPr>
          <w:rStyle w:val="FootnoteReference"/>
          <w:rFonts w:ascii="Times New Roman" w:eastAsia="MinionPro-Regular" w:hAnsi="Times New Roman" w:cs="Times New Roman"/>
          <w:sz w:val="24"/>
          <w:szCs w:val="24"/>
        </w:rPr>
        <w:footnoteReference w:id="357"/>
      </w:r>
    </w:p>
    <w:p w:rsidR="00110E70" w:rsidRDefault="00110E70" w:rsidP="00110E70">
      <w:pPr>
        <w:autoSpaceDE w:val="0"/>
        <w:autoSpaceDN w:val="0"/>
        <w:adjustRightInd w:val="0"/>
        <w:spacing w:after="0" w:line="480" w:lineRule="auto"/>
        <w:ind w:left="720" w:right="521"/>
        <w:rPr>
          <w:rFonts w:ascii="Times New Roman" w:eastAsia="MinionPro-Regular" w:hAnsi="Times New Roman" w:cs="Times New Roman"/>
          <w:sz w:val="24"/>
          <w:szCs w:val="24"/>
        </w:rPr>
      </w:pPr>
    </w:p>
    <w:p w:rsidR="00D06FC1" w:rsidRDefault="00D06FC1" w:rsidP="00110E70">
      <w:pPr>
        <w:autoSpaceDE w:val="0"/>
        <w:autoSpaceDN w:val="0"/>
        <w:adjustRightInd w:val="0"/>
        <w:spacing w:after="0" w:line="480" w:lineRule="auto"/>
        <w:ind w:left="720" w:right="521"/>
        <w:rPr>
          <w:rFonts w:ascii="Times New Roman" w:eastAsia="MinionPro-Regular" w:hAnsi="Times New Roman" w:cs="Times New Roman"/>
          <w:sz w:val="24"/>
          <w:szCs w:val="24"/>
        </w:rPr>
      </w:pPr>
    </w:p>
    <w:p w:rsidR="00110E70" w:rsidRDefault="00110E70" w:rsidP="007D41D8">
      <w:pPr>
        <w:autoSpaceDE w:val="0"/>
        <w:autoSpaceDN w:val="0"/>
        <w:adjustRightInd w:val="0"/>
        <w:spacing w:after="0" w:line="480" w:lineRule="auto"/>
        <w:ind w:right="-46"/>
        <w:rPr>
          <w:rFonts w:ascii="Times New Roman" w:eastAsia="MinionPro-Regular" w:hAnsi="Times New Roman" w:cs="Times New Roman"/>
          <w:sz w:val="24"/>
          <w:szCs w:val="24"/>
        </w:rPr>
      </w:pPr>
      <w:r>
        <w:rPr>
          <w:rFonts w:ascii="Times New Roman" w:eastAsia="MinionPro-Regular" w:hAnsi="Times New Roman" w:cs="Times New Roman"/>
          <w:sz w:val="24"/>
          <w:szCs w:val="24"/>
        </w:rPr>
        <w:t>The fact that Ethelinde does, in fact, have the power to save him, is clearl</w:t>
      </w:r>
      <w:r w:rsidR="007D41D8">
        <w:rPr>
          <w:rFonts w:ascii="Times New Roman" w:eastAsia="MinionPro-Regular" w:hAnsi="Times New Roman" w:cs="Times New Roman"/>
          <w:sz w:val="24"/>
          <w:szCs w:val="24"/>
        </w:rPr>
        <w:t xml:space="preserve">y elucidated during the closing </w:t>
      </w:r>
      <w:r>
        <w:rPr>
          <w:rFonts w:ascii="Times New Roman" w:eastAsia="MinionPro-Regular" w:hAnsi="Times New Roman" w:cs="Times New Roman"/>
          <w:sz w:val="24"/>
          <w:szCs w:val="24"/>
        </w:rPr>
        <w:t>chapters of the text, when Montgomery re-emerges from the scene of actual shipwreck he has suffered.  When Montgomery overhears Ethelinde’s declaration of love for him, even though she believes him to be dead,  he admits that ‘he had lost every thing’ but with the open acknowledgement of Ethelinde’s love for him, he is able to ‘come shipwrecked and a beggar, to [his] country; but [...] richer than fortune could have made’ him</w:t>
      </w:r>
      <w:r w:rsidR="00A303AF">
        <w:rPr>
          <w:rFonts w:ascii="Times New Roman" w:eastAsia="MinionPro-Regular" w:hAnsi="Times New Roman" w:cs="Times New Roman"/>
          <w:sz w:val="24"/>
          <w:szCs w:val="24"/>
        </w:rPr>
        <w:t>.</w:t>
      </w:r>
      <w:r>
        <w:rPr>
          <w:rStyle w:val="FootnoteReference"/>
          <w:rFonts w:ascii="Times New Roman" w:eastAsia="MinionPro-Regular" w:hAnsi="Times New Roman" w:cs="Times New Roman"/>
          <w:sz w:val="24"/>
          <w:szCs w:val="24"/>
        </w:rPr>
        <w:footnoteReference w:id="358"/>
      </w:r>
    </w:p>
    <w:p w:rsidR="00110E70" w:rsidRDefault="00110E70" w:rsidP="00110E70">
      <w:pPr>
        <w:autoSpaceDE w:val="0"/>
        <w:autoSpaceDN w:val="0"/>
        <w:adjustRightInd w:val="0"/>
        <w:spacing w:after="0" w:line="480" w:lineRule="auto"/>
        <w:ind w:right="-46" w:firstLine="720"/>
        <w:rPr>
          <w:rFonts w:ascii="Times New Roman" w:eastAsia="MinionPro-Regular" w:hAnsi="Times New Roman" w:cs="Times New Roman"/>
          <w:sz w:val="24"/>
          <w:szCs w:val="24"/>
        </w:rPr>
      </w:pPr>
    </w:p>
    <w:p w:rsidR="00110E70" w:rsidRDefault="00110E70" w:rsidP="00A303AF">
      <w:pPr>
        <w:autoSpaceDE w:val="0"/>
        <w:autoSpaceDN w:val="0"/>
        <w:adjustRightInd w:val="0"/>
        <w:spacing w:after="0" w:line="480" w:lineRule="auto"/>
        <w:ind w:right="-2" w:firstLine="709"/>
        <w:rPr>
          <w:rFonts w:ascii="Times New Roman" w:hAnsi="Times New Roman" w:cs="Times New Roman"/>
          <w:sz w:val="24"/>
          <w:szCs w:val="24"/>
        </w:rPr>
      </w:pPr>
      <w:r>
        <w:rPr>
          <w:rFonts w:ascii="Times New Roman" w:eastAsia="MinionPro-Regular" w:hAnsi="Times New Roman" w:cs="Times New Roman"/>
          <w:sz w:val="24"/>
          <w:szCs w:val="24"/>
        </w:rPr>
        <w:t xml:space="preserve">These dark tropes of the sublime imagery throw Ethelinde’s position of </w:t>
      </w:r>
      <w:r w:rsidR="007D41D8">
        <w:rPr>
          <w:rFonts w:ascii="Times New Roman" w:eastAsia="MinionPro-Regular" w:hAnsi="Times New Roman" w:cs="Times New Roman"/>
          <w:sz w:val="24"/>
          <w:szCs w:val="24"/>
        </w:rPr>
        <w:t>female</w:t>
      </w:r>
      <w:r>
        <w:rPr>
          <w:rFonts w:ascii="Times New Roman" w:eastAsia="MinionPro-Regular" w:hAnsi="Times New Roman" w:cs="Times New Roman"/>
          <w:sz w:val="24"/>
          <w:szCs w:val="24"/>
        </w:rPr>
        <w:t xml:space="preserve"> sublime strength into sharp relief for the reader.  However, they also serve a further purpose.  Cian Duffy, in </w:t>
      </w:r>
      <w:r>
        <w:rPr>
          <w:rFonts w:ascii="Times New Roman" w:hAnsi="Times New Roman" w:cs="Times New Roman"/>
          <w:i/>
          <w:sz w:val="24"/>
          <w:szCs w:val="24"/>
        </w:rPr>
        <w:t>The Landscapes of the Sublime, 1700-1830</w:t>
      </w:r>
      <w:r>
        <w:rPr>
          <w:rFonts w:ascii="Times New Roman" w:hAnsi="Times New Roman" w:cs="Times New Roman"/>
          <w:sz w:val="24"/>
          <w:szCs w:val="24"/>
        </w:rPr>
        <w:t>, argues that some imagery pertaining to the sublime, for example, volcanic eruption, has been used ‘to figure political violence</w:t>
      </w:r>
      <w:r w:rsidR="00A303AF">
        <w:rPr>
          <w:rFonts w:ascii="Times New Roman" w:hAnsi="Times New Roman" w:cs="Times New Roman"/>
          <w:sz w:val="24"/>
          <w:szCs w:val="24"/>
        </w:rPr>
        <w:t>.’</w:t>
      </w:r>
      <w:r w:rsidR="00A303AF">
        <w:rPr>
          <w:rStyle w:val="FootnoteReference"/>
          <w:rFonts w:ascii="Times New Roman" w:hAnsi="Times New Roman" w:cs="Times New Roman"/>
          <w:sz w:val="24"/>
          <w:szCs w:val="24"/>
        </w:rPr>
        <w:footnoteReference w:id="359"/>
      </w:r>
      <w:r w:rsidR="00A303AF">
        <w:rPr>
          <w:rFonts w:ascii="Times New Roman" w:hAnsi="Times New Roman" w:cs="Times New Roman"/>
          <w:sz w:val="24"/>
          <w:szCs w:val="24"/>
        </w:rPr>
        <w:t xml:space="preserve">  </w:t>
      </w:r>
      <w:r w:rsidR="00D06FC1">
        <w:rPr>
          <w:rFonts w:ascii="Times New Roman" w:hAnsi="Times New Roman" w:cs="Times New Roman"/>
          <w:sz w:val="24"/>
          <w:szCs w:val="24"/>
        </w:rPr>
        <w:t>It has also</w:t>
      </w:r>
    </w:p>
    <w:p w:rsidR="00110E70" w:rsidRDefault="00110E70" w:rsidP="00110E70">
      <w:pPr>
        <w:autoSpaceDE w:val="0"/>
        <w:autoSpaceDN w:val="0"/>
        <w:adjustRightInd w:val="0"/>
        <w:spacing w:after="0" w:line="480" w:lineRule="auto"/>
        <w:ind w:firstLine="720"/>
        <w:rPr>
          <w:rFonts w:ascii="Times New Roman" w:hAnsi="Times New Roman" w:cs="Times New Roman"/>
          <w:sz w:val="24"/>
          <w:szCs w:val="24"/>
        </w:rPr>
      </w:pPr>
    </w:p>
    <w:p w:rsidR="00110E70" w:rsidRDefault="00110E70" w:rsidP="00A303AF">
      <w:pPr>
        <w:autoSpaceDE w:val="0"/>
        <w:autoSpaceDN w:val="0"/>
        <w:adjustRightInd w:val="0"/>
        <w:spacing w:after="0" w:line="240" w:lineRule="auto"/>
        <w:ind w:left="720" w:right="522" w:hanging="11"/>
        <w:rPr>
          <w:rFonts w:ascii="Times New Roman" w:hAnsi="Times New Roman" w:cs="Times New Roman"/>
          <w:sz w:val="24"/>
          <w:szCs w:val="24"/>
        </w:rPr>
      </w:pPr>
      <w:r>
        <w:rPr>
          <w:rFonts w:ascii="Times New Roman" w:hAnsi="Times New Roman" w:cs="Times New Roman"/>
          <w:sz w:val="24"/>
          <w:szCs w:val="24"/>
        </w:rPr>
        <w:t xml:space="preserve">come increasingly to be </w:t>
      </w:r>
      <w:r w:rsidR="00A267BB">
        <w:rPr>
          <w:rFonts w:ascii="Times New Roman" w:hAnsi="Times New Roman" w:cs="Times New Roman"/>
          <w:sz w:val="24"/>
          <w:szCs w:val="24"/>
        </w:rPr>
        <w:t xml:space="preserve">used during the late eighteenth </w:t>
      </w:r>
      <w:r>
        <w:rPr>
          <w:rFonts w:ascii="Times New Roman" w:hAnsi="Times New Roman" w:cs="Times New Roman"/>
          <w:sz w:val="24"/>
          <w:szCs w:val="24"/>
        </w:rPr>
        <w:t>century and Romantic period, almost to the point of cliché, to provide a potent pre-Freudian vocabulary for figuring a range of existential and psychosexual topoi, for exploring concepts of repression, creativity and mental illness, and for representing the dynamics of the public mind and the individual consciousness.</w:t>
      </w:r>
      <w:r>
        <w:rPr>
          <w:rStyle w:val="FootnoteReference"/>
          <w:rFonts w:ascii="Times New Roman" w:hAnsi="Times New Roman" w:cs="Times New Roman"/>
          <w:sz w:val="24"/>
          <w:szCs w:val="24"/>
        </w:rPr>
        <w:footnoteReference w:id="360"/>
      </w:r>
    </w:p>
    <w:p w:rsidR="00110E70" w:rsidRDefault="00110E70" w:rsidP="00A303AF">
      <w:pPr>
        <w:autoSpaceDE w:val="0"/>
        <w:autoSpaceDN w:val="0"/>
        <w:adjustRightInd w:val="0"/>
        <w:spacing w:after="0" w:line="240" w:lineRule="auto"/>
        <w:ind w:left="720" w:right="522"/>
        <w:rPr>
          <w:rFonts w:ascii="Times New Roman" w:hAnsi="Times New Roman" w:cs="Times New Roman"/>
          <w:sz w:val="24"/>
          <w:szCs w:val="24"/>
        </w:rPr>
      </w:pPr>
    </w:p>
    <w:p w:rsidR="00A303AF" w:rsidRDefault="00A303AF" w:rsidP="00110E70">
      <w:pPr>
        <w:autoSpaceDE w:val="0"/>
        <w:autoSpaceDN w:val="0"/>
        <w:adjustRightInd w:val="0"/>
        <w:spacing w:after="0" w:line="480" w:lineRule="auto"/>
        <w:ind w:right="95" w:firstLine="720"/>
        <w:rPr>
          <w:rFonts w:ascii="Times New Roman" w:hAnsi="Times New Roman" w:cs="Times New Roman"/>
          <w:sz w:val="24"/>
          <w:szCs w:val="24"/>
        </w:rPr>
      </w:pPr>
    </w:p>
    <w:p w:rsidR="00110E70" w:rsidRDefault="00110E70" w:rsidP="00AA5FEE">
      <w:pPr>
        <w:autoSpaceDE w:val="0"/>
        <w:autoSpaceDN w:val="0"/>
        <w:adjustRightInd w:val="0"/>
        <w:spacing w:after="0" w:line="480" w:lineRule="auto"/>
        <w:ind w:right="95" w:firstLine="720"/>
        <w:rPr>
          <w:rFonts w:ascii="Times New Roman" w:hAnsi="Times New Roman" w:cs="Times New Roman"/>
          <w:sz w:val="24"/>
          <w:szCs w:val="24"/>
        </w:rPr>
      </w:pPr>
      <w:r>
        <w:rPr>
          <w:rFonts w:ascii="Times New Roman" w:hAnsi="Times New Roman" w:cs="Times New Roman"/>
          <w:sz w:val="24"/>
          <w:szCs w:val="24"/>
        </w:rPr>
        <w:t>The violent tropes of the sublime in Ethelinde’s surrounding scenery is not just a landscape of actual</w:t>
      </w:r>
      <w:r w:rsidR="007D41D8">
        <w:rPr>
          <w:rFonts w:ascii="Times New Roman" w:hAnsi="Times New Roman" w:cs="Times New Roman"/>
          <w:sz w:val="24"/>
          <w:szCs w:val="24"/>
        </w:rPr>
        <w:t>ity, but a landscape of the psyche</w:t>
      </w:r>
      <w:r>
        <w:rPr>
          <w:rFonts w:ascii="Times New Roman" w:hAnsi="Times New Roman" w:cs="Times New Roman"/>
          <w:sz w:val="24"/>
          <w:szCs w:val="24"/>
        </w:rPr>
        <w:t>.  The raging storms, the rocks, the  prec</w:t>
      </w:r>
      <w:r w:rsidR="00AA5FEE">
        <w:rPr>
          <w:rFonts w:ascii="Times New Roman" w:hAnsi="Times New Roman" w:cs="Times New Roman"/>
          <w:sz w:val="24"/>
          <w:szCs w:val="24"/>
        </w:rPr>
        <w:t>ipices and the ‘tempestuous sea</w:t>
      </w:r>
      <w:r>
        <w:rPr>
          <w:rFonts w:ascii="Times New Roman" w:hAnsi="Times New Roman" w:cs="Times New Roman"/>
          <w:sz w:val="24"/>
          <w:szCs w:val="24"/>
        </w:rPr>
        <w:t>,</w:t>
      </w:r>
      <w:r w:rsidR="00AA5FEE">
        <w:rPr>
          <w:rFonts w:ascii="Times New Roman" w:hAnsi="Times New Roman" w:cs="Times New Roman"/>
          <w:sz w:val="24"/>
          <w:szCs w:val="24"/>
        </w:rPr>
        <w:t>’</w:t>
      </w:r>
      <w:r>
        <w:rPr>
          <w:rFonts w:ascii="Times New Roman" w:hAnsi="Times New Roman" w:cs="Times New Roman"/>
          <w:sz w:val="24"/>
          <w:szCs w:val="24"/>
        </w:rPr>
        <w:t xml:space="preserve"> are all indicative of Ethelinde’s state of mind as she attempts to balance the two relationships necessary to her</w:t>
      </w:r>
      <w:r w:rsidR="00AA5FEE">
        <w:rPr>
          <w:rFonts w:ascii="Times New Roman" w:hAnsi="Times New Roman" w:cs="Times New Roman"/>
          <w:sz w:val="24"/>
          <w:szCs w:val="24"/>
        </w:rPr>
        <w:t xml:space="preserve">, those she has with </w:t>
      </w:r>
      <w:r>
        <w:rPr>
          <w:rFonts w:ascii="Times New Roman" w:hAnsi="Times New Roman" w:cs="Times New Roman"/>
          <w:sz w:val="24"/>
          <w:szCs w:val="24"/>
        </w:rPr>
        <w:t>Montgomery and Sir Edward.</w:t>
      </w:r>
      <w:r w:rsidR="00AA5FEE">
        <w:rPr>
          <w:rStyle w:val="FootnoteReference"/>
          <w:rFonts w:ascii="Times New Roman" w:eastAsia="MinionPro-Regular" w:hAnsi="Times New Roman" w:cs="Times New Roman"/>
          <w:sz w:val="24"/>
          <w:szCs w:val="24"/>
        </w:rPr>
        <w:footnoteReference w:id="361"/>
      </w:r>
      <w:r w:rsidR="00AA5FEE">
        <w:rPr>
          <w:rFonts w:ascii="Times New Roman" w:hAnsi="Times New Roman" w:cs="Times New Roman"/>
          <w:sz w:val="24"/>
          <w:szCs w:val="24"/>
        </w:rPr>
        <w:t xml:space="preserve"> </w:t>
      </w:r>
      <w:r>
        <w:rPr>
          <w:rFonts w:ascii="Times New Roman" w:hAnsi="Times New Roman" w:cs="Times New Roman"/>
          <w:sz w:val="24"/>
          <w:szCs w:val="24"/>
        </w:rPr>
        <w:t xml:space="preserve">  Nowhere is this more apparent than during one of the most sublime scenes of the novel, where Ethelinde is struck by lightning through the window frame, whilst on a visit to ‘the</w:t>
      </w:r>
      <w:r w:rsidR="00AA5FEE">
        <w:rPr>
          <w:rFonts w:ascii="Times New Roman" w:hAnsi="Times New Roman" w:cs="Times New Roman"/>
          <w:sz w:val="24"/>
          <w:szCs w:val="24"/>
        </w:rPr>
        <w:t xml:space="preserve"> paternal seat of her ancestors</w:t>
      </w:r>
      <w:r>
        <w:rPr>
          <w:rFonts w:ascii="Times New Roman" w:hAnsi="Times New Roman" w:cs="Times New Roman"/>
          <w:sz w:val="24"/>
          <w:szCs w:val="24"/>
        </w:rPr>
        <w:t>,</w:t>
      </w:r>
      <w:r w:rsidR="00AA5FEE">
        <w:rPr>
          <w:rFonts w:ascii="Times New Roman" w:hAnsi="Times New Roman" w:cs="Times New Roman"/>
          <w:sz w:val="24"/>
          <w:szCs w:val="24"/>
        </w:rPr>
        <w:t>’</w:t>
      </w:r>
      <w:r>
        <w:rPr>
          <w:rFonts w:ascii="Times New Roman" w:hAnsi="Times New Roman" w:cs="Times New Roman"/>
          <w:sz w:val="24"/>
          <w:szCs w:val="24"/>
        </w:rPr>
        <w:t xml:space="preserve"> Abersley.</w:t>
      </w:r>
      <w:r w:rsidR="00AA5FEE">
        <w:rPr>
          <w:rStyle w:val="FootnoteReference"/>
          <w:rFonts w:ascii="Times New Roman" w:eastAsia="MinionPro-Regular" w:hAnsi="Times New Roman" w:cs="Times New Roman"/>
          <w:sz w:val="24"/>
          <w:szCs w:val="24"/>
        </w:rPr>
        <w:footnoteReference w:id="362"/>
      </w:r>
      <w:r>
        <w:rPr>
          <w:rFonts w:ascii="Times New Roman" w:hAnsi="Times New Roman" w:cs="Times New Roman"/>
          <w:sz w:val="24"/>
          <w:szCs w:val="24"/>
        </w:rPr>
        <w:t xml:space="preserve">  For it is at this stage in the text, that Ethelinde realises that she and her brother must become embroiled in a fight to save the family inheritance from Lady Arabella.  It is a moment of crisis in the text when the family stand to lose everything.  Just prior to the visit, the narrator reveals Lady Arabella’s and her mother’s, Lady Hawkhurst’s plan, to seduce Mr Harco</w:t>
      </w:r>
      <w:r w:rsidR="0094511F">
        <w:rPr>
          <w:rFonts w:ascii="Times New Roman" w:hAnsi="Times New Roman" w:cs="Times New Roman"/>
          <w:sz w:val="24"/>
          <w:szCs w:val="24"/>
        </w:rPr>
        <w:t>urt into marriage with Arabella</w:t>
      </w:r>
      <w:r w:rsidR="00D06FC1">
        <w:rPr>
          <w:rFonts w:ascii="Times New Roman" w:hAnsi="Times New Roman" w:cs="Times New Roman"/>
          <w:sz w:val="24"/>
          <w:szCs w:val="24"/>
        </w:rPr>
        <w:t>:</w:t>
      </w:r>
    </w:p>
    <w:p w:rsidR="00110E70" w:rsidRDefault="00110E70" w:rsidP="00110E70">
      <w:pPr>
        <w:rPr>
          <w:rFonts w:ascii="Times New Roman" w:hAnsi="Times New Roman" w:cs="Times New Roman"/>
          <w:sz w:val="24"/>
          <w:szCs w:val="24"/>
        </w:rPr>
      </w:pPr>
    </w:p>
    <w:p w:rsidR="00110E70" w:rsidRDefault="00110E70" w:rsidP="00AA5FEE">
      <w:pPr>
        <w:autoSpaceDE w:val="0"/>
        <w:autoSpaceDN w:val="0"/>
        <w:adjustRightInd w:val="0"/>
        <w:spacing w:after="0" w:line="240" w:lineRule="auto"/>
        <w:ind w:left="709" w:right="521"/>
        <w:rPr>
          <w:rFonts w:ascii="Times New Roman" w:hAnsi="Times New Roman" w:cs="Times New Roman"/>
          <w:sz w:val="24"/>
          <w:szCs w:val="24"/>
        </w:rPr>
      </w:pPr>
      <w:r>
        <w:rPr>
          <w:rFonts w:ascii="Times New Roman" w:hAnsi="Times New Roman" w:cs="Times New Roman"/>
          <w:sz w:val="24"/>
          <w:szCs w:val="24"/>
        </w:rPr>
        <w:t xml:space="preserve">‘…I had no idea </w:t>
      </w:r>
      <w:r>
        <w:rPr>
          <w:rFonts w:ascii="Times New Roman" w:hAnsi="Times New Roman" w:cs="Times New Roman"/>
          <w:i/>
          <w:sz w:val="24"/>
          <w:szCs w:val="24"/>
        </w:rPr>
        <w:t xml:space="preserve">how </w:t>
      </w:r>
      <w:r>
        <w:rPr>
          <w:rFonts w:ascii="Times New Roman" w:hAnsi="Times New Roman" w:cs="Times New Roman"/>
          <w:sz w:val="24"/>
          <w:szCs w:val="24"/>
        </w:rPr>
        <w:t>great a fortune.  I figured to myself that he was an old man; why he is yet in the middle of life.’</w:t>
      </w:r>
    </w:p>
    <w:p w:rsidR="00110E70" w:rsidRDefault="00110E70" w:rsidP="00AA5FEE">
      <w:pPr>
        <w:autoSpaceDE w:val="0"/>
        <w:autoSpaceDN w:val="0"/>
        <w:adjustRightInd w:val="0"/>
        <w:spacing w:after="0" w:line="240" w:lineRule="auto"/>
        <w:ind w:left="567" w:right="95"/>
        <w:rPr>
          <w:rFonts w:ascii="Times New Roman" w:hAnsi="Times New Roman" w:cs="Times New Roman"/>
          <w:sz w:val="24"/>
          <w:szCs w:val="24"/>
        </w:rPr>
      </w:pPr>
      <w:r>
        <w:rPr>
          <w:rFonts w:ascii="Times New Roman" w:hAnsi="Times New Roman" w:cs="Times New Roman"/>
          <w:sz w:val="24"/>
          <w:szCs w:val="24"/>
        </w:rPr>
        <w:t>[…]</w:t>
      </w:r>
    </w:p>
    <w:p w:rsidR="00110E70" w:rsidRDefault="00110E70" w:rsidP="00AA5FEE">
      <w:pPr>
        <w:autoSpaceDE w:val="0"/>
        <w:autoSpaceDN w:val="0"/>
        <w:adjustRightInd w:val="0"/>
        <w:spacing w:after="0" w:line="240" w:lineRule="auto"/>
        <w:ind w:left="567" w:right="95"/>
        <w:rPr>
          <w:rFonts w:ascii="Times New Roman" w:hAnsi="Times New Roman" w:cs="Times New Roman"/>
          <w:sz w:val="24"/>
          <w:szCs w:val="24"/>
        </w:rPr>
      </w:pPr>
      <w:r>
        <w:rPr>
          <w:rFonts w:ascii="Times New Roman" w:hAnsi="Times New Roman" w:cs="Times New Roman"/>
          <w:sz w:val="24"/>
          <w:szCs w:val="24"/>
        </w:rPr>
        <w:t>And pray, my Lord, what do you judge his fortune really to be?’</w:t>
      </w:r>
    </w:p>
    <w:p w:rsidR="00110E70" w:rsidRDefault="00110E70" w:rsidP="00AA5FEE">
      <w:pPr>
        <w:autoSpaceDE w:val="0"/>
        <w:autoSpaceDN w:val="0"/>
        <w:adjustRightInd w:val="0"/>
        <w:spacing w:after="0" w:line="240" w:lineRule="auto"/>
        <w:ind w:left="567" w:right="521"/>
        <w:rPr>
          <w:rFonts w:ascii="Times New Roman" w:hAnsi="Times New Roman" w:cs="Times New Roman"/>
          <w:sz w:val="24"/>
          <w:szCs w:val="24"/>
        </w:rPr>
      </w:pPr>
      <w:r>
        <w:rPr>
          <w:rFonts w:ascii="Times New Roman" w:hAnsi="Times New Roman" w:cs="Times New Roman"/>
          <w:sz w:val="24"/>
          <w:szCs w:val="24"/>
        </w:rPr>
        <w:t>‘The estate in this country is a good four thousand five hundred a year after all deductions.  He has made, I understand, a very advantageous purchase in Staffordshire of upwards of three.  He has a very great estate in Jamaica, and I have been credibly informed not less than sixty thousand pounds in the funds.’</w:t>
      </w:r>
    </w:p>
    <w:p w:rsidR="00110E70" w:rsidRDefault="00110E70" w:rsidP="00AA5FEE">
      <w:pPr>
        <w:autoSpaceDE w:val="0"/>
        <w:autoSpaceDN w:val="0"/>
        <w:adjustRightInd w:val="0"/>
        <w:spacing w:after="0" w:line="240" w:lineRule="auto"/>
        <w:ind w:left="567" w:right="95"/>
        <w:rPr>
          <w:rFonts w:ascii="Times New Roman" w:hAnsi="Times New Roman" w:cs="Times New Roman"/>
          <w:sz w:val="24"/>
          <w:szCs w:val="24"/>
        </w:rPr>
      </w:pPr>
      <w:r>
        <w:rPr>
          <w:rFonts w:ascii="Times New Roman" w:hAnsi="Times New Roman" w:cs="Times New Roman"/>
          <w:sz w:val="24"/>
          <w:szCs w:val="24"/>
        </w:rPr>
        <w:t>‘And will your nephew, will Chesterville, be possess’t of all this?’</w:t>
      </w:r>
    </w:p>
    <w:p w:rsidR="00110E70" w:rsidRDefault="00110E70" w:rsidP="00AA5FEE">
      <w:pPr>
        <w:autoSpaceDE w:val="0"/>
        <w:autoSpaceDN w:val="0"/>
        <w:adjustRightInd w:val="0"/>
        <w:spacing w:after="0" w:line="240" w:lineRule="auto"/>
        <w:ind w:left="567" w:right="95"/>
        <w:rPr>
          <w:rFonts w:ascii="Times New Roman" w:hAnsi="Times New Roman" w:cs="Times New Roman"/>
          <w:sz w:val="24"/>
          <w:szCs w:val="24"/>
        </w:rPr>
      </w:pPr>
      <w:r>
        <w:rPr>
          <w:rFonts w:ascii="Times New Roman" w:hAnsi="Times New Roman" w:cs="Times New Roman"/>
          <w:sz w:val="24"/>
          <w:szCs w:val="24"/>
        </w:rPr>
        <w:t>‘I suppose so; yes certainly, unless he marries again.’</w:t>
      </w:r>
    </w:p>
    <w:p w:rsidR="00110E70" w:rsidRDefault="00110E70" w:rsidP="00AA5FEE">
      <w:pPr>
        <w:autoSpaceDE w:val="0"/>
        <w:autoSpaceDN w:val="0"/>
        <w:adjustRightInd w:val="0"/>
        <w:spacing w:after="0" w:line="240" w:lineRule="auto"/>
        <w:ind w:left="567" w:right="95"/>
        <w:rPr>
          <w:rFonts w:ascii="Times New Roman" w:hAnsi="Times New Roman" w:cs="Times New Roman"/>
          <w:sz w:val="24"/>
          <w:szCs w:val="24"/>
        </w:rPr>
      </w:pPr>
      <w:r>
        <w:rPr>
          <w:rFonts w:ascii="Times New Roman" w:hAnsi="Times New Roman" w:cs="Times New Roman"/>
          <w:sz w:val="24"/>
          <w:szCs w:val="24"/>
        </w:rPr>
        <w:t>A silence of some minutes ensued.  ‘Unless he marries again,’ repeated Lady Hawkhurst to herself; ‘and why should he not?  What a match for Lady Belle or Lady Helen.’</w:t>
      </w:r>
      <w:r>
        <w:rPr>
          <w:rStyle w:val="FootnoteReference"/>
          <w:rFonts w:ascii="Times New Roman" w:hAnsi="Times New Roman" w:cs="Times New Roman"/>
          <w:sz w:val="24"/>
          <w:szCs w:val="24"/>
        </w:rPr>
        <w:footnoteReference w:id="363"/>
      </w:r>
    </w:p>
    <w:p w:rsidR="00110E70" w:rsidRDefault="00110E70" w:rsidP="00110E70">
      <w:pPr>
        <w:autoSpaceDE w:val="0"/>
        <w:autoSpaceDN w:val="0"/>
        <w:adjustRightInd w:val="0"/>
        <w:spacing w:after="0" w:line="480" w:lineRule="auto"/>
        <w:ind w:left="567" w:right="95"/>
        <w:rPr>
          <w:rFonts w:ascii="Times New Roman" w:hAnsi="Times New Roman" w:cs="Times New Roman"/>
          <w:sz w:val="24"/>
          <w:szCs w:val="24"/>
        </w:rPr>
      </w:pPr>
    </w:p>
    <w:p w:rsidR="00AA5FEE" w:rsidRDefault="00AA5FEE" w:rsidP="00110E70">
      <w:pPr>
        <w:autoSpaceDE w:val="0"/>
        <w:autoSpaceDN w:val="0"/>
        <w:adjustRightInd w:val="0"/>
        <w:spacing w:after="0" w:line="480" w:lineRule="auto"/>
        <w:ind w:left="567" w:right="95"/>
        <w:rPr>
          <w:rFonts w:ascii="Times New Roman" w:hAnsi="Times New Roman" w:cs="Times New Roman"/>
          <w:sz w:val="24"/>
          <w:szCs w:val="24"/>
        </w:rPr>
      </w:pPr>
    </w:p>
    <w:p w:rsidR="00110E70" w:rsidRDefault="007D41D8" w:rsidP="007D41D8">
      <w:pPr>
        <w:autoSpaceDE w:val="0"/>
        <w:autoSpaceDN w:val="0"/>
        <w:adjustRightInd w:val="0"/>
        <w:spacing w:after="0" w:line="480" w:lineRule="auto"/>
        <w:ind w:right="95"/>
        <w:rPr>
          <w:rFonts w:ascii="Times New Roman" w:hAnsi="Times New Roman" w:cs="Times New Roman"/>
          <w:sz w:val="24"/>
          <w:szCs w:val="24"/>
        </w:rPr>
      </w:pPr>
      <w:r>
        <w:rPr>
          <w:rFonts w:ascii="Times New Roman" w:hAnsi="Times New Roman" w:cs="Times New Roman"/>
          <w:sz w:val="24"/>
          <w:szCs w:val="24"/>
        </w:rPr>
        <w:tab/>
      </w:r>
      <w:r w:rsidR="00110E70">
        <w:rPr>
          <w:rFonts w:ascii="Times New Roman" w:hAnsi="Times New Roman" w:cs="Times New Roman"/>
          <w:sz w:val="24"/>
          <w:szCs w:val="24"/>
        </w:rPr>
        <w:t xml:space="preserve">Lord Hawkhurst immediately recognises the danger that Ethelinde will pose to this plan: ‘I bid you beware of Mrs. Montgomery, of Chesterville and his little hawk-eyed wife, and </w:t>
      </w:r>
      <w:r w:rsidR="00110E70">
        <w:rPr>
          <w:rFonts w:ascii="Times New Roman" w:hAnsi="Times New Roman" w:cs="Times New Roman"/>
          <w:i/>
          <w:sz w:val="24"/>
          <w:szCs w:val="24"/>
        </w:rPr>
        <w:t>above all</w:t>
      </w:r>
      <w:r w:rsidR="00110E70">
        <w:rPr>
          <w:rFonts w:ascii="Times New Roman" w:hAnsi="Times New Roman" w:cs="Times New Roman"/>
          <w:sz w:val="24"/>
          <w:szCs w:val="24"/>
        </w:rPr>
        <w:t xml:space="preserve"> of my demure, but very pretty, and, as I suspect, very sly, niece Ethelinde</w:t>
      </w:r>
      <w:r w:rsidR="00A25A2E">
        <w:rPr>
          <w:rFonts w:ascii="Times New Roman" w:hAnsi="Times New Roman" w:cs="Times New Roman"/>
          <w:sz w:val="24"/>
          <w:szCs w:val="24"/>
        </w:rPr>
        <w:t>.</w:t>
      </w:r>
      <w:r w:rsidR="00110E70">
        <w:rPr>
          <w:rFonts w:ascii="Times New Roman" w:hAnsi="Times New Roman" w:cs="Times New Roman"/>
          <w:sz w:val="24"/>
          <w:szCs w:val="24"/>
        </w:rPr>
        <w:t>’</w:t>
      </w:r>
      <w:r w:rsidR="00110E70">
        <w:rPr>
          <w:rStyle w:val="FootnoteReference"/>
          <w:rFonts w:ascii="Times New Roman" w:hAnsi="Times New Roman" w:cs="Times New Roman"/>
          <w:sz w:val="24"/>
          <w:szCs w:val="24"/>
        </w:rPr>
        <w:footnoteReference w:id="364"/>
      </w:r>
      <w:r w:rsidR="00110E70">
        <w:rPr>
          <w:rFonts w:ascii="Times New Roman" w:hAnsi="Times New Roman" w:cs="Times New Roman"/>
          <w:sz w:val="24"/>
          <w:szCs w:val="24"/>
        </w:rPr>
        <w:t xml:space="preserve">  Despite the narrator’s portrayal of Ethelinde as virtuous and as a model of sensibility who would</w:t>
      </w:r>
      <w:r>
        <w:rPr>
          <w:rFonts w:ascii="Times New Roman" w:hAnsi="Times New Roman" w:cs="Times New Roman"/>
          <w:sz w:val="24"/>
          <w:szCs w:val="24"/>
        </w:rPr>
        <w:t xml:space="preserve"> ostensibly</w:t>
      </w:r>
      <w:r w:rsidR="00110E70">
        <w:rPr>
          <w:rFonts w:ascii="Times New Roman" w:hAnsi="Times New Roman" w:cs="Times New Roman"/>
          <w:sz w:val="24"/>
          <w:szCs w:val="24"/>
        </w:rPr>
        <w:t xml:space="preserve"> never stoop to interest herself in mere pecuniary gain, Lord Hawkhurst is, of course, correct to be concerned about Ethelinde’s interference in the plan and his assessment of her character.  Hawkhurst is presented by the narrator as flawed, but, he is still a man of the world, and as such, is no fool.   He understands how the world operates.  Even in spite of the fact that at the time of the visit, Ethelinde is caught up in her anxiety about the newspaper report of the wreck of the ship </w:t>
      </w:r>
      <w:r w:rsidR="00F57F68">
        <w:rPr>
          <w:rFonts w:ascii="Times New Roman" w:hAnsi="Times New Roman" w:cs="Times New Roman"/>
          <w:sz w:val="24"/>
          <w:szCs w:val="24"/>
        </w:rPr>
        <w:t>on</w:t>
      </w:r>
      <w:r w:rsidR="00110E70">
        <w:rPr>
          <w:rFonts w:ascii="Times New Roman" w:hAnsi="Times New Roman" w:cs="Times New Roman"/>
          <w:sz w:val="24"/>
          <w:szCs w:val="24"/>
        </w:rPr>
        <w:t xml:space="preserve"> which Montgomery’s name was included in the passenger list, she does not fail to discern Lady Hawkhurst’s plan (‘A confused notion of their real motive occurred to Ethelinde</w:t>
      </w:r>
      <w:r w:rsidR="00A25A2E">
        <w:rPr>
          <w:rFonts w:ascii="Times New Roman" w:hAnsi="Times New Roman" w:cs="Times New Roman"/>
          <w:sz w:val="24"/>
          <w:szCs w:val="24"/>
        </w:rPr>
        <w:t>.</w:t>
      </w:r>
      <w:r w:rsidR="00110E70">
        <w:rPr>
          <w:rFonts w:ascii="Times New Roman" w:hAnsi="Times New Roman" w:cs="Times New Roman"/>
          <w:sz w:val="24"/>
          <w:szCs w:val="24"/>
        </w:rPr>
        <w:t>’)</w:t>
      </w:r>
      <w:r w:rsidR="00110E70">
        <w:rPr>
          <w:rStyle w:val="FootnoteReference"/>
          <w:rFonts w:ascii="Times New Roman" w:hAnsi="Times New Roman" w:cs="Times New Roman"/>
          <w:sz w:val="24"/>
          <w:szCs w:val="24"/>
        </w:rPr>
        <w:footnoteReference w:id="365"/>
      </w:r>
    </w:p>
    <w:p w:rsidR="00110E70" w:rsidRDefault="00110E70" w:rsidP="00110E70">
      <w:pPr>
        <w:autoSpaceDE w:val="0"/>
        <w:autoSpaceDN w:val="0"/>
        <w:adjustRightInd w:val="0"/>
        <w:spacing w:after="0" w:line="480" w:lineRule="auto"/>
        <w:ind w:right="95" w:firstLine="709"/>
        <w:rPr>
          <w:rFonts w:ascii="Times New Roman" w:hAnsi="Times New Roman" w:cs="Times New Roman"/>
          <w:sz w:val="24"/>
          <w:szCs w:val="24"/>
        </w:rPr>
      </w:pPr>
    </w:p>
    <w:p w:rsidR="00110E70" w:rsidRPr="00395B1E" w:rsidRDefault="00110E70" w:rsidP="00A25A2E">
      <w:pPr>
        <w:autoSpaceDE w:val="0"/>
        <w:autoSpaceDN w:val="0"/>
        <w:adjustRightInd w:val="0"/>
        <w:spacing w:after="0" w:line="480" w:lineRule="auto"/>
        <w:ind w:right="95" w:firstLine="709"/>
        <w:rPr>
          <w:rFonts w:ascii="Times New Roman" w:hAnsi="Times New Roman" w:cs="Times New Roman"/>
          <w:sz w:val="24"/>
          <w:szCs w:val="24"/>
        </w:rPr>
      </w:pPr>
      <w:r>
        <w:rPr>
          <w:rFonts w:ascii="Times New Roman" w:hAnsi="Times New Roman" w:cs="Times New Roman"/>
          <w:sz w:val="24"/>
          <w:szCs w:val="24"/>
        </w:rPr>
        <w:t>The danger, both Ethelinde and the reader realises, is particularly acute, because Lady Arabella is using the same devious methods to entrap Mr Harcourt, as is employed to portray Ethelinde as virtuous in the reader’s mind. ‘Her person was fine, and her manners very insinuating</w:t>
      </w:r>
      <w:r w:rsidR="00A25A2E">
        <w:rPr>
          <w:rFonts w:ascii="Times New Roman" w:hAnsi="Times New Roman" w:cs="Times New Roman"/>
          <w:sz w:val="24"/>
          <w:szCs w:val="24"/>
        </w:rPr>
        <w:t>,</w:t>
      </w:r>
      <w:r>
        <w:rPr>
          <w:rFonts w:ascii="Times New Roman" w:hAnsi="Times New Roman" w:cs="Times New Roman"/>
          <w:sz w:val="24"/>
          <w:szCs w:val="24"/>
        </w:rPr>
        <w:t>’ the reader is told.</w:t>
      </w:r>
      <w:r w:rsidR="00A25A2E">
        <w:rPr>
          <w:rStyle w:val="FootnoteReference"/>
          <w:rFonts w:ascii="Times New Roman" w:hAnsi="Times New Roman" w:cs="Times New Roman"/>
          <w:sz w:val="24"/>
          <w:szCs w:val="24"/>
        </w:rPr>
        <w:footnoteReference w:id="366"/>
      </w:r>
      <w:r>
        <w:rPr>
          <w:rFonts w:ascii="Times New Roman" w:hAnsi="Times New Roman" w:cs="Times New Roman"/>
          <w:sz w:val="24"/>
          <w:szCs w:val="24"/>
        </w:rPr>
        <w:t xml:space="preserve">  In a novel where surface appearance is everything, Lady Arabella finds it easy to make ‘progress in the heart of Harcourt</w:t>
      </w:r>
      <w:r w:rsidR="00A25A2E">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367"/>
      </w:r>
      <w:r>
        <w:rPr>
          <w:rFonts w:ascii="Times New Roman" w:hAnsi="Times New Roman" w:cs="Times New Roman"/>
          <w:sz w:val="24"/>
          <w:szCs w:val="24"/>
        </w:rPr>
        <w:t xml:space="preserve">  He has, after all, in an earlier episode mistaking Ethelinde for his own daughter, shown how foolishly susceptible he can be to the ‘loveliness of [a] form</w:t>
      </w:r>
      <w:r w:rsidR="00A25A2E">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368"/>
      </w:r>
      <w:r>
        <w:rPr>
          <w:rFonts w:ascii="Times New Roman" w:hAnsi="Times New Roman" w:cs="Times New Roman"/>
          <w:sz w:val="24"/>
          <w:szCs w:val="24"/>
        </w:rPr>
        <w:t xml:space="preserve">   Adopting Ethelinde’s surface patina of sensibility, Lady Arabella even forsakes her habitual rouge wearing (‘Lady Belle wore no rouge; she had taken</w:t>
      </w:r>
      <w:r w:rsidR="00A25A2E">
        <w:rPr>
          <w:rFonts w:ascii="Times New Roman" w:hAnsi="Times New Roman" w:cs="Times New Roman"/>
          <w:sz w:val="24"/>
          <w:szCs w:val="24"/>
        </w:rPr>
        <w:t xml:space="preserve"> quite a grave and retired turn</w:t>
      </w:r>
      <w:r>
        <w:rPr>
          <w:rFonts w:ascii="Times New Roman" w:hAnsi="Times New Roman" w:cs="Times New Roman"/>
          <w:sz w:val="24"/>
          <w:szCs w:val="24"/>
        </w:rPr>
        <w:t>.</w:t>
      </w:r>
      <w:r w:rsidR="00A25A2E">
        <w:rPr>
          <w:rFonts w:ascii="Times New Roman" w:hAnsi="Times New Roman" w:cs="Times New Roman"/>
          <w:sz w:val="24"/>
          <w:szCs w:val="24"/>
        </w:rPr>
        <w:t>’)</w:t>
      </w:r>
      <w:r w:rsidR="00A25A2E">
        <w:rPr>
          <w:rStyle w:val="FootnoteReference"/>
          <w:rFonts w:ascii="Times New Roman" w:hAnsi="Times New Roman" w:cs="Times New Roman"/>
          <w:sz w:val="24"/>
          <w:szCs w:val="24"/>
        </w:rPr>
        <w:footnoteReference w:id="369"/>
      </w:r>
      <w:r>
        <w:rPr>
          <w:rFonts w:ascii="Times New Roman" w:hAnsi="Times New Roman" w:cs="Times New Roman"/>
          <w:sz w:val="24"/>
          <w:szCs w:val="24"/>
        </w:rPr>
        <w:t xml:space="preserve"> </w:t>
      </w:r>
      <w:r w:rsidR="001E384A">
        <w:rPr>
          <w:rFonts w:ascii="Times New Roman" w:hAnsi="Times New Roman" w:cs="Times New Roman"/>
          <w:sz w:val="24"/>
          <w:szCs w:val="24"/>
        </w:rPr>
        <w:t xml:space="preserve"> It is the</w:t>
      </w:r>
      <w:r>
        <w:rPr>
          <w:rFonts w:ascii="Times New Roman" w:hAnsi="Times New Roman" w:cs="Times New Roman"/>
          <w:sz w:val="24"/>
          <w:szCs w:val="24"/>
        </w:rPr>
        <w:t xml:space="preserve"> same ‘grave and retired turn’ that initially attracts</w:t>
      </w:r>
      <w:r w:rsidR="00A25A2E">
        <w:rPr>
          <w:rFonts w:ascii="Times New Roman" w:hAnsi="Times New Roman" w:cs="Times New Roman"/>
          <w:sz w:val="24"/>
          <w:szCs w:val="24"/>
        </w:rPr>
        <w:t xml:space="preserve"> Ethelinde to Harcourt’s notice.</w:t>
      </w:r>
      <w:r w:rsidR="00A25A2E">
        <w:rPr>
          <w:rStyle w:val="FootnoteReference"/>
          <w:rFonts w:ascii="Times New Roman" w:hAnsi="Times New Roman" w:cs="Times New Roman"/>
          <w:sz w:val="24"/>
          <w:szCs w:val="24"/>
        </w:rPr>
        <w:footnoteReference w:id="370"/>
      </w:r>
      <w:r w:rsidR="00A25A2E">
        <w:rPr>
          <w:rFonts w:ascii="Times New Roman" w:hAnsi="Times New Roman" w:cs="Times New Roman"/>
          <w:sz w:val="24"/>
          <w:szCs w:val="24"/>
        </w:rPr>
        <w:t xml:space="preserve">  He is immediately drawn to ‘t</w:t>
      </w:r>
      <w:r>
        <w:rPr>
          <w:rFonts w:ascii="Times New Roman" w:hAnsi="Times New Roman" w:cs="Times New Roman"/>
          <w:sz w:val="24"/>
          <w:szCs w:val="24"/>
        </w:rPr>
        <w:t>he soft yet deep melancholy which appeared to possess you</w:t>
      </w:r>
      <w:r w:rsidR="00A25A2E">
        <w:rPr>
          <w:rFonts w:ascii="Times New Roman" w:hAnsi="Times New Roman" w:cs="Times New Roman"/>
          <w:sz w:val="24"/>
          <w:szCs w:val="24"/>
        </w:rPr>
        <w:t xml:space="preserve"> [Ethelinde]</w:t>
      </w:r>
      <w:r>
        <w:rPr>
          <w:rFonts w:ascii="Times New Roman" w:hAnsi="Times New Roman" w:cs="Times New Roman"/>
          <w:sz w:val="24"/>
          <w:szCs w:val="24"/>
        </w:rPr>
        <w:t>, and that look which seemed to promise the tenderest pity for the misery of others</w:t>
      </w:r>
      <w:r w:rsidR="00A25A2E">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371"/>
      </w:r>
      <w:r>
        <w:rPr>
          <w:rFonts w:ascii="Times New Roman" w:hAnsi="Times New Roman" w:cs="Times New Roman"/>
          <w:sz w:val="24"/>
          <w:szCs w:val="24"/>
        </w:rPr>
        <w:t xml:space="preserve">  The cessation of rouge wearing is significant.  Lady Arabella renders her skin as white and unflawed by</w:t>
      </w:r>
      <w:r w:rsidR="00A25A2E">
        <w:rPr>
          <w:rFonts w:ascii="Times New Roman" w:hAnsi="Times New Roman" w:cs="Times New Roman"/>
          <w:sz w:val="24"/>
          <w:szCs w:val="24"/>
        </w:rPr>
        <w:t xml:space="preserve"> blushes as possible, portraying </w:t>
      </w:r>
      <w:r>
        <w:rPr>
          <w:rFonts w:ascii="Times New Roman" w:hAnsi="Times New Roman" w:cs="Times New Roman"/>
          <w:sz w:val="24"/>
          <w:szCs w:val="24"/>
        </w:rPr>
        <w:t>herself into being perceived as a safe, unsexual being, much like the white-gowned women of Romney’s portraits create an initial impression of unthreatening non-sexuality</w:t>
      </w:r>
      <w:r>
        <w:rPr>
          <w:rFonts w:ascii="Advswrg" w:hAnsi="Advswrg" w:cs="Advswrg"/>
          <w:sz w:val="28"/>
          <w:szCs w:val="28"/>
        </w:rPr>
        <w:t xml:space="preserve">.  </w:t>
      </w:r>
      <w:r>
        <w:rPr>
          <w:rFonts w:ascii="Advswrg" w:hAnsi="Advswrg" w:cs="Advswrg"/>
          <w:sz w:val="24"/>
          <w:szCs w:val="24"/>
        </w:rPr>
        <w:t xml:space="preserve">Arabella divests herself of her sexuality as easily as removing her make-up.  However, as Ethelinde immediately discerns, Arabella’s ‘new </w:t>
      </w:r>
      <w:r>
        <w:rPr>
          <w:rFonts w:ascii="Times New Roman" w:hAnsi="Times New Roman" w:cs="Times New Roman"/>
          <w:sz w:val="24"/>
          <w:szCs w:val="24"/>
        </w:rPr>
        <w:t>grave and retired turn’ of character is as sup</w:t>
      </w:r>
      <w:r w:rsidR="00A25A2E">
        <w:rPr>
          <w:rFonts w:ascii="Times New Roman" w:hAnsi="Times New Roman" w:cs="Times New Roman"/>
          <w:sz w:val="24"/>
          <w:szCs w:val="24"/>
        </w:rPr>
        <w:t>erficial as the make-up itself.</w:t>
      </w:r>
      <w:r w:rsidR="00A25A2E">
        <w:rPr>
          <w:rStyle w:val="FootnoteReference"/>
          <w:rFonts w:ascii="Times New Roman" w:hAnsi="Times New Roman" w:cs="Times New Roman"/>
          <w:sz w:val="24"/>
          <w:szCs w:val="24"/>
        </w:rPr>
        <w:footnoteReference w:id="372"/>
      </w:r>
      <w:r w:rsidR="00A25A2E">
        <w:rPr>
          <w:rFonts w:ascii="Times New Roman" w:hAnsi="Times New Roman" w:cs="Times New Roman"/>
          <w:sz w:val="24"/>
          <w:szCs w:val="24"/>
        </w:rPr>
        <w:t xml:space="preserve">  </w:t>
      </w:r>
      <w:r>
        <w:rPr>
          <w:rFonts w:ascii="Times New Roman" w:hAnsi="Times New Roman" w:cs="Times New Roman"/>
          <w:sz w:val="24"/>
          <w:szCs w:val="24"/>
        </w:rPr>
        <w:t>‘Ethelinde […] knew that her cousin had, to carry her point, been acting a part altogether unlike her own character, which was spirited, ar</w:t>
      </w:r>
      <w:r w:rsidR="00A25A2E">
        <w:rPr>
          <w:rFonts w:ascii="Times New Roman" w:hAnsi="Times New Roman" w:cs="Times New Roman"/>
          <w:sz w:val="24"/>
          <w:szCs w:val="24"/>
        </w:rPr>
        <w:t>rogant, volatile and dissipated</w:t>
      </w:r>
      <w:r>
        <w:rPr>
          <w:rFonts w:ascii="Times New Roman" w:hAnsi="Times New Roman" w:cs="Times New Roman"/>
          <w:sz w:val="24"/>
          <w:szCs w:val="24"/>
        </w:rPr>
        <w:t>.</w:t>
      </w:r>
      <w:r w:rsidR="00A25A2E">
        <w:rPr>
          <w:rFonts w:ascii="Times New Roman" w:hAnsi="Times New Roman" w:cs="Times New Roman"/>
          <w:sz w:val="24"/>
          <w:szCs w:val="24"/>
        </w:rPr>
        <w:t>’</w:t>
      </w:r>
      <w:r>
        <w:rPr>
          <w:rStyle w:val="FootnoteReference"/>
          <w:rFonts w:ascii="Times New Roman" w:hAnsi="Times New Roman" w:cs="Times New Roman"/>
          <w:sz w:val="24"/>
          <w:szCs w:val="24"/>
        </w:rPr>
        <w:footnoteReference w:id="373"/>
      </w:r>
    </w:p>
    <w:p w:rsidR="00110E70" w:rsidRDefault="00110E70" w:rsidP="00110E70">
      <w:pPr>
        <w:autoSpaceDE w:val="0"/>
        <w:autoSpaceDN w:val="0"/>
        <w:adjustRightInd w:val="0"/>
        <w:spacing w:after="0" w:line="480" w:lineRule="auto"/>
        <w:ind w:right="95" w:firstLine="709"/>
        <w:rPr>
          <w:rFonts w:ascii="Advswrg" w:hAnsi="Advswrg" w:cs="Advswrg"/>
          <w:sz w:val="28"/>
          <w:szCs w:val="28"/>
        </w:rPr>
      </w:pPr>
    </w:p>
    <w:p w:rsidR="00110E70" w:rsidRDefault="00110E70" w:rsidP="00A25A2E">
      <w:pPr>
        <w:autoSpaceDE w:val="0"/>
        <w:autoSpaceDN w:val="0"/>
        <w:adjustRightInd w:val="0"/>
        <w:spacing w:after="0" w:line="480" w:lineRule="auto"/>
        <w:ind w:right="95" w:firstLine="709"/>
        <w:rPr>
          <w:rFonts w:ascii="Times New Roman" w:hAnsi="Times New Roman" w:cs="Times New Roman"/>
          <w:sz w:val="24"/>
          <w:szCs w:val="24"/>
        </w:rPr>
      </w:pPr>
      <w:r>
        <w:rPr>
          <w:rFonts w:ascii="Times New Roman" w:hAnsi="Times New Roman" w:cs="Times New Roman"/>
          <w:sz w:val="24"/>
          <w:szCs w:val="24"/>
        </w:rPr>
        <w:t>The realisation that both Montgomery is probably lost and her family’s fort</w:t>
      </w:r>
      <w:r w:rsidR="001E384A">
        <w:rPr>
          <w:rFonts w:ascii="Times New Roman" w:hAnsi="Times New Roman" w:cs="Times New Roman"/>
          <w:sz w:val="24"/>
          <w:szCs w:val="24"/>
        </w:rPr>
        <w:t>unes may be in jeopardy as well because of Lady Arabella’s machinations,</w:t>
      </w:r>
      <w:r>
        <w:rPr>
          <w:rFonts w:ascii="Times New Roman" w:hAnsi="Times New Roman" w:cs="Times New Roman"/>
          <w:sz w:val="24"/>
          <w:szCs w:val="24"/>
        </w:rPr>
        <w:t xml:space="preserve"> creates a crisis in the text of sublime proportions, and one which is entirely indicative of Ethelinde’s tumultuous state of mind as she grapples with it.  It is the most gothic moment of the novel, in which the portrait of her deceased father comes to represent the traditional spectre o</w:t>
      </w:r>
      <w:r w:rsidR="00A25A2E">
        <w:rPr>
          <w:rFonts w:ascii="Times New Roman" w:hAnsi="Times New Roman" w:cs="Times New Roman"/>
          <w:sz w:val="24"/>
          <w:szCs w:val="24"/>
        </w:rPr>
        <w:t xml:space="preserve">f the gothic text, in an almost </w:t>
      </w:r>
      <w:r>
        <w:rPr>
          <w:rFonts w:ascii="Times New Roman" w:hAnsi="Times New Roman" w:cs="Times New Roman"/>
          <w:sz w:val="24"/>
          <w:szCs w:val="24"/>
        </w:rPr>
        <w:t xml:space="preserve">supernatural warning from beyond the grave. </w:t>
      </w:r>
      <w:r w:rsidR="00A25A2E">
        <w:rPr>
          <w:rFonts w:ascii="Times New Roman" w:hAnsi="Times New Roman" w:cs="Times New Roman"/>
          <w:sz w:val="24"/>
          <w:szCs w:val="24"/>
        </w:rPr>
        <w:t xml:space="preserve"> Embroiled in a scene of </w:t>
      </w:r>
      <w:r>
        <w:rPr>
          <w:rFonts w:ascii="Times New Roman" w:hAnsi="Times New Roman" w:cs="Times New Roman"/>
          <w:sz w:val="24"/>
          <w:szCs w:val="24"/>
        </w:rPr>
        <w:t xml:space="preserve">mental </w:t>
      </w:r>
      <w:r w:rsidR="00A25A2E">
        <w:rPr>
          <w:rFonts w:ascii="Times New Roman" w:hAnsi="Times New Roman" w:cs="Times New Roman"/>
          <w:sz w:val="24"/>
          <w:szCs w:val="24"/>
        </w:rPr>
        <w:t>breakdown, her dead father appears</w:t>
      </w:r>
      <w:r>
        <w:rPr>
          <w:rFonts w:ascii="Times New Roman" w:hAnsi="Times New Roman" w:cs="Times New Roman"/>
          <w:sz w:val="24"/>
          <w:szCs w:val="24"/>
        </w:rPr>
        <w:t xml:space="preserve"> to step forth from his own portrait.  This landscape of mental disaster is particularly apocalyptic in Smith’s description.  Set against a backdrop of a sky of ‘fiery deep red clouds</w:t>
      </w:r>
      <w:r w:rsidR="00A25A2E">
        <w:rPr>
          <w:rFonts w:ascii="Times New Roman" w:hAnsi="Times New Roman" w:cs="Times New Roman"/>
          <w:sz w:val="24"/>
          <w:szCs w:val="24"/>
        </w:rPr>
        <w:t>,</w:t>
      </w:r>
      <w:r>
        <w:rPr>
          <w:rFonts w:ascii="Times New Roman" w:hAnsi="Times New Roman" w:cs="Times New Roman"/>
          <w:sz w:val="24"/>
          <w:szCs w:val="24"/>
        </w:rPr>
        <w:t>’ in a moment of pathetic fallacy, the weather turns and ‘a flash of lighting’ strikes Ethelinde down, leaving her ‘almost senseless</w:t>
      </w:r>
      <w:r w:rsidR="00A25A2E">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374"/>
      </w:r>
      <w:r>
        <w:rPr>
          <w:rFonts w:ascii="Times New Roman" w:hAnsi="Times New Roman" w:cs="Times New Roman"/>
          <w:sz w:val="24"/>
          <w:szCs w:val="24"/>
        </w:rPr>
        <w:t xml:space="preserve">  Ethelinde is </w:t>
      </w:r>
      <w:r w:rsidRPr="00FB7352">
        <w:rPr>
          <w:rFonts w:ascii="Times New Roman" w:hAnsi="Times New Roman" w:cs="Times New Roman"/>
          <w:i/>
          <w:sz w:val="24"/>
          <w:szCs w:val="24"/>
        </w:rPr>
        <w:t>almost</w:t>
      </w:r>
      <w:r>
        <w:rPr>
          <w:rFonts w:ascii="Times New Roman" w:hAnsi="Times New Roman" w:cs="Times New Roman"/>
          <w:sz w:val="24"/>
          <w:szCs w:val="24"/>
        </w:rPr>
        <w:t xml:space="preserve"> overcome by the sublime at this point.  It is the Burkean epitome of subliminal imagery which nearly engulfs her – the ‘quick transition from light to darkness’ of the lightning flash, which is indicative of her sudden knowledge that both Montgomery might be lost to her, as well as Harcourt’s estate.</w:t>
      </w:r>
      <w:r w:rsidR="00A25A2E">
        <w:rPr>
          <w:rStyle w:val="FootnoteReference"/>
          <w:rFonts w:ascii="Times New Roman" w:hAnsi="Times New Roman" w:cs="Times New Roman"/>
          <w:sz w:val="24"/>
          <w:szCs w:val="24"/>
        </w:rPr>
        <w:footnoteReference w:id="375"/>
      </w:r>
      <w:r>
        <w:rPr>
          <w:rFonts w:ascii="Times New Roman" w:hAnsi="Times New Roman" w:cs="Times New Roman"/>
          <w:sz w:val="24"/>
          <w:szCs w:val="24"/>
        </w:rPr>
        <w:t xml:space="preserve">  The weather becomes indicative of the landscape of Ethelinde’s mind.  </w:t>
      </w:r>
      <w:r w:rsidR="001E384A">
        <w:rPr>
          <w:rFonts w:ascii="Times New Roman" w:hAnsi="Times New Roman" w:cs="Times New Roman"/>
          <w:sz w:val="24"/>
          <w:szCs w:val="24"/>
        </w:rPr>
        <w:t>Ethelinde creates this sublime environment</w:t>
      </w:r>
      <w:r>
        <w:rPr>
          <w:rFonts w:ascii="Times New Roman" w:hAnsi="Times New Roman" w:cs="Times New Roman"/>
          <w:sz w:val="24"/>
          <w:szCs w:val="24"/>
        </w:rPr>
        <w:t xml:space="preserve"> herself, conjuring </w:t>
      </w:r>
      <w:r w:rsidR="001E384A">
        <w:rPr>
          <w:rFonts w:ascii="Times New Roman" w:hAnsi="Times New Roman" w:cs="Times New Roman"/>
          <w:sz w:val="24"/>
          <w:szCs w:val="24"/>
        </w:rPr>
        <w:t xml:space="preserve">it </w:t>
      </w:r>
      <w:r>
        <w:rPr>
          <w:rFonts w:ascii="Times New Roman" w:hAnsi="Times New Roman" w:cs="Times New Roman"/>
          <w:sz w:val="24"/>
          <w:szCs w:val="24"/>
        </w:rPr>
        <w:t>from her own mental turmoil, joining with it and coming to embody it.  Ethelinde, the narrator advises, is ‘almost [struck] senseless</w:t>
      </w:r>
      <w:r w:rsidR="005E5C59">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376"/>
      </w:r>
      <w:r>
        <w:rPr>
          <w:rFonts w:ascii="Times New Roman" w:hAnsi="Times New Roman" w:cs="Times New Roman"/>
          <w:sz w:val="24"/>
          <w:szCs w:val="24"/>
        </w:rPr>
        <w:t xml:space="preserve"> Yet, she is not entirely so.  She is, ultimately, still in control.  </w:t>
      </w:r>
    </w:p>
    <w:p w:rsidR="00110E70" w:rsidRDefault="00110E70" w:rsidP="00110E70">
      <w:pPr>
        <w:autoSpaceDE w:val="0"/>
        <w:autoSpaceDN w:val="0"/>
        <w:adjustRightInd w:val="0"/>
        <w:spacing w:after="0" w:line="480" w:lineRule="auto"/>
        <w:ind w:right="95" w:firstLine="709"/>
        <w:rPr>
          <w:rFonts w:ascii="Times New Roman" w:hAnsi="Times New Roman" w:cs="Times New Roman"/>
          <w:sz w:val="24"/>
          <w:szCs w:val="24"/>
        </w:rPr>
      </w:pPr>
    </w:p>
    <w:p w:rsidR="001E384A" w:rsidRDefault="001E384A" w:rsidP="001E384A">
      <w:pPr>
        <w:spacing w:after="0" w:line="480" w:lineRule="auto"/>
        <w:rPr>
          <w:rFonts w:ascii="Times New Roman" w:hAnsi="Times New Roman" w:cs="Times New Roman"/>
          <w:sz w:val="24"/>
          <w:szCs w:val="24"/>
        </w:rPr>
      </w:pPr>
      <w:r>
        <w:rPr>
          <w:rFonts w:ascii="Times New Roman" w:hAnsi="Times New Roman" w:cs="Times New Roman"/>
          <w:sz w:val="24"/>
          <w:szCs w:val="24"/>
        </w:rPr>
        <w:tab/>
        <w:t>The device employed by Smith here is similarly adopted by Romney also</w:t>
      </w:r>
      <w:r w:rsidR="00110E70">
        <w:rPr>
          <w:rFonts w:ascii="Times New Roman" w:hAnsi="Times New Roman" w:cs="Times New Roman"/>
          <w:sz w:val="24"/>
          <w:szCs w:val="24"/>
        </w:rPr>
        <w:t xml:space="preserve"> to convey the impression of mental c</w:t>
      </w:r>
      <w:r w:rsidR="005E5C59">
        <w:rPr>
          <w:rFonts w:ascii="Times New Roman" w:hAnsi="Times New Roman" w:cs="Times New Roman"/>
          <w:sz w:val="24"/>
          <w:szCs w:val="24"/>
        </w:rPr>
        <w:t xml:space="preserve">risis in his artworks.  </w:t>
      </w:r>
      <w:r>
        <w:rPr>
          <w:rFonts w:ascii="Times New Roman" w:hAnsi="Times New Roman" w:cs="Times New Roman"/>
          <w:sz w:val="24"/>
          <w:szCs w:val="24"/>
        </w:rPr>
        <w:t>Figure 44</w:t>
      </w:r>
      <w:r w:rsidR="00110E70">
        <w:rPr>
          <w:rFonts w:ascii="Times New Roman" w:hAnsi="Times New Roman" w:cs="Times New Roman"/>
          <w:sz w:val="24"/>
          <w:szCs w:val="24"/>
        </w:rPr>
        <w:t xml:space="preserve"> shows Romney’s </w:t>
      </w:r>
      <w:r w:rsidR="00110E70">
        <w:rPr>
          <w:rFonts w:ascii="Times New Roman" w:hAnsi="Times New Roman" w:cs="Times New Roman"/>
          <w:i/>
          <w:sz w:val="24"/>
          <w:szCs w:val="24"/>
        </w:rPr>
        <w:t>King Lear in the Tempest Tearing off his Robes</w:t>
      </w:r>
      <w:r w:rsidR="00110E70">
        <w:rPr>
          <w:rFonts w:ascii="Times New Roman" w:hAnsi="Times New Roman" w:cs="Times New Roman"/>
          <w:sz w:val="24"/>
          <w:szCs w:val="24"/>
        </w:rPr>
        <w:t>, depicting Lear’s madness as he strips off his clothing to become more like the</w:t>
      </w:r>
      <w:r>
        <w:rPr>
          <w:rFonts w:ascii="Times New Roman" w:hAnsi="Times New Roman" w:cs="Times New Roman"/>
          <w:sz w:val="24"/>
          <w:szCs w:val="24"/>
        </w:rPr>
        <w:t xml:space="preserve"> naked beggarly fool, Poor Tom.  Within this painting, Romney uses the sublime to render the turmoil of Lear’s psychic landscape in the viewer’s mind, just as Smith utilises the same painterly effects of pathetic fallacy to elucidate clearly Ethelinde’s mental anguish at this point in the text.</w:t>
      </w:r>
    </w:p>
    <w:p w:rsidR="00110E70" w:rsidRDefault="00110E70" w:rsidP="00110E70">
      <w:pPr>
        <w:autoSpaceDE w:val="0"/>
        <w:autoSpaceDN w:val="0"/>
        <w:adjustRightInd w:val="0"/>
        <w:spacing w:after="0" w:line="480" w:lineRule="auto"/>
        <w:ind w:right="95" w:firstLine="709"/>
        <w:rPr>
          <w:rFonts w:ascii="Times New Roman" w:hAnsi="Times New Roman" w:cs="Times New Roman"/>
          <w:sz w:val="24"/>
          <w:szCs w:val="24"/>
        </w:rPr>
      </w:pPr>
      <w:r>
        <w:rPr>
          <w:rFonts w:ascii="Times New Roman" w:hAnsi="Times New Roman" w:cs="Times New Roman"/>
          <w:sz w:val="24"/>
          <w:szCs w:val="24"/>
        </w:rPr>
        <w:t xml:space="preserve"> </w:t>
      </w:r>
    </w:p>
    <w:p w:rsidR="00110E70" w:rsidRDefault="00110E70" w:rsidP="00110E70">
      <w:pPr>
        <w:autoSpaceDE w:val="0"/>
        <w:autoSpaceDN w:val="0"/>
        <w:adjustRightInd w:val="0"/>
        <w:spacing w:after="0" w:line="480" w:lineRule="auto"/>
        <w:ind w:right="95" w:firstLine="709"/>
        <w:rPr>
          <w:rFonts w:ascii="Times New Roman" w:hAnsi="Times New Roman" w:cs="Times New Roman"/>
          <w:sz w:val="24"/>
          <w:szCs w:val="24"/>
        </w:rPr>
      </w:pPr>
    </w:p>
    <w:p w:rsidR="00110E70" w:rsidRPr="004A01AF" w:rsidRDefault="0087644E" w:rsidP="00110E70">
      <w:pPr>
        <w:autoSpaceDE w:val="0"/>
        <w:autoSpaceDN w:val="0"/>
        <w:adjustRightInd w:val="0"/>
        <w:spacing w:after="0" w:line="480" w:lineRule="auto"/>
        <w:ind w:right="95"/>
        <w:jc w:val="center"/>
        <w:rPr>
          <w:rFonts w:ascii="Times New Roman" w:hAnsi="Times New Roman" w:cs="Times New Roman"/>
          <w:sz w:val="24"/>
          <w:szCs w:val="24"/>
        </w:rPr>
      </w:pPr>
      <w:r w:rsidRPr="0087644E">
        <w:rPr>
          <w:noProof/>
        </w:rPr>
        <w:pict>
          <v:shape id="_x0000_s1066" type="#_x0000_t202" style="position:absolute;left:0;text-align:left;margin-left:-15.15pt;margin-top:408.35pt;width:467.25pt;height:83.25pt;z-index:251699200" strokecolor="white [3212]">
            <v:textbox>
              <w:txbxContent>
                <w:p w:rsidR="00503DC7" w:rsidRDefault="00503DC7" w:rsidP="00110E70">
                  <w:r>
                    <w:rPr>
                      <w:rFonts w:ascii="Times New Roman" w:hAnsi="Times New Roman" w:cs="Times New Roman"/>
                      <w:sz w:val="24"/>
                      <w:szCs w:val="24"/>
                    </w:rPr>
                    <w:t xml:space="preserve">Figure 44: George Romney, </w:t>
                  </w:r>
                  <w:r>
                    <w:rPr>
                      <w:rFonts w:ascii="Times New Roman" w:hAnsi="Times New Roman" w:cs="Times New Roman"/>
                      <w:i/>
                      <w:sz w:val="24"/>
                      <w:szCs w:val="24"/>
                    </w:rPr>
                    <w:t>King Lear in the Tempest Tearing off His Robes</w:t>
                  </w:r>
                  <w:r>
                    <w:rPr>
                      <w:rFonts w:ascii="Times New Roman" w:hAnsi="Times New Roman" w:cs="Times New Roman"/>
                      <w:sz w:val="24"/>
                      <w:szCs w:val="24"/>
                    </w:rPr>
                    <w:t xml:space="preserve">, undated, oil on canvas.  This image is held at Kendal Town Hall and can be viewed via this link: </w:t>
                  </w:r>
                  <w:hyperlink r:id="rId62" w:history="1">
                    <w:r w:rsidRPr="001829B6">
                      <w:rPr>
                        <w:rStyle w:val="Hyperlink"/>
                        <w:rFonts w:ascii="Times New Roman" w:hAnsi="Times New Roman" w:cs="Times New Roman"/>
                        <w:sz w:val="24"/>
                        <w:szCs w:val="24"/>
                      </w:rPr>
                      <w:t>https://artuk.org/discover/artworks/king-lear-in-the-tempest-tearing-off-his-robes-143156</w:t>
                    </w:r>
                  </w:hyperlink>
                  <w:r>
                    <w:rPr>
                      <w:rFonts w:ascii="Times New Roman" w:hAnsi="Times New Roman" w:cs="Times New Roman"/>
                      <w:sz w:val="24"/>
                      <w:szCs w:val="24"/>
                    </w:rPr>
                    <w:t>, and in the non-redacted version of this PhD thesis, held at the University of Sheffield Library.</w:t>
                  </w:r>
                </w:p>
              </w:txbxContent>
            </v:textbox>
          </v:shape>
        </w:pict>
      </w:r>
      <w:r w:rsidRPr="0087644E">
        <w:rPr>
          <w:noProof/>
        </w:rPr>
        <w:pict>
          <v:rect id="_x0000_s1197" style="position:absolute;left:0;text-align:left;margin-left:-2.4pt;margin-top:-3.4pt;width:412.5pt;height:411.75pt;z-index:251827200" fillcolor="#d8d8d8 [2732]"/>
        </w:pict>
      </w:r>
      <w:r w:rsidR="00110E70">
        <w:rPr>
          <w:noProof/>
        </w:rPr>
        <w:drawing>
          <wp:inline distT="0" distB="0" distL="0" distR="0">
            <wp:extent cx="5147055" cy="5181600"/>
            <wp:effectExtent l="19050" t="0" r="0" b="0"/>
            <wp:docPr id="738" name="Picture 1" descr="https://static.artuk.org/w1200h1200/CBR/CBR_THK_KTH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artuk.org/w1200h1200/CBR/CBR_THK_KTH220.jpg"/>
                    <pic:cNvPicPr>
                      <a:picLocks noChangeAspect="1" noChangeArrowheads="1"/>
                    </pic:cNvPicPr>
                  </pic:nvPicPr>
                  <pic:blipFill>
                    <a:blip r:embed="rId63" cstate="print"/>
                    <a:srcRect/>
                    <a:stretch>
                      <a:fillRect/>
                    </a:stretch>
                  </pic:blipFill>
                  <pic:spPr bwMode="auto">
                    <a:xfrm>
                      <a:off x="0" y="0"/>
                      <a:ext cx="5150075" cy="5184640"/>
                    </a:xfrm>
                    <a:prstGeom prst="rect">
                      <a:avLst/>
                    </a:prstGeom>
                    <a:noFill/>
                    <a:ln w="9525">
                      <a:noFill/>
                      <a:miter lim="800000"/>
                      <a:headEnd/>
                      <a:tailEnd/>
                    </a:ln>
                  </pic:spPr>
                </pic:pic>
              </a:graphicData>
            </a:graphic>
          </wp:inline>
        </w:drawing>
      </w:r>
    </w:p>
    <w:p w:rsidR="00110E70" w:rsidRDefault="00110E70" w:rsidP="00110E70">
      <w:pPr>
        <w:autoSpaceDE w:val="0"/>
        <w:autoSpaceDN w:val="0"/>
        <w:adjustRightInd w:val="0"/>
        <w:spacing w:after="0" w:line="480" w:lineRule="auto"/>
        <w:ind w:right="95"/>
        <w:rPr>
          <w:rFonts w:ascii="Times New Roman" w:hAnsi="Times New Roman" w:cs="Times New Roman"/>
          <w:sz w:val="24"/>
          <w:szCs w:val="24"/>
        </w:rPr>
      </w:pPr>
    </w:p>
    <w:p w:rsidR="00110E70" w:rsidRDefault="00110E70" w:rsidP="00110E70">
      <w:pPr>
        <w:rPr>
          <w:rFonts w:ascii="Times New Roman" w:hAnsi="Times New Roman" w:cs="Times New Roman"/>
          <w:sz w:val="24"/>
          <w:szCs w:val="24"/>
        </w:rPr>
      </w:pPr>
    </w:p>
    <w:p w:rsidR="007307E1" w:rsidRDefault="00110E70" w:rsidP="00110E70">
      <w:pPr>
        <w:spacing w:after="0" w:line="480" w:lineRule="auto"/>
        <w:rPr>
          <w:rFonts w:ascii="Times New Roman" w:hAnsi="Times New Roman" w:cs="Times New Roman"/>
          <w:sz w:val="24"/>
          <w:szCs w:val="24"/>
        </w:rPr>
      </w:pPr>
      <w:r>
        <w:rPr>
          <w:rFonts w:ascii="Times New Roman" w:hAnsi="Times New Roman" w:cs="Times New Roman"/>
          <w:sz w:val="24"/>
          <w:szCs w:val="24"/>
        </w:rPr>
        <w:tab/>
      </w:r>
    </w:p>
    <w:p w:rsidR="00110E70" w:rsidRDefault="00110E70" w:rsidP="007307E1">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As with the Romney painting, where the bolt of lightning strikes down from the frame of the image, Ethelinde herself is struck from somewhere beyond the frame of the window she stands beside.  It is a trope of the sublime demonstrative that this is a moment of supreme significance within the text, one which cannot be contained by the traditional boundary of a picture frame.  Rather, it defies nature and escapes its own confines to demonstrate, in the true manner of the sublime, that it cannot be restrained.  It marks the moment of realisation that it will require all of Ethelinde</w:t>
      </w:r>
      <w:r w:rsidR="00653677">
        <w:rPr>
          <w:rFonts w:ascii="Times New Roman" w:hAnsi="Times New Roman" w:cs="Times New Roman"/>
          <w:sz w:val="24"/>
          <w:szCs w:val="24"/>
        </w:rPr>
        <w:t>’s cunning, fortitude and feminine</w:t>
      </w:r>
      <w:r>
        <w:rPr>
          <w:rFonts w:ascii="Times New Roman" w:hAnsi="Times New Roman" w:cs="Times New Roman"/>
          <w:sz w:val="24"/>
          <w:szCs w:val="24"/>
        </w:rPr>
        <w:t xml:space="preserve"> sublimity to overcome Lady Arabella’s machinations and retain Harcourt’s inheritance within her own family, and yet achieve this, without admitting her real motivations to Harcourt himself.  Ethelinde’s sublime nature must embody the problem of the sublime as Forsey views it.  She must simultaneously be something, whilst concurrently </w:t>
      </w:r>
      <w:r w:rsidRPr="005E5C59">
        <w:rPr>
          <w:rFonts w:ascii="Times New Roman" w:hAnsi="Times New Roman" w:cs="Times New Roman"/>
          <w:i/>
          <w:iCs/>
          <w:sz w:val="24"/>
          <w:szCs w:val="24"/>
        </w:rPr>
        <w:t xml:space="preserve">not </w:t>
      </w:r>
      <w:r>
        <w:rPr>
          <w:rFonts w:ascii="Times New Roman" w:hAnsi="Times New Roman" w:cs="Times New Roman"/>
          <w:sz w:val="24"/>
          <w:szCs w:val="24"/>
        </w:rPr>
        <w:t xml:space="preserve">being something.  </w:t>
      </w:r>
    </w:p>
    <w:p w:rsidR="00110E70" w:rsidRDefault="00110E70" w:rsidP="00110E70">
      <w:pPr>
        <w:spacing w:after="0" w:line="480" w:lineRule="auto"/>
        <w:rPr>
          <w:rFonts w:ascii="Times New Roman" w:hAnsi="Times New Roman" w:cs="Times New Roman"/>
          <w:sz w:val="24"/>
          <w:szCs w:val="24"/>
        </w:rPr>
      </w:pPr>
    </w:p>
    <w:p w:rsidR="00110E70" w:rsidRDefault="001E384A" w:rsidP="007C7812">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In order to achieve this, </w:t>
      </w:r>
      <w:r w:rsidR="00110E70">
        <w:rPr>
          <w:rFonts w:ascii="Times New Roman" w:hAnsi="Times New Roman" w:cs="Times New Roman"/>
          <w:sz w:val="24"/>
          <w:szCs w:val="24"/>
        </w:rPr>
        <w:t xml:space="preserve">Ethelinde has a cautious part to play here.  She cannot sully her own reputation for purity by admitting to the knowledge of Lady Arabella’s true nature and motivations.  </w:t>
      </w:r>
      <w:r>
        <w:rPr>
          <w:rFonts w:ascii="Times New Roman" w:hAnsi="Times New Roman" w:cs="Times New Roman"/>
          <w:sz w:val="24"/>
          <w:szCs w:val="24"/>
        </w:rPr>
        <w:t xml:space="preserve">Similarly, she is unable to even acknowledge the significance of Harcourt’s wealth to her family, because to do so will </w:t>
      </w:r>
      <w:r w:rsidR="00DA0243">
        <w:rPr>
          <w:rFonts w:ascii="Times New Roman" w:hAnsi="Times New Roman" w:cs="Times New Roman"/>
          <w:sz w:val="24"/>
          <w:szCs w:val="24"/>
        </w:rPr>
        <w:t xml:space="preserve">tarnish her reputation as a virtuous woman to whom money is of no account or interest.  </w:t>
      </w:r>
      <w:r w:rsidR="00110E70">
        <w:rPr>
          <w:rFonts w:ascii="Times New Roman" w:hAnsi="Times New Roman" w:cs="Times New Roman"/>
          <w:sz w:val="24"/>
          <w:szCs w:val="24"/>
        </w:rPr>
        <w:t>However, at the same time, she cannot permit the marriage to go ahead, as it will substantially injure her family’</w:t>
      </w:r>
      <w:r w:rsidR="00DA0243">
        <w:rPr>
          <w:rFonts w:ascii="Times New Roman" w:hAnsi="Times New Roman" w:cs="Times New Roman"/>
          <w:sz w:val="24"/>
          <w:szCs w:val="24"/>
        </w:rPr>
        <w:t>s fortunes.  Balancing these</w:t>
      </w:r>
      <w:r w:rsidR="00110E70">
        <w:rPr>
          <w:rFonts w:ascii="Times New Roman" w:hAnsi="Times New Roman" w:cs="Times New Roman"/>
          <w:sz w:val="24"/>
          <w:szCs w:val="24"/>
        </w:rPr>
        <w:t xml:space="preserve"> dichotomies she must find some way to </w:t>
      </w:r>
      <w:r w:rsidR="00CF0606">
        <w:rPr>
          <w:rFonts w:ascii="Times New Roman" w:hAnsi="Times New Roman" w:cs="Times New Roman"/>
          <w:sz w:val="24"/>
          <w:szCs w:val="24"/>
        </w:rPr>
        <w:t xml:space="preserve">reveal to Mr. Harcourt </w:t>
      </w:r>
      <w:r w:rsidR="00110E70">
        <w:rPr>
          <w:rFonts w:ascii="Times New Roman" w:hAnsi="Times New Roman" w:cs="Times New Roman"/>
          <w:sz w:val="24"/>
          <w:szCs w:val="24"/>
        </w:rPr>
        <w:t xml:space="preserve">Lady Arabella’s genuine motivations.  Once again, Ethelinde cannot rely </w:t>
      </w:r>
      <w:r w:rsidR="00F57F68">
        <w:rPr>
          <w:rFonts w:ascii="Times New Roman" w:hAnsi="Times New Roman" w:cs="Times New Roman"/>
          <w:sz w:val="24"/>
          <w:szCs w:val="24"/>
        </w:rPr>
        <w:t>on</w:t>
      </w:r>
      <w:r w:rsidR="00110E70">
        <w:rPr>
          <w:rFonts w:ascii="Times New Roman" w:hAnsi="Times New Roman" w:cs="Times New Roman"/>
          <w:sz w:val="24"/>
          <w:szCs w:val="24"/>
        </w:rPr>
        <w:t xml:space="preserve"> the patriarchal figures in her life to solve her problems for her.  Chesterville merely resorts to futile ‘rage and agitation’ when the plan is revealed to him.</w:t>
      </w:r>
      <w:r w:rsidR="007C7812">
        <w:rPr>
          <w:rStyle w:val="FootnoteReference"/>
          <w:rFonts w:ascii="Times New Roman" w:hAnsi="Times New Roman" w:cs="Times New Roman"/>
          <w:sz w:val="24"/>
          <w:szCs w:val="24"/>
        </w:rPr>
        <w:footnoteReference w:id="377"/>
      </w:r>
      <w:r w:rsidR="00110E70">
        <w:rPr>
          <w:rFonts w:ascii="Times New Roman" w:hAnsi="Times New Roman" w:cs="Times New Roman"/>
          <w:sz w:val="24"/>
          <w:szCs w:val="24"/>
        </w:rPr>
        <w:t xml:space="preserve">  It is left to Ethelinde to find a resolution and ‘point out to him to preve</w:t>
      </w:r>
      <w:r w:rsidR="007C7812">
        <w:rPr>
          <w:rFonts w:ascii="Times New Roman" w:hAnsi="Times New Roman" w:cs="Times New Roman"/>
          <w:sz w:val="24"/>
          <w:szCs w:val="24"/>
        </w:rPr>
        <w:t>nt the means to what he feared.’</w:t>
      </w:r>
      <w:r w:rsidR="00110E70">
        <w:rPr>
          <w:rStyle w:val="FootnoteReference"/>
          <w:rFonts w:ascii="Times New Roman" w:hAnsi="Times New Roman" w:cs="Times New Roman"/>
          <w:sz w:val="24"/>
          <w:szCs w:val="24"/>
        </w:rPr>
        <w:footnoteReference w:id="378"/>
      </w:r>
      <w:r w:rsidR="00DA0243">
        <w:rPr>
          <w:rFonts w:ascii="Times New Roman" w:hAnsi="Times New Roman" w:cs="Times New Roman"/>
          <w:sz w:val="24"/>
          <w:szCs w:val="24"/>
        </w:rPr>
        <w:t xml:space="preserve"> </w:t>
      </w:r>
    </w:p>
    <w:p w:rsidR="00110E70" w:rsidRDefault="00110E70" w:rsidP="00110E70">
      <w:pPr>
        <w:spacing w:after="0" w:line="480" w:lineRule="auto"/>
        <w:ind w:firstLine="720"/>
        <w:rPr>
          <w:rFonts w:ascii="Times New Roman" w:hAnsi="Times New Roman" w:cs="Times New Roman"/>
          <w:sz w:val="24"/>
          <w:szCs w:val="24"/>
        </w:rPr>
      </w:pPr>
    </w:p>
    <w:p w:rsidR="00110E70" w:rsidRDefault="00110E70" w:rsidP="00110E70">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The text itself fails to make explicit what these ‘means’ actually are.  Perhaps, indeed, Smith herself co</w:t>
      </w:r>
      <w:r w:rsidR="00DA0243">
        <w:rPr>
          <w:rFonts w:ascii="Times New Roman" w:hAnsi="Times New Roman" w:cs="Times New Roman"/>
          <w:sz w:val="24"/>
          <w:szCs w:val="24"/>
        </w:rPr>
        <w:t>uld not defile</w:t>
      </w:r>
      <w:r>
        <w:rPr>
          <w:rFonts w:ascii="Times New Roman" w:hAnsi="Times New Roman" w:cs="Times New Roman"/>
          <w:sz w:val="24"/>
          <w:szCs w:val="24"/>
        </w:rPr>
        <w:t xml:space="preserve"> her own character by admitting knowledge of how such devious manipulation could be achieved.  Instead, the reader is left to infer Ethelinde’s methods themselves in conjecture which occurs beyond the text.</w:t>
      </w:r>
      <w:r w:rsidR="00DA0243">
        <w:rPr>
          <w:rFonts w:ascii="Times New Roman" w:hAnsi="Times New Roman" w:cs="Times New Roman"/>
          <w:sz w:val="24"/>
          <w:szCs w:val="24"/>
        </w:rPr>
        <w:t xml:space="preserve">  </w:t>
      </w:r>
      <w:r>
        <w:rPr>
          <w:rFonts w:ascii="Times New Roman" w:hAnsi="Times New Roman" w:cs="Times New Roman"/>
          <w:sz w:val="24"/>
          <w:szCs w:val="24"/>
        </w:rPr>
        <w:t>This expansion beyond the boundaries of the frame of the painting or the language of the text is a trope which is also entirely sublime in nature.  Hélène Ibata argues how Burke’s definition of the sublime ‘is often considered to herald the breaking apart of the sister arts, poetry and pain</w:t>
      </w:r>
      <w:r w:rsidR="00DA0243">
        <w:rPr>
          <w:rFonts w:ascii="Times New Roman" w:hAnsi="Times New Roman" w:cs="Times New Roman"/>
          <w:sz w:val="24"/>
          <w:szCs w:val="24"/>
        </w:rPr>
        <w:t>ting,’</w:t>
      </w:r>
      <w:r>
        <w:rPr>
          <w:rFonts w:ascii="Times New Roman" w:hAnsi="Times New Roman" w:cs="Times New Roman"/>
          <w:sz w:val="24"/>
          <w:szCs w:val="24"/>
        </w:rPr>
        <w:t xml:space="preserve"> claiming ‘that the literalness of painting prevented it from conveying the sublime</w:t>
      </w:r>
      <w:r w:rsidR="007C7812">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379"/>
      </w:r>
      <w:r w:rsidR="00682404">
        <w:rPr>
          <w:rFonts w:ascii="Times New Roman" w:hAnsi="Times New Roman" w:cs="Times New Roman"/>
          <w:sz w:val="24"/>
          <w:szCs w:val="24"/>
        </w:rPr>
        <w:t xml:space="preserve">  As Ibata observes</w:t>
      </w:r>
    </w:p>
    <w:p w:rsidR="00110E70" w:rsidRDefault="00110E70" w:rsidP="00110E70">
      <w:pPr>
        <w:spacing w:after="0" w:line="480" w:lineRule="auto"/>
        <w:ind w:firstLine="720"/>
        <w:rPr>
          <w:rFonts w:ascii="Times New Roman" w:hAnsi="Times New Roman" w:cs="Times New Roman"/>
          <w:sz w:val="24"/>
          <w:szCs w:val="24"/>
        </w:rPr>
      </w:pPr>
    </w:p>
    <w:p w:rsidR="007C7812" w:rsidRDefault="00110E70" w:rsidP="008B7FF7">
      <w:pPr>
        <w:spacing w:after="0" w:line="240" w:lineRule="auto"/>
        <w:ind w:left="720" w:right="522"/>
        <w:contextualSpacing/>
        <w:rPr>
          <w:rFonts w:ascii="Times New Roman" w:hAnsi="Times New Roman" w:cs="Times New Roman"/>
          <w:sz w:val="24"/>
          <w:szCs w:val="24"/>
        </w:rPr>
      </w:pPr>
      <w:r>
        <w:rPr>
          <w:rFonts w:ascii="Times New Roman" w:hAnsi="Times New Roman" w:cs="Times New Roman"/>
          <w:sz w:val="24"/>
          <w:szCs w:val="24"/>
        </w:rPr>
        <w:t>After having conceded that obscurity in painting could approach a similar form of indistinctness and emotional confusion, he [Burke] then added that painting’s inferiority was mostly due to its inability to convey infinity, because of its perceptible boundaries</w:t>
      </w:r>
      <w:r w:rsidR="007C7812">
        <w:rPr>
          <w:rFonts w:ascii="Times New Roman" w:hAnsi="Times New Roman" w:cs="Times New Roman"/>
          <w:sz w:val="24"/>
          <w:szCs w:val="24"/>
        </w:rPr>
        <w:t>.</w:t>
      </w:r>
      <w:r>
        <w:rPr>
          <w:rStyle w:val="FootnoteReference"/>
          <w:rFonts w:ascii="Times New Roman" w:hAnsi="Times New Roman" w:cs="Times New Roman"/>
          <w:sz w:val="24"/>
          <w:szCs w:val="24"/>
        </w:rPr>
        <w:footnoteReference w:id="380"/>
      </w:r>
    </w:p>
    <w:p w:rsidR="00165DE6" w:rsidRDefault="00165DE6" w:rsidP="008B7FF7">
      <w:pPr>
        <w:spacing w:after="0" w:line="240" w:lineRule="auto"/>
        <w:ind w:left="720" w:right="522"/>
        <w:contextualSpacing/>
        <w:rPr>
          <w:rFonts w:ascii="Times New Roman" w:hAnsi="Times New Roman" w:cs="Times New Roman"/>
          <w:sz w:val="24"/>
          <w:szCs w:val="24"/>
        </w:rPr>
      </w:pPr>
    </w:p>
    <w:p w:rsidR="007C7812" w:rsidRDefault="007C7812" w:rsidP="00110E70">
      <w:pPr>
        <w:spacing w:after="0" w:line="480" w:lineRule="auto"/>
        <w:ind w:right="-46" w:firstLine="720"/>
        <w:rPr>
          <w:rFonts w:ascii="Times New Roman" w:hAnsi="Times New Roman" w:cs="Times New Roman"/>
          <w:sz w:val="24"/>
          <w:szCs w:val="24"/>
        </w:rPr>
      </w:pPr>
    </w:p>
    <w:p w:rsidR="00110E70" w:rsidRDefault="00911B88" w:rsidP="00911B88">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r>
      <w:r w:rsidR="00110E70">
        <w:rPr>
          <w:rFonts w:ascii="Times New Roman" w:hAnsi="Times New Roman" w:cs="Times New Roman"/>
          <w:sz w:val="24"/>
          <w:szCs w:val="24"/>
        </w:rPr>
        <w:t>However, a text has a boundary as well. It is necessarily contained within itself, just like the frame of a painting.  Yet Smith breaks her own boundaries via clever narrative devices inferring action is taking place elsewhere, which the reader is unaware of.  An example of this has already been seen in the episode with Ethelinde’s miniature portrait.  Further, the fact that Ethelinde does not reveal her methods – that they are cloaked in obscurity – is a</w:t>
      </w:r>
      <w:r w:rsidR="00165DE6">
        <w:rPr>
          <w:rFonts w:ascii="Times New Roman" w:hAnsi="Times New Roman" w:cs="Times New Roman"/>
          <w:sz w:val="24"/>
          <w:szCs w:val="24"/>
        </w:rPr>
        <w:t>n additional</w:t>
      </w:r>
      <w:r w:rsidR="00110E70">
        <w:rPr>
          <w:rFonts w:ascii="Times New Roman" w:hAnsi="Times New Roman" w:cs="Times New Roman"/>
          <w:sz w:val="24"/>
          <w:szCs w:val="24"/>
        </w:rPr>
        <w:t xml:space="preserve"> technique by which she demonstrates her own sublime nature.  By relying </w:t>
      </w:r>
      <w:r w:rsidR="00F57F68">
        <w:rPr>
          <w:rFonts w:ascii="Times New Roman" w:hAnsi="Times New Roman" w:cs="Times New Roman"/>
          <w:sz w:val="24"/>
          <w:szCs w:val="24"/>
        </w:rPr>
        <w:t>on</w:t>
      </w:r>
      <w:r w:rsidR="00110E70">
        <w:rPr>
          <w:rFonts w:ascii="Times New Roman" w:hAnsi="Times New Roman" w:cs="Times New Roman"/>
          <w:sz w:val="24"/>
          <w:szCs w:val="24"/>
        </w:rPr>
        <w:t xml:space="preserve"> the sublime trope of obscurity to confuse the issue, Ethelinde</w:t>
      </w:r>
      <w:r w:rsidR="008B7FF7">
        <w:rPr>
          <w:rFonts w:ascii="Times New Roman" w:hAnsi="Times New Roman" w:cs="Times New Roman"/>
          <w:sz w:val="24"/>
          <w:szCs w:val="24"/>
        </w:rPr>
        <w:t>,</w:t>
      </w:r>
      <w:r w:rsidR="00110E70">
        <w:rPr>
          <w:rFonts w:ascii="Times New Roman" w:hAnsi="Times New Roman" w:cs="Times New Roman"/>
          <w:sz w:val="24"/>
          <w:szCs w:val="24"/>
        </w:rPr>
        <w:t xml:space="preserve"> with a frightening determination</w:t>
      </w:r>
      <w:r w:rsidR="008B7FF7">
        <w:rPr>
          <w:rFonts w:ascii="Times New Roman" w:hAnsi="Times New Roman" w:cs="Times New Roman"/>
          <w:sz w:val="24"/>
          <w:szCs w:val="24"/>
        </w:rPr>
        <w:t>,</w:t>
      </w:r>
      <w:r w:rsidR="00110E70">
        <w:rPr>
          <w:rFonts w:ascii="Times New Roman" w:hAnsi="Times New Roman" w:cs="Times New Roman"/>
          <w:sz w:val="24"/>
          <w:szCs w:val="24"/>
        </w:rPr>
        <w:t xml:space="preserve"> manipulates the lives and actions of those around her.  </w:t>
      </w:r>
    </w:p>
    <w:p w:rsidR="00110E70" w:rsidRDefault="00110E70" w:rsidP="00110E70">
      <w:pPr>
        <w:spacing w:after="0" w:line="480" w:lineRule="auto"/>
        <w:ind w:right="-46" w:firstLine="720"/>
        <w:rPr>
          <w:rFonts w:ascii="Times New Roman" w:hAnsi="Times New Roman" w:cs="Times New Roman"/>
          <w:sz w:val="24"/>
          <w:szCs w:val="24"/>
        </w:rPr>
      </w:pPr>
    </w:p>
    <w:p w:rsidR="00110E70" w:rsidRDefault="00110E70" w:rsidP="00110E70">
      <w:pPr>
        <w:spacing w:after="0" w:line="480" w:lineRule="auto"/>
        <w:ind w:right="-46" w:firstLine="709"/>
        <w:rPr>
          <w:rFonts w:ascii="Times New Roman" w:hAnsi="Times New Roman" w:cs="Times New Roman"/>
          <w:sz w:val="24"/>
          <w:szCs w:val="24"/>
        </w:rPr>
      </w:pPr>
      <w:r>
        <w:rPr>
          <w:rFonts w:ascii="Times New Roman" w:hAnsi="Times New Roman" w:cs="Times New Roman"/>
          <w:sz w:val="24"/>
          <w:szCs w:val="24"/>
        </w:rPr>
        <w:t xml:space="preserve">The afterlife of the text, as Claire Knowles observes, demonstrates that </w:t>
      </w:r>
      <w:r>
        <w:rPr>
          <w:rFonts w:ascii="Times New Roman" w:hAnsi="Times New Roman" w:cs="Times New Roman"/>
          <w:i/>
          <w:sz w:val="24"/>
          <w:szCs w:val="24"/>
        </w:rPr>
        <w:t>Ethelinde</w:t>
      </w:r>
      <w:r w:rsidR="00DA0243">
        <w:rPr>
          <w:rFonts w:ascii="Times New Roman" w:hAnsi="Times New Roman" w:cs="Times New Roman"/>
          <w:i/>
          <w:sz w:val="24"/>
          <w:szCs w:val="24"/>
        </w:rPr>
        <w:t xml:space="preserve"> </w:t>
      </w:r>
      <w:r w:rsidR="00DA0243">
        <w:rPr>
          <w:rFonts w:ascii="Times New Roman" w:hAnsi="Times New Roman" w:cs="Times New Roman"/>
          <w:sz w:val="24"/>
          <w:szCs w:val="24"/>
        </w:rPr>
        <w:t>also</w:t>
      </w:r>
      <w:r>
        <w:rPr>
          <w:rFonts w:ascii="Times New Roman" w:hAnsi="Times New Roman" w:cs="Times New Roman"/>
          <w:sz w:val="24"/>
          <w:szCs w:val="24"/>
        </w:rPr>
        <w:t xml:space="preserve"> had a presence beyond her history as Smith recorded it within the novel.  She, in effect, escapes from solely existing within the pages of a mere novel.  Knowles</w:t>
      </w:r>
      <w:r w:rsidR="003F025D">
        <w:rPr>
          <w:rFonts w:ascii="Times New Roman" w:hAnsi="Times New Roman" w:cs="Times New Roman"/>
          <w:sz w:val="24"/>
          <w:szCs w:val="24"/>
        </w:rPr>
        <w:t xml:space="preserve"> imparts to</w:t>
      </w:r>
      <w:r>
        <w:rPr>
          <w:rFonts w:ascii="Times New Roman" w:hAnsi="Times New Roman" w:cs="Times New Roman"/>
          <w:sz w:val="24"/>
          <w:szCs w:val="24"/>
        </w:rPr>
        <w:t xml:space="preserve"> us that about a month after </w:t>
      </w:r>
      <w:r>
        <w:rPr>
          <w:rFonts w:ascii="Times New Roman" w:hAnsi="Times New Roman" w:cs="Times New Roman"/>
          <w:i/>
          <w:sz w:val="24"/>
          <w:szCs w:val="24"/>
        </w:rPr>
        <w:t>Ethelinde</w:t>
      </w:r>
      <w:r>
        <w:rPr>
          <w:rFonts w:ascii="Times New Roman" w:hAnsi="Times New Roman" w:cs="Times New Roman"/>
          <w:sz w:val="24"/>
          <w:szCs w:val="24"/>
        </w:rPr>
        <w:t xml:space="preserve">’s publication, an anonymous poem appeared in </w:t>
      </w:r>
      <w:r>
        <w:rPr>
          <w:rFonts w:ascii="Times New Roman" w:hAnsi="Times New Roman" w:cs="Times New Roman"/>
          <w:i/>
          <w:sz w:val="24"/>
          <w:szCs w:val="24"/>
        </w:rPr>
        <w:t xml:space="preserve">The Morning Post </w:t>
      </w:r>
      <w:r>
        <w:rPr>
          <w:rFonts w:ascii="Times New Roman" w:hAnsi="Times New Roman" w:cs="Times New Roman"/>
          <w:sz w:val="24"/>
          <w:szCs w:val="24"/>
        </w:rPr>
        <w:t>under the pen name of ‘Ethelinde’</w:t>
      </w:r>
      <w:r w:rsidR="00682404">
        <w:rPr>
          <w:rFonts w:ascii="Times New Roman" w:hAnsi="Times New Roman" w:cs="Times New Roman"/>
          <w:sz w:val="24"/>
          <w:szCs w:val="24"/>
        </w:rPr>
        <w:t>:</w:t>
      </w:r>
      <w:r>
        <w:rPr>
          <w:rStyle w:val="FootnoteReference"/>
          <w:rFonts w:ascii="Times New Roman" w:hAnsi="Times New Roman" w:cs="Times New Roman"/>
          <w:sz w:val="24"/>
          <w:szCs w:val="24"/>
        </w:rPr>
        <w:footnoteReference w:id="381"/>
      </w:r>
    </w:p>
    <w:p w:rsidR="00110E70" w:rsidRDefault="00110E70" w:rsidP="00110E70">
      <w:pPr>
        <w:spacing w:after="0" w:line="480" w:lineRule="auto"/>
        <w:ind w:right="-46" w:firstLine="709"/>
        <w:rPr>
          <w:rFonts w:ascii="Times New Roman" w:hAnsi="Times New Roman" w:cs="Times New Roman"/>
          <w:sz w:val="24"/>
          <w:szCs w:val="24"/>
        </w:rPr>
      </w:pPr>
    </w:p>
    <w:p w:rsidR="00110E70" w:rsidRPr="002B617E" w:rsidRDefault="00110E70" w:rsidP="008B7FF7">
      <w:pPr>
        <w:autoSpaceDE w:val="0"/>
        <w:autoSpaceDN w:val="0"/>
        <w:adjustRightInd w:val="0"/>
        <w:spacing w:after="0" w:line="240" w:lineRule="auto"/>
        <w:rPr>
          <w:rFonts w:asciiTheme="majorBidi" w:hAnsiTheme="majorBidi" w:cstheme="majorBidi"/>
          <w:sz w:val="24"/>
          <w:szCs w:val="24"/>
        </w:rPr>
      </w:pPr>
      <w:r w:rsidRPr="002B617E">
        <w:rPr>
          <w:rFonts w:asciiTheme="majorBidi" w:hAnsiTheme="majorBidi" w:cstheme="majorBidi"/>
          <w:sz w:val="24"/>
          <w:szCs w:val="24"/>
        </w:rPr>
        <w:tab/>
        <w:t xml:space="preserve">Pity the plainings of a </w:t>
      </w:r>
      <w:r>
        <w:rPr>
          <w:rFonts w:asciiTheme="majorBidi" w:hAnsiTheme="majorBidi" w:cstheme="majorBidi"/>
          <w:sz w:val="24"/>
          <w:szCs w:val="24"/>
        </w:rPr>
        <w:t>mournful</w:t>
      </w:r>
      <w:r w:rsidRPr="002B617E">
        <w:rPr>
          <w:rFonts w:asciiTheme="majorBidi" w:hAnsiTheme="majorBidi" w:cstheme="majorBidi"/>
          <w:sz w:val="24"/>
          <w:szCs w:val="24"/>
        </w:rPr>
        <w:t>l</w:t>
      </w:r>
      <w:r>
        <w:rPr>
          <w:rFonts w:asciiTheme="majorBidi" w:hAnsiTheme="majorBidi" w:cstheme="majorBidi"/>
          <w:sz w:val="24"/>
          <w:szCs w:val="24"/>
        </w:rPr>
        <w:t xml:space="preserve"> </w:t>
      </w:r>
      <w:r w:rsidRPr="002B617E">
        <w:rPr>
          <w:rFonts w:asciiTheme="majorBidi" w:hAnsiTheme="majorBidi" w:cstheme="majorBidi"/>
          <w:sz w:val="24"/>
          <w:szCs w:val="24"/>
        </w:rPr>
        <w:t>Sonnetteer,</w:t>
      </w:r>
    </w:p>
    <w:p w:rsidR="00110E70" w:rsidRPr="002B617E" w:rsidRDefault="00110E70" w:rsidP="008B7FF7">
      <w:pPr>
        <w:autoSpaceDE w:val="0"/>
        <w:autoSpaceDN w:val="0"/>
        <w:adjustRightInd w:val="0"/>
        <w:spacing w:after="0" w:line="240" w:lineRule="auto"/>
        <w:ind w:firstLine="720"/>
        <w:rPr>
          <w:rFonts w:asciiTheme="majorBidi" w:hAnsiTheme="majorBidi" w:cstheme="majorBidi"/>
          <w:sz w:val="24"/>
          <w:szCs w:val="24"/>
        </w:rPr>
      </w:pPr>
      <w:r w:rsidRPr="002B617E">
        <w:rPr>
          <w:rFonts w:asciiTheme="majorBidi" w:hAnsiTheme="majorBidi" w:cstheme="majorBidi"/>
          <w:sz w:val="24"/>
          <w:szCs w:val="24"/>
        </w:rPr>
        <w:t>Whose mournful muse so woefully can</w:t>
      </w:r>
      <w:r>
        <w:rPr>
          <w:rFonts w:asciiTheme="majorBidi" w:hAnsiTheme="majorBidi" w:cstheme="majorBidi"/>
          <w:sz w:val="24"/>
          <w:szCs w:val="24"/>
        </w:rPr>
        <w:t xml:space="preserve"> </w:t>
      </w:r>
      <w:r w:rsidRPr="002B617E">
        <w:rPr>
          <w:rFonts w:asciiTheme="majorBidi" w:hAnsiTheme="majorBidi" w:cstheme="majorBidi"/>
          <w:sz w:val="24"/>
          <w:szCs w:val="24"/>
        </w:rPr>
        <w:t>weep;</w:t>
      </w:r>
    </w:p>
    <w:p w:rsidR="00110E70" w:rsidRPr="002B617E" w:rsidRDefault="00110E70" w:rsidP="008B7FF7">
      <w:pPr>
        <w:autoSpaceDE w:val="0"/>
        <w:autoSpaceDN w:val="0"/>
        <w:adjustRightInd w:val="0"/>
        <w:spacing w:after="0" w:line="240" w:lineRule="auto"/>
        <w:ind w:firstLine="720"/>
        <w:rPr>
          <w:rFonts w:asciiTheme="majorBidi" w:hAnsiTheme="majorBidi" w:cstheme="majorBidi"/>
          <w:sz w:val="24"/>
          <w:szCs w:val="24"/>
        </w:rPr>
      </w:pPr>
      <w:r w:rsidRPr="002B617E">
        <w:rPr>
          <w:rFonts w:asciiTheme="majorBidi" w:hAnsiTheme="majorBidi" w:cstheme="majorBidi"/>
          <w:sz w:val="24"/>
          <w:szCs w:val="24"/>
        </w:rPr>
        <w:t>Her drooping hopes with kind subscriptions</w:t>
      </w:r>
      <w:r w:rsidR="00653677">
        <w:rPr>
          <w:rFonts w:asciiTheme="majorBidi" w:hAnsiTheme="majorBidi" w:cstheme="majorBidi"/>
          <w:sz w:val="24"/>
          <w:szCs w:val="24"/>
        </w:rPr>
        <w:t xml:space="preserve"> </w:t>
      </w:r>
      <w:r w:rsidRPr="002B617E">
        <w:rPr>
          <w:rFonts w:asciiTheme="majorBidi" w:hAnsiTheme="majorBidi" w:cstheme="majorBidi"/>
          <w:sz w:val="24"/>
          <w:szCs w:val="24"/>
        </w:rPr>
        <w:t>cheer,</w:t>
      </w:r>
    </w:p>
    <w:p w:rsidR="00110E70" w:rsidRPr="002B617E" w:rsidRDefault="00110E70" w:rsidP="008B7FF7">
      <w:pPr>
        <w:autoSpaceDE w:val="0"/>
        <w:autoSpaceDN w:val="0"/>
        <w:adjustRightInd w:val="0"/>
        <w:spacing w:after="0" w:line="240" w:lineRule="auto"/>
        <w:ind w:firstLine="720"/>
        <w:rPr>
          <w:rFonts w:asciiTheme="majorBidi" w:hAnsiTheme="majorBidi" w:cstheme="majorBidi"/>
          <w:sz w:val="24"/>
          <w:szCs w:val="24"/>
        </w:rPr>
      </w:pPr>
      <w:r w:rsidRPr="002B617E">
        <w:rPr>
          <w:rFonts w:asciiTheme="majorBidi" w:hAnsiTheme="majorBidi" w:cstheme="majorBidi"/>
          <w:sz w:val="24"/>
          <w:szCs w:val="24"/>
        </w:rPr>
        <w:t>So shall she remain the friend of SLEEP.</w:t>
      </w:r>
    </w:p>
    <w:p w:rsidR="00110E70" w:rsidRPr="002B617E" w:rsidRDefault="00110E70" w:rsidP="008B7FF7">
      <w:pPr>
        <w:autoSpaceDE w:val="0"/>
        <w:autoSpaceDN w:val="0"/>
        <w:adjustRightInd w:val="0"/>
        <w:spacing w:after="0" w:line="240" w:lineRule="auto"/>
        <w:ind w:firstLine="720"/>
        <w:rPr>
          <w:rFonts w:asciiTheme="majorBidi" w:hAnsiTheme="majorBidi" w:cstheme="majorBidi"/>
          <w:sz w:val="24"/>
          <w:szCs w:val="24"/>
        </w:rPr>
      </w:pPr>
      <w:r w:rsidRPr="002B617E">
        <w:rPr>
          <w:rFonts w:asciiTheme="majorBidi" w:hAnsiTheme="majorBidi" w:cstheme="majorBidi"/>
          <w:sz w:val="24"/>
          <w:szCs w:val="24"/>
        </w:rPr>
        <w:t>Th’oblivious charm more potently to aid,</w:t>
      </w:r>
    </w:p>
    <w:p w:rsidR="00110E70" w:rsidRPr="002B617E" w:rsidRDefault="00110E70" w:rsidP="008B7FF7">
      <w:pPr>
        <w:autoSpaceDE w:val="0"/>
        <w:autoSpaceDN w:val="0"/>
        <w:adjustRightInd w:val="0"/>
        <w:spacing w:after="0" w:line="240" w:lineRule="auto"/>
        <w:ind w:firstLine="720"/>
        <w:rPr>
          <w:rFonts w:asciiTheme="majorBidi" w:hAnsiTheme="majorBidi" w:cstheme="majorBidi"/>
          <w:sz w:val="24"/>
          <w:szCs w:val="24"/>
        </w:rPr>
      </w:pPr>
      <w:r w:rsidRPr="002B617E">
        <w:rPr>
          <w:rFonts w:asciiTheme="majorBidi" w:hAnsiTheme="majorBidi" w:cstheme="majorBidi"/>
          <w:sz w:val="24"/>
          <w:szCs w:val="24"/>
        </w:rPr>
        <w:t>His drowsy jingle HAYLEY shall combine;</w:t>
      </w:r>
    </w:p>
    <w:p w:rsidR="00110E70" w:rsidRPr="002B617E" w:rsidRDefault="00110E70" w:rsidP="008B7FF7">
      <w:pPr>
        <w:autoSpaceDE w:val="0"/>
        <w:autoSpaceDN w:val="0"/>
        <w:adjustRightInd w:val="0"/>
        <w:spacing w:after="0" w:line="240" w:lineRule="auto"/>
        <w:ind w:firstLine="720"/>
        <w:rPr>
          <w:rFonts w:asciiTheme="majorBidi" w:hAnsiTheme="majorBidi" w:cstheme="majorBidi"/>
          <w:sz w:val="24"/>
          <w:szCs w:val="24"/>
        </w:rPr>
      </w:pPr>
      <w:r w:rsidRPr="002B617E">
        <w:rPr>
          <w:rFonts w:asciiTheme="majorBidi" w:hAnsiTheme="majorBidi" w:cstheme="majorBidi"/>
          <w:sz w:val="24"/>
          <w:szCs w:val="24"/>
        </w:rPr>
        <w:t>And pompous periods from the</w:t>
      </w:r>
      <w:r>
        <w:rPr>
          <w:rFonts w:asciiTheme="majorBidi" w:hAnsiTheme="majorBidi" w:cstheme="majorBidi"/>
          <w:sz w:val="24"/>
          <w:szCs w:val="24"/>
        </w:rPr>
        <w:t xml:space="preserve"> </w:t>
      </w:r>
      <w:r w:rsidRPr="002B617E">
        <w:rPr>
          <w:rFonts w:asciiTheme="majorBidi" w:hAnsiTheme="majorBidi" w:cstheme="majorBidi"/>
          <w:sz w:val="24"/>
          <w:szCs w:val="24"/>
        </w:rPr>
        <w:t>LITCHFIELD Maid,</w:t>
      </w:r>
    </w:p>
    <w:p w:rsidR="00110E70" w:rsidRPr="002B617E" w:rsidRDefault="00110E70" w:rsidP="008B7FF7">
      <w:pPr>
        <w:autoSpaceDE w:val="0"/>
        <w:autoSpaceDN w:val="0"/>
        <w:adjustRightInd w:val="0"/>
        <w:spacing w:after="0" w:line="240" w:lineRule="auto"/>
        <w:ind w:firstLine="720"/>
        <w:rPr>
          <w:rFonts w:asciiTheme="majorBidi" w:hAnsiTheme="majorBidi" w:cstheme="majorBidi"/>
          <w:sz w:val="24"/>
          <w:szCs w:val="24"/>
        </w:rPr>
      </w:pPr>
      <w:r w:rsidRPr="002B617E">
        <w:rPr>
          <w:rFonts w:asciiTheme="majorBidi" w:hAnsiTheme="majorBidi" w:cstheme="majorBidi"/>
          <w:sz w:val="24"/>
          <w:szCs w:val="24"/>
        </w:rPr>
        <w:t>Complete an off’ring for SOMNUS’ shrine.</w:t>
      </w:r>
    </w:p>
    <w:p w:rsidR="00110E70" w:rsidRPr="002B617E" w:rsidRDefault="00110E70" w:rsidP="008B7FF7">
      <w:pPr>
        <w:autoSpaceDE w:val="0"/>
        <w:autoSpaceDN w:val="0"/>
        <w:adjustRightInd w:val="0"/>
        <w:spacing w:after="0" w:line="240" w:lineRule="auto"/>
        <w:ind w:firstLine="720"/>
        <w:rPr>
          <w:rFonts w:asciiTheme="majorBidi" w:hAnsiTheme="majorBidi" w:cstheme="majorBidi"/>
          <w:sz w:val="24"/>
          <w:szCs w:val="24"/>
        </w:rPr>
      </w:pPr>
      <w:r w:rsidRPr="002B617E">
        <w:rPr>
          <w:rFonts w:asciiTheme="majorBidi" w:hAnsiTheme="majorBidi" w:cstheme="majorBidi"/>
          <w:sz w:val="24"/>
          <w:szCs w:val="24"/>
        </w:rPr>
        <w:t>The torpid strain benumbing ev’ry sense,</w:t>
      </w:r>
    </w:p>
    <w:p w:rsidR="00110E70" w:rsidRPr="002B617E" w:rsidRDefault="00110E70" w:rsidP="008B7FF7">
      <w:pPr>
        <w:autoSpaceDE w:val="0"/>
        <w:autoSpaceDN w:val="0"/>
        <w:adjustRightInd w:val="0"/>
        <w:spacing w:after="0" w:line="240" w:lineRule="auto"/>
        <w:ind w:firstLine="720"/>
        <w:rPr>
          <w:rFonts w:asciiTheme="majorBidi" w:hAnsiTheme="majorBidi" w:cstheme="majorBidi"/>
          <w:sz w:val="24"/>
          <w:szCs w:val="24"/>
        </w:rPr>
      </w:pPr>
      <w:r w:rsidRPr="002B617E">
        <w:rPr>
          <w:rFonts w:asciiTheme="majorBidi" w:hAnsiTheme="majorBidi" w:cstheme="majorBidi"/>
          <w:sz w:val="24"/>
          <w:szCs w:val="24"/>
        </w:rPr>
        <w:t>All opiates shall transcend at Warwick-lane,</w:t>
      </w:r>
    </w:p>
    <w:p w:rsidR="00110E70" w:rsidRPr="002B617E" w:rsidRDefault="00110E70" w:rsidP="008B7FF7">
      <w:pPr>
        <w:autoSpaceDE w:val="0"/>
        <w:autoSpaceDN w:val="0"/>
        <w:adjustRightInd w:val="0"/>
        <w:spacing w:after="0" w:line="240" w:lineRule="auto"/>
        <w:ind w:firstLine="720"/>
        <w:rPr>
          <w:rFonts w:asciiTheme="majorBidi" w:hAnsiTheme="majorBidi" w:cstheme="majorBidi"/>
          <w:sz w:val="24"/>
          <w:szCs w:val="24"/>
        </w:rPr>
      </w:pPr>
      <w:r w:rsidRPr="002B617E">
        <w:rPr>
          <w:rFonts w:asciiTheme="majorBidi" w:hAnsiTheme="majorBidi" w:cstheme="majorBidi"/>
          <w:sz w:val="24"/>
          <w:szCs w:val="24"/>
        </w:rPr>
        <w:t>And our narcotic numbers sleep dispense,</w:t>
      </w:r>
    </w:p>
    <w:p w:rsidR="00110E70" w:rsidRPr="002B617E" w:rsidRDefault="00110E70" w:rsidP="008B7FF7">
      <w:pPr>
        <w:autoSpaceDE w:val="0"/>
        <w:autoSpaceDN w:val="0"/>
        <w:adjustRightInd w:val="0"/>
        <w:spacing w:after="0" w:line="240" w:lineRule="auto"/>
        <w:ind w:firstLine="720"/>
        <w:rPr>
          <w:rFonts w:asciiTheme="majorBidi" w:hAnsiTheme="majorBidi" w:cstheme="majorBidi"/>
          <w:sz w:val="24"/>
          <w:szCs w:val="24"/>
        </w:rPr>
      </w:pPr>
      <w:r w:rsidRPr="002B617E">
        <w:rPr>
          <w:rFonts w:asciiTheme="majorBidi" w:hAnsiTheme="majorBidi" w:cstheme="majorBidi"/>
          <w:sz w:val="24"/>
          <w:szCs w:val="24"/>
        </w:rPr>
        <w:t>When Poppy and Mandragora are vain:</w:t>
      </w:r>
    </w:p>
    <w:p w:rsidR="00110E70" w:rsidRPr="002B617E" w:rsidRDefault="00110E70" w:rsidP="008B7FF7">
      <w:pPr>
        <w:autoSpaceDE w:val="0"/>
        <w:autoSpaceDN w:val="0"/>
        <w:adjustRightInd w:val="0"/>
        <w:spacing w:after="0" w:line="240" w:lineRule="auto"/>
        <w:ind w:firstLine="720"/>
        <w:rPr>
          <w:rFonts w:asciiTheme="majorBidi" w:hAnsiTheme="majorBidi" w:cstheme="majorBidi"/>
          <w:sz w:val="24"/>
          <w:szCs w:val="24"/>
        </w:rPr>
      </w:pPr>
      <w:r w:rsidRPr="002B617E">
        <w:rPr>
          <w:rFonts w:asciiTheme="majorBidi" w:hAnsiTheme="majorBidi" w:cstheme="majorBidi"/>
          <w:sz w:val="24"/>
          <w:szCs w:val="24"/>
        </w:rPr>
        <w:t>E’en GOUT itself shall slumber o’er the lay,</w:t>
      </w:r>
    </w:p>
    <w:p w:rsidR="00110E70" w:rsidRPr="002B617E" w:rsidRDefault="00110E70" w:rsidP="008B7FF7">
      <w:pPr>
        <w:autoSpaceDE w:val="0"/>
        <w:autoSpaceDN w:val="0"/>
        <w:adjustRightInd w:val="0"/>
        <w:spacing w:after="0" w:line="240" w:lineRule="auto"/>
        <w:ind w:firstLine="709"/>
        <w:rPr>
          <w:rFonts w:asciiTheme="majorBidi" w:hAnsiTheme="majorBidi" w:cstheme="majorBidi"/>
          <w:sz w:val="24"/>
          <w:szCs w:val="24"/>
        </w:rPr>
      </w:pPr>
      <w:r w:rsidRPr="002B617E">
        <w:rPr>
          <w:rFonts w:asciiTheme="majorBidi" w:hAnsiTheme="majorBidi" w:cstheme="majorBidi"/>
          <w:sz w:val="24"/>
          <w:szCs w:val="24"/>
        </w:rPr>
        <w:t xml:space="preserve">And softly sink in </w:t>
      </w:r>
      <w:r>
        <w:rPr>
          <w:rFonts w:asciiTheme="majorBidi" w:hAnsiTheme="majorBidi" w:cstheme="majorBidi"/>
          <w:sz w:val="24"/>
          <w:szCs w:val="24"/>
        </w:rPr>
        <w:t>leaden ease away</w:t>
      </w:r>
      <w:r w:rsidR="008B7FF7">
        <w:rPr>
          <w:rFonts w:asciiTheme="majorBidi" w:hAnsiTheme="majorBidi" w:cstheme="majorBidi"/>
          <w:sz w:val="24"/>
          <w:szCs w:val="24"/>
        </w:rPr>
        <w:t>.</w:t>
      </w:r>
      <w:r>
        <w:rPr>
          <w:rStyle w:val="FootnoteReference"/>
          <w:rFonts w:ascii="Times New Roman" w:hAnsi="Times New Roman" w:cs="Times New Roman"/>
          <w:sz w:val="24"/>
          <w:szCs w:val="24"/>
        </w:rPr>
        <w:footnoteReference w:id="382"/>
      </w:r>
    </w:p>
    <w:p w:rsidR="00110E70" w:rsidRDefault="00110E70" w:rsidP="00110E70">
      <w:pPr>
        <w:spacing w:after="0" w:line="480" w:lineRule="auto"/>
        <w:ind w:right="-46"/>
        <w:rPr>
          <w:rFonts w:ascii="Times New Roman" w:hAnsi="Times New Roman" w:cs="Times New Roman"/>
          <w:sz w:val="24"/>
          <w:szCs w:val="24"/>
        </w:rPr>
      </w:pPr>
    </w:p>
    <w:p w:rsidR="008B7FF7" w:rsidRDefault="008B7FF7" w:rsidP="00110E70">
      <w:pPr>
        <w:spacing w:after="0" w:line="480" w:lineRule="auto"/>
        <w:ind w:right="-46" w:firstLine="709"/>
        <w:rPr>
          <w:rFonts w:ascii="Times New Roman" w:hAnsi="Times New Roman" w:cs="Times New Roman"/>
          <w:sz w:val="24"/>
          <w:szCs w:val="24"/>
        </w:rPr>
      </w:pPr>
    </w:p>
    <w:p w:rsidR="00110E70" w:rsidRDefault="00110E70" w:rsidP="009941B2">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These ‘Stanzas’ were satirically directed against Smith and it is likely Ethelinde’s name was used by the anonymous author, in order to specifically invoke the figure of Smith as the author in the reader’s mind.  The sonnet, Knowles asserts, ‘hints at Smith’s complicity in the construction of her authorial image</w:t>
      </w:r>
      <w:r w:rsidR="008B7FF7">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383"/>
      </w:r>
      <w:r>
        <w:rPr>
          <w:rFonts w:ascii="Times New Roman" w:hAnsi="Times New Roman" w:cs="Times New Roman"/>
          <w:sz w:val="24"/>
          <w:szCs w:val="24"/>
        </w:rPr>
        <w:t xml:space="preserve">  Indeed, it could almost be read as an exposure of the performativity of the roles both Smith and Ethelinde play.  Ethelinde steadfastly playing the role of heroine of sensibility whilst effectively manipulating all those around her in order to ensure she gets her own way and Smith herself unfailingly adopting the same role.  She does this in order to assert the authenticity of her sufferings and invoke the public’s compassion so that they will continue to buy her work.  Further, the </w:t>
      </w:r>
      <w:r>
        <w:rPr>
          <w:rFonts w:ascii="Times New Roman" w:hAnsi="Times New Roman" w:cs="Times New Roman"/>
          <w:i/>
          <w:sz w:val="24"/>
          <w:szCs w:val="24"/>
        </w:rPr>
        <w:t>New London Magazine</w:t>
      </w:r>
      <w:r>
        <w:rPr>
          <w:rFonts w:ascii="Times New Roman" w:hAnsi="Times New Roman" w:cs="Times New Roman"/>
          <w:sz w:val="24"/>
          <w:szCs w:val="24"/>
        </w:rPr>
        <w:t xml:space="preserve"> dissected </w:t>
      </w:r>
      <w:r>
        <w:rPr>
          <w:rFonts w:ascii="Times New Roman" w:hAnsi="Times New Roman" w:cs="Times New Roman"/>
          <w:i/>
          <w:sz w:val="24"/>
          <w:szCs w:val="24"/>
        </w:rPr>
        <w:t>Ethelinde</w:t>
      </w:r>
      <w:r>
        <w:rPr>
          <w:rFonts w:ascii="Times New Roman" w:hAnsi="Times New Roman" w:cs="Times New Roman"/>
          <w:sz w:val="24"/>
          <w:szCs w:val="24"/>
        </w:rPr>
        <w:t xml:space="preserve"> for their own purposes, appropriating ‘The </w:t>
      </w:r>
      <w:r>
        <w:rPr>
          <w:rFonts w:ascii="Times New Roman" w:hAnsi="Times New Roman" w:cs="Times New Roman"/>
          <w:i/>
          <w:sz w:val="24"/>
          <w:szCs w:val="24"/>
        </w:rPr>
        <w:t xml:space="preserve">Affecting </w:t>
      </w:r>
      <w:r>
        <w:rPr>
          <w:rFonts w:ascii="Times New Roman" w:hAnsi="Times New Roman" w:cs="Times New Roman"/>
          <w:sz w:val="24"/>
          <w:szCs w:val="24"/>
        </w:rPr>
        <w:t>HISTORY OF CAROLINE MONTGOMERY: [</w:t>
      </w:r>
      <w:r>
        <w:rPr>
          <w:rFonts w:ascii="Times New Roman" w:hAnsi="Times New Roman" w:cs="Times New Roman"/>
          <w:i/>
          <w:sz w:val="24"/>
          <w:szCs w:val="24"/>
        </w:rPr>
        <w:t xml:space="preserve">From </w:t>
      </w:r>
      <w:r w:rsidRPr="00547CCE">
        <w:rPr>
          <w:rFonts w:ascii="Times New Roman" w:hAnsi="Times New Roman" w:cs="Times New Roman"/>
          <w:sz w:val="24"/>
          <w:szCs w:val="24"/>
        </w:rPr>
        <w:t>ETHELINDE;</w:t>
      </w:r>
      <w:r>
        <w:rPr>
          <w:rFonts w:ascii="Times New Roman" w:hAnsi="Times New Roman" w:cs="Times New Roman"/>
          <w:i/>
          <w:sz w:val="24"/>
          <w:szCs w:val="24"/>
        </w:rPr>
        <w:t xml:space="preserve"> or the Recluse of the Lake, a beautiful Novel, by Mrs. </w:t>
      </w:r>
      <w:r w:rsidRPr="00547CCE">
        <w:rPr>
          <w:rFonts w:ascii="Times New Roman" w:hAnsi="Times New Roman" w:cs="Times New Roman"/>
          <w:sz w:val="24"/>
          <w:szCs w:val="24"/>
        </w:rPr>
        <w:t>CHARLOTTE SMITH</w:t>
      </w:r>
      <w:r>
        <w:rPr>
          <w:rFonts w:ascii="Times New Roman" w:hAnsi="Times New Roman" w:cs="Times New Roman"/>
          <w:sz w:val="24"/>
          <w:szCs w:val="24"/>
        </w:rPr>
        <w:t>]</w:t>
      </w:r>
      <w:r w:rsidR="008B7FF7">
        <w:rPr>
          <w:rFonts w:ascii="Times New Roman" w:hAnsi="Times New Roman" w:cs="Times New Roman"/>
          <w:sz w:val="24"/>
          <w:szCs w:val="24"/>
        </w:rPr>
        <w:t>,</w:t>
      </w:r>
      <w:r>
        <w:rPr>
          <w:rFonts w:ascii="Times New Roman" w:hAnsi="Times New Roman" w:cs="Times New Roman"/>
          <w:sz w:val="24"/>
          <w:szCs w:val="24"/>
        </w:rPr>
        <w:t>’ and using Montgomery’s mother’s narrative as a short standalone story, within their January 1790 edition.</w:t>
      </w:r>
      <w:r w:rsidR="008B7FF7">
        <w:rPr>
          <w:rStyle w:val="FootnoteReference"/>
          <w:rFonts w:ascii="Times New Roman" w:hAnsi="Times New Roman" w:cs="Times New Roman"/>
          <w:sz w:val="24"/>
          <w:szCs w:val="24"/>
        </w:rPr>
        <w:footnoteReference w:id="384"/>
      </w:r>
    </w:p>
    <w:p w:rsidR="00110E70" w:rsidRDefault="00110E70" w:rsidP="00110E70">
      <w:pPr>
        <w:spacing w:after="0" w:line="480" w:lineRule="auto"/>
        <w:ind w:right="-46" w:firstLine="720"/>
        <w:rPr>
          <w:rFonts w:ascii="Times New Roman" w:hAnsi="Times New Roman" w:cs="Times New Roman"/>
          <w:sz w:val="24"/>
          <w:szCs w:val="24"/>
        </w:rPr>
      </w:pPr>
    </w:p>
    <w:p w:rsidR="00110E70" w:rsidRDefault="009941B2" w:rsidP="008B7FF7">
      <w:pPr>
        <w:spacing w:after="0" w:line="480" w:lineRule="auto"/>
        <w:ind w:right="95" w:firstLine="709"/>
        <w:rPr>
          <w:rFonts w:ascii="Times New Roman" w:hAnsi="Times New Roman" w:cs="Times New Roman"/>
          <w:i/>
          <w:sz w:val="24"/>
          <w:szCs w:val="24"/>
        </w:rPr>
      </w:pPr>
      <w:r>
        <w:rPr>
          <w:rFonts w:ascii="Times New Roman" w:hAnsi="Times New Roman" w:cs="Times New Roman"/>
          <w:sz w:val="24"/>
          <w:szCs w:val="24"/>
        </w:rPr>
        <w:t xml:space="preserve">This expansion beyond the frame of the text within </w:t>
      </w:r>
      <w:r>
        <w:rPr>
          <w:rFonts w:ascii="Times New Roman" w:hAnsi="Times New Roman" w:cs="Times New Roman"/>
          <w:i/>
          <w:sz w:val="24"/>
          <w:szCs w:val="24"/>
        </w:rPr>
        <w:t xml:space="preserve">Ethelinde </w:t>
      </w:r>
      <w:r>
        <w:rPr>
          <w:rFonts w:ascii="Times New Roman" w:hAnsi="Times New Roman" w:cs="Times New Roman"/>
          <w:sz w:val="24"/>
          <w:szCs w:val="24"/>
        </w:rPr>
        <w:t xml:space="preserve">is just one trope of the sublime which will resurface in her later </w:t>
      </w:r>
      <w:r w:rsidR="00110E70">
        <w:rPr>
          <w:rFonts w:ascii="Times New Roman" w:hAnsi="Times New Roman" w:cs="Times New Roman"/>
          <w:sz w:val="24"/>
          <w:szCs w:val="24"/>
        </w:rPr>
        <w:t xml:space="preserve">novel </w:t>
      </w:r>
      <w:r>
        <w:rPr>
          <w:rFonts w:ascii="Times New Roman" w:hAnsi="Times New Roman" w:cs="Times New Roman"/>
          <w:sz w:val="24"/>
          <w:szCs w:val="24"/>
        </w:rPr>
        <w:t xml:space="preserve">from 1798, </w:t>
      </w:r>
      <w:r w:rsidR="00110E70">
        <w:rPr>
          <w:rFonts w:ascii="Times New Roman" w:hAnsi="Times New Roman" w:cs="Times New Roman"/>
          <w:i/>
          <w:sz w:val="24"/>
          <w:szCs w:val="24"/>
        </w:rPr>
        <w:t>The Young Philosopher</w:t>
      </w:r>
      <w:r>
        <w:rPr>
          <w:rFonts w:ascii="Times New Roman" w:hAnsi="Times New Roman" w:cs="Times New Roman"/>
          <w:sz w:val="24"/>
          <w:szCs w:val="24"/>
        </w:rPr>
        <w:t xml:space="preserve">.  Here, </w:t>
      </w:r>
      <w:r w:rsidR="00110E70">
        <w:rPr>
          <w:rFonts w:ascii="Times New Roman" w:hAnsi="Times New Roman" w:cs="Times New Roman"/>
          <w:sz w:val="24"/>
          <w:szCs w:val="24"/>
        </w:rPr>
        <w:t xml:space="preserve">Smith uses alternative methodologies of narrative in order to expand her text beyond the conventional frame in her portrayal of this novel’s sublime women: Laura Glenmorris, and her daughter Medora.  Like </w:t>
      </w:r>
      <w:r w:rsidR="00110E70">
        <w:rPr>
          <w:rFonts w:ascii="Times New Roman" w:hAnsi="Times New Roman" w:cs="Times New Roman"/>
          <w:i/>
          <w:iCs/>
          <w:sz w:val="24"/>
          <w:szCs w:val="24"/>
        </w:rPr>
        <w:t xml:space="preserve">Ethelinde, The Young Philosopher </w:t>
      </w:r>
      <w:r w:rsidR="00110E70">
        <w:rPr>
          <w:rFonts w:ascii="Times New Roman" w:hAnsi="Times New Roman" w:cs="Times New Roman"/>
          <w:sz w:val="24"/>
          <w:szCs w:val="24"/>
        </w:rPr>
        <w:t>is a text which refuses to be confined by the traditional boundaries of the book.  Similarly, Romney also expands his artwork beyond the traditional limits of the rectangular frame in order to refute Burke’s assertion that the painted media is incapable of achieving the truly sublime.  Rather, he experiments with the margins o</w:t>
      </w:r>
      <w:r w:rsidR="00653677">
        <w:rPr>
          <w:rFonts w:ascii="Times New Roman" w:hAnsi="Times New Roman" w:cs="Times New Roman"/>
          <w:sz w:val="24"/>
          <w:szCs w:val="24"/>
        </w:rPr>
        <w:t>f his work to ‘convey infinity,’</w:t>
      </w:r>
      <w:r w:rsidR="00110E70">
        <w:rPr>
          <w:rFonts w:ascii="Times New Roman" w:hAnsi="Times New Roman" w:cs="Times New Roman"/>
          <w:sz w:val="24"/>
          <w:szCs w:val="24"/>
        </w:rPr>
        <w:t xml:space="preserve"> evading the portrait’s ‘perceptible boundaries</w:t>
      </w:r>
      <w:r w:rsidR="008B7FF7">
        <w:rPr>
          <w:rFonts w:ascii="Times New Roman" w:hAnsi="Times New Roman" w:cs="Times New Roman"/>
          <w:sz w:val="24"/>
          <w:szCs w:val="24"/>
        </w:rPr>
        <w:t>.</w:t>
      </w:r>
      <w:r w:rsidR="00110E70">
        <w:rPr>
          <w:rFonts w:ascii="Times New Roman" w:hAnsi="Times New Roman" w:cs="Times New Roman"/>
          <w:sz w:val="24"/>
          <w:szCs w:val="24"/>
        </w:rPr>
        <w:t>’</w:t>
      </w:r>
      <w:r w:rsidR="00110E70">
        <w:rPr>
          <w:rStyle w:val="FootnoteReference"/>
          <w:rFonts w:ascii="Times New Roman" w:hAnsi="Times New Roman" w:cs="Times New Roman"/>
          <w:sz w:val="24"/>
          <w:szCs w:val="24"/>
        </w:rPr>
        <w:footnoteReference w:id="385"/>
      </w:r>
      <w:r>
        <w:rPr>
          <w:rFonts w:ascii="Times New Roman" w:hAnsi="Times New Roman" w:cs="Times New Roman"/>
          <w:sz w:val="24"/>
          <w:szCs w:val="24"/>
        </w:rPr>
        <w:t xml:space="preserve">  </w:t>
      </w:r>
      <w:r w:rsidR="00110E70">
        <w:rPr>
          <w:rFonts w:ascii="Times New Roman" w:hAnsi="Times New Roman" w:cs="Times New Roman"/>
          <w:sz w:val="24"/>
          <w:szCs w:val="24"/>
        </w:rPr>
        <w:t>As Ibata argues, ‘[p]icture frames are usually a convenient mechanism to isolate the work of art from its surroundings, to provide closure or protection to it, and to allow the viewer to contemplate a coherent and autonomous representational space</w:t>
      </w:r>
      <w:r w:rsidR="008B7FF7">
        <w:rPr>
          <w:rFonts w:ascii="Times New Roman" w:hAnsi="Times New Roman" w:cs="Times New Roman"/>
          <w:sz w:val="24"/>
          <w:szCs w:val="24"/>
        </w:rPr>
        <w:t>.</w:t>
      </w:r>
      <w:r w:rsidR="00110E70">
        <w:rPr>
          <w:rFonts w:ascii="Times New Roman" w:hAnsi="Times New Roman" w:cs="Times New Roman"/>
          <w:sz w:val="24"/>
          <w:szCs w:val="24"/>
        </w:rPr>
        <w:t>’</w:t>
      </w:r>
      <w:r w:rsidR="00110E70">
        <w:rPr>
          <w:rStyle w:val="FootnoteReference"/>
          <w:rFonts w:ascii="Times New Roman" w:hAnsi="Times New Roman" w:cs="Times New Roman"/>
          <w:sz w:val="24"/>
          <w:szCs w:val="24"/>
        </w:rPr>
        <w:footnoteReference w:id="386"/>
      </w:r>
      <w:r w:rsidR="00110E70">
        <w:rPr>
          <w:rFonts w:ascii="Times New Roman" w:hAnsi="Times New Roman" w:cs="Times New Roman"/>
          <w:sz w:val="24"/>
          <w:szCs w:val="24"/>
        </w:rPr>
        <w:t xml:space="preserve">  However, Romney collapses this argument via his artworks, and the more interesting or ‘sublime’ the subject he is portraying, the more he utilises these artistic techniques.</w:t>
      </w:r>
      <w:r w:rsidR="008B7FF7">
        <w:rPr>
          <w:rFonts w:ascii="Times New Roman" w:hAnsi="Times New Roman" w:cs="Times New Roman"/>
          <w:sz w:val="24"/>
          <w:szCs w:val="24"/>
        </w:rPr>
        <w:t xml:space="preserve">  This can be viewed in </w:t>
      </w:r>
      <w:r w:rsidR="00B9034B">
        <w:rPr>
          <w:rFonts w:ascii="Times New Roman" w:hAnsi="Times New Roman" w:cs="Times New Roman"/>
          <w:sz w:val="24"/>
          <w:szCs w:val="24"/>
        </w:rPr>
        <w:t>Figur</w:t>
      </w:r>
      <w:r>
        <w:rPr>
          <w:rFonts w:ascii="Times New Roman" w:hAnsi="Times New Roman" w:cs="Times New Roman"/>
          <w:sz w:val="24"/>
          <w:szCs w:val="24"/>
        </w:rPr>
        <w:t>e 44</w:t>
      </w:r>
      <w:r w:rsidR="00B9034B">
        <w:rPr>
          <w:rFonts w:ascii="Times New Roman" w:hAnsi="Times New Roman" w:cs="Times New Roman"/>
          <w:sz w:val="24"/>
          <w:szCs w:val="24"/>
        </w:rPr>
        <w:t>,</w:t>
      </w:r>
      <w:r w:rsidR="00110E70">
        <w:rPr>
          <w:rFonts w:ascii="Times New Roman" w:hAnsi="Times New Roman" w:cs="Times New Roman"/>
          <w:sz w:val="24"/>
          <w:szCs w:val="24"/>
        </w:rPr>
        <w:t xml:space="preserve"> depicting King Lear’s lightning strike which comes from outside the window.  As noted earlier in Smith’s </w:t>
      </w:r>
      <w:r w:rsidR="00110E70" w:rsidRPr="009941B2">
        <w:rPr>
          <w:rFonts w:ascii="Times New Roman" w:hAnsi="Times New Roman" w:cs="Times New Roman"/>
          <w:i/>
          <w:sz w:val="24"/>
          <w:szCs w:val="24"/>
        </w:rPr>
        <w:t>Ethelinde</w:t>
      </w:r>
      <w:r w:rsidR="00110E70">
        <w:rPr>
          <w:rFonts w:ascii="Times New Roman" w:hAnsi="Times New Roman" w:cs="Times New Roman"/>
          <w:sz w:val="24"/>
          <w:szCs w:val="24"/>
        </w:rPr>
        <w:t>, the heroine herself is struck from somewhere beyond the frame of the window she stands beside at the moment of sublime crisis.  Within these artworks the sublime cannot be contained by traditional devices such as a picture frame.  The sublime will, by its very nature, always breach boundaries and spill ov</w:t>
      </w:r>
      <w:r w:rsidR="008B7FF7">
        <w:rPr>
          <w:rFonts w:ascii="Times New Roman" w:hAnsi="Times New Roman" w:cs="Times New Roman"/>
          <w:sz w:val="24"/>
          <w:szCs w:val="24"/>
        </w:rPr>
        <w:t xml:space="preserve">er the edges. </w:t>
      </w:r>
      <w:r>
        <w:rPr>
          <w:rFonts w:ascii="Times New Roman" w:hAnsi="Times New Roman" w:cs="Times New Roman"/>
          <w:sz w:val="24"/>
          <w:szCs w:val="24"/>
        </w:rPr>
        <w:t>Figure 45</w:t>
      </w:r>
      <w:r w:rsidR="00110E70">
        <w:rPr>
          <w:rFonts w:ascii="Times New Roman" w:hAnsi="Times New Roman" w:cs="Times New Roman"/>
          <w:sz w:val="24"/>
          <w:szCs w:val="24"/>
        </w:rPr>
        <w:t xml:space="preserve"> shows </w:t>
      </w:r>
      <w:r w:rsidR="00110E70">
        <w:rPr>
          <w:rFonts w:ascii="Times New Roman" w:hAnsi="Times New Roman" w:cs="Times New Roman"/>
          <w:i/>
          <w:sz w:val="24"/>
          <w:szCs w:val="24"/>
        </w:rPr>
        <w:t xml:space="preserve">Mademoiselle Pamela.  </w:t>
      </w:r>
    </w:p>
    <w:p w:rsidR="00110E70" w:rsidRPr="00E2722E" w:rsidRDefault="0087644E" w:rsidP="00110E70">
      <w:pPr>
        <w:spacing w:after="0" w:line="480" w:lineRule="auto"/>
        <w:ind w:right="95" w:firstLine="709"/>
        <w:rPr>
          <w:rFonts w:ascii="Times New Roman" w:hAnsi="Times New Roman" w:cs="Times New Roman"/>
          <w:sz w:val="24"/>
          <w:szCs w:val="24"/>
        </w:rPr>
      </w:pPr>
      <w:r>
        <w:rPr>
          <w:rFonts w:ascii="Times New Roman" w:hAnsi="Times New Roman" w:cs="Times New Roman"/>
          <w:noProof/>
          <w:sz w:val="24"/>
          <w:szCs w:val="24"/>
        </w:rPr>
        <w:pict>
          <v:rect id="_x0000_s1198" style="position:absolute;left:0;text-align:left;margin-left:44.85pt;margin-top:18.95pt;width:355.5pt;height:470.35pt;z-index:251828224" fillcolor="#d8d8d8 [2732]"/>
        </w:pict>
      </w:r>
    </w:p>
    <w:p w:rsidR="00110E70" w:rsidRDefault="0087644E" w:rsidP="00110E70">
      <w:pPr>
        <w:spacing w:after="0" w:line="480" w:lineRule="auto"/>
        <w:ind w:right="95" w:firstLine="709"/>
        <w:jc w:val="center"/>
        <w:rPr>
          <w:rFonts w:ascii="Times New Roman" w:hAnsi="Times New Roman" w:cs="Times New Roman"/>
          <w:sz w:val="24"/>
          <w:szCs w:val="24"/>
        </w:rPr>
      </w:pPr>
      <w:r w:rsidRPr="0087644E">
        <w:rPr>
          <w:noProof/>
        </w:rPr>
        <w:pict>
          <v:shape id="_x0000_s1067" type="#_x0000_t202" style="position:absolute;left:0;text-align:left;margin-left:37.5pt;margin-top:461.7pt;width:397.5pt;height:77.15pt;z-index:251700224" strokecolor="white [3212]">
            <v:textbox>
              <w:txbxContent>
                <w:p w:rsidR="00503DC7" w:rsidRPr="00131C58" w:rsidRDefault="00503DC7" w:rsidP="00110E70">
                  <w:pPr>
                    <w:rPr>
                      <w:rFonts w:ascii="Times New Roman" w:hAnsi="Times New Roman" w:cs="Times New Roman"/>
                      <w:sz w:val="24"/>
                      <w:szCs w:val="24"/>
                    </w:rPr>
                  </w:pPr>
                  <w:r>
                    <w:rPr>
                      <w:rFonts w:ascii="Times New Roman" w:hAnsi="Times New Roman" w:cs="Times New Roman"/>
                      <w:sz w:val="24"/>
                      <w:szCs w:val="24"/>
                    </w:rPr>
                    <w:t>Figure 45</w:t>
                  </w:r>
                  <w:r w:rsidRPr="00131C58">
                    <w:rPr>
                      <w:rFonts w:ascii="Times New Roman" w:hAnsi="Times New Roman" w:cs="Times New Roman"/>
                      <w:sz w:val="24"/>
                      <w:szCs w:val="24"/>
                    </w:rPr>
                    <w:t xml:space="preserve">: George Romney, </w:t>
                  </w:r>
                  <w:r w:rsidRPr="00131C58">
                    <w:rPr>
                      <w:rFonts w:ascii="Times New Roman" w:hAnsi="Times New Roman" w:cs="Times New Roman"/>
                      <w:i/>
                      <w:sz w:val="24"/>
                      <w:szCs w:val="24"/>
                    </w:rPr>
                    <w:t>Mademoiselle Pamela</w:t>
                  </w:r>
                  <w:r w:rsidRPr="00131C58">
                    <w:rPr>
                      <w:rFonts w:ascii="Times New Roman" w:hAnsi="Times New Roman" w:cs="Times New Roman"/>
                      <w:sz w:val="24"/>
                      <w:szCs w:val="24"/>
                    </w:rPr>
                    <w:t>, undated, oil on canvas.</w:t>
                  </w:r>
                  <w:r>
                    <w:rPr>
                      <w:rFonts w:ascii="Times New Roman" w:hAnsi="Times New Roman" w:cs="Times New Roman"/>
                      <w:sz w:val="24"/>
                      <w:szCs w:val="24"/>
                    </w:rPr>
                    <w:t xml:space="preserve">  This image can be viewed in the non-redacted version of this PhD thesis, held by the University of Sheffield Library.</w:t>
                  </w:r>
                </w:p>
              </w:txbxContent>
            </v:textbox>
          </v:shape>
        </w:pict>
      </w:r>
      <w:r w:rsidR="00110E70">
        <w:rPr>
          <w:noProof/>
        </w:rPr>
        <w:drawing>
          <wp:inline distT="0" distB="0" distL="0" distR="0">
            <wp:extent cx="4410075" cy="5905500"/>
            <wp:effectExtent l="19050" t="0" r="9525" b="0"/>
            <wp:docPr id="73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srcRect/>
                    <a:stretch>
                      <a:fillRect/>
                    </a:stretch>
                  </pic:blipFill>
                  <pic:spPr bwMode="auto">
                    <a:xfrm>
                      <a:off x="0" y="0"/>
                      <a:ext cx="4410075" cy="5905500"/>
                    </a:xfrm>
                    <a:prstGeom prst="rect">
                      <a:avLst/>
                    </a:prstGeom>
                    <a:noFill/>
                    <a:ln w="9525">
                      <a:noFill/>
                      <a:miter lim="800000"/>
                      <a:headEnd/>
                      <a:tailEnd/>
                    </a:ln>
                  </pic:spPr>
                </pic:pic>
              </a:graphicData>
            </a:graphic>
          </wp:inline>
        </w:drawing>
      </w:r>
    </w:p>
    <w:p w:rsidR="00110E70" w:rsidRDefault="00110E70" w:rsidP="00110E70">
      <w:pPr>
        <w:spacing w:after="0" w:line="480" w:lineRule="auto"/>
        <w:ind w:right="95" w:firstLine="709"/>
        <w:rPr>
          <w:rFonts w:ascii="Times New Roman" w:hAnsi="Times New Roman" w:cs="Times New Roman"/>
          <w:sz w:val="24"/>
          <w:szCs w:val="24"/>
        </w:rPr>
      </w:pPr>
    </w:p>
    <w:p w:rsidR="00A7755E" w:rsidRDefault="00110E70" w:rsidP="00110E70">
      <w:pPr>
        <w:autoSpaceDE w:val="0"/>
        <w:autoSpaceDN w:val="0"/>
        <w:adjustRightInd w:val="0"/>
        <w:spacing w:after="0" w:line="480" w:lineRule="auto"/>
        <w:rPr>
          <w:rFonts w:ascii="AdvOT82212b64" w:hAnsi="AdvOT82212b64" w:cs="AdvOT82212b64"/>
          <w:color w:val="000000"/>
          <w:sz w:val="28"/>
          <w:szCs w:val="28"/>
        </w:rPr>
      </w:pPr>
      <w:r>
        <w:rPr>
          <w:rFonts w:ascii="AdvOT82212b64" w:hAnsi="AdvOT82212b64" w:cs="AdvOT82212b64"/>
          <w:color w:val="000000"/>
          <w:sz w:val="28"/>
          <w:szCs w:val="28"/>
        </w:rPr>
        <w:tab/>
      </w:r>
    </w:p>
    <w:p w:rsidR="00110E70" w:rsidRPr="00DF505B" w:rsidRDefault="00110E70" w:rsidP="00A7755E">
      <w:pPr>
        <w:autoSpaceDE w:val="0"/>
        <w:autoSpaceDN w:val="0"/>
        <w:adjustRightInd w:val="0"/>
        <w:spacing w:after="0" w:line="480" w:lineRule="auto"/>
        <w:ind w:firstLine="709"/>
        <w:rPr>
          <w:rFonts w:ascii="Times New Roman" w:hAnsi="Times New Roman" w:cs="Times New Roman"/>
          <w:color w:val="000000"/>
          <w:sz w:val="24"/>
          <w:szCs w:val="24"/>
        </w:rPr>
      </w:pPr>
      <w:r w:rsidRPr="00DF505B">
        <w:rPr>
          <w:rFonts w:ascii="Times New Roman" w:hAnsi="Times New Roman" w:cs="Times New Roman"/>
          <w:color w:val="000000"/>
          <w:sz w:val="24"/>
          <w:szCs w:val="24"/>
        </w:rPr>
        <w:t>Here, at the margins of the canvas, the background dissolves into hastily scrubbed clouds.  The woman’s dark hair melts into the obscure background.  Her – again white – gown, is of the same hasty execution as the background wash as if she is dissolving into her setting.  The woman herself was, as Kidson observes, ‘[a]lmost certainly the illegitimate daughter of Mme de Genlis</w:t>
      </w:r>
      <w:r w:rsidR="008B7FF7">
        <w:rPr>
          <w:rFonts w:ascii="Times New Roman" w:hAnsi="Times New Roman" w:cs="Times New Roman"/>
          <w:color w:val="000000"/>
          <w:sz w:val="24"/>
          <w:szCs w:val="24"/>
        </w:rPr>
        <w:t>.</w:t>
      </w:r>
      <w:r w:rsidRPr="00DF505B">
        <w:rPr>
          <w:rFonts w:ascii="Times New Roman" w:hAnsi="Times New Roman" w:cs="Times New Roman"/>
          <w:color w:val="000000"/>
          <w:sz w:val="24"/>
          <w:szCs w:val="24"/>
        </w:rPr>
        <w:t>’</w:t>
      </w:r>
      <w:r w:rsidRPr="00DF505B">
        <w:rPr>
          <w:rStyle w:val="FootnoteReference"/>
          <w:rFonts w:ascii="Times New Roman" w:hAnsi="Times New Roman" w:cs="Times New Roman"/>
          <w:color w:val="000000"/>
          <w:sz w:val="24"/>
          <w:szCs w:val="24"/>
        </w:rPr>
        <w:footnoteReference w:id="387"/>
      </w:r>
      <w:r w:rsidR="008B7FF7">
        <w:rPr>
          <w:rFonts w:ascii="Times New Roman" w:hAnsi="Times New Roman" w:cs="Times New Roman"/>
          <w:color w:val="000000"/>
          <w:sz w:val="24"/>
          <w:szCs w:val="24"/>
        </w:rPr>
        <w:t xml:space="preserve">  </w:t>
      </w:r>
      <w:r w:rsidRPr="00DF505B">
        <w:rPr>
          <w:rFonts w:ascii="Times New Roman" w:hAnsi="Times New Roman" w:cs="Times New Roman"/>
          <w:color w:val="000000"/>
          <w:sz w:val="24"/>
          <w:szCs w:val="24"/>
        </w:rPr>
        <w:t xml:space="preserve">Romney’s finishing of the </w:t>
      </w:r>
      <w:r w:rsidR="008B7FF7">
        <w:rPr>
          <w:rFonts w:ascii="Times New Roman" w:hAnsi="Times New Roman" w:cs="Times New Roman"/>
          <w:color w:val="000000"/>
          <w:sz w:val="24"/>
          <w:szCs w:val="24"/>
        </w:rPr>
        <w:t>painting presents</w:t>
      </w:r>
      <w:r w:rsidRPr="00DF505B">
        <w:rPr>
          <w:rFonts w:ascii="Times New Roman" w:hAnsi="Times New Roman" w:cs="Times New Roman"/>
          <w:color w:val="000000"/>
          <w:sz w:val="24"/>
          <w:szCs w:val="24"/>
        </w:rPr>
        <w:t xml:space="preserve"> her as a sublime subject is entirely in keeping </w:t>
      </w:r>
      <w:r w:rsidR="008B7FF7">
        <w:rPr>
          <w:rFonts w:ascii="Times New Roman" w:hAnsi="Times New Roman" w:cs="Times New Roman"/>
          <w:color w:val="000000"/>
          <w:sz w:val="24"/>
          <w:szCs w:val="24"/>
        </w:rPr>
        <w:t>with her mother’s nature of a woman who has expanded beyond the boundaries that con</w:t>
      </w:r>
      <w:r w:rsidR="00682404">
        <w:rPr>
          <w:rFonts w:ascii="Times New Roman" w:hAnsi="Times New Roman" w:cs="Times New Roman"/>
          <w:color w:val="000000"/>
          <w:sz w:val="24"/>
          <w:szCs w:val="24"/>
        </w:rPr>
        <w:t>strained traditional eighteenth-</w:t>
      </w:r>
      <w:r w:rsidR="008B7FF7">
        <w:rPr>
          <w:rFonts w:ascii="Times New Roman" w:hAnsi="Times New Roman" w:cs="Times New Roman"/>
          <w:color w:val="000000"/>
          <w:sz w:val="24"/>
          <w:szCs w:val="24"/>
        </w:rPr>
        <w:t>century women and demonstrated her sublime disposition via he</w:t>
      </w:r>
      <w:r w:rsidR="00165DE6">
        <w:rPr>
          <w:rFonts w:ascii="Times New Roman" w:hAnsi="Times New Roman" w:cs="Times New Roman"/>
          <w:color w:val="000000"/>
          <w:sz w:val="24"/>
          <w:szCs w:val="24"/>
        </w:rPr>
        <w:t>r renunciation of the conventional</w:t>
      </w:r>
      <w:r w:rsidR="008B7FF7">
        <w:rPr>
          <w:rFonts w:ascii="Times New Roman" w:hAnsi="Times New Roman" w:cs="Times New Roman"/>
          <w:color w:val="000000"/>
          <w:sz w:val="24"/>
          <w:szCs w:val="24"/>
        </w:rPr>
        <w:t>.</w:t>
      </w:r>
      <w:r w:rsidRPr="00DF505B">
        <w:rPr>
          <w:rStyle w:val="FootnoteReference"/>
          <w:rFonts w:ascii="Times New Roman" w:hAnsi="Times New Roman" w:cs="Times New Roman"/>
          <w:color w:val="000000"/>
          <w:sz w:val="24"/>
          <w:szCs w:val="24"/>
        </w:rPr>
        <w:footnoteReference w:id="388"/>
      </w:r>
      <w:r w:rsidR="009941B2">
        <w:rPr>
          <w:rFonts w:ascii="Times New Roman" w:hAnsi="Times New Roman" w:cs="Times New Roman"/>
          <w:color w:val="000000"/>
          <w:sz w:val="24"/>
          <w:szCs w:val="24"/>
        </w:rPr>
        <w:t xml:space="preserve">  </w:t>
      </w:r>
      <w:r w:rsidRPr="00DF505B">
        <w:rPr>
          <w:rFonts w:ascii="Times New Roman" w:hAnsi="Times New Roman" w:cs="Times New Roman"/>
          <w:color w:val="000000"/>
          <w:sz w:val="24"/>
          <w:szCs w:val="24"/>
        </w:rPr>
        <w:t>Romney’s most interesting portraits</w:t>
      </w:r>
      <w:r w:rsidR="009941B2">
        <w:rPr>
          <w:rFonts w:ascii="Times New Roman" w:hAnsi="Times New Roman" w:cs="Times New Roman"/>
          <w:color w:val="000000"/>
          <w:sz w:val="24"/>
          <w:szCs w:val="24"/>
        </w:rPr>
        <w:t>, however,</w:t>
      </w:r>
      <w:r w:rsidRPr="00DF505B">
        <w:rPr>
          <w:rFonts w:ascii="Times New Roman" w:hAnsi="Times New Roman" w:cs="Times New Roman"/>
          <w:color w:val="000000"/>
          <w:sz w:val="24"/>
          <w:szCs w:val="24"/>
        </w:rPr>
        <w:t xml:space="preserve"> are those of the most sublime subject of all to his own eyes: Emma Hamilton.  Acting as Romney’s muse, Hamilton is portrayed in a variety of characterisations and settings by Romney, alway</w:t>
      </w:r>
      <w:r w:rsidR="008B7FF7">
        <w:rPr>
          <w:rFonts w:ascii="Times New Roman" w:hAnsi="Times New Roman" w:cs="Times New Roman"/>
          <w:color w:val="000000"/>
          <w:sz w:val="24"/>
          <w:szCs w:val="24"/>
        </w:rPr>
        <w:t xml:space="preserve">s sublime in nature.  </w:t>
      </w:r>
      <w:r w:rsidR="00B9034B">
        <w:rPr>
          <w:rFonts w:ascii="Times New Roman" w:hAnsi="Times New Roman" w:cs="Times New Roman"/>
          <w:color w:val="000000"/>
          <w:sz w:val="24"/>
          <w:szCs w:val="24"/>
        </w:rPr>
        <w:t xml:space="preserve">Figures </w:t>
      </w:r>
      <w:r w:rsidR="009941B2">
        <w:rPr>
          <w:rFonts w:ascii="Times New Roman" w:hAnsi="Times New Roman" w:cs="Times New Roman"/>
          <w:color w:val="000000"/>
          <w:sz w:val="24"/>
          <w:szCs w:val="24"/>
        </w:rPr>
        <w:t>46, 47, and 48,</w:t>
      </w:r>
      <w:r w:rsidRPr="00DF505B">
        <w:rPr>
          <w:rFonts w:ascii="Times New Roman" w:hAnsi="Times New Roman" w:cs="Times New Roman"/>
          <w:color w:val="000000"/>
          <w:sz w:val="24"/>
          <w:szCs w:val="24"/>
        </w:rPr>
        <w:t xml:space="preserve"> are demonstrative of this.</w:t>
      </w:r>
    </w:p>
    <w:p w:rsidR="00110E70" w:rsidRPr="00DF505B" w:rsidRDefault="0087644E" w:rsidP="00110E70">
      <w:pPr>
        <w:autoSpaceDE w:val="0"/>
        <w:autoSpaceDN w:val="0"/>
        <w:adjustRightInd w:val="0"/>
        <w:spacing w:after="0" w:line="480" w:lineRule="auto"/>
        <w:rPr>
          <w:rFonts w:ascii="Times New Roman" w:hAnsi="Times New Roman" w:cs="Times New Roman"/>
          <w:color w:val="000000"/>
          <w:sz w:val="24"/>
          <w:szCs w:val="24"/>
        </w:rPr>
      </w:pPr>
      <w:r w:rsidRPr="0087644E">
        <w:rPr>
          <w:rFonts w:ascii="Times New Roman" w:hAnsi="Times New Roman" w:cs="Times New Roman"/>
          <w:noProof/>
        </w:rPr>
        <w:pict>
          <v:rect id="_x0000_s1199" style="position:absolute;margin-left:.75pt;margin-top:-4.15pt;width:423.6pt;height:459.1pt;z-index:251829248" fillcolor="#d8d8d8 [2732]"/>
        </w:pict>
      </w:r>
      <w:r w:rsidRPr="0087644E">
        <w:rPr>
          <w:rFonts w:ascii="Times New Roman" w:hAnsi="Times New Roman" w:cs="Times New Roman"/>
          <w:noProof/>
        </w:rPr>
        <w:pict>
          <v:shape id="_x0000_s1068" type="#_x0000_t202" style="position:absolute;margin-left:.75pt;margin-top:454.95pt;width:450.75pt;height:110.15pt;z-index:251701248" strokecolor="white [3212]">
            <v:textbox>
              <w:txbxContent>
                <w:p w:rsidR="00503DC7" w:rsidRPr="00727F2E" w:rsidRDefault="00503DC7" w:rsidP="00110E70">
                  <w:pPr>
                    <w:rPr>
                      <w:rFonts w:ascii="Times New Roman" w:hAnsi="Times New Roman" w:cs="Times New Roman"/>
                      <w:sz w:val="24"/>
                      <w:szCs w:val="24"/>
                    </w:rPr>
                  </w:pPr>
                  <w:r>
                    <w:rPr>
                      <w:rFonts w:ascii="Times New Roman" w:hAnsi="Times New Roman" w:cs="Times New Roman"/>
                      <w:sz w:val="24"/>
                      <w:szCs w:val="24"/>
                    </w:rPr>
                    <w:t xml:space="preserve">Figure 46: George Romney, </w:t>
                  </w:r>
                  <w:r>
                    <w:rPr>
                      <w:rFonts w:ascii="Times New Roman" w:hAnsi="Times New Roman" w:cs="Times New Roman"/>
                      <w:i/>
                      <w:sz w:val="24"/>
                      <w:szCs w:val="24"/>
                    </w:rPr>
                    <w:t xml:space="preserve">Emma as Circe, </w:t>
                  </w:r>
                  <w:r>
                    <w:rPr>
                      <w:rFonts w:ascii="Times New Roman" w:hAnsi="Times New Roman" w:cs="Times New Roman"/>
                      <w:sz w:val="24"/>
                      <w:szCs w:val="24"/>
                    </w:rPr>
                    <w:t xml:space="preserve">1782, oil on canvas.  This image is held at The Tate and can be viewed at the following link: </w:t>
                  </w:r>
                  <w:hyperlink r:id="rId65" w:history="1">
                    <w:r w:rsidRPr="001829B6">
                      <w:rPr>
                        <w:rStyle w:val="Hyperlink"/>
                        <w:rFonts w:ascii="Times New Roman" w:hAnsi="Times New Roman" w:cs="Times New Roman"/>
                        <w:sz w:val="24"/>
                        <w:szCs w:val="24"/>
                      </w:rPr>
                      <w:t>https://www.tate.org.uk/art/artworks/romney-emma-hart-as-circe-n05591</w:t>
                    </w:r>
                  </w:hyperlink>
                  <w:r>
                    <w:rPr>
                      <w:rFonts w:ascii="Times New Roman" w:hAnsi="Times New Roman" w:cs="Times New Roman"/>
                      <w:sz w:val="24"/>
                      <w:szCs w:val="24"/>
                    </w:rPr>
                    <w:t>, or in the non-redacted version of this PhD thesis, held at the University of Sheffield Library.</w:t>
                  </w:r>
                </w:p>
              </w:txbxContent>
            </v:textbox>
          </v:shape>
        </w:pict>
      </w:r>
      <w:r w:rsidR="00110E70" w:rsidRPr="00DF505B">
        <w:rPr>
          <w:rFonts w:ascii="Times New Roman" w:hAnsi="Times New Roman" w:cs="Times New Roman"/>
          <w:noProof/>
        </w:rPr>
        <w:drawing>
          <wp:inline distT="0" distB="0" distL="0" distR="0">
            <wp:extent cx="5301479" cy="5731329"/>
            <wp:effectExtent l="19050" t="0" r="0" b="0"/>
            <wp:docPr id="740" name="Picture 4" descr="https://upload.wikimedia.org/wikipedia/commons/a/ae/George_Romney_-_Lady_Hamilton_as_Ci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a/ae/George_Romney_-_Lady_Hamilton_as_Circe.jpg"/>
                    <pic:cNvPicPr>
                      <a:picLocks noChangeAspect="1" noChangeArrowheads="1"/>
                    </pic:cNvPicPr>
                  </pic:nvPicPr>
                  <pic:blipFill>
                    <a:blip r:embed="rId66" cstate="print"/>
                    <a:srcRect/>
                    <a:stretch>
                      <a:fillRect/>
                    </a:stretch>
                  </pic:blipFill>
                  <pic:spPr bwMode="auto">
                    <a:xfrm>
                      <a:off x="0" y="0"/>
                      <a:ext cx="5308074" cy="5738458"/>
                    </a:xfrm>
                    <a:prstGeom prst="rect">
                      <a:avLst/>
                    </a:prstGeom>
                    <a:noFill/>
                    <a:ln w="9525">
                      <a:noFill/>
                      <a:miter lim="800000"/>
                      <a:headEnd/>
                      <a:tailEnd/>
                    </a:ln>
                  </pic:spPr>
                </pic:pic>
              </a:graphicData>
            </a:graphic>
          </wp:inline>
        </w:drawing>
      </w:r>
    </w:p>
    <w:p w:rsidR="00110E70" w:rsidRPr="00131C58" w:rsidRDefault="00110E70" w:rsidP="00110E70">
      <w:pPr>
        <w:autoSpaceDE w:val="0"/>
        <w:autoSpaceDN w:val="0"/>
        <w:adjustRightInd w:val="0"/>
        <w:spacing w:after="0" w:line="480" w:lineRule="auto"/>
        <w:rPr>
          <w:rFonts w:ascii="Times New Roman" w:hAnsi="Times New Roman" w:cs="Times New Roman"/>
          <w:color w:val="000000"/>
          <w:sz w:val="24"/>
          <w:szCs w:val="24"/>
        </w:rPr>
      </w:pPr>
    </w:p>
    <w:p w:rsidR="00110E70" w:rsidRDefault="00110E70" w:rsidP="00110E70">
      <w:pPr>
        <w:autoSpaceDE w:val="0"/>
        <w:autoSpaceDN w:val="0"/>
        <w:adjustRightInd w:val="0"/>
        <w:spacing w:after="0" w:line="240" w:lineRule="auto"/>
        <w:rPr>
          <w:rFonts w:ascii="AdvOT82212b64" w:hAnsi="AdvOT82212b64" w:cs="AdvOT82212b64"/>
          <w:color w:val="000000"/>
          <w:sz w:val="28"/>
          <w:szCs w:val="28"/>
        </w:rPr>
      </w:pPr>
    </w:p>
    <w:p w:rsidR="00110E70" w:rsidRDefault="00110E70" w:rsidP="00110E70">
      <w:pPr>
        <w:autoSpaceDE w:val="0"/>
        <w:autoSpaceDN w:val="0"/>
        <w:adjustRightInd w:val="0"/>
        <w:spacing w:after="0" w:line="240" w:lineRule="auto"/>
        <w:rPr>
          <w:rFonts w:ascii="AdvOT82212b64" w:hAnsi="AdvOT82212b64" w:cs="AdvOT82212b64"/>
          <w:color w:val="000000"/>
          <w:sz w:val="28"/>
          <w:szCs w:val="28"/>
        </w:rPr>
      </w:pPr>
    </w:p>
    <w:p w:rsidR="00110E70" w:rsidRDefault="0087644E" w:rsidP="00110E70">
      <w:r w:rsidRPr="0087644E">
        <w:rPr>
          <w:rFonts w:ascii="AdvOT82212b64" w:hAnsi="AdvOT82212b64" w:cs="AdvOT82212b64"/>
          <w:noProof/>
          <w:color w:val="000000"/>
          <w:sz w:val="28"/>
          <w:szCs w:val="28"/>
        </w:rPr>
        <w:pict>
          <v:rect id="_x0000_s1200" style="position:absolute;margin-left:.75pt;margin-top:-4.9pt;width:425.85pt;height:530.55pt;z-index:251830272" fillcolor="#d8d8d8 [2732]"/>
        </w:pict>
      </w:r>
      <w:r w:rsidRPr="0087644E">
        <w:rPr>
          <w:rFonts w:ascii="AdvOT82212b64" w:hAnsi="AdvOT82212b64" w:cs="AdvOT82212b64"/>
          <w:noProof/>
          <w:color w:val="000000"/>
          <w:sz w:val="28"/>
          <w:szCs w:val="28"/>
        </w:rPr>
        <w:pict>
          <v:shape id="_x0000_s1069" type="#_x0000_t202" style="position:absolute;margin-left:.75pt;margin-top:525.65pt;width:450.75pt;height:80.25pt;z-index:251702272" strokecolor="white [3212]">
            <v:textbox>
              <w:txbxContent>
                <w:p w:rsidR="00503DC7" w:rsidRPr="00727F2E" w:rsidRDefault="00503DC7" w:rsidP="00110E70">
                  <w:pPr>
                    <w:rPr>
                      <w:rFonts w:ascii="Times New Roman" w:hAnsi="Times New Roman" w:cs="Times New Roman"/>
                      <w:sz w:val="24"/>
                      <w:szCs w:val="24"/>
                    </w:rPr>
                  </w:pPr>
                  <w:r>
                    <w:rPr>
                      <w:rFonts w:ascii="Times New Roman" w:hAnsi="Times New Roman" w:cs="Times New Roman"/>
                      <w:sz w:val="24"/>
                      <w:szCs w:val="24"/>
                    </w:rPr>
                    <w:t xml:space="preserve">Figure 47: George Romney, </w:t>
                  </w:r>
                  <w:r>
                    <w:rPr>
                      <w:rFonts w:ascii="Times New Roman" w:hAnsi="Times New Roman" w:cs="Times New Roman"/>
                      <w:i/>
                      <w:sz w:val="24"/>
                      <w:szCs w:val="24"/>
                    </w:rPr>
                    <w:t xml:space="preserve">Emma as a Bacchante, </w:t>
                  </w:r>
                  <w:r>
                    <w:rPr>
                      <w:rFonts w:ascii="Times New Roman" w:hAnsi="Times New Roman" w:cs="Times New Roman"/>
                      <w:sz w:val="24"/>
                      <w:szCs w:val="24"/>
                    </w:rPr>
                    <w:t>undated, oil on canvas.  This image can be viewed in the non-redacted version of this PhD thesis, held at the University of Sheffield Library.</w:t>
                  </w:r>
                </w:p>
              </w:txbxContent>
            </v:textbox>
          </v:shape>
        </w:pict>
      </w:r>
      <w:r w:rsidR="00110E70">
        <w:rPr>
          <w:noProof/>
        </w:rPr>
        <w:drawing>
          <wp:inline distT="0" distB="0" distL="0" distR="0">
            <wp:extent cx="5331532" cy="6613072"/>
            <wp:effectExtent l="19050" t="0" r="2468" b="0"/>
            <wp:docPr id="741" name="Picture 7" descr="C:\Users\Val\Downloads\George_Romney_-_Lady_Hamilton_(as_a_Bacch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al\Downloads\George_Romney_-_Lady_Hamilton_(as_a_Bacchante).jpg"/>
                    <pic:cNvPicPr>
                      <a:picLocks noChangeAspect="1" noChangeArrowheads="1"/>
                    </pic:cNvPicPr>
                  </pic:nvPicPr>
                  <pic:blipFill>
                    <a:blip r:embed="rId67" cstate="print"/>
                    <a:srcRect/>
                    <a:stretch>
                      <a:fillRect/>
                    </a:stretch>
                  </pic:blipFill>
                  <pic:spPr bwMode="auto">
                    <a:xfrm>
                      <a:off x="0" y="0"/>
                      <a:ext cx="5336600" cy="6619358"/>
                    </a:xfrm>
                    <a:prstGeom prst="rect">
                      <a:avLst/>
                    </a:prstGeom>
                    <a:noFill/>
                    <a:ln w="9525">
                      <a:noFill/>
                      <a:miter lim="800000"/>
                      <a:headEnd/>
                      <a:tailEnd/>
                    </a:ln>
                  </pic:spPr>
                </pic:pic>
              </a:graphicData>
            </a:graphic>
          </wp:inline>
        </w:drawing>
      </w:r>
    </w:p>
    <w:p w:rsidR="00110E70" w:rsidRDefault="00110E70" w:rsidP="00110E70"/>
    <w:p w:rsidR="00110E70" w:rsidRDefault="00110E70" w:rsidP="00110E70">
      <w:pPr>
        <w:autoSpaceDE w:val="0"/>
        <w:autoSpaceDN w:val="0"/>
        <w:adjustRightInd w:val="0"/>
        <w:spacing w:after="0" w:line="240" w:lineRule="auto"/>
        <w:rPr>
          <w:rFonts w:ascii="AdvOT82212b64" w:hAnsi="AdvOT82212b64" w:cs="AdvOT82212b64"/>
          <w:color w:val="000000"/>
          <w:sz w:val="28"/>
          <w:szCs w:val="28"/>
        </w:rPr>
      </w:pPr>
    </w:p>
    <w:p w:rsidR="00110E70" w:rsidRDefault="0087644E" w:rsidP="00110E70">
      <w:pPr>
        <w:autoSpaceDE w:val="0"/>
        <w:autoSpaceDN w:val="0"/>
        <w:adjustRightInd w:val="0"/>
        <w:spacing w:after="0" w:line="480" w:lineRule="auto"/>
        <w:rPr>
          <w:rFonts w:ascii="AdvOT82212b64" w:hAnsi="AdvOT82212b64" w:cs="AdvOT82212b64"/>
          <w:color w:val="000000"/>
          <w:sz w:val="28"/>
          <w:szCs w:val="28"/>
        </w:rPr>
      </w:pPr>
      <w:r>
        <w:rPr>
          <w:rFonts w:ascii="AdvOT82212b64" w:hAnsi="AdvOT82212b64" w:cs="AdvOT82212b64"/>
          <w:noProof/>
          <w:color w:val="000000"/>
          <w:sz w:val="28"/>
          <w:szCs w:val="28"/>
        </w:rPr>
        <w:pict>
          <v:shape id="_x0000_s1070" type="#_x0000_t202" style="position:absolute;margin-left:.35pt;margin-top:604.1pt;width:450pt;height:31.5pt;z-index:251703296" strokecolor="white [3212]">
            <v:textbox>
              <w:txbxContent>
                <w:p w:rsidR="00503DC7" w:rsidRPr="00885109" w:rsidRDefault="00503DC7" w:rsidP="00110E70">
                  <w:pPr>
                    <w:rPr>
                      <w:rFonts w:ascii="Times New Roman" w:hAnsi="Times New Roman" w:cs="Times New Roman"/>
                      <w:sz w:val="24"/>
                      <w:szCs w:val="24"/>
                    </w:rPr>
                  </w:pPr>
                  <w:r>
                    <w:rPr>
                      <w:rFonts w:ascii="Times New Roman" w:hAnsi="Times New Roman" w:cs="Times New Roman"/>
                      <w:sz w:val="24"/>
                      <w:szCs w:val="24"/>
                    </w:rPr>
                    <w:t>Figure 48:</w:t>
                  </w:r>
                  <w:r w:rsidRPr="00885109">
                    <w:rPr>
                      <w:rFonts w:ascii="Times New Roman" w:hAnsi="Times New Roman" w:cs="Times New Roman"/>
                      <w:sz w:val="24"/>
                      <w:szCs w:val="24"/>
                    </w:rPr>
                    <w:t xml:space="preserve"> George Romney, </w:t>
                  </w:r>
                  <w:r w:rsidRPr="00885109">
                    <w:rPr>
                      <w:rFonts w:ascii="Times New Roman" w:hAnsi="Times New Roman" w:cs="Times New Roman"/>
                      <w:i/>
                      <w:sz w:val="24"/>
                      <w:szCs w:val="24"/>
                    </w:rPr>
                    <w:t>Emma as a Bacchante</w:t>
                  </w:r>
                  <w:r w:rsidRPr="00885109">
                    <w:rPr>
                      <w:rFonts w:ascii="Times New Roman" w:hAnsi="Times New Roman" w:cs="Times New Roman"/>
                      <w:sz w:val="24"/>
                      <w:szCs w:val="24"/>
                    </w:rPr>
                    <w:t>, 1785, oil on canvas.</w:t>
                  </w:r>
                </w:p>
              </w:txbxContent>
            </v:textbox>
          </v:shape>
        </w:pict>
      </w:r>
      <w:r w:rsidR="00110E70">
        <w:rPr>
          <w:rFonts w:ascii="AdvOT82212b64" w:hAnsi="AdvOT82212b64" w:cs="AdvOT82212b64"/>
          <w:color w:val="000000"/>
          <w:sz w:val="28"/>
          <w:szCs w:val="28"/>
        </w:rPr>
        <w:tab/>
      </w:r>
      <w:r w:rsidR="00110E70">
        <w:rPr>
          <w:rFonts w:ascii="AdvOT82212b64" w:hAnsi="AdvOT82212b64" w:cs="AdvOT82212b64"/>
          <w:noProof/>
          <w:color w:val="000000"/>
          <w:sz w:val="28"/>
          <w:szCs w:val="28"/>
        </w:rPr>
        <w:drawing>
          <wp:inline distT="0" distB="0" distL="0" distR="0">
            <wp:extent cx="5353867" cy="7077549"/>
            <wp:effectExtent l="19050" t="0" r="0" b="0"/>
            <wp:docPr id="742" name="Picture 8" descr="C:\Users\Val\Downloads\George_Romney_-_Lady_Hamilton_(as_a_Bacchant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al\Downloads\George_Romney_-_Lady_Hamilton_(as_a_Bacchante)_3.jpg"/>
                    <pic:cNvPicPr>
                      <a:picLocks noChangeAspect="1" noChangeArrowheads="1"/>
                    </pic:cNvPicPr>
                  </pic:nvPicPr>
                  <pic:blipFill>
                    <a:blip r:embed="rId68" cstate="print"/>
                    <a:srcRect/>
                    <a:stretch>
                      <a:fillRect/>
                    </a:stretch>
                  </pic:blipFill>
                  <pic:spPr bwMode="auto">
                    <a:xfrm>
                      <a:off x="0" y="0"/>
                      <a:ext cx="5360790" cy="7086701"/>
                    </a:xfrm>
                    <a:prstGeom prst="rect">
                      <a:avLst/>
                    </a:prstGeom>
                    <a:noFill/>
                    <a:ln w="9525">
                      <a:noFill/>
                      <a:miter lim="800000"/>
                      <a:headEnd/>
                      <a:tailEnd/>
                    </a:ln>
                  </pic:spPr>
                </pic:pic>
              </a:graphicData>
            </a:graphic>
          </wp:inline>
        </w:drawing>
      </w:r>
    </w:p>
    <w:p w:rsidR="00110E70" w:rsidRDefault="00110E70" w:rsidP="00110E70">
      <w:pPr>
        <w:autoSpaceDE w:val="0"/>
        <w:autoSpaceDN w:val="0"/>
        <w:adjustRightInd w:val="0"/>
        <w:spacing w:after="0" w:line="480" w:lineRule="auto"/>
        <w:rPr>
          <w:rFonts w:ascii="AdvOT82212b64" w:hAnsi="AdvOT82212b64" w:cs="AdvOT82212b64"/>
          <w:color w:val="000000"/>
          <w:sz w:val="28"/>
          <w:szCs w:val="28"/>
        </w:rPr>
      </w:pPr>
    </w:p>
    <w:p w:rsidR="002E3E99" w:rsidRDefault="002E3E99" w:rsidP="0077483B">
      <w:pPr>
        <w:autoSpaceDE w:val="0"/>
        <w:autoSpaceDN w:val="0"/>
        <w:adjustRightInd w:val="0"/>
        <w:spacing w:after="0" w:line="480" w:lineRule="auto"/>
        <w:ind w:firstLine="720"/>
        <w:rPr>
          <w:rFonts w:ascii="Times New Roman" w:hAnsi="Times New Roman" w:cs="Times New Roman"/>
          <w:color w:val="000000"/>
          <w:sz w:val="24"/>
          <w:szCs w:val="24"/>
        </w:rPr>
      </w:pPr>
    </w:p>
    <w:p w:rsidR="00BA172B" w:rsidRDefault="00BA172B" w:rsidP="0077483B">
      <w:pPr>
        <w:autoSpaceDE w:val="0"/>
        <w:autoSpaceDN w:val="0"/>
        <w:adjustRightInd w:val="0"/>
        <w:spacing w:after="0" w:line="480" w:lineRule="auto"/>
        <w:ind w:firstLine="720"/>
        <w:rPr>
          <w:rFonts w:ascii="Times New Roman" w:hAnsi="Times New Roman" w:cs="Times New Roman"/>
          <w:color w:val="000000"/>
          <w:sz w:val="24"/>
          <w:szCs w:val="24"/>
        </w:rPr>
      </w:pPr>
    </w:p>
    <w:p w:rsidR="00110E70" w:rsidRPr="00DF505B" w:rsidRDefault="009941B2" w:rsidP="0077483B">
      <w:pPr>
        <w:autoSpaceDE w:val="0"/>
        <w:autoSpaceDN w:val="0"/>
        <w:adjustRightInd w:val="0"/>
        <w:spacing w:after="0" w:line="48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As with Figure 45</w:t>
      </w:r>
      <w:r w:rsidR="002E3E99" w:rsidRPr="00DF505B">
        <w:rPr>
          <w:rFonts w:ascii="Times New Roman" w:hAnsi="Times New Roman" w:cs="Times New Roman"/>
          <w:color w:val="000000"/>
          <w:sz w:val="24"/>
          <w:szCs w:val="24"/>
        </w:rPr>
        <w:t xml:space="preserve">, once more the chaotic, obscure washes of the background </w:t>
      </w:r>
      <w:r w:rsidR="00110E70" w:rsidRPr="00DF505B">
        <w:rPr>
          <w:rFonts w:ascii="Times New Roman" w:hAnsi="Times New Roman" w:cs="Times New Roman"/>
          <w:color w:val="000000"/>
          <w:sz w:val="24"/>
          <w:szCs w:val="24"/>
        </w:rPr>
        <w:t>consciously invoke the Burkean sublime.  The boundaries of visual representation are further pushed back</w:t>
      </w:r>
      <w:r w:rsidR="0077483B">
        <w:rPr>
          <w:rFonts w:ascii="Times New Roman" w:hAnsi="Times New Roman" w:cs="Times New Roman"/>
          <w:color w:val="000000"/>
          <w:sz w:val="24"/>
          <w:szCs w:val="24"/>
        </w:rPr>
        <w:t xml:space="preserve">wards by the artist in </w:t>
      </w:r>
      <w:r>
        <w:rPr>
          <w:rFonts w:ascii="Times New Roman" w:hAnsi="Times New Roman" w:cs="Times New Roman"/>
          <w:color w:val="000000"/>
          <w:sz w:val="24"/>
          <w:szCs w:val="24"/>
        </w:rPr>
        <w:t>Figure 47</w:t>
      </w:r>
      <w:r w:rsidR="00A84DF9">
        <w:rPr>
          <w:rFonts w:ascii="Times New Roman" w:hAnsi="Times New Roman" w:cs="Times New Roman"/>
          <w:color w:val="000000"/>
          <w:sz w:val="24"/>
          <w:szCs w:val="24"/>
        </w:rPr>
        <w:t>,</w:t>
      </w:r>
      <w:r w:rsidR="00110E70" w:rsidRPr="00DF505B">
        <w:rPr>
          <w:rFonts w:ascii="Times New Roman" w:hAnsi="Times New Roman" w:cs="Times New Roman"/>
          <w:color w:val="000000"/>
          <w:sz w:val="24"/>
          <w:szCs w:val="24"/>
        </w:rPr>
        <w:t xml:space="preserve"> with dark stormy clouds in the background and the muddy brown circular sweep of paint which sits beneath the subject.  This is a painting which cannot possibly be contained in the traditional rectangular frame due to the artist’s manipulation of the conventional s</w:t>
      </w:r>
      <w:r w:rsidR="0077483B">
        <w:rPr>
          <w:rFonts w:ascii="Times New Roman" w:hAnsi="Times New Roman" w:cs="Times New Roman"/>
          <w:color w:val="000000"/>
          <w:sz w:val="24"/>
          <w:szCs w:val="24"/>
        </w:rPr>
        <w:t xml:space="preserve">hape of the portrait.  </w:t>
      </w:r>
      <w:r>
        <w:rPr>
          <w:rFonts w:ascii="Times New Roman" w:hAnsi="Times New Roman" w:cs="Times New Roman"/>
          <w:color w:val="000000"/>
          <w:sz w:val="24"/>
          <w:szCs w:val="24"/>
        </w:rPr>
        <w:t>Figure 48</w:t>
      </w:r>
      <w:r w:rsidR="00110E70" w:rsidRPr="00DF505B">
        <w:rPr>
          <w:rFonts w:ascii="Times New Roman" w:hAnsi="Times New Roman" w:cs="Times New Roman"/>
          <w:color w:val="000000"/>
          <w:sz w:val="24"/>
          <w:szCs w:val="24"/>
        </w:rPr>
        <w:t xml:space="preserve"> employs the same sublime motifs at the edges of canvas in the dark clouds gathering to the right hand edge.   The artistic tropes of sublime artist Salvator Rosa are accessed in the branches of the tree suspended over Emma.  Here, the smiling Emma is depicted against a landscape which is almost wilderness in form.  From somewhere just beyond the outskirts of the painting, a ferocious wind blows, directing the uppermost branches of the tree off to the left.  Conversely, however, and entirely against nature, Emma’s hair is also blown, in the opposite direction.  Even more strangely, on the left hand side of the painting is a further tree, entirely still, and eerily not disturbed by any wind at all.  This is a nature which, as </w:t>
      </w:r>
      <w:r w:rsidR="00165DE6">
        <w:rPr>
          <w:rFonts w:ascii="Times New Roman" w:hAnsi="Times New Roman" w:cs="Times New Roman"/>
          <w:color w:val="000000"/>
          <w:sz w:val="24"/>
          <w:szCs w:val="24"/>
        </w:rPr>
        <w:t xml:space="preserve">W. </w:t>
      </w:r>
      <w:r w:rsidR="00110E70" w:rsidRPr="00DF505B">
        <w:rPr>
          <w:rFonts w:ascii="Times New Roman" w:hAnsi="Times New Roman" w:cs="Times New Roman"/>
          <w:color w:val="000000"/>
          <w:sz w:val="24"/>
          <w:szCs w:val="24"/>
        </w:rPr>
        <w:t xml:space="preserve">Gaunt argued of Rosa’s sublime </w:t>
      </w:r>
      <w:r w:rsidR="00A01AC7">
        <w:rPr>
          <w:rFonts w:ascii="Times New Roman" w:hAnsi="Times New Roman" w:cs="Times New Roman"/>
          <w:color w:val="000000"/>
          <w:sz w:val="24"/>
          <w:szCs w:val="24"/>
        </w:rPr>
        <w:t>works, is ‘corrupt and hostile,’</w:t>
      </w:r>
      <w:r w:rsidR="00110E70" w:rsidRPr="00DF505B">
        <w:rPr>
          <w:rFonts w:ascii="Times New Roman" w:hAnsi="Times New Roman" w:cs="Times New Roman"/>
          <w:color w:val="000000"/>
          <w:sz w:val="24"/>
          <w:szCs w:val="24"/>
        </w:rPr>
        <w:t xml:space="preserve"> depicting ‘the suffering and defiance not […] of the body, but the soul</w:t>
      </w:r>
      <w:r w:rsidR="0077483B">
        <w:rPr>
          <w:rFonts w:ascii="Times New Roman" w:hAnsi="Times New Roman" w:cs="Times New Roman"/>
          <w:color w:val="000000"/>
          <w:sz w:val="24"/>
          <w:szCs w:val="24"/>
        </w:rPr>
        <w:t>.</w:t>
      </w:r>
      <w:r w:rsidR="00110E70" w:rsidRPr="00DF505B">
        <w:rPr>
          <w:rFonts w:ascii="Times New Roman" w:hAnsi="Times New Roman" w:cs="Times New Roman"/>
          <w:color w:val="000000"/>
          <w:sz w:val="24"/>
          <w:szCs w:val="24"/>
        </w:rPr>
        <w:t>’</w:t>
      </w:r>
      <w:r w:rsidR="00110E70" w:rsidRPr="00DF505B">
        <w:rPr>
          <w:rStyle w:val="FootnoteReference"/>
          <w:rFonts w:ascii="Times New Roman" w:hAnsi="Times New Roman" w:cs="Times New Roman"/>
          <w:color w:val="000000"/>
          <w:sz w:val="24"/>
          <w:szCs w:val="24"/>
        </w:rPr>
        <w:footnoteReference w:id="389"/>
      </w:r>
      <w:r w:rsidR="00110E70" w:rsidRPr="00DF505B">
        <w:rPr>
          <w:rFonts w:ascii="Times New Roman" w:hAnsi="Times New Roman" w:cs="Times New Roman"/>
          <w:color w:val="000000"/>
          <w:sz w:val="24"/>
          <w:szCs w:val="24"/>
        </w:rPr>
        <w:t xml:space="preserve">  It is an anti-nature, an uncanny landscape: the familiar elements of which exist within the painting, and yet is simultaneously impossible in any natural setting.  Romney’s darkness doesn’t struggle against the light, it subsumes it, or wh</w:t>
      </w:r>
      <w:r w:rsidR="0077483B">
        <w:rPr>
          <w:rFonts w:ascii="Times New Roman" w:hAnsi="Times New Roman" w:cs="Times New Roman"/>
          <w:color w:val="000000"/>
          <w:sz w:val="24"/>
          <w:szCs w:val="24"/>
        </w:rPr>
        <w:t xml:space="preserve">irls around it, as in </w:t>
      </w:r>
      <w:r>
        <w:rPr>
          <w:rFonts w:ascii="Times New Roman" w:hAnsi="Times New Roman" w:cs="Times New Roman"/>
          <w:color w:val="000000"/>
          <w:sz w:val="24"/>
          <w:szCs w:val="24"/>
        </w:rPr>
        <w:t>Figures 46 and 47</w:t>
      </w:r>
      <w:r w:rsidR="00A84DF9">
        <w:rPr>
          <w:rFonts w:ascii="Times New Roman" w:hAnsi="Times New Roman" w:cs="Times New Roman"/>
          <w:color w:val="000000"/>
          <w:sz w:val="24"/>
          <w:szCs w:val="24"/>
        </w:rPr>
        <w:t>,</w:t>
      </w:r>
      <w:r w:rsidR="00110E70" w:rsidRPr="00DF505B">
        <w:rPr>
          <w:rFonts w:ascii="Times New Roman" w:hAnsi="Times New Roman" w:cs="Times New Roman"/>
          <w:color w:val="000000"/>
          <w:sz w:val="24"/>
          <w:szCs w:val="24"/>
        </w:rPr>
        <w:t xml:space="preserve"> creating a preternatural sublime which is almost anguished.</w:t>
      </w:r>
    </w:p>
    <w:p w:rsidR="00110E70" w:rsidRPr="00DF505B" w:rsidRDefault="00110E70" w:rsidP="00110E70">
      <w:pPr>
        <w:autoSpaceDE w:val="0"/>
        <w:autoSpaceDN w:val="0"/>
        <w:adjustRightInd w:val="0"/>
        <w:spacing w:after="0" w:line="480" w:lineRule="auto"/>
        <w:ind w:firstLine="720"/>
        <w:rPr>
          <w:rFonts w:ascii="Times New Roman" w:hAnsi="Times New Roman" w:cs="Times New Roman"/>
          <w:color w:val="000000"/>
          <w:sz w:val="24"/>
          <w:szCs w:val="24"/>
        </w:rPr>
      </w:pPr>
      <w:r w:rsidRPr="00DF505B">
        <w:rPr>
          <w:rFonts w:ascii="Times New Roman" w:hAnsi="Times New Roman" w:cs="Times New Roman"/>
          <w:color w:val="000000"/>
          <w:sz w:val="24"/>
          <w:szCs w:val="24"/>
        </w:rPr>
        <w:tab/>
      </w:r>
    </w:p>
    <w:p w:rsidR="00110E70" w:rsidRPr="00DF505B" w:rsidRDefault="00110E70" w:rsidP="00110E70">
      <w:pPr>
        <w:autoSpaceDE w:val="0"/>
        <w:autoSpaceDN w:val="0"/>
        <w:adjustRightInd w:val="0"/>
        <w:spacing w:after="0" w:line="480" w:lineRule="auto"/>
        <w:ind w:firstLine="720"/>
        <w:rPr>
          <w:rFonts w:ascii="Times New Roman" w:hAnsi="Times New Roman" w:cs="Times New Roman"/>
          <w:b/>
          <w:bCs/>
          <w:i/>
          <w:iCs/>
          <w:color w:val="000000"/>
          <w:sz w:val="24"/>
          <w:szCs w:val="24"/>
        </w:rPr>
      </w:pPr>
      <w:r w:rsidRPr="00DF505B">
        <w:rPr>
          <w:rFonts w:ascii="Times New Roman" w:hAnsi="Times New Roman" w:cs="Times New Roman"/>
          <w:color w:val="000000"/>
          <w:sz w:val="24"/>
          <w:szCs w:val="24"/>
        </w:rPr>
        <w:t>This, as Ibata argues of Turner’s work, is an example of a Romantic-era artist who is denying the existence of ‘pictorial limitations’ and ‘consciously explor[ing] the physical edges of visual representation, in order to transform them into places of unlimitedness</w:t>
      </w:r>
      <w:r w:rsidR="0077483B">
        <w:rPr>
          <w:rFonts w:ascii="Times New Roman" w:hAnsi="Times New Roman" w:cs="Times New Roman"/>
          <w:color w:val="000000"/>
          <w:sz w:val="24"/>
          <w:szCs w:val="24"/>
        </w:rPr>
        <w:t>.</w:t>
      </w:r>
      <w:r w:rsidRPr="00DF505B">
        <w:rPr>
          <w:rFonts w:ascii="Times New Roman" w:hAnsi="Times New Roman" w:cs="Times New Roman"/>
          <w:color w:val="000000"/>
          <w:sz w:val="24"/>
          <w:szCs w:val="24"/>
        </w:rPr>
        <w:t>’</w:t>
      </w:r>
      <w:r w:rsidRPr="00DF505B">
        <w:rPr>
          <w:rStyle w:val="FootnoteReference"/>
          <w:rFonts w:ascii="Times New Roman" w:hAnsi="Times New Roman" w:cs="Times New Roman"/>
          <w:color w:val="000000"/>
          <w:sz w:val="24"/>
          <w:szCs w:val="24"/>
        </w:rPr>
        <w:footnoteReference w:id="390"/>
      </w:r>
      <w:r w:rsidRPr="00DF505B">
        <w:rPr>
          <w:rFonts w:ascii="Times New Roman" w:hAnsi="Times New Roman" w:cs="Times New Roman"/>
          <w:color w:val="000000"/>
          <w:sz w:val="24"/>
          <w:szCs w:val="24"/>
        </w:rPr>
        <w:t xml:space="preserve">  Romney’s sublime spills over the edges of his paintings.  It cannot be contained.  Smith’s sublime achieves the same effect in her portrayal of Laura Glenmorris, utilising precisely the same techniques.  The settings this character is placed in access all of the tropes of the Burkean sublime.  Her surface appearance is sublime.  Most significantly of all, she cannot be contained within her own self.  Laura consistently transgresses the limits between self and other, reason and madness, even losing her own identity and leaching over the boundaries between existence and incorporeality, being mistaken for spirits or hovering somewhere between the margins of life and death.  Yet, like Ethelinde, Laura is simultaneously always in control of the sublime nature which surrounds her.  Like Ethelinde, she comes to embody the female sublime.  Laura is not just mad – there is reason underlying her madness.  She is, in other words, </w:t>
      </w:r>
      <w:r w:rsidRPr="00DF505B">
        <w:rPr>
          <w:rFonts w:ascii="Times New Roman" w:hAnsi="Times New Roman" w:cs="Times New Roman"/>
          <w:i/>
          <w:iCs/>
          <w:color w:val="000000"/>
          <w:sz w:val="24"/>
          <w:szCs w:val="24"/>
        </w:rPr>
        <w:t>mad for a reason</w:t>
      </w:r>
      <w:r w:rsidRPr="00DF505B">
        <w:rPr>
          <w:rFonts w:ascii="Times New Roman" w:hAnsi="Times New Roman" w:cs="Times New Roman"/>
          <w:color w:val="000000"/>
          <w:sz w:val="24"/>
          <w:szCs w:val="24"/>
        </w:rPr>
        <w:t xml:space="preserve">.  Laura twists the sublime landscape and arranges herself within it to ensure that she always presents the portrait of herself as she wishes to be perceived.  </w:t>
      </w:r>
      <w:r w:rsidR="00B90256">
        <w:rPr>
          <w:rFonts w:ascii="Times New Roman" w:hAnsi="Times New Roman" w:cs="Times New Roman"/>
          <w:color w:val="000000"/>
          <w:sz w:val="24"/>
          <w:szCs w:val="24"/>
        </w:rPr>
        <w:t xml:space="preserve">This, again, is similar to Emmeline’s manipulation of the aesthetic of the picturesque, in order to present herself to best possible advantage.  Laura, like Ethelinde, uses the sublime setting as the aesthetic of choice against which to best portray herself.  </w:t>
      </w:r>
      <w:r w:rsidRPr="00DF505B">
        <w:rPr>
          <w:rFonts w:ascii="Times New Roman" w:hAnsi="Times New Roman" w:cs="Times New Roman"/>
          <w:color w:val="000000"/>
          <w:sz w:val="24"/>
          <w:szCs w:val="24"/>
        </w:rPr>
        <w:t>As the anonymous sonneteer noted of both Ethelinde and Smith’s projection of a desired image, there is a performativity to Laura’s languishing within the sublime setting.  She is stage-managing her own appearance to others.</w:t>
      </w:r>
    </w:p>
    <w:p w:rsidR="00110E70" w:rsidRPr="00DF505B" w:rsidRDefault="00110E70" w:rsidP="00110E70">
      <w:pPr>
        <w:autoSpaceDE w:val="0"/>
        <w:autoSpaceDN w:val="0"/>
        <w:adjustRightInd w:val="0"/>
        <w:spacing w:after="0" w:line="480" w:lineRule="auto"/>
        <w:ind w:firstLine="720"/>
        <w:rPr>
          <w:rFonts w:ascii="Times New Roman" w:hAnsi="Times New Roman" w:cs="Times New Roman"/>
          <w:color w:val="000000"/>
          <w:sz w:val="24"/>
          <w:szCs w:val="24"/>
        </w:rPr>
      </w:pPr>
    </w:p>
    <w:p w:rsidR="00110E70" w:rsidRPr="00DF505B" w:rsidRDefault="00110E70" w:rsidP="00110E70">
      <w:pPr>
        <w:autoSpaceDE w:val="0"/>
        <w:autoSpaceDN w:val="0"/>
        <w:adjustRightInd w:val="0"/>
        <w:spacing w:after="0" w:line="480" w:lineRule="auto"/>
        <w:ind w:firstLine="720"/>
        <w:rPr>
          <w:rFonts w:ascii="Times New Roman" w:hAnsi="Times New Roman" w:cs="Times New Roman"/>
          <w:color w:val="000000"/>
          <w:sz w:val="24"/>
          <w:szCs w:val="24"/>
        </w:rPr>
      </w:pPr>
      <w:r w:rsidRPr="00DF505B">
        <w:rPr>
          <w:rFonts w:ascii="Times New Roman" w:hAnsi="Times New Roman" w:cs="Times New Roman"/>
          <w:color w:val="000000"/>
          <w:sz w:val="24"/>
          <w:szCs w:val="24"/>
        </w:rPr>
        <w:t>Laura’s own description of her appearance as a young woman immediately calls to mind Romney’s portrayal of Emma Hamilton in her various guises. Describing her beauty as first attracting the eyes of Glenmorris, at the juncture in the text when she believes her husband dead, Laura elucidates for Delmont the reason she ‘captivates the Laird’</w:t>
      </w:r>
      <w:r w:rsidR="004F7267">
        <w:rPr>
          <w:rFonts w:ascii="Times New Roman" w:hAnsi="Times New Roman" w:cs="Times New Roman"/>
          <w:color w:val="000000"/>
          <w:sz w:val="24"/>
          <w:szCs w:val="24"/>
        </w:rPr>
        <w:t>:</w:t>
      </w:r>
      <w:r w:rsidRPr="00DF505B">
        <w:rPr>
          <w:rStyle w:val="FootnoteReference"/>
          <w:rFonts w:ascii="Times New Roman" w:hAnsi="Times New Roman" w:cs="Times New Roman"/>
          <w:color w:val="000000"/>
          <w:sz w:val="24"/>
          <w:szCs w:val="24"/>
        </w:rPr>
        <w:footnoteReference w:id="391"/>
      </w:r>
    </w:p>
    <w:p w:rsidR="00110E70" w:rsidRPr="00DF505B" w:rsidRDefault="00110E70" w:rsidP="00110E70">
      <w:pPr>
        <w:autoSpaceDE w:val="0"/>
        <w:autoSpaceDN w:val="0"/>
        <w:adjustRightInd w:val="0"/>
        <w:spacing w:after="0" w:line="480" w:lineRule="auto"/>
        <w:ind w:firstLine="720"/>
        <w:rPr>
          <w:rFonts w:ascii="Times New Roman" w:hAnsi="Times New Roman" w:cs="Times New Roman"/>
          <w:color w:val="000000"/>
          <w:sz w:val="24"/>
          <w:szCs w:val="24"/>
        </w:rPr>
      </w:pPr>
    </w:p>
    <w:p w:rsidR="00A84DF9" w:rsidRPr="00A84DF9" w:rsidRDefault="00110E70" w:rsidP="0077483B">
      <w:pPr>
        <w:pStyle w:val="ListBullet"/>
        <w:numPr>
          <w:ilvl w:val="0"/>
          <w:numId w:val="0"/>
        </w:numPr>
        <w:spacing w:after="0" w:line="240" w:lineRule="auto"/>
        <w:ind w:left="720" w:right="380"/>
        <w:rPr>
          <w:rFonts w:ascii="Times New Roman" w:hAnsi="Times New Roman" w:cs="Times New Roman"/>
          <w:sz w:val="24"/>
          <w:szCs w:val="24"/>
        </w:rPr>
      </w:pPr>
      <w:r w:rsidRPr="00DF505B">
        <w:rPr>
          <w:rFonts w:ascii="Times New Roman" w:hAnsi="Times New Roman" w:cs="Times New Roman"/>
          <w:sz w:val="24"/>
          <w:szCs w:val="24"/>
        </w:rPr>
        <w:t>At this distance of time I may be allowed, with little imputation of egotism or vanity, to speak of myself as I then was – A very fair skin, with dark eyes, and eye brows a shade darker than the profusion of light brown hair, too luxuriant to dress, which flowed round my face, would have rendered very indifferent features shewy and attractive at the age I then was</w:t>
      </w:r>
      <w:r w:rsidR="0077483B">
        <w:rPr>
          <w:rFonts w:ascii="Times New Roman" w:hAnsi="Times New Roman" w:cs="Times New Roman"/>
          <w:sz w:val="24"/>
          <w:szCs w:val="24"/>
        </w:rPr>
        <w:t>.</w:t>
      </w:r>
      <w:r w:rsidRPr="00DF505B">
        <w:rPr>
          <w:rStyle w:val="FootnoteReference"/>
          <w:rFonts w:ascii="Times New Roman" w:hAnsi="Times New Roman" w:cs="Times New Roman"/>
          <w:color w:val="000000"/>
          <w:sz w:val="24"/>
          <w:szCs w:val="24"/>
        </w:rPr>
        <w:footnoteReference w:id="392"/>
      </w:r>
    </w:p>
    <w:p w:rsidR="00110E70" w:rsidRPr="00DF505B" w:rsidRDefault="00110E70" w:rsidP="00110E70">
      <w:pPr>
        <w:pStyle w:val="ListBullet"/>
        <w:numPr>
          <w:ilvl w:val="0"/>
          <w:numId w:val="0"/>
        </w:numPr>
        <w:spacing w:after="0" w:line="480" w:lineRule="auto"/>
        <w:ind w:left="720" w:right="379"/>
        <w:rPr>
          <w:rFonts w:ascii="Times New Roman" w:hAnsi="Times New Roman" w:cs="Times New Roman"/>
          <w:b/>
          <w:i/>
          <w:sz w:val="24"/>
          <w:szCs w:val="24"/>
        </w:rPr>
      </w:pPr>
    </w:p>
    <w:p w:rsidR="00B90256" w:rsidRDefault="00110E70" w:rsidP="00B90256">
      <w:pPr>
        <w:pStyle w:val="ListBullet"/>
        <w:numPr>
          <w:ilvl w:val="0"/>
          <w:numId w:val="0"/>
        </w:numPr>
        <w:spacing w:after="0" w:line="480" w:lineRule="auto"/>
        <w:ind w:right="-46"/>
        <w:rPr>
          <w:rFonts w:ascii="Times New Roman" w:hAnsi="Times New Roman" w:cs="Times New Roman"/>
          <w:sz w:val="24"/>
          <w:szCs w:val="24"/>
        </w:rPr>
      </w:pPr>
      <w:r w:rsidRPr="00DF505B">
        <w:rPr>
          <w:rFonts w:ascii="Times New Roman" w:hAnsi="Times New Roman" w:cs="Times New Roman"/>
          <w:sz w:val="24"/>
          <w:szCs w:val="24"/>
        </w:rPr>
        <w:t>Indeed, Laura could be describing Emma as she appears in the Romney portraits, particularly considering her ‘very fair skin’ and ‘profusion of light brown hair, too luxuriant to dress</w:t>
      </w:r>
      <w:r w:rsidR="0077483B">
        <w:rPr>
          <w:rFonts w:ascii="Times New Roman" w:hAnsi="Times New Roman" w:cs="Times New Roman"/>
          <w:sz w:val="24"/>
          <w:szCs w:val="24"/>
        </w:rPr>
        <w:t>.</w:t>
      </w:r>
      <w:r w:rsidRPr="00DF505B">
        <w:rPr>
          <w:rFonts w:ascii="Times New Roman" w:hAnsi="Times New Roman" w:cs="Times New Roman"/>
          <w:sz w:val="24"/>
          <w:szCs w:val="24"/>
        </w:rPr>
        <w:t>’</w:t>
      </w:r>
      <w:r w:rsidRPr="00DF505B">
        <w:rPr>
          <w:rStyle w:val="FootnoteReference"/>
          <w:rFonts w:ascii="Times New Roman" w:hAnsi="Times New Roman" w:cs="Times New Roman"/>
          <w:color w:val="000000"/>
          <w:sz w:val="24"/>
          <w:szCs w:val="24"/>
        </w:rPr>
        <w:footnoteReference w:id="393"/>
      </w:r>
      <w:r w:rsidR="00B90256">
        <w:rPr>
          <w:rFonts w:ascii="Times New Roman" w:hAnsi="Times New Roman" w:cs="Times New Roman"/>
          <w:sz w:val="24"/>
          <w:szCs w:val="24"/>
        </w:rPr>
        <w:t xml:space="preserve">  </w:t>
      </w:r>
    </w:p>
    <w:p w:rsidR="00B90256" w:rsidRDefault="00B90256" w:rsidP="00B90256">
      <w:pPr>
        <w:pStyle w:val="ListBullet"/>
        <w:numPr>
          <w:ilvl w:val="0"/>
          <w:numId w:val="0"/>
        </w:numPr>
        <w:spacing w:after="0" w:line="480" w:lineRule="auto"/>
        <w:ind w:right="-46"/>
        <w:rPr>
          <w:rFonts w:ascii="Times New Roman" w:hAnsi="Times New Roman" w:cs="Times New Roman"/>
          <w:sz w:val="24"/>
          <w:szCs w:val="24"/>
        </w:rPr>
      </w:pPr>
    </w:p>
    <w:p w:rsidR="00110E70" w:rsidRDefault="00B90256" w:rsidP="00B90256">
      <w:pPr>
        <w:pStyle w:val="ListBullet"/>
        <w:numPr>
          <w:ilvl w:val="0"/>
          <w:numId w:val="0"/>
        </w:numPr>
        <w:spacing w:after="0" w:line="480" w:lineRule="auto"/>
        <w:ind w:right="-46"/>
        <w:rPr>
          <w:rFonts w:ascii="Times New Roman" w:hAnsi="Times New Roman" w:cs="Times New Roman"/>
          <w:color w:val="000000"/>
          <w:sz w:val="24"/>
          <w:szCs w:val="24"/>
        </w:rPr>
      </w:pPr>
      <w:r>
        <w:rPr>
          <w:rFonts w:ascii="Times New Roman" w:hAnsi="Times New Roman" w:cs="Times New Roman"/>
          <w:sz w:val="24"/>
          <w:szCs w:val="24"/>
        </w:rPr>
        <w:tab/>
      </w:r>
      <w:r w:rsidR="00110E70" w:rsidRPr="00DF505B">
        <w:rPr>
          <w:rFonts w:ascii="Times New Roman" w:hAnsi="Times New Roman" w:cs="Times New Roman"/>
          <w:color w:val="000000"/>
          <w:sz w:val="24"/>
          <w:szCs w:val="24"/>
        </w:rPr>
        <w:t xml:space="preserve">The similarities are further compounded by the sublime scenes in which the narrator asks the reader to look </w:t>
      </w:r>
      <w:r w:rsidR="00CB4CDC">
        <w:rPr>
          <w:rFonts w:ascii="Times New Roman" w:hAnsi="Times New Roman" w:cs="Times New Roman"/>
          <w:color w:val="000000"/>
          <w:sz w:val="24"/>
          <w:szCs w:val="24"/>
        </w:rPr>
        <w:t>at</w:t>
      </w:r>
      <w:r w:rsidR="00110E70" w:rsidRPr="00DF505B">
        <w:rPr>
          <w:rFonts w:ascii="Times New Roman" w:hAnsi="Times New Roman" w:cs="Times New Roman"/>
          <w:color w:val="000000"/>
          <w:sz w:val="24"/>
          <w:szCs w:val="24"/>
        </w:rPr>
        <w:t xml:space="preserve"> her heroine’s mother.  Removed by her own deviant hard and uncaring mother to a remote location which subsists </w:t>
      </w:r>
      <w:r w:rsidR="00F57F68">
        <w:rPr>
          <w:rFonts w:ascii="Times New Roman" w:hAnsi="Times New Roman" w:cs="Times New Roman"/>
          <w:color w:val="000000"/>
          <w:sz w:val="24"/>
          <w:szCs w:val="24"/>
        </w:rPr>
        <w:t>on</w:t>
      </w:r>
      <w:r w:rsidR="00110E70" w:rsidRPr="00DF505B">
        <w:rPr>
          <w:rFonts w:ascii="Times New Roman" w:hAnsi="Times New Roman" w:cs="Times New Roman"/>
          <w:color w:val="000000"/>
          <w:sz w:val="24"/>
          <w:szCs w:val="24"/>
        </w:rPr>
        <w:t xml:space="preserve"> the boundary between land and sea, Laura is transplanted into an unnatural, almost impossible, uncanny setting, which seems to sit somewhere between all of the elements.  Like Romney’s nature, this is a nature which can never exist.  As with the Burkean sublime, this landscape is one which the reader is only ever permitted to view in ‘an uncertain light</w:t>
      </w:r>
      <w:r w:rsidR="0077483B">
        <w:rPr>
          <w:rFonts w:ascii="Times New Roman" w:hAnsi="Times New Roman" w:cs="Times New Roman"/>
          <w:color w:val="000000"/>
          <w:sz w:val="24"/>
          <w:szCs w:val="24"/>
        </w:rPr>
        <w:t>.</w:t>
      </w:r>
      <w:r w:rsidR="00110E70" w:rsidRPr="00DF505B">
        <w:rPr>
          <w:rFonts w:ascii="Times New Roman" w:hAnsi="Times New Roman" w:cs="Times New Roman"/>
          <w:color w:val="000000"/>
          <w:sz w:val="24"/>
          <w:szCs w:val="24"/>
        </w:rPr>
        <w:t>’</w:t>
      </w:r>
      <w:r w:rsidR="00110E70" w:rsidRPr="00DF505B">
        <w:rPr>
          <w:rStyle w:val="FootnoteReference"/>
          <w:rFonts w:ascii="Times New Roman" w:hAnsi="Times New Roman" w:cs="Times New Roman"/>
          <w:color w:val="000000"/>
          <w:sz w:val="24"/>
          <w:szCs w:val="24"/>
        </w:rPr>
        <w:footnoteReference w:id="394"/>
      </w:r>
      <w:r w:rsidR="0077483B">
        <w:rPr>
          <w:rFonts w:ascii="Times New Roman" w:hAnsi="Times New Roman" w:cs="Times New Roman"/>
          <w:color w:val="000000"/>
          <w:sz w:val="24"/>
          <w:szCs w:val="24"/>
        </w:rPr>
        <w:t xml:space="preserve">  This is comparable with </w:t>
      </w:r>
      <w:r w:rsidR="00110E70" w:rsidRPr="00DF505B">
        <w:rPr>
          <w:rFonts w:ascii="Times New Roman" w:hAnsi="Times New Roman" w:cs="Times New Roman"/>
          <w:color w:val="000000"/>
          <w:sz w:val="24"/>
          <w:szCs w:val="24"/>
        </w:rPr>
        <w:t>the ‘latest light’ of the moon which the frantic Glenmorris and Laura view with dismay as it sinks into the sea, further obscuring the deadly shifting sands they must traverse in order to effect their initial escape.</w:t>
      </w:r>
      <w:r w:rsidR="0077483B" w:rsidRPr="00DF505B">
        <w:rPr>
          <w:rStyle w:val="FootnoteReference"/>
          <w:rFonts w:ascii="Times New Roman" w:hAnsi="Times New Roman" w:cs="Times New Roman"/>
          <w:color w:val="000000"/>
          <w:sz w:val="24"/>
          <w:szCs w:val="24"/>
        </w:rPr>
        <w:footnoteReference w:id="395"/>
      </w:r>
      <w:r w:rsidR="00110E70" w:rsidRPr="00DF505B">
        <w:rPr>
          <w:rFonts w:ascii="Times New Roman" w:hAnsi="Times New Roman" w:cs="Times New Roman"/>
          <w:color w:val="000000"/>
          <w:sz w:val="24"/>
          <w:szCs w:val="24"/>
        </w:rPr>
        <w:t xml:space="preserve">  From the sands, Laura is transplanted to the semi-ruin of Glenmorris’s castle, again bordered by the endlessly shifting boundary of the sea.  From there, she will inhabit a further </w:t>
      </w:r>
      <w:r w:rsidR="0077483B">
        <w:rPr>
          <w:rFonts w:ascii="Times New Roman" w:hAnsi="Times New Roman" w:cs="Times New Roman"/>
          <w:color w:val="000000"/>
          <w:sz w:val="24"/>
          <w:szCs w:val="24"/>
        </w:rPr>
        <w:t>castle, from which she will make</w:t>
      </w:r>
      <w:r w:rsidR="00110E70" w:rsidRPr="00DF505B">
        <w:rPr>
          <w:rFonts w:ascii="Times New Roman" w:hAnsi="Times New Roman" w:cs="Times New Roman"/>
          <w:color w:val="000000"/>
          <w:sz w:val="24"/>
          <w:szCs w:val="24"/>
        </w:rPr>
        <w:t xml:space="preserve"> another moonlit escape, this time from the Kilbrodies.  There will also be a short sojourn when she subsists in a heathland hovel, a hole in a crag and a cave amongst ‘mountainous cliffs [...] of this wild coast</w:t>
      </w:r>
      <w:r w:rsidR="0077483B">
        <w:rPr>
          <w:rFonts w:ascii="Times New Roman" w:hAnsi="Times New Roman" w:cs="Times New Roman"/>
          <w:color w:val="000000"/>
          <w:sz w:val="24"/>
          <w:szCs w:val="24"/>
        </w:rPr>
        <w:t>,</w:t>
      </w:r>
      <w:r w:rsidR="00110E70" w:rsidRPr="00DF505B">
        <w:rPr>
          <w:rFonts w:ascii="Times New Roman" w:hAnsi="Times New Roman" w:cs="Times New Roman"/>
          <w:color w:val="000000"/>
          <w:sz w:val="24"/>
          <w:szCs w:val="24"/>
        </w:rPr>
        <w:t>’</w:t>
      </w:r>
      <w:r w:rsidR="00165DE6">
        <w:rPr>
          <w:rFonts w:ascii="Times New Roman" w:hAnsi="Times New Roman" w:cs="Times New Roman"/>
          <w:color w:val="000000"/>
          <w:sz w:val="24"/>
          <w:szCs w:val="24"/>
        </w:rPr>
        <w:t xml:space="preserve"> </w:t>
      </w:r>
      <w:r w:rsidR="00110E70" w:rsidRPr="00DF505B">
        <w:rPr>
          <w:rFonts w:ascii="Times New Roman" w:hAnsi="Times New Roman" w:cs="Times New Roman"/>
          <w:color w:val="000000"/>
          <w:sz w:val="24"/>
          <w:szCs w:val="24"/>
        </w:rPr>
        <w:t xml:space="preserve">again bordered by the endless expanse </w:t>
      </w:r>
      <w:r w:rsidR="0077483B">
        <w:rPr>
          <w:rFonts w:ascii="Times New Roman" w:hAnsi="Times New Roman" w:cs="Times New Roman"/>
          <w:color w:val="000000"/>
          <w:sz w:val="24"/>
          <w:szCs w:val="24"/>
        </w:rPr>
        <w:t>of the sublime ocean.</w:t>
      </w:r>
      <w:r w:rsidR="0077483B" w:rsidRPr="00DF505B">
        <w:rPr>
          <w:rStyle w:val="FootnoteReference"/>
          <w:rFonts w:ascii="Times New Roman" w:hAnsi="Times New Roman" w:cs="Times New Roman"/>
          <w:color w:val="000000"/>
          <w:sz w:val="24"/>
          <w:szCs w:val="24"/>
        </w:rPr>
        <w:footnoteReference w:id="396"/>
      </w:r>
      <w:r w:rsidR="0084061B">
        <w:rPr>
          <w:rFonts w:ascii="Times New Roman" w:hAnsi="Times New Roman" w:cs="Times New Roman"/>
          <w:color w:val="000000"/>
          <w:sz w:val="24"/>
          <w:szCs w:val="24"/>
        </w:rPr>
        <w:t xml:space="preserve">  </w:t>
      </w:r>
      <w:r w:rsidR="0084061B" w:rsidRPr="000775F5">
        <w:rPr>
          <w:rFonts w:ascii="Times New Roman" w:hAnsi="Times New Roman" w:cs="Times New Roman"/>
          <w:sz w:val="24"/>
          <w:szCs w:val="24"/>
        </w:rPr>
        <w:t>As Burke observes, ‘the ocean is an object of no small terror [and] Indeed, terror is in all cases whatsoever, […] the ruling principle of the sublime.’</w:t>
      </w:r>
      <w:r w:rsidR="0084061B" w:rsidRPr="000775F5">
        <w:rPr>
          <w:rStyle w:val="FootnoteReference"/>
          <w:rFonts w:ascii="Times New Roman" w:hAnsi="Times New Roman" w:cs="Times New Roman"/>
          <w:sz w:val="24"/>
          <w:szCs w:val="24"/>
        </w:rPr>
        <w:footnoteReference w:id="397"/>
      </w:r>
    </w:p>
    <w:p w:rsidR="0077483B" w:rsidRPr="00DF505B" w:rsidRDefault="0077483B" w:rsidP="0077483B">
      <w:pPr>
        <w:pStyle w:val="ListBullet"/>
        <w:numPr>
          <w:ilvl w:val="0"/>
          <w:numId w:val="0"/>
        </w:numPr>
        <w:spacing w:after="0" w:line="480" w:lineRule="auto"/>
        <w:ind w:right="-46" w:firstLine="720"/>
        <w:rPr>
          <w:rFonts w:ascii="Times New Roman" w:hAnsi="Times New Roman" w:cs="Times New Roman"/>
          <w:color w:val="000000"/>
          <w:sz w:val="24"/>
          <w:szCs w:val="24"/>
        </w:rPr>
      </w:pPr>
    </w:p>
    <w:p w:rsidR="00110E70" w:rsidRPr="00DF505B" w:rsidRDefault="00110E70" w:rsidP="0077483B">
      <w:pPr>
        <w:pStyle w:val="ListBullet"/>
        <w:numPr>
          <w:ilvl w:val="0"/>
          <w:numId w:val="0"/>
        </w:numPr>
        <w:spacing w:after="0" w:line="480" w:lineRule="auto"/>
        <w:ind w:right="-46" w:firstLine="720"/>
        <w:rPr>
          <w:rFonts w:ascii="Times New Roman" w:hAnsi="Times New Roman" w:cs="Times New Roman"/>
          <w:color w:val="000000"/>
          <w:sz w:val="24"/>
          <w:szCs w:val="24"/>
        </w:rPr>
      </w:pPr>
      <w:r w:rsidRPr="00DF505B">
        <w:rPr>
          <w:rFonts w:ascii="Times New Roman" w:hAnsi="Times New Roman" w:cs="Times New Roman"/>
          <w:color w:val="000000"/>
          <w:sz w:val="24"/>
          <w:szCs w:val="24"/>
        </w:rPr>
        <w:t xml:space="preserve">That Smith purposely asks her reader to view the heroine’s mother against these sublime backgrounds indicates immediately the aesthetic she is reliant </w:t>
      </w:r>
      <w:r w:rsidR="00F57F68">
        <w:rPr>
          <w:rFonts w:ascii="Times New Roman" w:hAnsi="Times New Roman" w:cs="Times New Roman"/>
          <w:color w:val="000000"/>
          <w:sz w:val="24"/>
          <w:szCs w:val="24"/>
        </w:rPr>
        <w:t>on</w:t>
      </w:r>
      <w:r w:rsidRPr="00DF505B">
        <w:rPr>
          <w:rFonts w:ascii="Times New Roman" w:hAnsi="Times New Roman" w:cs="Times New Roman"/>
          <w:color w:val="000000"/>
          <w:sz w:val="24"/>
          <w:szCs w:val="24"/>
        </w:rPr>
        <w:t xml:space="preserve"> in furthering her tale.  Each setting is indicative of Laura’s conjuring of the pathetic fallacy so that the setting she is situated in, always becomes her most.  The frames of her portraits, like Romney’s frames, are diffuse and variable in nature.  Laura Glenmorris cannot be confined within the traditional rectangular shaped frame of a portrait, surrounded by the fluid</w:t>
      </w:r>
      <w:r w:rsidR="0077483B">
        <w:rPr>
          <w:rFonts w:ascii="Times New Roman" w:hAnsi="Times New Roman" w:cs="Times New Roman"/>
          <w:color w:val="000000"/>
          <w:sz w:val="24"/>
          <w:szCs w:val="24"/>
        </w:rPr>
        <w:t>ity of the sea as she ever is.</w:t>
      </w:r>
      <w:r w:rsidR="00173832">
        <w:rPr>
          <w:rFonts w:ascii="Times New Roman" w:hAnsi="Times New Roman" w:cs="Times New Roman"/>
          <w:color w:val="000000"/>
          <w:sz w:val="24"/>
          <w:szCs w:val="24"/>
        </w:rPr>
        <w:t xml:space="preserve">  </w:t>
      </w:r>
      <w:r w:rsidRPr="00DF505B">
        <w:rPr>
          <w:rFonts w:ascii="Times New Roman" w:hAnsi="Times New Roman" w:cs="Times New Roman"/>
          <w:color w:val="000000"/>
          <w:sz w:val="24"/>
          <w:szCs w:val="24"/>
        </w:rPr>
        <w:t>Further, like Romney, Smith describes an unnatural, uncanny setting for Medora’s mother; one which cannot exist within any known nature.  The family seat, Sandthwaite Castle, is ‘the most gloomy and comfortless abode</w:t>
      </w:r>
      <w:r w:rsidR="0077483B">
        <w:rPr>
          <w:rFonts w:ascii="Times New Roman" w:hAnsi="Times New Roman" w:cs="Times New Roman"/>
          <w:color w:val="000000"/>
          <w:sz w:val="24"/>
          <w:szCs w:val="24"/>
        </w:rPr>
        <w:t>.</w:t>
      </w:r>
      <w:r w:rsidRPr="00DF505B">
        <w:rPr>
          <w:rFonts w:ascii="Times New Roman" w:hAnsi="Times New Roman" w:cs="Times New Roman"/>
          <w:color w:val="000000"/>
          <w:sz w:val="24"/>
          <w:szCs w:val="24"/>
        </w:rPr>
        <w:t>’</w:t>
      </w:r>
      <w:r w:rsidRPr="00DF505B">
        <w:rPr>
          <w:rStyle w:val="FootnoteReference"/>
          <w:rFonts w:ascii="Times New Roman" w:hAnsi="Times New Roman" w:cs="Times New Roman"/>
          <w:color w:val="000000"/>
          <w:sz w:val="24"/>
          <w:szCs w:val="24"/>
        </w:rPr>
        <w:footnoteReference w:id="398"/>
      </w:r>
      <w:r w:rsidRPr="00DF505B">
        <w:rPr>
          <w:rFonts w:ascii="Times New Roman" w:hAnsi="Times New Roman" w:cs="Times New Roman"/>
          <w:color w:val="000000"/>
          <w:sz w:val="24"/>
          <w:szCs w:val="24"/>
        </w:rPr>
        <w:t xml:space="preserve">  A sublime ‘edifice’ where the ‘walls, which were in no part […] less than seven feet thick’</w:t>
      </w:r>
      <w:r w:rsidR="0077483B">
        <w:rPr>
          <w:rFonts w:ascii="Times New Roman" w:hAnsi="Times New Roman" w:cs="Times New Roman"/>
          <w:color w:val="000000"/>
          <w:sz w:val="24"/>
          <w:szCs w:val="24"/>
        </w:rPr>
        <w:t xml:space="preserve"> </w:t>
      </w:r>
      <w:r w:rsidRPr="00DF505B">
        <w:rPr>
          <w:rFonts w:ascii="Times New Roman" w:hAnsi="Times New Roman" w:cs="Times New Roman"/>
          <w:color w:val="000000"/>
          <w:sz w:val="24"/>
          <w:szCs w:val="24"/>
        </w:rPr>
        <w:t>exists in a space somewhere between all of the elements.</w:t>
      </w:r>
      <w:r w:rsidR="0077483B" w:rsidRPr="00DF505B">
        <w:rPr>
          <w:rStyle w:val="FootnoteReference"/>
          <w:rFonts w:ascii="Times New Roman" w:hAnsi="Times New Roman" w:cs="Times New Roman"/>
          <w:color w:val="000000"/>
          <w:sz w:val="24"/>
          <w:szCs w:val="24"/>
        </w:rPr>
        <w:footnoteReference w:id="399"/>
      </w:r>
      <w:r w:rsidR="0077483B" w:rsidRPr="00DF505B">
        <w:rPr>
          <w:rFonts w:ascii="Times New Roman" w:hAnsi="Times New Roman" w:cs="Times New Roman"/>
          <w:color w:val="000000"/>
          <w:sz w:val="24"/>
          <w:szCs w:val="24"/>
        </w:rPr>
        <w:t xml:space="preserve"> </w:t>
      </w:r>
      <w:r w:rsidRPr="00DF505B">
        <w:rPr>
          <w:rFonts w:ascii="Times New Roman" w:hAnsi="Times New Roman" w:cs="Times New Roman"/>
          <w:color w:val="000000"/>
          <w:sz w:val="24"/>
          <w:szCs w:val="24"/>
        </w:rPr>
        <w:t xml:space="preserve">  On the evening of her escape, Laura, taking a walk </w:t>
      </w:r>
      <w:r w:rsidR="00F57F68">
        <w:rPr>
          <w:rFonts w:ascii="Times New Roman" w:hAnsi="Times New Roman" w:cs="Times New Roman"/>
          <w:color w:val="000000"/>
          <w:sz w:val="24"/>
          <w:szCs w:val="24"/>
        </w:rPr>
        <w:t>on</w:t>
      </w:r>
      <w:r w:rsidRPr="00DF505B">
        <w:rPr>
          <w:rFonts w:ascii="Times New Roman" w:hAnsi="Times New Roman" w:cs="Times New Roman"/>
          <w:color w:val="000000"/>
          <w:sz w:val="24"/>
          <w:szCs w:val="24"/>
        </w:rPr>
        <w:t xml:space="preserve"> the terrace of the house, </w:t>
      </w:r>
      <w:r w:rsidR="004F7267">
        <w:rPr>
          <w:rFonts w:ascii="Times New Roman" w:hAnsi="Times New Roman" w:cs="Times New Roman"/>
          <w:color w:val="000000"/>
          <w:sz w:val="24"/>
          <w:szCs w:val="24"/>
        </w:rPr>
        <w:t>elucidates this clearly:</w:t>
      </w:r>
    </w:p>
    <w:p w:rsidR="00110E70" w:rsidRPr="00DF505B" w:rsidRDefault="00110E70" w:rsidP="00110E70">
      <w:pPr>
        <w:pStyle w:val="ListBullet"/>
        <w:numPr>
          <w:ilvl w:val="0"/>
          <w:numId w:val="0"/>
        </w:numPr>
        <w:spacing w:after="0" w:line="480" w:lineRule="auto"/>
        <w:ind w:right="-46" w:firstLine="720"/>
        <w:rPr>
          <w:rFonts w:ascii="Times New Roman" w:hAnsi="Times New Roman" w:cs="Times New Roman"/>
          <w:color w:val="000000"/>
          <w:sz w:val="24"/>
          <w:szCs w:val="24"/>
        </w:rPr>
      </w:pPr>
    </w:p>
    <w:p w:rsidR="00110E70" w:rsidRPr="00DF505B" w:rsidRDefault="00110E70" w:rsidP="0077483B">
      <w:pPr>
        <w:pStyle w:val="ListBullet"/>
        <w:numPr>
          <w:ilvl w:val="0"/>
          <w:numId w:val="0"/>
        </w:numPr>
        <w:spacing w:after="0" w:line="240" w:lineRule="auto"/>
        <w:ind w:left="720" w:right="522"/>
        <w:rPr>
          <w:rFonts w:ascii="Times New Roman" w:hAnsi="Times New Roman" w:cs="Times New Roman"/>
          <w:sz w:val="24"/>
          <w:szCs w:val="24"/>
        </w:rPr>
      </w:pPr>
      <w:r w:rsidRPr="00DF505B">
        <w:rPr>
          <w:rFonts w:ascii="Times New Roman" w:hAnsi="Times New Roman" w:cs="Times New Roman"/>
          <w:color w:val="000000"/>
          <w:sz w:val="24"/>
          <w:szCs w:val="24"/>
        </w:rPr>
        <w:t xml:space="preserve">I forebore therefore to lengthen my walk beyond the end of a terras, which was carried on before the house, at the distance of four or five hundred paces, rather as a guard against the sea, which in high tides overflowed the place, that if </w:t>
      </w:r>
      <w:r w:rsidRPr="00DF505B">
        <w:rPr>
          <w:rFonts w:ascii="Times New Roman" w:hAnsi="Times New Roman" w:cs="Times New Roman"/>
          <w:sz w:val="24"/>
          <w:szCs w:val="24"/>
        </w:rPr>
        <w:t>grass would have grown in it might have been with more justice called a lawn, than as affording any ornament.  On reaching its termination towards a sort of salt marsh, I stopped a moment to observe some sea birds, whose white wings catching the moon beams, seemed like transcient meteors floating from the sea, which was now covering the sand, where at low water they sought their food.  Every thing was so still that I could hear the whispering of their wings</w:t>
      </w:r>
      <w:r w:rsidR="0077483B">
        <w:rPr>
          <w:rFonts w:ascii="Times New Roman" w:hAnsi="Times New Roman" w:cs="Times New Roman"/>
          <w:sz w:val="24"/>
          <w:szCs w:val="24"/>
        </w:rPr>
        <w:t>.</w:t>
      </w:r>
      <w:r w:rsidRPr="00DF505B">
        <w:rPr>
          <w:rStyle w:val="FootnoteReference"/>
          <w:rFonts w:ascii="Times New Roman" w:hAnsi="Times New Roman" w:cs="Times New Roman"/>
          <w:color w:val="000000"/>
          <w:sz w:val="24"/>
          <w:szCs w:val="24"/>
        </w:rPr>
        <w:footnoteReference w:id="400"/>
      </w:r>
    </w:p>
    <w:p w:rsidR="00A84DF9" w:rsidRDefault="00A84DF9" w:rsidP="00110E70">
      <w:pPr>
        <w:pStyle w:val="ListBullet"/>
        <w:numPr>
          <w:ilvl w:val="0"/>
          <w:numId w:val="0"/>
        </w:numPr>
        <w:spacing w:after="0" w:line="480" w:lineRule="auto"/>
        <w:ind w:right="-46" w:firstLine="720"/>
        <w:rPr>
          <w:rFonts w:ascii="Times New Roman" w:hAnsi="Times New Roman" w:cs="Times New Roman"/>
          <w:color w:val="000000"/>
          <w:sz w:val="24"/>
          <w:szCs w:val="24"/>
        </w:rPr>
      </w:pPr>
    </w:p>
    <w:p w:rsidR="00110E70" w:rsidRPr="00DF505B" w:rsidRDefault="00110E70" w:rsidP="00A84DF9">
      <w:pPr>
        <w:pStyle w:val="ListBullet"/>
        <w:numPr>
          <w:ilvl w:val="0"/>
          <w:numId w:val="0"/>
        </w:numPr>
        <w:spacing w:after="0" w:line="480" w:lineRule="auto"/>
        <w:ind w:right="-46"/>
        <w:rPr>
          <w:rFonts w:ascii="Times New Roman" w:hAnsi="Times New Roman" w:cs="Times New Roman"/>
          <w:color w:val="000000"/>
          <w:sz w:val="24"/>
          <w:szCs w:val="24"/>
        </w:rPr>
      </w:pPr>
      <w:r w:rsidRPr="00DF505B">
        <w:rPr>
          <w:rFonts w:ascii="Times New Roman" w:hAnsi="Times New Roman" w:cs="Times New Roman"/>
          <w:color w:val="000000"/>
          <w:sz w:val="24"/>
          <w:szCs w:val="24"/>
        </w:rPr>
        <w:t>This is a meeting of all of the elements.  It is an impossible place where land dissolves into the sea, as Laura will learn to her peril as she attempts to cross the shifting sands with Glenmorris.  The sea rises up in the form of the white sea birds to mingle in the air.  The air itself transcends its own boundaries, rising up too high to meet the blackness of space and the fire of the ‘transcient meteors’ which stem from there</w:t>
      </w:r>
      <w:r w:rsidR="0077483B">
        <w:rPr>
          <w:rFonts w:ascii="Times New Roman" w:hAnsi="Times New Roman" w:cs="Times New Roman"/>
          <w:color w:val="000000"/>
          <w:sz w:val="24"/>
          <w:szCs w:val="24"/>
        </w:rPr>
        <w:t>.</w:t>
      </w:r>
      <w:r w:rsidRPr="00DF505B">
        <w:rPr>
          <w:rStyle w:val="FootnoteReference"/>
          <w:rFonts w:ascii="Times New Roman" w:hAnsi="Times New Roman" w:cs="Times New Roman"/>
          <w:color w:val="000000"/>
          <w:sz w:val="24"/>
          <w:szCs w:val="24"/>
        </w:rPr>
        <w:footnoteReference w:id="401"/>
      </w:r>
    </w:p>
    <w:p w:rsidR="00110E70" w:rsidRPr="00DF505B" w:rsidRDefault="00110E70" w:rsidP="00110E70">
      <w:pPr>
        <w:pStyle w:val="ListBullet"/>
        <w:numPr>
          <w:ilvl w:val="0"/>
          <w:numId w:val="0"/>
        </w:numPr>
        <w:spacing w:after="0" w:line="480" w:lineRule="auto"/>
        <w:ind w:right="-46" w:firstLine="720"/>
        <w:rPr>
          <w:rFonts w:ascii="Times New Roman" w:hAnsi="Times New Roman" w:cs="Times New Roman"/>
          <w:color w:val="000000"/>
          <w:sz w:val="24"/>
          <w:szCs w:val="24"/>
        </w:rPr>
      </w:pPr>
    </w:p>
    <w:p w:rsidR="00110E70" w:rsidRPr="00DF505B" w:rsidRDefault="00110E70" w:rsidP="0077483B">
      <w:pPr>
        <w:pStyle w:val="ListBullet"/>
        <w:numPr>
          <w:ilvl w:val="0"/>
          <w:numId w:val="0"/>
        </w:numPr>
        <w:spacing w:after="0" w:line="480" w:lineRule="auto"/>
        <w:ind w:right="-46" w:firstLine="720"/>
        <w:rPr>
          <w:rFonts w:ascii="Times New Roman" w:hAnsi="Times New Roman" w:cs="Times New Roman"/>
          <w:color w:val="000000"/>
          <w:sz w:val="24"/>
          <w:szCs w:val="24"/>
        </w:rPr>
      </w:pPr>
      <w:r w:rsidRPr="00DF505B">
        <w:rPr>
          <w:rFonts w:ascii="Times New Roman" w:hAnsi="Times New Roman" w:cs="Times New Roman"/>
          <w:color w:val="000000"/>
          <w:sz w:val="24"/>
          <w:szCs w:val="24"/>
        </w:rPr>
        <w:t xml:space="preserve">This is </w:t>
      </w:r>
      <w:r w:rsidR="006B7922">
        <w:rPr>
          <w:rFonts w:ascii="Times New Roman" w:hAnsi="Times New Roman" w:cs="Times New Roman"/>
          <w:color w:val="000000"/>
          <w:sz w:val="24"/>
          <w:szCs w:val="24"/>
        </w:rPr>
        <w:t xml:space="preserve">also </w:t>
      </w:r>
      <w:r w:rsidRPr="00DF505B">
        <w:rPr>
          <w:rFonts w:ascii="Times New Roman" w:hAnsi="Times New Roman" w:cs="Times New Roman"/>
          <w:color w:val="000000"/>
          <w:sz w:val="24"/>
          <w:szCs w:val="24"/>
        </w:rPr>
        <w:t>a landscape in which nothing healthy can survive.  Despite Lady Mary’s best attempts to improve it, ‘trees absolutely refuse [...] to grow</w:t>
      </w:r>
      <w:r w:rsidR="0077483B">
        <w:rPr>
          <w:rFonts w:ascii="Times New Roman" w:hAnsi="Times New Roman" w:cs="Times New Roman"/>
          <w:color w:val="000000"/>
          <w:sz w:val="24"/>
          <w:szCs w:val="24"/>
        </w:rPr>
        <w:t>.</w:t>
      </w:r>
      <w:r w:rsidRPr="00DF505B">
        <w:rPr>
          <w:rFonts w:ascii="Times New Roman" w:hAnsi="Times New Roman" w:cs="Times New Roman"/>
          <w:color w:val="000000"/>
          <w:sz w:val="24"/>
          <w:szCs w:val="24"/>
        </w:rPr>
        <w:t>’</w:t>
      </w:r>
      <w:r w:rsidRPr="00DF505B">
        <w:rPr>
          <w:rStyle w:val="FootnoteReference"/>
          <w:rFonts w:ascii="Times New Roman" w:hAnsi="Times New Roman" w:cs="Times New Roman"/>
          <w:color w:val="000000"/>
          <w:sz w:val="24"/>
          <w:szCs w:val="24"/>
        </w:rPr>
        <w:footnoteReference w:id="402"/>
      </w:r>
      <w:r w:rsidRPr="00DF505B">
        <w:rPr>
          <w:rFonts w:ascii="Times New Roman" w:hAnsi="Times New Roman" w:cs="Times New Roman"/>
          <w:color w:val="000000"/>
          <w:sz w:val="24"/>
          <w:szCs w:val="24"/>
        </w:rPr>
        <w:t xml:space="preserve">  This unnatural setting</w:t>
      </w:r>
      <w:r w:rsidR="006B7922">
        <w:rPr>
          <w:rFonts w:ascii="Times New Roman" w:hAnsi="Times New Roman" w:cs="Times New Roman"/>
          <w:color w:val="000000"/>
          <w:sz w:val="24"/>
          <w:szCs w:val="24"/>
        </w:rPr>
        <w:t xml:space="preserve"> can only ever breed aberrant</w:t>
      </w:r>
      <w:r w:rsidRPr="00DF505B">
        <w:rPr>
          <w:rFonts w:ascii="Times New Roman" w:hAnsi="Times New Roman" w:cs="Times New Roman"/>
          <w:color w:val="000000"/>
          <w:sz w:val="24"/>
          <w:szCs w:val="24"/>
        </w:rPr>
        <w:t xml:space="preserve"> and deviant behaviour.  Laura herself, confined in this location, transcends the boundaries of the ‘normal’ human being, beginning to exist as outside of nature.  ‘I had,’ Laura </w:t>
      </w:r>
      <w:r w:rsidR="003F025D">
        <w:rPr>
          <w:rFonts w:ascii="Times New Roman" w:hAnsi="Times New Roman" w:cs="Times New Roman"/>
          <w:color w:val="000000"/>
          <w:sz w:val="24"/>
          <w:szCs w:val="24"/>
        </w:rPr>
        <w:t>tells</w:t>
      </w:r>
      <w:r w:rsidRPr="00DF505B">
        <w:rPr>
          <w:rFonts w:ascii="Times New Roman" w:hAnsi="Times New Roman" w:cs="Times New Roman"/>
          <w:color w:val="000000"/>
          <w:sz w:val="24"/>
          <w:szCs w:val="24"/>
        </w:rPr>
        <w:t xml:space="preserve"> Delmont, ‘never had a mother, for she who bore me seemed to have thrown me off in my infancy as an impediment to her ambition</w:t>
      </w:r>
      <w:r w:rsidR="0077483B">
        <w:rPr>
          <w:rFonts w:ascii="Times New Roman" w:hAnsi="Times New Roman" w:cs="Times New Roman"/>
          <w:color w:val="000000"/>
          <w:sz w:val="24"/>
          <w:szCs w:val="24"/>
        </w:rPr>
        <w:t>.</w:t>
      </w:r>
      <w:r w:rsidRPr="00DF505B">
        <w:rPr>
          <w:rFonts w:ascii="Times New Roman" w:hAnsi="Times New Roman" w:cs="Times New Roman"/>
          <w:color w:val="000000"/>
          <w:sz w:val="24"/>
          <w:szCs w:val="24"/>
        </w:rPr>
        <w:t>’</w:t>
      </w:r>
      <w:r w:rsidRPr="00DF505B">
        <w:rPr>
          <w:rStyle w:val="FootnoteReference"/>
          <w:rFonts w:ascii="Times New Roman" w:hAnsi="Times New Roman" w:cs="Times New Roman"/>
          <w:color w:val="000000"/>
          <w:sz w:val="24"/>
          <w:szCs w:val="24"/>
        </w:rPr>
        <w:footnoteReference w:id="403"/>
      </w:r>
      <w:r w:rsidRPr="00DF505B">
        <w:rPr>
          <w:rFonts w:ascii="Times New Roman" w:hAnsi="Times New Roman" w:cs="Times New Roman"/>
          <w:color w:val="000000"/>
          <w:sz w:val="24"/>
          <w:szCs w:val="24"/>
        </w:rPr>
        <w:t xml:space="preserve">   This woman, borne of no woman, spills over the edges, losing shape and form, like Romney’s </w:t>
      </w:r>
      <w:r w:rsidRPr="00DF505B">
        <w:rPr>
          <w:rFonts w:ascii="Times New Roman" w:hAnsi="Times New Roman" w:cs="Times New Roman"/>
          <w:i/>
          <w:color w:val="000000"/>
          <w:sz w:val="24"/>
          <w:szCs w:val="24"/>
        </w:rPr>
        <w:t xml:space="preserve">Mademoiselle Pamela </w:t>
      </w:r>
      <w:r w:rsidR="0077483B">
        <w:rPr>
          <w:rFonts w:ascii="Times New Roman" w:hAnsi="Times New Roman" w:cs="Times New Roman"/>
          <w:color w:val="000000"/>
          <w:sz w:val="24"/>
          <w:szCs w:val="24"/>
        </w:rPr>
        <w:t>(</w:t>
      </w:r>
      <w:r w:rsidR="006B7922">
        <w:rPr>
          <w:rFonts w:ascii="Times New Roman" w:hAnsi="Times New Roman" w:cs="Times New Roman"/>
          <w:color w:val="000000"/>
          <w:sz w:val="24"/>
          <w:szCs w:val="24"/>
        </w:rPr>
        <w:t>Figure 45</w:t>
      </w:r>
      <w:r w:rsidR="00A84DF9">
        <w:rPr>
          <w:rFonts w:ascii="Times New Roman" w:hAnsi="Times New Roman" w:cs="Times New Roman"/>
          <w:color w:val="000000"/>
          <w:sz w:val="24"/>
          <w:szCs w:val="24"/>
        </w:rPr>
        <w:t>),</w:t>
      </w:r>
      <w:r w:rsidRPr="00DF505B">
        <w:rPr>
          <w:rFonts w:ascii="Times New Roman" w:hAnsi="Times New Roman" w:cs="Times New Roman"/>
          <w:color w:val="000000"/>
          <w:sz w:val="24"/>
          <w:szCs w:val="24"/>
        </w:rPr>
        <w:t xml:space="preserve"> dissolving into her setting, almost losing herself in the sands, before being mistaken for a spirit herself by the Scottish fishermen, whose ‘gestures and countenance[s]’ express ‘wonder and doubt’ as they learn that Laura, ‘was a living being, and not a kelpie’</w:t>
      </w:r>
      <w:r w:rsidR="0077483B">
        <w:rPr>
          <w:rFonts w:ascii="Times New Roman" w:hAnsi="Times New Roman" w:cs="Times New Roman"/>
          <w:color w:val="000000"/>
          <w:sz w:val="24"/>
          <w:szCs w:val="24"/>
        </w:rPr>
        <w:t xml:space="preserve"> as they had initially supposed.</w:t>
      </w:r>
      <w:r w:rsidR="0077483B" w:rsidRPr="00DF505B">
        <w:rPr>
          <w:rStyle w:val="FootnoteReference"/>
          <w:rFonts w:ascii="Times New Roman" w:hAnsi="Times New Roman" w:cs="Times New Roman"/>
          <w:color w:val="000000"/>
          <w:sz w:val="24"/>
          <w:szCs w:val="24"/>
        </w:rPr>
        <w:footnoteReference w:id="404"/>
      </w:r>
    </w:p>
    <w:p w:rsidR="00110E70" w:rsidRPr="00DF505B" w:rsidRDefault="00110E70" w:rsidP="00110E70">
      <w:pPr>
        <w:pStyle w:val="ListBullet"/>
        <w:numPr>
          <w:ilvl w:val="0"/>
          <w:numId w:val="0"/>
        </w:numPr>
        <w:spacing w:after="0" w:line="480" w:lineRule="auto"/>
        <w:ind w:right="-46" w:firstLine="720"/>
        <w:rPr>
          <w:rFonts w:ascii="Times New Roman" w:hAnsi="Times New Roman" w:cs="Times New Roman"/>
          <w:color w:val="000000"/>
          <w:sz w:val="24"/>
          <w:szCs w:val="24"/>
        </w:rPr>
      </w:pPr>
    </w:p>
    <w:p w:rsidR="00110E70" w:rsidRDefault="00110E70" w:rsidP="00110E70">
      <w:pPr>
        <w:pStyle w:val="ListBullet"/>
        <w:numPr>
          <w:ilvl w:val="0"/>
          <w:numId w:val="0"/>
        </w:numPr>
        <w:spacing w:after="0" w:line="480" w:lineRule="auto"/>
        <w:ind w:right="-46" w:firstLine="720"/>
        <w:rPr>
          <w:rFonts w:ascii="Times New Roman" w:hAnsi="Times New Roman" w:cs="Times New Roman"/>
          <w:color w:val="000000"/>
          <w:sz w:val="24"/>
          <w:szCs w:val="24"/>
        </w:rPr>
      </w:pPr>
      <w:r w:rsidRPr="00DF505B">
        <w:rPr>
          <w:rFonts w:ascii="Times New Roman" w:hAnsi="Times New Roman" w:cs="Times New Roman"/>
          <w:color w:val="000000"/>
          <w:sz w:val="24"/>
          <w:szCs w:val="24"/>
        </w:rPr>
        <w:t>At one of the points of her greatest despair, Laura makes the decision to dissolve the</w:t>
      </w:r>
      <w:r>
        <w:rPr>
          <w:rFonts w:ascii="Times New Roman" w:hAnsi="Times New Roman" w:cs="Times New Roman"/>
          <w:color w:val="000000"/>
          <w:sz w:val="24"/>
          <w:szCs w:val="24"/>
        </w:rPr>
        <w:t xml:space="preserve"> boundary between life and death once and for all, in a passive suicide attempt, as she waits for the sublimity of the ocean to subsume her.  She describes her situation t</w:t>
      </w:r>
      <w:r w:rsidR="004F7267">
        <w:rPr>
          <w:rFonts w:ascii="Times New Roman" w:hAnsi="Times New Roman" w:cs="Times New Roman"/>
          <w:color w:val="000000"/>
          <w:sz w:val="24"/>
          <w:szCs w:val="24"/>
        </w:rPr>
        <w:t>hus:</w:t>
      </w:r>
    </w:p>
    <w:p w:rsidR="00110E70" w:rsidRDefault="00110E70" w:rsidP="00110E70">
      <w:pPr>
        <w:pStyle w:val="ListBullet"/>
        <w:numPr>
          <w:ilvl w:val="0"/>
          <w:numId w:val="0"/>
        </w:numPr>
        <w:spacing w:after="0" w:line="480" w:lineRule="auto"/>
        <w:ind w:right="-46" w:firstLine="720"/>
        <w:rPr>
          <w:rFonts w:ascii="Times New Roman" w:hAnsi="Times New Roman" w:cs="Times New Roman"/>
          <w:color w:val="000000"/>
          <w:sz w:val="24"/>
          <w:szCs w:val="24"/>
        </w:rPr>
      </w:pPr>
    </w:p>
    <w:p w:rsidR="00110E70" w:rsidRPr="003668F8" w:rsidRDefault="00110E70" w:rsidP="0077483B">
      <w:pPr>
        <w:pStyle w:val="ListBullet"/>
        <w:numPr>
          <w:ilvl w:val="0"/>
          <w:numId w:val="0"/>
        </w:numPr>
        <w:spacing w:after="0" w:line="240" w:lineRule="auto"/>
        <w:ind w:left="720" w:right="522"/>
        <w:rPr>
          <w:rFonts w:asciiTheme="majorBidi" w:hAnsiTheme="majorBidi" w:cstheme="majorBidi"/>
          <w:sz w:val="24"/>
          <w:szCs w:val="24"/>
        </w:rPr>
      </w:pPr>
      <w:r w:rsidRPr="003668F8">
        <w:rPr>
          <w:rFonts w:asciiTheme="majorBidi" w:hAnsiTheme="majorBidi" w:cstheme="majorBidi"/>
          <w:sz w:val="24"/>
          <w:szCs w:val="24"/>
        </w:rPr>
        <w:t>There was at this period what are called neap tides, the sea had receded much farther than in its accustomed reflux, and, I knew, would be still lower in the evening – to that time I determined to wait; for had I now traversed the sands towards the rocks, I might have been seen from the cliffs – retiring therefore into the deepest of the caverns, I awaited there the return of night, and took my last leave of the sun.  I found such a place of temporary rest as had served me the preceding night, and sat down, faint and sick, for I had now fasted above twenty four hours, and I doubted whether, when the present day was passed, I should have strength to execute my purpose.  The wind, which was low during the night, and had blown from the west, had now changed to the east, and while by driving the sea towards this coast it was likely to accelerate the fate I sought, it rendered my present shelter more cold and dreary.  I wrapped myself up in my cloak, and bound my handkerchief over my hat, then reclining on a fragment of the rock, a sort of stupor, the effect of inanition, crept upon me – I ceased to feel so acutely the terrors of my condition – I almost ceased to be conscious of my own miserable being; and I hoped that my life was ebbing slowly away without any act of my own to haste</w:t>
      </w:r>
      <w:r w:rsidR="006B7922">
        <w:rPr>
          <w:rFonts w:asciiTheme="majorBidi" w:hAnsiTheme="majorBidi" w:cstheme="majorBidi"/>
          <w:sz w:val="24"/>
          <w:szCs w:val="24"/>
        </w:rPr>
        <w:t>n</w:t>
      </w:r>
      <w:r w:rsidRPr="003668F8">
        <w:rPr>
          <w:rFonts w:asciiTheme="majorBidi" w:hAnsiTheme="majorBidi" w:cstheme="majorBidi"/>
          <w:sz w:val="24"/>
          <w:szCs w:val="24"/>
        </w:rPr>
        <w:t xml:space="preserve"> its close</w:t>
      </w:r>
      <w:r w:rsidR="0077483B" w:rsidRPr="003668F8">
        <w:rPr>
          <w:rFonts w:asciiTheme="majorBidi" w:hAnsiTheme="majorBidi" w:cstheme="majorBidi"/>
          <w:sz w:val="24"/>
          <w:szCs w:val="24"/>
        </w:rPr>
        <w:t>.</w:t>
      </w:r>
      <w:r w:rsidRPr="003668F8">
        <w:rPr>
          <w:rStyle w:val="FootnoteReference"/>
          <w:rFonts w:asciiTheme="majorBidi" w:hAnsiTheme="majorBidi" w:cstheme="majorBidi"/>
          <w:color w:val="000000"/>
          <w:sz w:val="24"/>
          <w:szCs w:val="24"/>
        </w:rPr>
        <w:footnoteReference w:id="405"/>
      </w:r>
    </w:p>
    <w:p w:rsidR="00110E70" w:rsidRDefault="00110E70" w:rsidP="00110E70">
      <w:pPr>
        <w:pStyle w:val="ListBullet"/>
        <w:numPr>
          <w:ilvl w:val="0"/>
          <w:numId w:val="0"/>
        </w:numPr>
        <w:spacing w:after="0" w:line="480" w:lineRule="auto"/>
        <w:ind w:left="720" w:right="521"/>
        <w:rPr>
          <w:rFonts w:ascii="Times New Roman" w:hAnsi="Times New Roman" w:cs="Times New Roman"/>
          <w:sz w:val="24"/>
          <w:szCs w:val="24"/>
        </w:rPr>
      </w:pPr>
    </w:p>
    <w:p w:rsidR="006B7922" w:rsidRDefault="006B7922" w:rsidP="00110E70">
      <w:pPr>
        <w:pStyle w:val="ListBullet"/>
        <w:numPr>
          <w:ilvl w:val="0"/>
          <w:numId w:val="0"/>
        </w:numPr>
        <w:spacing w:after="0" w:line="480" w:lineRule="auto"/>
        <w:ind w:left="720" w:right="521"/>
        <w:rPr>
          <w:rFonts w:ascii="Times New Roman" w:hAnsi="Times New Roman" w:cs="Times New Roman"/>
          <w:sz w:val="24"/>
          <w:szCs w:val="24"/>
        </w:rPr>
      </w:pPr>
    </w:p>
    <w:p w:rsidR="0069647C" w:rsidRDefault="0069647C" w:rsidP="003668F8">
      <w:pPr>
        <w:pStyle w:val="ListBullet"/>
        <w:numPr>
          <w:ilvl w:val="0"/>
          <w:numId w:val="0"/>
        </w:numPr>
        <w:spacing w:after="0" w:line="480" w:lineRule="auto"/>
        <w:ind w:left="360" w:right="-46" w:hanging="360"/>
        <w:rPr>
          <w:rFonts w:ascii="Times New Roman" w:hAnsi="Times New Roman" w:cs="Times New Roman"/>
          <w:sz w:val="24"/>
          <w:szCs w:val="24"/>
        </w:rPr>
      </w:pPr>
    </w:p>
    <w:p w:rsidR="00110E70" w:rsidRDefault="00110E70" w:rsidP="003668F8">
      <w:pPr>
        <w:pStyle w:val="ListBullet"/>
        <w:numPr>
          <w:ilvl w:val="0"/>
          <w:numId w:val="0"/>
        </w:numPr>
        <w:spacing w:after="0" w:line="480" w:lineRule="auto"/>
        <w:ind w:left="360" w:right="-46" w:hanging="360"/>
        <w:rPr>
          <w:rFonts w:ascii="Times New Roman" w:hAnsi="Times New Roman" w:cs="Times New Roman"/>
          <w:sz w:val="24"/>
          <w:szCs w:val="24"/>
        </w:rPr>
      </w:pPr>
      <w:r>
        <w:rPr>
          <w:rFonts w:ascii="Times New Roman" w:hAnsi="Times New Roman" w:cs="Times New Roman"/>
          <w:sz w:val="24"/>
          <w:szCs w:val="24"/>
        </w:rPr>
        <w:t>Elizabeth Kraft’s explanation of ‘neap tides’ reads as foll</w:t>
      </w:r>
      <w:r w:rsidR="004F7267">
        <w:rPr>
          <w:rFonts w:ascii="Times New Roman" w:hAnsi="Times New Roman" w:cs="Times New Roman"/>
          <w:sz w:val="24"/>
          <w:szCs w:val="24"/>
        </w:rPr>
        <w:t>ows:</w:t>
      </w:r>
    </w:p>
    <w:p w:rsidR="0069647C" w:rsidRDefault="0069647C" w:rsidP="003668F8">
      <w:pPr>
        <w:pStyle w:val="ListBullet"/>
        <w:numPr>
          <w:ilvl w:val="0"/>
          <w:numId w:val="0"/>
        </w:numPr>
        <w:spacing w:after="0" w:line="480" w:lineRule="auto"/>
        <w:ind w:left="360" w:right="-46" w:hanging="360"/>
        <w:rPr>
          <w:rFonts w:ascii="Times New Roman" w:hAnsi="Times New Roman" w:cs="Times New Roman"/>
          <w:sz w:val="24"/>
          <w:szCs w:val="24"/>
        </w:rPr>
      </w:pPr>
    </w:p>
    <w:p w:rsidR="00110E70" w:rsidRDefault="00110E70" w:rsidP="003668F8">
      <w:pPr>
        <w:pStyle w:val="ListBullet"/>
        <w:numPr>
          <w:ilvl w:val="0"/>
          <w:numId w:val="0"/>
        </w:numPr>
        <w:spacing w:after="0" w:line="240" w:lineRule="auto"/>
        <w:ind w:left="720" w:right="522"/>
        <w:rPr>
          <w:rFonts w:asciiTheme="majorBidi" w:hAnsiTheme="majorBidi" w:cstheme="majorBidi"/>
          <w:sz w:val="24"/>
          <w:szCs w:val="24"/>
        </w:rPr>
      </w:pPr>
      <w:r w:rsidRPr="003668F8">
        <w:rPr>
          <w:rFonts w:asciiTheme="majorBidi" w:hAnsiTheme="majorBidi" w:cstheme="majorBidi"/>
          <w:sz w:val="24"/>
          <w:szCs w:val="24"/>
        </w:rPr>
        <w:t>Tides that attain a minimal rise and fall, observable at or near the first and last quarters of the moon.  Smith seems to mistake the term somewhat, because she emphasizes the unusual ‘reflux’ of the ocean rather than the minimal difference between high and low tides, which the term denotes</w:t>
      </w:r>
      <w:r w:rsidR="003668F8">
        <w:rPr>
          <w:rFonts w:asciiTheme="majorBidi" w:hAnsiTheme="majorBidi" w:cstheme="majorBidi"/>
          <w:sz w:val="24"/>
          <w:szCs w:val="24"/>
        </w:rPr>
        <w:t>.</w:t>
      </w:r>
      <w:r w:rsidRPr="003668F8">
        <w:rPr>
          <w:rStyle w:val="FootnoteReference"/>
          <w:rFonts w:asciiTheme="majorBidi" w:hAnsiTheme="majorBidi" w:cstheme="majorBidi"/>
          <w:color w:val="000000"/>
          <w:sz w:val="24"/>
          <w:szCs w:val="24"/>
        </w:rPr>
        <w:footnoteReference w:id="406"/>
      </w:r>
    </w:p>
    <w:p w:rsidR="0069647C" w:rsidRPr="003668F8" w:rsidRDefault="0069647C" w:rsidP="003668F8">
      <w:pPr>
        <w:pStyle w:val="ListBullet"/>
        <w:numPr>
          <w:ilvl w:val="0"/>
          <w:numId w:val="0"/>
        </w:numPr>
        <w:spacing w:after="0" w:line="240" w:lineRule="auto"/>
        <w:ind w:left="720" w:right="522"/>
        <w:rPr>
          <w:rFonts w:asciiTheme="majorBidi" w:hAnsiTheme="majorBidi" w:cstheme="majorBidi"/>
          <w:sz w:val="24"/>
          <w:szCs w:val="24"/>
        </w:rPr>
      </w:pPr>
    </w:p>
    <w:p w:rsidR="003668F8" w:rsidRDefault="003668F8" w:rsidP="00110E70">
      <w:pPr>
        <w:pStyle w:val="ListBullet"/>
        <w:numPr>
          <w:ilvl w:val="0"/>
          <w:numId w:val="0"/>
        </w:numPr>
        <w:spacing w:after="0" w:line="480" w:lineRule="auto"/>
        <w:ind w:right="95" w:firstLine="720"/>
        <w:rPr>
          <w:rFonts w:ascii="Times New Roman" w:hAnsi="Times New Roman" w:cs="Times New Roman"/>
          <w:sz w:val="24"/>
          <w:szCs w:val="24"/>
        </w:rPr>
      </w:pPr>
    </w:p>
    <w:p w:rsidR="00110E70" w:rsidRDefault="00110E70" w:rsidP="00110E70">
      <w:pPr>
        <w:pStyle w:val="ListBullet"/>
        <w:numPr>
          <w:ilvl w:val="0"/>
          <w:numId w:val="0"/>
        </w:numPr>
        <w:spacing w:after="0" w:line="480" w:lineRule="auto"/>
        <w:ind w:right="95" w:firstLine="720"/>
        <w:rPr>
          <w:rFonts w:ascii="Times New Roman" w:hAnsi="Times New Roman" w:cs="Times New Roman"/>
          <w:sz w:val="24"/>
          <w:szCs w:val="24"/>
        </w:rPr>
      </w:pPr>
      <w:r>
        <w:rPr>
          <w:rFonts w:ascii="Times New Roman" w:hAnsi="Times New Roman" w:cs="Times New Roman"/>
          <w:sz w:val="24"/>
          <w:szCs w:val="24"/>
        </w:rPr>
        <w:t xml:space="preserve">However, there remains a question as to whether Smith has actually made a mistake or not in this instance.  She is, after all, like Romney, recording settings which are weirdly uncanny and do not exist within the natural world.  With these sublime settings which expand beyond the boundary of the traditional frame of the painting, Smith calls everything the reader thinks they know and understand about </w:t>
      </w:r>
      <w:r w:rsidR="003668F8">
        <w:rPr>
          <w:rFonts w:ascii="Times New Roman" w:hAnsi="Times New Roman" w:cs="Times New Roman"/>
          <w:sz w:val="24"/>
          <w:szCs w:val="24"/>
        </w:rPr>
        <w:t xml:space="preserve">nature and </w:t>
      </w:r>
      <w:r>
        <w:rPr>
          <w:rFonts w:ascii="Times New Roman" w:hAnsi="Times New Roman" w:cs="Times New Roman"/>
          <w:sz w:val="24"/>
          <w:szCs w:val="24"/>
        </w:rPr>
        <w:t>society into questio</w:t>
      </w:r>
      <w:r w:rsidR="0069647C">
        <w:rPr>
          <w:rFonts w:ascii="Times New Roman" w:hAnsi="Times New Roman" w:cs="Times New Roman"/>
          <w:sz w:val="24"/>
          <w:szCs w:val="24"/>
        </w:rPr>
        <w:t>n.  The natural relationship that</w:t>
      </w:r>
      <w:r w:rsidR="004949EC">
        <w:rPr>
          <w:rFonts w:ascii="Times New Roman" w:hAnsi="Times New Roman" w:cs="Times New Roman"/>
          <w:sz w:val="24"/>
          <w:szCs w:val="24"/>
        </w:rPr>
        <w:t xml:space="preserve"> should exist between mothers </w:t>
      </w:r>
      <w:r>
        <w:rPr>
          <w:rFonts w:ascii="Times New Roman" w:hAnsi="Times New Roman" w:cs="Times New Roman"/>
          <w:sz w:val="24"/>
          <w:szCs w:val="24"/>
        </w:rPr>
        <w:t>is</w:t>
      </w:r>
      <w:r w:rsidR="004949EC">
        <w:rPr>
          <w:rFonts w:ascii="Times New Roman" w:hAnsi="Times New Roman" w:cs="Times New Roman"/>
          <w:sz w:val="24"/>
          <w:szCs w:val="24"/>
        </w:rPr>
        <w:t xml:space="preserve"> instead </w:t>
      </w:r>
      <w:r w:rsidR="00A267BB">
        <w:rPr>
          <w:rFonts w:ascii="Times New Roman" w:hAnsi="Times New Roman" w:cs="Times New Roman"/>
          <w:sz w:val="24"/>
          <w:szCs w:val="24"/>
        </w:rPr>
        <w:t xml:space="preserve"> ove</w:t>
      </w:r>
      <w:r w:rsidR="004F7267">
        <w:rPr>
          <w:rFonts w:ascii="Times New Roman" w:hAnsi="Times New Roman" w:cs="Times New Roman"/>
          <w:sz w:val="24"/>
          <w:szCs w:val="24"/>
        </w:rPr>
        <w:t>r-written by eighteenth-</w:t>
      </w:r>
      <w:r>
        <w:rPr>
          <w:rFonts w:ascii="Times New Roman" w:hAnsi="Times New Roman" w:cs="Times New Roman"/>
          <w:sz w:val="24"/>
          <w:szCs w:val="24"/>
        </w:rPr>
        <w:t>century societal ambition. Women instead of nurturers, become meddling gossips, and actively work to harm each other.  This, to the reader, begins to manifest itself as unnatural and deviant as a wind that blows in two directions at once, whilst simultaneously not blowing at all, and a neap tide that doesn’t behave as it ought to.  Smith uses the Burkean definition of the sublime to render an acute critique on the unnatural nature of her society.</w:t>
      </w:r>
    </w:p>
    <w:p w:rsidR="00110E70" w:rsidRDefault="00110E70" w:rsidP="00110E70">
      <w:pPr>
        <w:pStyle w:val="ListBullet"/>
        <w:numPr>
          <w:ilvl w:val="0"/>
          <w:numId w:val="0"/>
        </w:numPr>
        <w:spacing w:after="0" w:line="480" w:lineRule="auto"/>
        <w:ind w:right="95" w:firstLine="720"/>
        <w:rPr>
          <w:rFonts w:ascii="Times New Roman" w:hAnsi="Times New Roman" w:cs="Times New Roman"/>
          <w:sz w:val="24"/>
          <w:szCs w:val="24"/>
        </w:rPr>
      </w:pPr>
    </w:p>
    <w:p w:rsidR="0069647C" w:rsidRDefault="00110E70" w:rsidP="00110E70">
      <w:pPr>
        <w:pStyle w:val="ListBullet"/>
        <w:numPr>
          <w:ilvl w:val="0"/>
          <w:numId w:val="0"/>
        </w:numPr>
        <w:spacing w:after="0" w:line="480" w:lineRule="auto"/>
        <w:ind w:right="95" w:firstLine="720"/>
        <w:rPr>
          <w:rFonts w:ascii="Times New Roman" w:hAnsi="Times New Roman" w:cs="Times New Roman"/>
          <w:sz w:val="24"/>
          <w:szCs w:val="24"/>
        </w:rPr>
      </w:pPr>
      <w:r>
        <w:rPr>
          <w:rFonts w:ascii="Times New Roman" w:hAnsi="Times New Roman" w:cs="Times New Roman"/>
          <w:sz w:val="24"/>
          <w:szCs w:val="24"/>
        </w:rPr>
        <w:t xml:space="preserve">Further, by pushing the boundaries of her own text, and openly weaving an intertextuality within her novel with the novels of other artists, Smith exceeds the boundaries or framing of her novel and collapses them.  Smith’s opening preface to </w:t>
      </w:r>
    </w:p>
    <w:p w:rsidR="00110E70" w:rsidRPr="0069647C" w:rsidRDefault="0069647C" w:rsidP="0069647C">
      <w:pPr>
        <w:spacing w:after="160" w:line="259" w:lineRule="auto"/>
        <w:rPr>
          <w:rFonts w:ascii="Times New Roman" w:eastAsiaTheme="minorHAnsi" w:hAnsi="Times New Roman" w:cs="Times New Roman"/>
          <w:sz w:val="24"/>
          <w:szCs w:val="24"/>
          <w:lang w:eastAsia="en-US"/>
        </w:rPr>
      </w:pPr>
      <w:r>
        <w:rPr>
          <w:rFonts w:ascii="Times New Roman" w:hAnsi="Times New Roman" w:cs="Times New Roman"/>
          <w:sz w:val="24"/>
          <w:szCs w:val="24"/>
        </w:rPr>
        <w:br w:type="page"/>
      </w:r>
      <w:r w:rsidR="00110E70">
        <w:rPr>
          <w:rFonts w:ascii="Times New Roman" w:hAnsi="Times New Roman" w:cs="Times New Roman"/>
          <w:sz w:val="24"/>
          <w:szCs w:val="24"/>
        </w:rPr>
        <w:t xml:space="preserve">the novel refers to Mary Wollstonecraft’s </w:t>
      </w:r>
      <w:r w:rsidR="00110E70">
        <w:rPr>
          <w:rFonts w:ascii="Times New Roman" w:hAnsi="Times New Roman" w:cs="Times New Roman"/>
          <w:i/>
          <w:sz w:val="24"/>
          <w:szCs w:val="24"/>
        </w:rPr>
        <w:t>Maria, or The Wrongs of Woman</w:t>
      </w:r>
      <w:r w:rsidR="004F7267">
        <w:rPr>
          <w:rFonts w:ascii="Times New Roman" w:hAnsi="Times New Roman" w:cs="Times New Roman"/>
          <w:sz w:val="24"/>
          <w:szCs w:val="24"/>
        </w:rPr>
        <w:t xml:space="preserve"> (1798):</w:t>
      </w:r>
    </w:p>
    <w:p w:rsidR="00110E70" w:rsidRDefault="00110E70" w:rsidP="00110E70">
      <w:pPr>
        <w:pStyle w:val="ListBullet"/>
        <w:numPr>
          <w:ilvl w:val="0"/>
          <w:numId w:val="0"/>
        </w:numPr>
        <w:spacing w:after="0" w:line="480" w:lineRule="auto"/>
        <w:ind w:right="95" w:firstLine="720"/>
        <w:rPr>
          <w:rFonts w:ascii="Times New Roman" w:hAnsi="Times New Roman" w:cs="Times New Roman"/>
          <w:sz w:val="24"/>
          <w:szCs w:val="24"/>
        </w:rPr>
      </w:pPr>
    </w:p>
    <w:p w:rsidR="00110E70" w:rsidRDefault="00110E70" w:rsidP="003668F8">
      <w:pPr>
        <w:pStyle w:val="ListBullet"/>
        <w:numPr>
          <w:ilvl w:val="0"/>
          <w:numId w:val="0"/>
        </w:numPr>
        <w:spacing w:after="0" w:line="240" w:lineRule="auto"/>
        <w:ind w:left="720" w:right="522"/>
        <w:rPr>
          <w:rFonts w:ascii="Times New Roman" w:hAnsi="Times New Roman" w:cs="Times New Roman"/>
          <w:sz w:val="24"/>
          <w:szCs w:val="24"/>
        </w:rPr>
      </w:pPr>
      <w:r>
        <w:rPr>
          <w:rFonts w:ascii="Times New Roman" w:hAnsi="Times New Roman" w:cs="Times New Roman"/>
          <w:sz w:val="24"/>
          <w:szCs w:val="24"/>
        </w:rPr>
        <w:t>the incident of the confinement in a mad house of one of my characters was designed before I saw the fragment […] by a Writer whose talents I greatly honoured, and whose untimely death I deeply regret; from her I should not blush to borrow, and if I had done so I would have acknowledged it</w:t>
      </w:r>
      <w:r w:rsidR="003668F8">
        <w:rPr>
          <w:rFonts w:ascii="Times New Roman" w:hAnsi="Times New Roman" w:cs="Times New Roman"/>
          <w:sz w:val="24"/>
          <w:szCs w:val="24"/>
        </w:rPr>
        <w:t>.</w:t>
      </w:r>
      <w:r>
        <w:rPr>
          <w:rStyle w:val="FootnoteReference"/>
          <w:rFonts w:ascii="Times New Roman" w:hAnsi="Times New Roman" w:cs="Times New Roman"/>
          <w:sz w:val="24"/>
          <w:szCs w:val="24"/>
        </w:rPr>
        <w:footnoteReference w:id="407"/>
      </w:r>
    </w:p>
    <w:p w:rsidR="00110E70" w:rsidRDefault="00110E70" w:rsidP="00110E70">
      <w:pPr>
        <w:pStyle w:val="ListBullet"/>
        <w:numPr>
          <w:ilvl w:val="0"/>
          <w:numId w:val="0"/>
        </w:numPr>
        <w:spacing w:after="0" w:line="480" w:lineRule="auto"/>
        <w:ind w:left="720" w:right="521"/>
        <w:rPr>
          <w:rFonts w:ascii="Times New Roman" w:hAnsi="Times New Roman" w:cs="Times New Roman"/>
          <w:sz w:val="24"/>
          <w:szCs w:val="24"/>
        </w:rPr>
      </w:pPr>
    </w:p>
    <w:p w:rsidR="0069647C" w:rsidRDefault="0069647C" w:rsidP="00110E70">
      <w:pPr>
        <w:pStyle w:val="ListBullet"/>
        <w:numPr>
          <w:ilvl w:val="0"/>
          <w:numId w:val="0"/>
        </w:numPr>
        <w:spacing w:after="0" w:line="480" w:lineRule="auto"/>
        <w:ind w:right="95" w:firstLine="720"/>
        <w:rPr>
          <w:rFonts w:ascii="Times New Roman" w:hAnsi="Times New Roman" w:cs="Times New Roman"/>
          <w:sz w:val="24"/>
          <w:szCs w:val="24"/>
        </w:rPr>
      </w:pPr>
    </w:p>
    <w:p w:rsidR="00110E70" w:rsidRPr="004B725F" w:rsidRDefault="00110E70" w:rsidP="00110E70">
      <w:pPr>
        <w:pStyle w:val="ListBullet"/>
        <w:numPr>
          <w:ilvl w:val="0"/>
          <w:numId w:val="0"/>
        </w:numPr>
        <w:spacing w:after="0" w:line="480" w:lineRule="auto"/>
        <w:ind w:right="95" w:firstLine="720"/>
        <w:rPr>
          <w:rFonts w:ascii="Times New Roman" w:hAnsi="Times New Roman" w:cs="Times New Roman"/>
          <w:sz w:val="24"/>
          <w:szCs w:val="24"/>
        </w:rPr>
      </w:pPr>
      <w:r>
        <w:rPr>
          <w:rFonts w:ascii="Times New Roman" w:hAnsi="Times New Roman" w:cs="Times New Roman"/>
          <w:sz w:val="24"/>
          <w:szCs w:val="24"/>
        </w:rPr>
        <w:t xml:space="preserve">At this point, the reader now has Wollstonecraft’s </w:t>
      </w:r>
      <w:r>
        <w:rPr>
          <w:rFonts w:ascii="Times New Roman" w:hAnsi="Times New Roman" w:cs="Times New Roman"/>
          <w:i/>
          <w:sz w:val="24"/>
          <w:szCs w:val="24"/>
        </w:rPr>
        <w:t>Maria</w:t>
      </w:r>
      <w:r>
        <w:rPr>
          <w:rFonts w:ascii="Times New Roman" w:hAnsi="Times New Roman" w:cs="Times New Roman"/>
          <w:sz w:val="24"/>
          <w:szCs w:val="24"/>
        </w:rPr>
        <w:t xml:space="preserve">, and the incidents within this novel, which detail those ‘Wrongs of Woman’ firmly in their mind.  </w:t>
      </w:r>
      <w:r w:rsidR="004949EC">
        <w:rPr>
          <w:rFonts w:ascii="Times New Roman" w:hAnsi="Times New Roman" w:cs="Times New Roman"/>
          <w:sz w:val="24"/>
          <w:szCs w:val="24"/>
        </w:rPr>
        <w:t xml:space="preserve">Doubt is cast </w:t>
      </w:r>
      <w:r w:rsidR="00F57F68">
        <w:rPr>
          <w:rFonts w:ascii="Times New Roman" w:hAnsi="Times New Roman" w:cs="Times New Roman"/>
          <w:sz w:val="24"/>
          <w:szCs w:val="24"/>
        </w:rPr>
        <w:t>on</w:t>
      </w:r>
      <w:r w:rsidR="004949EC">
        <w:rPr>
          <w:rFonts w:ascii="Times New Roman" w:hAnsi="Times New Roman" w:cs="Times New Roman"/>
          <w:sz w:val="24"/>
          <w:szCs w:val="24"/>
        </w:rPr>
        <w:t xml:space="preserve"> the ingenuity</w:t>
      </w:r>
      <w:r>
        <w:rPr>
          <w:rFonts w:ascii="Times New Roman" w:hAnsi="Times New Roman" w:cs="Times New Roman"/>
          <w:sz w:val="24"/>
          <w:szCs w:val="24"/>
        </w:rPr>
        <w:t xml:space="preserve"> of the statement, via the fact that Smith includes characters and incidents within her own novel which are distinctly redolent of Wollstonecraft’s oeuvre and that of her husband, William Godwin.  In addition to the episode of Laura’s captivity in the mad house, Medora’s kidnapper and persecutor is named ‘Darnell’; </w:t>
      </w:r>
      <w:r>
        <w:rPr>
          <w:rFonts w:ascii="Times New Roman" w:hAnsi="Times New Roman" w:cs="Times New Roman"/>
          <w:i/>
          <w:sz w:val="24"/>
          <w:szCs w:val="24"/>
        </w:rPr>
        <w:t>Maria</w:t>
      </w:r>
      <w:r>
        <w:rPr>
          <w:rFonts w:ascii="Times New Roman" w:hAnsi="Times New Roman" w:cs="Times New Roman"/>
          <w:sz w:val="24"/>
          <w:szCs w:val="24"/>
        </w:rPr>
        <w:t xml:space="preserve"> features ‘Darnford</w:t>
      </w:r>
      <w:r w:rsidR="003668F8">
        <w:rPr>
          <w:rFonts w:ascii="Times New Roman" w:hAnsi="Times New Roman" w:cs="Times New Roman"/>
          <w:sz w:val="24"/>
          <w:szCs w:val="24"/>
        </w:rPr>
        <w:t>.’</w:t>
      </w:r>
      <w:r w:rsidR="006B7922">
        <w:rPr>
          <w:rFonts w:ascii="Times New Roman" w:hAnsi="Times New Roman" w:cs="Times New Roman"/>
          <w:sz w:val="24"/>
          <w:szCs w:val="24"/>
        </w:rPr>
        <w:t xml:space="preserve">  </w:t>
      </w:r>
      <w:r>
        <w:rPr>
          <w:rFonts w:ascii="Times New Roman" w:hAnsi="Times New Roman" w:cs="Times New Roman"/>
          <w:sz w:val="24"/>
          <w:szCs w:val="24"/>
        </w:rPr>
        <w:t xml:space="preserve">Further, the episode where Delmont resides temporarily with one of Sir Harry Richmond’s servants, and her account of her fate at his hands, is distinctly evocative of the tyranny exercised over Emily Melville by Mr. Tyrell in Godwin’s </w:t>
      </w:r>
      <w:r>
        <w:rPr>
          <w:rFonts w:ascii="Times New Roman" w:hAnsi="Times New Roman" w:cs="Times New Roman"/>
          <w:i/>
          <w:sz w:val="24"/>
          <w:szCs w:val="24"/>
        </w:rPr>
        <w:t xml:space="preserve">Things as They Are; or, The Adventures </w:t>
      </w:r>
      <w:r w:rsidRPr="004B725F">
        <w:rPr>
          <w:rFonts w:ascii="Times New Roman" w:hAnsi="Times New Roman" w:cs="Times New Roman"/>
          <w:i/>
          <w:sz w:val="24"/>
          <w:szCs w:val="24"/>
        </w:rPr>
        <w:t>of Caleb Williams</w:t>
      </w:r>
      <w:r w:rsidRPr="004B725F">
        <w:rPr>
          <w:rFonts w:ascii="Times New Roman" w:hAnsi="Times New Roman" w:cs="Times New Roman"/>
          <w:sz w:val="24"/>
          <w:szCs w:val="24"/>
        </w:rPr>
        <w:t xml:space="preserve"> (1794).  Delmont is </w:t>
      </w:r>
      <w:r w:rsidR="003F025D">
        <w:rPr>
          <w:rFonts w:ascii="Times New Roman" w:hAnsi="Times New Roman" w:cs="Times New Roman"/>
          <w:sz w:val="24"/>
          <w:szCs w:val="24"/>
        </w:rPr>
        <w:t>acquainted with the fact</w:t>
      </w:r>
      <w:r w:rsidRPr="004B725F">
        <w:rPr>
          <w:rFonts w:ascii="Times New Roman" w:hAnsi="Times New Roman" w:cs="Times New Roman"/>
          <w:sz w:val="24"/>
          <w:szCs w:val="24"/>
        </w:rPr>
        <w:t xml:space="preserve"> </w:t>
      </w:r>
    </w:p>
    <w:p w:rsidR="00110E70" w:rsidRPr="004B725F" w:rsidRDefault="00110E70" w:rsidP="00110E70">
      <w:pPr>
        <w:pStyle w:val="ListBullet"/>
        <w:numPr>
          <w:ilvl w:val="0"/>
          <w:numId w:val="0"/>
        </w:numPr>
        <w:spacing w:after="0" w:line="480" w:lineRule="auto"/>
        <w:ind w:right="95" w:firstLine="720"/>
        <w:rPr>
          <w:rFonts w:ascii="Times New Roman" w:hAnsi="Times New Roman" w:cs="Times New Roman"/>
          <w:sz w:val="24"/>
          <w:szCs w:val="24"/>
        </w:rPr>
      </w:pPr>
    </w:p>
    <w:p w:rsidR="00110E70" w:rsidRDefault="00110E70" w:rsidP="003668F8">
      <w:pPr>
        <w:pStyle w:val="ListBullet"/>
        <w:numPr>
          <w:ilvl w:val="0"/>
          <w:numId w:val="0"/>
        </w:numPr>
        <w:spacing w:after="0" w:line="240" w:lineRule="auto"/>
        <w:ind w:left="720" w:right="522"/>
        <w:rPr>
          <w:rFonts w:ascii="Times New Roman" w:hAnsi="Times New Roman" w:cs="Times New Roman"/>
          <w:sz w:val="24"/>
          <w:szCs w:val="24"/>
        </w:rPr>
      </w:pPr>
      <w:r>
        <w:rPr>
          <w:rFonts w:ascii="Times New Roman" w:hAnsi="Times New Roman" w:cs="Times New Roman"/>
          <w:sz w:val="24"/>
          <w:szCs w:val="24"/>
        </w:rPr>
        <w:t xml:space="preserve">that she was a </w:t>
      </w:r>
      <w:r w:rsidRPr="004B725F">
        <w:rPr>
          <w:rFonts w:ascii="Times New Roman" w:hAnsi="Times New Roman" w:cs="Times New Roman"/>
          <w:sz w:val="24"/>
          <w:szCs w:val="24"/>
        </w:rPr>
        <w:t>servant in Sir Harry Richmond’s house, to whom unhappily he took a fancy.  A conquest over a poor country girl of seventeen was not difficult; […] Sir Harry then insisted on the poor girl’s marrying one of his huntsmen, who being a man of a fierce and brutal disposition, continually reproached, and not unfrequently beat her during the five miserable years she lived with him.  He then luckily broke his neck</w:t>
      </w:r>
      <w:r w:rsidR="003668F8">
        <w:rPr>
          <w:rFonts w:ascii="Times New Roman" w:hAnsi="Times New Roman" w:cs="Times New Roman"/>
          <w:sz w:val="24"/>
          <w:szCs w:val="24"/>
        </w:rPr>
        <w:t>.</w:t>
      </w:r>
      <w:r>
        <w:rPr>
          <w:rStyle w:val="FootnoteReference"/>
          <w:rFonts w:ascii="Times New Roman" w:hAnsi="Times New Roman" w:cs="Times New Roman"/>
          <w:sz w:val="24"/>
          <w:szCs w:val="24"/>
        </w:rPr>
        <w:footnoteReference w:id="408"/>
      </w:r>
    </w:p>
    <w:p w:rsidR="004949EC" w:rsidRDefault="004949EC" w:rsidP="003668F8">
      <w:pPr>
        <w:pStyle w:val="ListBullet"/>
        <w:numPr>
          <w:ilvl w:val="0"/>
          <w:numId w:val="0"/>
        </w:numPr>
        <w:spacing w:after="0" w:line="240" w:lineRule="auto"/>
        <w:ind w:left="720" w:right="522"/>
        <w:rPr>
          <w:rFonts w:ascii="Times New Roman" w:hAnsi="Times New Roman" w:cs="Times New Roman"/>
          <w:sz w:val="24"/>
          <w:szCs w:val="24"/>
        </w:rPr>
      </w:pPr>
    </w:p>
    <w:p w:rsidR="00110E70" w:rsidRDefault="00110E70" w:rsidP="00110E70">
      <w:pPr>
        <w:pStyle w:val="ListBullet"/>
        <w:numPr>
          <w:ilvl w:val="0"/>
          <w:numId w:val="0"/>
        </w:numPr>
        <w:spacing w:after="0" w:line="480" w:lineRule="auto"/>
        <w:ind w:left="720" w:right="521"/>
        <w:rPr>
          <w:rFonts w:ascii="Times New Roman" w:hAnsi="Times New Roman" w:cs="Times New Roman"/>
          <w:sz w:val="24"/>
          <w:szCs w:val="24"/>
        </w:rPr>
      </w:pPr>
    </w:p>
    <w:p w:rsidR="00110E70" w:rsidRDefault="00110E70" w:rsidP="005D1DB9">
      <w:pPr>
        <w:pStyle w:val="ListBullet"/>
        <w:numPr>
          <w:ilvl w:val="0"/>
          <w:numId w:val="0"/>
        </w:numPr>
        <w:spacing w:after="0" w:line="480" w:lineRule="auto"/>
        <w:ind w:right="-46"/>
        <w:rPr>
          <w:rFonts w:ascii="Times New Roman" w:hAnsi="Times New Roman" w:cs="Times New Roman"/>
          <w:sz w:val="24"/>
          <w:szCs w:val="24"/>
        </w:rPr>
      </w:pPr>
      <w:r>
        <w:rPr>
          <w:rFonts w:ascii="Times New Roman" w:hAnsi="Times New Roman" w:cs="Times New Roman"/>
          <w:sz w:val="24"/>
          <w:szCs w:val="24"/>
        </w:rPr>
        <w:t xml:space="preserve">The situation is distinctly comparable to Mr. Tyrell’s attempts at forcing the uncouth and violent Grimes </w:t>
      </w:r>
      <w:r w:rsidR="00F57F68">
        <w:rPr>
          <w:rFonts w:ascii="Times New Roman" w:hAnsi="Times New Roman" w:cs="Times New Roman"/>
          <w:sz w:val="24"/>
          <w:szCs w:val="24"/>
        </w:rPr>
        <w:t>upon</w:t>
      </w:r>
      <w:r>
        <w:rPr>
          <w:rFonts w:ascii="Times New Roman" w:hAnsi="Times New Roman" w:cs="Times New Roman"/>
          <w:sz w:val="24"/>
          <w:szCs w:val="24"/>
        </w:rPr>
        <w:t xml:space="preserve"> Emily, as retribution for her idolization of Falkland.  Smith’s intertextuality is completed via Delmont’s thoughts ‘as he walked towards the great house – “these are indeed among the wrongs of woman</w:t>
      </w:r>
      <w:r w:rsidR="003668F8">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409"/>
      </w:r>
      <w:r>
        <w:rPr>
          <w:rFonts w:ascii="Times New Roman" w:hAnsi="Times New Roman" w:cs="Times New Roman"/>
          <w:sz w:val="24"/>
          <w:szCs w:val="24"/>
        </w:rPr>
        <w:t xml:space="preserve">  This is a thought which is deliberately highlighted via Smith’s enclosure of it in double quotation marks and appears as a calculated reference on Smith’s part to the title of Wollstonecraft’s text.</w:t>
      </w:r>
    </w:p>
    <w:p w:rsidR="00110E70" w:rsidRDefault="00110E70" w:rsidP="00110E70">
      <w:pPr>
        <w:pStyle w:val="ListBullet"/>
        <w:numPr>
          <w:ilvl w:val="0"/>
          <w:numId w:val="0"/>
        </w:numPr>
        <w:spacing w:after="0" w:line="480" w:lineRule="auto"/>
        <w:ind w:right="-46" w:firstLine="720"/>
        <w:rPr>
          <w:rFonts w:ascii="Times New Roman" w:hAnsi="Times New Roman" w:cs="Times New Roman"/>
          <w:sz w:val="24"/>
          <w:szCs w:val="24"/>
        </w:rPr>
      </w:pPr>
    </w:p>
    <w:p w:rsidR="00110E70" w:rsidRDefault="00110E70" w:rsidP="002A52C6">
      <w:pPr>
        <w:pStyle w:val="ListBullet"/>
        <w:numPr>
          <w:ilvl w:val="0"/>
          <w:numId w:val="0"/>
        </w:numPr>
        <w:spacing w:after="0" w:line="480" w:lineRule="auto"/>
        <w:ind w:right="-46" w:firstLine="720"/>
        <w:rPr>
          <w:sz w:val="28"/>
          <w:szCs w:val="28"/>
        </w:rPr>
      </w:pPr>
      <w:r>
        <w:rPr>
          <w:rFonts w:ascii="Times New Roman" w:hAnsi="Times New Roman" w:cs="Times New Roman"/>
          <w:sz w:val="24"/>
          <w:szCs w:val="24"/>
        </w:rPr>
        <w:t xml:space="preserve">By </w:t>
      </w:r>
      <w:r w:rsidR="005D1DB9">
        <w:rPr>
          <w:rFonts w:ascii="Times New Roman" w:hAnsi="Times New Roman" w:cs="Times New Roman"/>
          <w:sz w:val="24"/>
          <w:szCs w:val="24"/>
        </w:rPr>
        <w:t>intentionally making this reference</w:t>
      </w:r>
      <w:r>
        <w:rPr>
          <w:rFonts w:ascii="Times New Roman" w:hAnsi="Times New Roman" w:cs="Times New Roman"/>
          <w:sz w:val="24"/>
          <w:szCs w:val="24"/>
        </w:rPr>
        <w:t>, and invoking the concepts surrounding the wor</w:t>
      </w:r>
      <w:r w:rsidR="005D1DB9">
        <w:rPr>
          <w:rFonts w:ascii="Times New Roman" w:hAnsi="Times New Roman" w:cs="Times New Roman"/>
          <w:sz w:val="24"/>
          <w:szCs w:val="24"/>
        </w:rPr>
        <w:t>ks of Wollstonecraft and Godwin</w:t>
      </w:r>
      <w:r>
        <w:rPr>
          <w:rFonts w:ascii="Times New Roman" w:hAnsi="Times New Roman" w:cs="Times New Roman"/>
          <w:sz w:val="24"/>
          <w:szCs w:val="24"/>
        </w:rPr>
        <w:t xml:space="preserve"> and expanding beyond the frame of her own literary text, Smith places the sufferings of her own heroines (both Medora and her mother) distinctly within the same arena of social critique as the worlds of </w:t>
      </w:r>
      <w:r>
        <w:rPr>
          <w:rFonts w:ascii="Times New Roman" w:hAnsi="Times New Roman" w:cs="Times New Roman"/>
          <w:i/>
          <w:sz w:val="24"/>
          <w:szCs w:val="24"/>
        </w:rPr>
        <w:t>Caleb</w:t>
      </w:r>
      <w:r>
        <w:rPr>
          <w:rFonts w:ascii="Times New Roman" w:hAnsi="Times New Roman" w:cs="Times New Roman"/>
          <w:sz w:val="24"/>
          <w:szCs w:val="24"/>
        </w:rPr>
        <w:t xml:space="preserve"> and </w:t>
      </w:r>
      <w:r>
        <w:rPr>
          <w:rFonts w:ascii="Times New Roman" w:hAnsi="Times New Roman" w:cs="Times New Roman"/>
          <w:i/>
          <w:sz w:val="24"/>
          <w:szCs w:val="24"/>
        </w:rPr>
        <w:t>Maria</w:t>
      </w:r>
      <w:r>
        <w:rPr>
          <w:rFonts w:ascii="Times New Roman" w:hAnsi="Times New Roman" w:cs="Times New Roman"/>
          <w:sz w:val="24"/>
          <w:szCs w:val="24"/>
        </w:rPr>
        <w:t>.  Indeed</w:t>
      </w:r>
      <w:r w:rsidR="003668F8">
        <w:rPr>
          <w:rFonts w:ascii="Times New Roman" w:hAnsi="Times New Roman" w:cs="Times New Roman"/>
          <w:sz w:val="24"/>
          <w:szCs w:val="24"/>
        </w:rPr>
        <w:t>,</w:t>
      </w:r>
      <w:r>
        <w:rPr>
          <w:rFonts w:ascii="Times New Roman" w:hAnsi="Times New Roman" w:cs="Times New Roman"/>
          <w:sz w:val="24"/>
          <w:szCs w:val="24"/>
        </w:rPr>
        <w:t xml:space="preserve"> their torments, especially in the case of Laura Glenmorris, ar</w:t>
      </w:r>
      <w:r w:rsidR="004949EC">
        <w:rPr>
          <w:rFonts w:ascii="Times New Roman" w:hAnsi="Times New Roman" w:cs="Times New Roman"/>
          <w:sz w:val="24"/>
          <w:szCs w:val="24"/>
        </w:rPr>
        <w:t>e precisely the same and have exactly</w:t>
      </w:r>
      <w:r>
        <w:rPr>
          <w:rFonts w:ascii="Times New Roman" w:hAnsi="Times New Roman" w:cs="Times New Roman"/>
          <w:sz w:val="24"/>
          <w:szCs w:val="24"/>
        </w:rPr>
        <w:t xml:space="preserve"> the same origin: an unjust society.  It is a society, as </w:t>
      </w:r>
      <w:r w:rsidR="005D1DB9">
        <w:rPr>
          <w:rFonts w:ascii="Times New Roman" w:hAnsi="Times New Roman" w:cs="Times New Roman"/>
          <w:sz w:val="24"/>
          <w:szCs w:val="24"/>
        </w:rPr>
        <w:t>both Maria and Laura discover</w:t>
      </w:r>
      <w:r>
        <w:rPr>
          <w:rFonts w:ascii="Times New Roman" w:hAnsi="Times New Roman" w:cs="Times New Roman"/>
          <w:sz w:val="24"/>
          <w:szCs w:val="24"/>
        </w:rPr>
        <w:t xml:space="preserve">, where a woman can be confined without reasonable cause and without any prospect of release, </w:t>
      </w:r>
      <w:r w:rsidR="00F57F68">
        <w:rPr>
          <w:rFonts w:ascii="Times New Roman" w:hAnsi="Times New Roman" w:cs="Times New Roman"/>
          <w:sz w:val="24"/>
          <w:szCs w:val="24"/>
        </w:rPr>
        <w:t>on</w:t>
      </w:r>
      <w:r>
        <w:rPr>
          <w:rFonts w:ascii="Times New Roman" w:hAnsi="Times New Roman" w:cs="Times New Roman"/>
          <w:sz w:val="24"/>
          <w:szCs w:val="24"/>
        </w:rPr>
        <w:t xml:space="preserve"> the whim of a tyrannical relative. Laura’s fate also corresponds with Caleb</w:t>
      </w:r>
      <w:r w:rsidR="003668F8">
        <w:rPr>
          <w:rFonts w:ascii="Times New Roman" w:hAnsi="Times New Roman" w:cs="Times New Roman"/>
          <w:sz w:val="24"/>
          <w:szCs w:val="24"/>
        </w:rPr>
        <w:t>’s afflictions, in a subtler</w:t>
      </w:r>
      <w:r>
        <w:rPr>
          <w:rFonts w:ascii="Times New Roman" w:hAnsi="Times New Roman" w:cs="Times New Roman"/>
          <w:sz w:val="24"/>
          <w:szCs w:val="24"/>
        </w:rPr>
        <w:t xml:space="preserve"> manner. As with Godwin’s </w:t>
      </w:r>
      <w:r>
        <w:rPr>
          <w:rFonts w:ascii="Times New Roman" w:hAnsi="Times New Roman" w:cs="Times New Roman"/>
          <w:i/>
          <w:sz w:val="24"/>
          <w:szCs w:val="24"/>
        </w:rPr>
        <w:t>Caleb Williams</w:t>
      </w:r>
      <w:r>
        <w:rPr>
          <w:rFonts w:ascii="Times New Roman" w:hAnsi="Times New Roman" w:cs="Times New Roman"/>
          <w:sz w:val="24"/>
          <w:szCs w:val="24"/>
        </w:rPr>
        <w:t>, where, as Michael Verderame argues, ‘the chief villain […] manages to make C</w:t>
      </w:r>
      <w:r w:rsidR="002A52C6">
        <w:rPr>
          <w:rFonts w:ascii="Times New Roman" w:hAnsi="Times New Roman" w:cs="Times New Roman"/>
          <w:sz w:val="24"/>
          <w:szCs w:val="24"/>
        </w:rPr>
        <w:t>aleb police and torment himself,’</w:t>
      </w:r>
      <w:r>
        <w:rPr>
          <w:rFonts w:ascii="Times New Roman" w:hAnsi="Times New Roman" w:cs="Times New Roman"/>
          <w:sz w:val="24"/>
          <w:szCs w:val="24"/>
        </w:rPr>
        <w:t xml:space="preserve"> in Smith’s text, it is the chief villains of Mrs Crewkherne </w:t>
      </w:r>
      <w:r>
        <w:rPr>
          <w:rFonts w:ascii="Times New Roman" w:hAnsi="Times New Roman" w:cs="Times New Roman"/>
          <w:i/>
          <w:sz w:val="24"/>
          <w:szCs w:val="24"/>
        </w:rPr>
        <w:t>et al</w:t>
      </w:r>
      <w:r>
        <w:rPr>
          <w:rFonts w:ascii="Times New Roman" w:hAnsi="Times New Roman" w:cs="Times New Roman"/>
          <w:sz w:val="24"/>
          <w:szCs w:val="24"/>
        </w:rPr>
        <w:t xml:space="preserve"> who manage to make Laura Glenmorris ‘police and torment’</w:t>
      </w:r>
      <w:r w:rsidR="002A52C6">
        <w:rPr>
          <w:rFonts w:ascii="Times New Roman" w:hAnsi="Times New Roman" w:cs="Times New Roman"/>
          <w:sz w:val="24"/>
          <w:szCs w:val="24"/>
        </w:rPr>
        <w:t xml:space="preserve"> </w:t>
      </w:r>
      <w:r>
        <w:rPr>
          <w:rFonts w:ascii="Times New Roman" w:hAnsi="Times New Roman" w:cs="Times New Roman"/>
          <w:sz w:val="24"/>
          <w:szCs w:val="24"/>
        </w:rPr>
        <w:t>herself.</w:t>
      </w:r>
      <w:r w:rsidR="002A52C6">
        <w:rPr>
          <w:rStyle w:val="FootnoteReference"/>
          <w:rFonts w:ascii="Times New Roman" w:hAnsi="Times New Roman" w:cs="Times New Roman"/>
          <w:sz w:val="24"/>
          <w:szCs w:val="24"/>
        </w:rPr>
        <w:footnoteReference w:id="410"/>
      </w:r>
      <w:r w:rsidR="002A52C6">
        <w:rPr>
          <w:rFonts w:ascii="Times New Roman" w:hAnsi="Times New Roman" w:cs="Times New Roman"/>
          <w:sz w:val="24"/>
          <w:szCs w:val="24"/>
        </w:rPr>
        <w:t xml:space="preserve"> </w:t>
      </w:r>
      <w:r>
        <w:rPr>
          <w:rFonts w:ascii="Times New Roman" w:hAnsi="Times New Roman" w:cs="Times New Roman"/>
          <w:sz w:val="24"/>
          <w:szCs w:val="24"/>
        </w:rPr>
        <w:t xml:space="preserve">  It is the vile gossip of these women which leaves her too afraid to seek the help of Armitage in her time of need.  As a direct consequence of this, she is rendered sufficiently defenceless and alone that Lady Mary can abuse her maternal power and have her confined in the mad house.  </w:t>
      </w:r>
    </w:p>
    <w:p w:rsidR="00110E70" w:rsidRDefault="00110E70" w:rsidP="00110E70">
      <w:pPr>
        <w:pStyle w:val="ListBullet"/>
        <w:numPr>
          <w:ilvl w:val="0"/>
          <w:numId w:val="0"/>
        </w:numPr>
        <w:spacing w:after="0" w:line="480" w:lineRule="auto"/>
        <w:ind w:right="-46" w:firstLine="720"/>
        <w:rPr>
          <w:sz w:val="28"/>
          <w:szCs w:val="28"/>
        </w:rPr>
      </w:pPr>
    </w:p>
    <w:p w:rsidR="00110E70" w:rsidRDefault="005D1DB9" w:rsidP="00110E70">
      <w:pPr>
        <w:pStyle w:val="ListBullet"/>
        <w:numPr>
          <w:ilvl w:val="0"/>
          <w:numId w:val="0"/>
        </w:numPr>
        <w:spacing w:after="0" w:line="480" w:lineRule="auto"/>
        <w:ind w:right="-46" w:firstLine="720"/>
        <w:rPr>
          <w:rFonts w:ascii="Times New Roman" w:hAnsi="Times New Roman" w:cs="Times New Roman"/>
          <w:sz w:val="24"/>
          <w:szCs w:val="24"/>
        </w:rPr>
      </w:pPr>
      <w:r>
        <w:rPr>
          <w:rFonts w:ascii="Times New Roman" w:hAnsi="Times New Roman" w:cs="Times New Roman"/>
          <w:sz w:val="24"/>
          <w:szCs w:val="24"/>
        </w:rPr>
        <w:t>Through these intertextualities</w:t>
      </w:r>
      <w:r w:rsidR="00110E70" w:rsidRPr="00300B86">
        <w:rPr>
          <w:rFonts w:ascii="Times New Roman" w:hAnsi="Times New Roman" w:cs="Times New Roman"/>
          <w:sz w:val="24"/>
          <w:szCs w:val="24"/>
        </w:rPr>
        <w:t xml:space="preserve">, Smith’s </w:t>
      </w:r>
      <w:r w:rsidR="00110E70" w:rsidRPr="00300B86">
        <w:rPr>
          <w:rFonts w:ascii="Times New Roman" w:hAnsi="Times New Roman" w:cs="Times New Roman"/>
          <w:i/>
          <w:sz w:val="24"/>
          <w:szCs w:val="24"/>
        </w:rPr>
        <w:t>Young Philosopher</w:t>
      </w:r>
      <w:r w:rsidR="00110E70" w:rsidRPr="00300B86">
        <w:rPr>
          <w:rFonts w:ascii="Times New Roman" w:hAnsi="Times New Roman" w:cs="Times New Roman"/>
          <w:sz w:val="24"/>
          <w:szCs w:val="24"/>
        </w:rPr>
        <w:t xml:space="preserve"> expands through its own textual frame into the arena of alternative literary texts.  By uniting herself and her artistry with the works of Wollstonecraft and Godwin, Smith participates in a similar economy of gift exchange as the type elucidated earlier in respect of Hayley and Romney.  She demonstrates her alliance with these important literary figures</w:t>
      </w:r>
      <w:r w:rsidR="00110E70">
        <w:rPr>
          <w:rFonts w:ascii="Times New Roman" w:hAnsi="Times New Roman" w:cs="Times New Roman"/>
          <w:sz w:val="24"/>
          <w:szCs w:val="24"/>
        </w:rPr>
        <w:t xml:space="preserve"> and her belonging within this literary circle</w:t>
      </w:r>
      <w:r w:rsidR="00110E70" w:rsidRPr="00300B86">
        <w:rPr>
          <w:rFonts w:ascii="Times New Roman" w:hAnsi="Times New Roman" w:cs="Times New Roman"/>
          <w:sz w:val="24"/>
          <w:szCs w:val="24"/>
        </w:rPr>
        <w:t xml:space="preserve">.  This is an artistic community to which she </w:t>
      </w:r>
      <w:r w:rsidR="00110E70" w:rsidRPr="0008200A">
        <w:rPr>
          <w:rFonts w:ascii="Times New Roman" w:hAnsi="Times New Roman" w:cs="Times New Roman"/>
          <w:i/>
          <w:sz w:val="24"/>
          <w:szCs w:val="24"/>
        </w:rPr>
        <w:t>does</w:t>
      </w:r>
      <w:r w:rsidR="00110E70" w:rsidRPr="00300B86">
        <w:rPr>
          <w:rFonts w:ascii="Times New Roman" w:hAnsi="Times New Roman" w:cs="Times New Roman"/>
          <w:sz w:val="24"/>
          <w:szCs w:val="24"/>
        </w:rPr>
        <w:t xml:space="preserve"> belong.  Further, these deliberate references to these famo</w:t>
      </w:r>
      <w:r w:rsidR="00515150">
        <w:rPr>
          <w:rFonts w:ascii="Times New Roman" w:hAnsi="Times New Roman" w:cs="Times New Roman"/>
          <w:sz w:val="24"/>
          <w:szCs w:val="24"/>
        </w:rPr>
        <w:t>us texts create</w:t>
      </w:r>
      <w:r w:rsidR="00110E70" w:rsidRPr="00300B86">
        <w:rPr>
          <w:rFonts w:ascii="Times New Roman" w:hAnsi="Times New Roman" w:cs="Times New Roman"/>
          <w:sz w:val="24"/>
          <w:szCs w:val="24"/>
        </w:rPr>
        <w:t xml:space="preserve"> a literary echo within her own novel, giving it a resonance beyond its own pages and providing access to alternative interpretations for her readers.  It is, as Kraft observes in her introduction to </w:t>
      </w:r>
      <w:r w:rsidR="00110E70" w:rsidRPr="00300B86">
        <w:rPr>
          <w:rFonts w:ascii="Times New Roman" w:hAnsi="Times New Roman" w:cs="Times New Roman"/>
          <w:i/>
          <w:sz w:val="24"/>
          <w:szCs w:val="24"/>
        </w:rPr>
        <w:t xml:space="preserve">The Young Philosopher, </w:t>
      </w:r>
      <w:r w:rsidR="00110E70" w:rsidRPr="00300B86">
        <w:rPr>
          <w:rFonts w:ascii="Times New Roman" w:hAnsi="Times New Roman" w:cs="Times New Roman"/>
          <w:sz w:val="24"/>
          <w:szCs w:val="24"/>
        </w:rPr>
        <w:t xml:space="preserve">‘a significant claim to kinship with Wollstonecraft and the position she had staked out philosophically in her </w:t>
      </w:r>
      <w:r w:rsidR="00110E70" w:rsidRPr="00300B86">
        <w:rPr>
          <w:rFonts w:ascii="Times New Roman" w:hAnsi="Times New Roman" w:cs="Times New Roman"/>
          <w:i/>
          <w:sz w:val="24"/>
          <w:szCs w:val="24"/>
        </w:rPr>
        <w:t>Vindication of the Rights of Woman</w:t>
      </w:r>
      <w:r w:rsidR="00110E70" w:rsidRPr="00300B86">
        <w:rPr>
          <w:rFonts w:ascii="Times New Roman" w:hAnsi="Times New Roman" w:cs="Times New Roman"/>
          <w:sz w:val="24"/>
          <w:szCs w:val="24"/>
        </w:rPr>
        <w:t xml:space="preserve"> and demonstrated in </w:t>
      </w:r>
      <w:r w:rsidR="00110E70" w:rsidRPr="00300B86">
        <w:rPr>
          <w:rFonts w:ascii="Times New Roman" w:hAnsi="Times New Roman" w:cs="Times New Roman"/>
          <w:i/>
          <w:sz w:val="24"/>
          <w:szCs w:val="24"/>
        </w:rPr>
        <w:t>The W</w:t>
      </w:r>
      <w:r w:rsidR="00110E70">
        <w:rPr>
          <w:rFonts w:ascii="Times New Roman" w:hAnsi="Times New Roman" w:cs="Times New Roman"/>
          <w:i/>
          <w:sz w:val="24"/>
          <w:szCs w:val="24"/>
        </w:rPr>
        <w:t>rongs of W</w:t>
      </w:r>
      <w:r w:rsidR="00110E70" w:rsidRPr="00300B86">
        <w:rPr>
          <w:rFonts w:ascii="Times New Roman" w:hAnsi="Times New Roman" w:cs="Times New Roman"/>
          <w:i/>
          <w:sz w:val="24"/>
          <w:szCs w:val="24"/>
        </w:rPr>
        <w:t>oman</w:t>
      </w:r>
      <w:r w:rsidR="004949EC">
        <w:rPr>
          <w:rFonts w:ascii="Times New Roman" w:hAnsi="Times New Roman" w:cs="Times New Roman"/>
          <w:i/>
          <w:sz w:val="24"/>
          <w:szCs w:val="24"/>
        </w:rPr>
        <w:t>.</w:t>
      </w:r>
      <w:r w:rsidR="00110E70">
        <w:rPr>
          <w:rFonts w:ascii="Times New Roman" w:hAnsi="Times New Roman" w:cs="Times New Roman"/>
          <w:sz w:val="24"/>
          <w:szCs w:val="24"/>
        </w:rPr>
        <w:t>’</w:t>
      </w:r>
      <w:r w:rsidR="00110E70">
        <w:rPr>
          <w:rStyle w:val="FootnoteReference"/>
          <w:rFonts w:ascii="Times New Roman" w:hAnsi="Times New Roman" w:cs="Times New Roman"/>
          <w:sz w:val="24"/>
          <w:szCs w:val="24"/>
        </w:rPr>
        <w:footnoteReference w:id="411"/>
      </w:r>
    </w:p>
    <w:p w:rsidR="00110E70" w:rsidRDefault="00110E70" w:rsidP="00110E70">
      <w:pPr>
        <w:pStyle w:val="ListBullet"/>
        <w:numPr>
          <w:ilvl w:val="0"/>
          <w:numId w:val="0"/>
        </w:numPr>
        <w:spacing w:after="0" w:line="480" w:lineRule="auto"/>
        <w:ind w:right="-46" w:firstLine="720"/>
        <w:rPr>
          <w:rFonts w:ascii="Times New Roman" w:hAnsi="Times New Roman" w:cs="Times New Roman"/>
          <w:sz w:val="24"/>
          <w:szCs w:val="24"/>
        </w:rPr>
      </w:pPr>
    </w:p>
    <w:p w:rsidR="00110E70" w:rsidRDefault="00110E70" w:rsidP="00110E70">
      <w:pPr>
        <w:pStyle w:val="ListBullet"/>
        <w:numPr>
          <w:ilvl w:val="0"/>
          <w:numId w:val="0"/>
        </w:numPr>
        <w:spacing w:after="0" w:line="480" w:lineRule="auto"/>
        <w:ind w:right="-46" w:firstLine="720"/>
        <w:rPr>
          <w:rFonts w:ascii="Times New Roman" w:hAnsi="Times New Roman" w:cs="Times New Roman"/>
          <w:sz w:val="24"/>
          <w:szCs w:val="24"/>
        </w:rPr>
      </w:pPr>
      <w:r>
        <w:rPr>
          <w:rFonts w:ascii="Times New Roman" w:hAnsi="Times New Roman" w:cs="Times New Roman"/>
          <w:sz w:val="24"/>
          <w:szCs w:val="24"/>
        </w:rPr>
        <w:t>This</w:t>
      </w:r>
      <w:r w:rsidR="00515150">
        <w:rPr>
          <w:rFonts w:ascii="Times New Roman" w:hAnsi="Times New Roman" w:cs="Times New Roman"/>
          <w:sz w:val="24"/>
          <w:szCs w:val="24"/>
        </w:rPr>
        <w:t>, as Wollstone</w:t>
      </w:r>
      <w:r w:rsidR="005D1DB9">
        <w:rPr>
          <w:rFonts w:ascii="Times New Roman" w:hAnsi="Times New Roman" w:cs="Times New Roman"/>
          <w:sz w:val="24"/>
          <w:szCs w:val="24"/>
        </w:rPr>
        <w:t>craft and Godwin demonstrate within their texts,</w:t>
      </w:r>
      <w:r>
        <w:rPr>
          <w:rFonts w:ascii="Times New Roman" w:hAnsi="Times New Roman" w:cs="Times New Roman"/>
          <w:sz w:val="24"/>
          <w:szCs w:val="24"/>
        </w:rPr>
        <w:t xml:space="preserve"> is a society in which women </w:t>
      </w:r>
      <w:r w:rsidR="005D1DB9">
        <w:rPr>
          <w:rFonts w:ascii="Times New Roman" w:hAnsi="Times New Roman" w:cs="Times New Roman"/>
          <w:sz w:val="24"/>
          <w:szCs w:val="24"/>
        </w:rPr>
        <w:t>must</w:t>
      </w:r>
      <w:r>
        <w:rPr>
          <w:rFonts w:ascii="Times New Roman" w:hAnsi="Times New Roman" w:cs="Times New Roman"/>
          <w:sz w:val="24"/>
          <w:szCs w:val="24"/>
        </w:rPr>
        <w:t xml:space="preserve"> be sublime</w:t>
      </w:r>
      <w:r w:rsidR="005D1DB9">
        <w:rPr>
          <w:rFonts w:ascii="Times New Roman" w:hAnsi="Times New Roman" w:cs="Times New Roman"/>
          <w:sz w:val="24"/>
          <w:szCs w:val="24"/>
        </w:rPr>
        <w:t xml:space="preserve"> </w:t>
      </w:r>
      <w:r>
        <w:rPr>
          <w:rFonts w:ascii="Times New Roman" w:hAnsi="Times New Roman" w:cs="Times New Roman"/>
          <w:sz w:val="24"/>
          <w:szCs w:val="24"/>
        </w:rPr>
        <w:t>in order to survive</w:t>
      </w:r>
      <w:r w:rsidR="002A52C6">
        <w:rPr>
          <w:rFonts w:ascii="Times New Roman" w:hAnsi="Times New Roman" w:cs="Times New Roman"/>
          <w:sz w:val="24"/>
          <w:szCs w:val="24"/>
        </w:rPr>
        <w:t>.  As Caleb Williams is advise</w:t>
      </w:r>
      <w:r w:rsidR="004F7267">
        <w:rPr>
          <w:rFonts w:ascii="Times New Roman" w:hAnsi="Times New Roman" w:cs="Times New Roman"/>
          <w:sz w:val="24"/>
          <w:szCs w:val="24"/>
        </w:rPr>
        <w:t>d:</w:t>
      </w:r>
    </w:p>
    <w:p w:rsidR="00110E70" w:rsidRDefault="00110E70" w:rsidP="002A52C6">
      <w:pPr>
        <w:autoSpaceDE w:val="0"/>
        <w:autoSpaceDN w:val="0"/>
        <w:adjustRightInd w:val="0"/>
        <w:spacing w:after="0" w:line="240" w:lineRule="auto"/>
        <w:ind w:left="720" w:right="522"/>
        <w:rPr>
          <w:rFonts w:ascii="Times New Roman" w:hAnsi="Times New Roman" w:cs="Times New Roman"/>
          <w:sz w:val="24"/>
          <w:szCs w:val="24"/>
        </w:rPr>
      </w:pPr>
      <w:r w:rsidRPr="001D0642">
        <w:rPr>
          <w:rFonts w:ascii="Times New Roman" w:hAnsi="Times New Roman" w:cs="Times New Roman"/>
          <w:sz w:val="24"/>
          <w:szCs w:val="24"/>
        </w:rPr>
        <w:t>Make the best story you can for yourself; true, if truth as I hope, will serve your purpose; but, if not, the most plausible and ingenious you can invent.  That is what self-defence requires from every man where, as it always happens to a man upon his trial, he has the whole world against him, and has his own bat</w:t>
      </w:r>
      <w:r>
        <w:rPr>
          <w:rFonts w:ascii="Times New Roman" w:hAnsi="Times New Roman" w:cs="Times New Roman"/>
          <w:sz w:val="24"/>
          <w:szCs w:val="24"/>
        </w:rPr>
        <w:t>tle to fight against the world</w:t>
      </w:r>
      <w:r w:rsidR="002A52C6">
        <w:rPr>
          <w:rFonts w:ascii="Times New Roman" w:hAnsi="Times New Roman" w:cs="Times New Roman"/>
          <w:sz w:val="24"/>
          <w:szCs w:val="24"/>
        </w:rPr>
        <w:t>.</w:t>
      </w:r>
      <w:r>
        <w:rPr>
          <w:rStyle w:val="FootnoteReference"/>
          <w:rFonts w:ascii="Times New Roman" w:hAnsi="Times New Roman" w:cs="Times New Roman"/>
          <w:sz w:val="24"/>
          <w:szCs w:val="24"/>
        </w:rPr>
        <w:footnoteReference w:id="412"/>
      </w:r>
    </w:p>
    <w:p w:rsidR="004949EC" w:rsidRDefault="004949EC" w:rsidP="002A52C6">
      <w:pPr>
        <w:autoSpaceDE w:val="0"/>
        <w:autoSpaceDN w:val="0"/>
        <w:adjustRightInd w:val="0"/>
        <w:spacing w:after="0" w:line="240" w:lineRule="auto"/>
        <w:ind w:left="720" w:right="522"/>
        <w:rPr>
          <w:rFonts w:ascii="Times New Roman" w:hAnsi="Times New Roman" w:cs="Times New Roman"/>
          <w:sz w:val="24"/>
          <w:szCs w:val="24"/>
        </w:rPr>
      </w:pPr>
    </w:p>
    <w:p w:rsidR="00110E70" w:rsidRDefault="00110E70" w:rsidP="00110E70">
      <w:pPr>
        <w:autoSpaceDE w:val="0"/>
        <w:autoSpaceDN w:val="0"/>
        <w:adjustRightInd w:val="0"/>
        <w:spacing w:after="0" w:line="480" w:lineRule="auto"/>
        <w:ind w:left="720" w:right="522"/>
        <w:rPr>
          <w:rFonts w:ascii="Times New Roman" w:hAnsi="Times New Roman" w:cs="Times New Roman"/>
          <w:sz w:val="24"/>
          <w:szCs w:val="24"/>
        </w:rPr>
      </w:pPr>
    </w:p>
    <w:p w:rsidR="00110E70" w:rsidRDefault="00110E70" w:rsidP="005D1DB9">
      <w:pPr>
        <w:pStyle w:val="ListBullet"/>
        <w:numPr>
          <w:ilvl w:val="0"/>
          <w:numId w:val="0"/>
        </w:numPr>
        <w:spacing w:after="0" w:line="480" w:lineRule="auto"/>
        <w:ind w:right="95"/>
        <w:rPr>
          <w:rFonts w:ascii="Times New Roman" w:hAnsi="Times New Roman" w:cs="Times New Roman"/>
          <w:sz w:val="24"/>
          <w:szCs w:val="24"/>
        </w:rPr>
      </w:pPr>
      <w:r>
        <w:rPr>
          <w:rFonts w:ascii="Times New Roman" w:hAnsi="Times New Roman" w:cs="Times New Roman"/>
          <w:sz w:val="24"/>
          <w:szCs w:val="24"/>
        </w:rPr>
        <w:t xml:space="preserve">Laura, like Caleb, has the whole world against her, and has to construct the best story she can for herself, in order to gain the empathy of Delmont.  Laura’s story in itself becomes emblematic of her </w:t>
      </w:r>
      <w:r w:rsidR="005D1DB9">
        <w:rPr>
          <w:rFonts w:ascii="Times New Roman" w:hAnsi="Times New Roman" w:cs="Times New Roman"/>
          <w:sz w:val="24"/>
          <w:szCs w:val="24"/>
        </w:rPr>
        <w:t>use of the sublime in presenting herself</w:t>
      </w:r>
      <w:r>
        <w:rPr>
          <w:rFonts w:ascii="Times New Roman" w:hAnsi="Times New Roman" w:cs="Times New Roman"/>
          <w:sz w:val="24"/>
          <w:szCs w:val="24"/>
        </w:rPr>
        <w:t xml:space="preserve"> and is a further trope of the sublime inherent within the novel.  The narrative is confused and twisting, told in fragments, breaking through the framing of traditional novelistic narr</w:t>
      </w:r>
      <w:r w:rsidR="005D1DB9">
        <w:rPr>
          <w:rFonts w:ascii="Times New Roman" w:hAnsi="Times New Roman" w:cs="Times New Roman"/>
          <w:sz w:val="24"/>
          <w:szCs w:val="24"/>
        </w:rPr>
        <w:t xml:space="preserve">ation.  These fragments, again, are reminiscent of the fragments Smith uses in her picturesque construction of </w:t>
      </w:r>
      <w:r w:rsidR="005D1DB9">
        <w:rPr>
          <w:rFonts w:ascii="Times New Roman" w:hAnsi="Times New Roman" w:cs="Times New Roman"/>
          <w:i/>
          <w:sz w:val="24"/>
          <w:szCs w:val="24"/>
        </w:rPr>
        <w:t>Emmeline</w:t>
      </w:r>
      <w:r w:rsidR="005D1DB9">
        <w:rPr>
          <w:rFonts w:ascii="Times New Roman" w:hAnsi="Times New Roman" w:cs="Times New Roman"/>
          <w:sz w:val="24"/>
          <w:szCs w:val="24"/>
        </w:rPr>
        <w:t xml:space="preserve">.  Again, the form of the aesthetic itself is being used as a narrative device within the novel.  The fragmentary nature of Laura’s story and how it is related to the audience mimics the Burkean sublime’s tendency to digress traditional boundaries, as in the Romney paintings referenced earlier, that cannot be contained by the conventional rectangle of the picture frame. </w:t>
      </w:r>
    </w:p>
    <w:p w:rsidR="005D1DB9" w:rsidRDefault="005D1DB9" w:rsidP="005D1DB9">
      <w:pPr>
        <w:pStyle w:val="ListBullet"/>
        <w:numPr>
          <w:ilvl w:val="0"/>
          <w:numId w:val="0"/>
        </w:numPr>
        <w:spacing w:after="0" w:line="480" w:lineRule="auto"/>
        <w:ind w:right="95"/>
        <w:rPr>
          <w:rFonts w:ascii="Times New Roman" w:hAnsi="Times New Roman" w:cs="Times New Roman"/>
          <w:sz w:val="24"/>
          <w:szCs w:val="24"/>
        </w:rPr>
      </w:pPr>
    </w:p>
    <w:p w:rsidR="00110E70" w:rsidRDefault="0069647C" w:rsidP="00110E70">
      <w:pPr>
        <w:pStyle w:val="ListBullet"/>
        <w:numPr>
          <w:ilvl w:val="0"/>
          <w:numId w:val="0"/>
        </w:numPr>
        <w:spacing w:after="0" w:line="480" w:lineRule="auto"/>
        <w:ind w:right="95" w:firstLine="720"/>
        <w:rPr>
          <w:rFonts w:ascii="Times New Roman" w:hAnsi="Times New Roman" w:cs="Times New Roman"/>
          <w:sz w:val="24"/>
          <w:szCs w:val="24"/>
        </w:rPr>
      </w:pPr>
      <w:r>
        <w:rPr>
          <w:rFonts w:ascii="Times New Roman" w:hAnsi="Times New Roman" w:cs="Times New Roman"/>
          <w:sz w:val="24"/>
          <w:szCs w:val="24"/>
        </w:rPr>
        <w:t>This effect can be perceived in the following example: t</w:t>
      </w:r>
      <w:r w:rsidR="00110E70">
        <w:rPr>
          <w:rFonts w:ascii="Times New Roman" w:hAnsi="Times New Roman" w:cs="Times New Roman"/>
          <w:sz w:val="24"/>
          <w:szCs w:val="24"/>
        </w:rPr>
        <w:t>he entirety of Volume II consists of the heroine’s (Medora’s) mother’s adventures</w:t>
      </w:r>
      <w:r w:rsidR="005D1DB9">
        <w:rPr>
          <w:rFonts w:ascii="Times New Roman" w:hAnsi="Times New Roman" w:cs="Times New Roman"/>
          <w:sz w:val="24"/>
          <w:szCs w:val="24"/>
        </w:rPr>
        <w:t xml:space="preserve"> which have been</w:t>
      </w:r>
      <w:r w:rsidR="00110E70">
        <w:rPr>
          <w:rFonts w:ascii="Times New Roman" w:hAnsi="Times New Roman" w:cs="Times New Roman"/>
          <w:sz w:val="24"/>
          <w:szCs w:val="24"/>
        </w:rPr>
        <w:t xml:space="preserve"> ‘told to Delmont in fragments at various times</w:t>
      </w:r>
      <w:r w:rsidR="002A52C6">
        <w:rPr>
          <w:rFonts w:ascii="Times New Roman" w:hAnsi="Times New Roman" w:cs="Times New Roman"/>
          <w:sz w:val="24"/>
          <w:szCs w:val="24"/>
        </w:rPr>
        <w:t>.</w:t>
      </w:r>
      <w:r w:rsidR="00110E70">
        <w:rPr>
          <w:rFonts w:ascii="Times New Roman" w:hAnsi="Times New Roman" w:cs="Times New Roman"/>
          <w:sz w:val="24"/>
          <w:szCs w:val="24"/>
        </w:rPr>
        <w:t>’</w:t>
      </w:r>
      <w:r w:rsidR="00110E70">
        <w:rPr>
          <w:rStyle w:val="FootnoteReference"/>
          <w:rFonts w:ascii="Times New Roman" w:hAnsi="Times New Roman" w:cs="Times New Roman"/>
          <w:sz w:val="24"/>
          <w:szCs w:val="24"/>
        </w:rPr>
        <w:footnoteReference w:id="413"/>
      </w:r>
      <w:r w:rsidR="00110E70">
        <w:rPr>
          <w:rFonts w:ascii="Times New Roman" w:hAnsi="Times New Roman" w:cs="Times New Roman"/>
          <w:sz w:val="24"/>
          <w:szCs w:val="24"/>
        </w:rPr>
        <w:t xml:space="preserve">  The reader, however, will learn of them as if they were ‘related […] in a single narrative</w:t>
      </w:r>
      <w:r w:rsidR="002A52C6">
        <w:rPr>
          <w:rFonts w:ascii="Times New Roman" w:hAnsi="Times New Roman" w:cs="Times New Roman"/>
          <w:sz w:val="24"/>
          <w:szCs w:val="24"/>
        </w:rPr>
        <w:t>.</w:t>
      </w:r>
      <w:r w:rsidR="00110E70">
        <w:rPr>
          <w:rFonts w:ascii="Times New Roman" w:hAnsi="Times New Roman" w:cs="Times New Roman"/>
          <w:sz w:val="24"/>
          <w:szCs w:val="24"/>
        </w:rPr>
        <w:t>’</w:t>
      </w:r>
      <w:r w:rsidR="00110E70">
        <w:rPr>
          <w:rStyle w:val="FootnoteReference"/>
          <w:rFonts w:ascii="Times New Roman" w:hAnsi="Times New Roman" w:cs="Times New Roman"/>
          <w:sz w:val="24"/>
          <w:szCs w:val="24"/>
        </w:rPr>
        <w:footnoteReference w:id="414"/>
      </w:r>
      <w:r w:rsidR="00110E70">
        <w:rPr>
          <w:rFonts w:ascii="Times New Roman" w:hAnsi="Times New Roman" w:cs="Times New Roman"/>
          <w:sz w:val="24"/>
          <w:szCs w:val="24"/>
        </w:rPr>
        <w:t xml:space="preserve">  Yet this promise </w:t>
      </w:r>
      <w:r w:rsidR="005D1DB9">
        <w:rPr>
          <w:rFonts w:ascii="Times New Roman" w:hAnsi="Times New Roman" w:cs="Times New Roman"/>
          <w:sz w:val="24"/>
          <w:szCs w:val="24"/>
        </w:rPr>
        <w:t xml:space="preserve">to the reader </w:t>
      </w:r>
      <w:r w:rsidR="00110E70">
        <w:rPr>
          <w:rFonts w:ascii="Times New Roman" w:hAnsi="Times New Roman" w:cs="Times New Roman"/>
          <w:sz w:val="24"/>
          <w:szCs w:val="24"/>
        </w:rPr>
        <w:t>breaks down as Laura gets further into her own story.  Imparting the episode where Glenmorris returns after his kidnap by the pirates, Laura is forced to relate a story within a story, as she tells Delmont the story of how she (Laura) told Glenmorris the story of what has happened to her in his absence.  This is a story the reader is already familiar with, because Delmont has already relayed it as if it was ‘comprised in a single narrative</w:t>
      </w:r>
      <w:r w:rsidR="002A52C6">
        <w:rPr>
          <w:rFonts w:ascii="Times New Roman" w:hAnsi="Times New Roman" w:cs="Times New Roman"/>
          <w:sz w:val="24"/>
          <w:szCs w:val="24"/>
        </w:rPr>
        <w:t>.</w:t>
      </w:r>
      <w:r w:rsidR="00110E70">
        <w:rPr>
          <w:rFonts w:ascii="Times New Roman" w:hAnsi="Times New Roman" w:cs="Times New Roman"/>
          <w:sz w:val="24"/>
          <w:szCs w:val="24"/>
        </w:rPr>
        <w:t>’</w:t>
      </w:r>
      <w:r w:rsidR="00110E70">
        <w:rPr>
          <w:rStyle w:val="FootnoteReference"/>
          <w:rFonts w:ascii="Times New Roman" w:hAnsi="Times New Roman" w:cs="Times New Roman"/>
          <w:sz w:val="24"/>
          <w:szCs w:val="24"/>
        </w:rPr>
        <w:footnoteReference w:id="415"/>
      </w:r>
      <w:r w:rsidR="00110E70">
        <w:rPr>
          <w:rFonts w:ascii="Times New Roman" w:hAnsi="Times New Roman" w:cs="Times New Roman"/>
          <w:sz w:val="24"/>
          <w:szCs w:val="24"/>
        </w:rPr>
        <w:t xml:space="preserve">  In return for this, the reader is also advised of Glenmorris’s story.  This is conveyed via Laura to Delmont, who conveys it to the reader.  </w:t>
      </w:r>
    </w:p>
    <w:p w:rsidR="00110E70" w:rsidRDefault="00110E70" w:rsidP="00110E70">
      <w:pPr>
        <w:pStyle w:val="ListBullet"/>
        <w:numPr>
          <w:ilvl w:val="0"/>
          <w:numId w:val="0"/>
        </w:numPr>
        <w:spacing w:after="0" w:line="480" w:lineRule="auto"/>
        <w:ind w:right="95" w:firstLine="720"/>
        <w:rPr>
          <w:rFonts w:ascii="Times New Roman" w:hAnsi="Times New Roman" w:cs="Times New Roman"/>
          <w:sz w:val="24"/>
          <w:szCs w:val="24"/>
        </w:rPr>
      </w:pPr>
    </w:p>
    <w:p w:rsidR="00110E70" w:rsidRDefault="00110E70" w:rsidP="002A52C6">
      <w:pPr>
        <w:autoSpaceDE w:val="0"/>
        <w:autoSpaceDN w:val="0"/>
        <w:adjustRightInd w:val="0"/>
        <w:spacing w:after="0" w:line="480" w:lineRule="auto"/>
        <w:ind w:right="95" w:firstLine="720"/>
        <w:rPr>
          <w:rFonts w:ascii="Times New Roman" w:hAnsi="Times New Roman" w:cs="Times New Roman"/>
          <w:sz w:val="24"/>
          <w:szCs w:val="24"/>
        </w:rPr>
      </w:pPr>
      <w:r>
        <w:rPr>
          <w:rFonts w:ascii="Times New Roman" w:hAnsi="Times New Roman" w:cs="Times New Roman"/>
          <w:sz w:val="24"/>
          <w:szCs w:val="24"/>
        </w:rPr>
        <w:t xml:space="preserve">These stories within stories within stories expose the frailty of the ‘story’ that </w:t>
      </w:r>
      <w:r w:rsidR="005D1DB9">
        <w:rPr>
          <w:rFonts w:ascii="Times New Roman" w:hAnsi="Times New Roman" w:cs="Times New Roman"/>
          <w:sz w:val="24"/>
          <w:szCs w:val="24"/>
        </w:rPr>
        <w:t>forms the structure of</w:t>
      </w:r>
      <w:r>
        <w:rPr>
          <w:rFonts w:ascii="Times New Roman" w:hAnsi="Times New Roman" w:cs="Times New Roman"/>
          <w:sz w:val="24"/>
          <w:szCs w:val="24"/>
        </w:rPr>
        <w:t xml:space="preserve"> the novel.  It becomes clear that it is something which has been consciously shaped by the different narrators in order to ‘[m]</w:t>
      </w:r>
      <w:r w:rsidRPr="001D0642">
        <w:rPr>
          <w:rFonts w:ascii="Times New Roman" w:hAnsi="Times New Roman" w:cs="Times New Roman"/>
          <w:sz w:val="24"/>
          <w:szCs w:val="24"/>
        </w:rPr>
        <w:t>ake the best stor</w:t>
      </w:r>
      <w:r>
        <w:rPr>
          <w:rFonts w:ascii="Times New Roman" w:hAnsi="Times New Roman" w:cs="Times New Roman"/>
          <w:sz w:val="24"/>
          <w:szCs w:val="24"/>
        </w:rPr>
        <w:t xml:space="preserve">y [they] </w:t>
      </w:r>
      <w:r w:rsidRPr="001D0642">
        <w:rPr>
          <w:rFonts w:ascii="Times New Roman" w:hAnsi="Times New Roman" w:cs="Times New Roman"/>
          <w:sz w:val="24"/>
          <w:szCs w:val="24"/>
        </w:rPr>
        <w:t>can</w:t>
      </w:r>
      <w:r>
        <w:rPr>
          <w:rFonts w:ascii="Times New Roman" w:hAnsi="Times New Roman" w:cs="Times New Roman"/>
          <w:sz w:val="24"/>
          <w:szCs w:val="24"/>
        </w:rPr>
        <w:t>’ for themselves in a difficult world.</w:t>
      </w:r>
      <w:r w:rsidR="002A52C6">
        <w:rPr>
          <w:rStyle w:val="FootnoteReference"/>
          <w:rFonts w:ascii="Times New Roman" w:hAnsi="Times New Roman" w:cs="Times New Roman"/>
          <w:sz w:val="24"/>
          <w:szCs w:val="24"/>
        </w:rPr>
        <w:footnoteReference w:id="416"/>
      </w:r>
      <w:r>
        <w:rPr>
          <w:rFonts w:ascii="Times New Roman" w:hAnsi="Times New Roman" w:cs="Times New Roman"/>
          <w:sz w:val="24"/>
          <w:szCs w:val="24"/>
        </w:rPr>
        <w:t xml:space="preserve">  Smith exposes this by also making available to her reader alternative points of view.  When explaining his love affair with Medora to his man-of-the-world </w:t>
      </w:r>
      <w:r w:rsidR="004F7267">
        <w:rPr>
          <w:rFonts w:ascii="Times New Roman" w:hAnsi="Times New Roman" w:cs="Times New Roman"/>
          <w:sz w:val="24"/>
          <w:szCs w:val="24"/>
        </w:rPr>
        <w:t>brother, Major Adolphus Delmont,</w:t>
      </w:r>
    </w:p>
    <w:p w:rsidR="00110E70" w:rsidRDefault="00110E70" w:rsidP="00110E70">
      <w:pPr>
        <w:autoSpaceDE w:val="0"/>
        <w:autoSpaceDN w:val="0"/>
        <w:adjustRightInd w:val="0"/>
        <w:spacing w:after="0" w:line="480" w:lineRule="auto"/>
        <w:ind w:right="95" w:firstLine="720"/>
        <w:rPr>
          <w:rFonts w:ascii="Times New Roman" w:hAnsi="Times New Roman" w:cs="Times New Roman"/>
          <w:sz w:val="24"/>
          <w:szCs w:val="24"/>
        </w:rPr>
      </w:pPr>
    </w:p>
    <w:p w:rsidR="00110E70" w:rsidRDefault="00110E70" w:rsidP="002A52C6">
      <w:pPr>
        <w:autoSpaceDE w:val="0"/>
        <w:autoSpaceDN w:val="0"/>
        <w:adjustRightInd w:val="0"/>
        <w:spacing w:after="0" w:line="240" w:lineRule="auto"/>
        <w:ind w:left="720" w:right="522"/>
        <w:rPr>
          <w:rFonts w:ascii="Times New Roman" w:hAnsi="Times New Roman" w:cs="Times New Roman"/>
          <w:sz w:val="24"/>
          <w:szCs w:val="24"/>
        </w:rPr>
      </w:pPr>
      <w:r>
        <w:rPr>
          <w:rFonts w:ascii="Times New Roman" w:hAnsi="Times New Roman" w:cs="Times New Roman"/>
          <w:sz w:val="24"/>
          <w:szCs w:val="24"/>
        </w:rPr>
        <w:t>[t]he Major listened with a sort of half sneer on his countenance; and when Delmont concluded what he had to say, observed that there were two ways of representing every thing; ‘and it must be owned,’ said he, ‘that our delectable aunt has made a most terrible and terrific history of this, while your’s is just fitted for the amiable young heroine of a romance</w:t>
      </w:r>
      <w:r w:rsidR="002A52C6">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417"/>
      </w:r>
    </w:p>
    <w:p w:rsidR="00110E70" w:rsidRDefault="00110E70" w:rsidP="00110E70">
      <w:pPr>
        <w:autoSpaceDE w:val="0"/>
        <w:autoSpaceDN w:val="0"/>
        <w:adjustRightInd w:val="0"/>
        <w:spacing w:after="0" w:line="480" w:lineRule="auto"/>
        <w:ind w:right="95" w:firstLine="720"/>
        <w:rPr>
          <w:rFonts w:ascii="Times New Roman" w:hAnsi="Times New Roman" w:cs="Times New Roman"/>
          <w:sz w:val="24"/>
          <w:szCs w:val="24"/>
        </w:rPr>
      </w:pPr>
    </w:p>
    <w:p w:rsidR="00110E70" w:rsidRDefault="00110E70" w:rsidP="001B46FE">
      <w:pPr>
        <w:autoSpaceDE w:val="0"/>
        <w:autoSpaceDN w:val="0"/>
        <w:adjustRightInd w:val="0"/>
        <w:spacing w:after="0" w:line="480" w:lineRule="auto"/>
        <w:ind w:right="-46"/>
        <w:rPr>
          <w:rFonts w:ascii="Times New Roman" w:hAnsi="Times New Roman" w:cs="Times New Roman"/>
          <w:sz w:val="24"/>
          <w:szCs w:val="24"/>
        </w:rPr>
      </w:pPr>
      <w:r>
        <w:rPr>
          <w:rFonts w:ascii="Times New Roman" w:hAnsi="Times New Roman" w:cs="Times New Roman"/>
          <w:sz w:val="24"/>
          <w:szCs w:val="24"/>
        </w:rPr>
        <w:t>A similar exposure of the workings of the story occurs, again in a further episode featuring Adolphus, when he explains his chance encounter with Medora in her flight from Darnell.  When Medora mistakes Adolphus for Delmont, Adolphus makes ‘violent love to her’ answering Medora ‘like a preux chevalier</w:t>
      </w:r>
      <w:r w:rsidR="002A52C6">
        <w:rPr>
          <w:rFonts w:ascii="Times New Roman" w:hAnsi="Times New Roman" w:cs="Times New Roman"/>
          <w:sz w:val="24"/>
          <w:szCs w:val="24"/>
        </w:rPr>
        <w:t>,</w:t>
      </w:r>
      <w:r>
        <w:rPr>
          <w:rFonts w:ascii="Times New Roman" w:hAnsi="Times New Roman" w:cs="Times New Roman"/>
          <w:sz w:val="24"/>
          <w:szCs w:val="24"/>
        </w:rPr>
        <w:t>’ and outlines his licentious conduct in the language of high romance.</w:t>
      </w:r>
      <w:r w:rsidR="002A52C6">
        <w:rPr>
          <w:rStyle w:val="FootnoteReference"/>
          <w:rFonts w:ascii="Times New Roman" w:hAnsi="Times New Roman" w:cs="Times New Roman"/>
          <w:sz w:val="24"/>
          <w:szCs w:val="24"/>
        </w:rPr>
        <w:footnoteReference w:id="418"/>
      </w:r>
      <w:r>
        <w:rPr>
          <w:rFonts w:ascii="Times New Roman" w:hAnsi="Times New Roman" w:cs="Times New Roman"/>
          <w:sz w:val="24"/>
          <w:szCs w:val="24"/>
        </w:rPr>
        <w:t xml:space="preserve">  Delmont responds in kind, as this is the language he habitually uses: ‘You did not dare to insult her? […] Medora! my Medora!’</w:t>
      </w:r>
      <w:r>
        <w:rPr>
          <w:rStyle w:val="FootnoteReference"/>
          <w:rFonts w:ascii="Times New Roman" w:hAnsi="Times New Roman" w:cs="Times New Roman"/>
          <w:sz w:val="24"/>
          <w:szCs w:val="24"/>
        </w:rPr>
        <w:footnoteReference w:id="419"/>
      </w:r>
      <w:r w:rsidR="002A52C6">
        <w:rPr>
          <w:rFonts w:ascii="Times New Roman" w:hAnsi="Times New Roman" w:cs="Times New Roman"/>
          <w:sz w:val="24"/>
          <w:szCs w:val="24"/>
        </w:rPr>
        <w:t xml:space="preserve">  </w:t>
      </w:r>
      <w:r>
        <w:rPr>
          <w:rFonts w:ascii="Times New Roman" w:hAnsi="Times New Roman" w:cs="Times New Roman"/>
          <w:sz w:val="24"/>
          <w:szCs w:val="24"/>
        </w:rPr>
        <w:t>However, Adolphus immediately destabilizes the romance with his flippant response: ‘How should I know she was your Medora?  She seemed to me to be everybody’s Medora</w:t>
      </w:r>
      <w:r w:rsidR="002A52C6">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420"/>
      </w:r>
      <w:r w:rsidR="001B46FE">
        <w:rPr>
          <w:rFonts w:ascii="Times New Roman" w:hAnsi="Times New Roman" w:cs="Times New Roman"/>
          <w:sz w:val="24"/>
          <w:szCs w:val="24"/>
        </w:rPr>
        <w:t xml:space="preserve">  T</w:t>
      </w:r>
      <w:r>
        <w:rPr>
          <w:rFonts w:ascii="Times New Roman" w:hAnsi="Times New Roman" w:cs="Times New Roman"/>
          <w:sz w:val="24"/>
          <w:szCs w:val="24"/>
        </w:rPr>
        <w:t>his unnatural style of narration in the text which is seemingly purposefully highlighted by Smith is a further example of the text expanding beyond its own boundaries and its refusal to be contained within any kind of textual frame.  The stories become diffuse and overlap.  They become almost unknowable as the frank admiss</w:t>
      </w:r>
      <w:r w:rsidR="00F57F68">
        <w:rPr>
          <w:rFonts w:ascii="Times New Roman" w:hAnsi="Times New Roman" w:cs="Times New Roman"/>
          <w:sz w:val="24"/>
          <w:szCs w:val="24"/>
        </w:rPr>
        <w:t xml:space="preserve">ion that stories rely </w:t>
      </w:r>
      <w:r>
        <w:rPr>
          <w:rFonts w:ascii="Times New Roman" w:hAnsi="Times New Roman" w:cs="Times New Roman"/>
          <w:sz w:val="24"/>
          <w:szCs w:val="24"/>
        </w:rPr>
        <w:t xml:space="preserve">on the point of view of the storyteller is elucidated clearly within the text, as is demonstrated by the exchanges between hero Delmont and anti-hero Adolphus.  </w:t>
      </w:r>
    </w:p>
    <w:p w:rsidR="001B46FE" w:rsidRDefault="001B46FE" w:rsidP="00110E70">
      <w:pPr>
        <w:autoSpaceDE w:val="0"/>
        <w:autoSpaceDN w:val="0"/>
        <w:adjustRightInd w:val="0"/>
        <w:spacing w:after="0" w:line="480" w:lineRule="auto"/>
        <w:ind w:right="95" w:firstLine="720"/>
        <w:rPr>
          <w:rFonts w:ascii="Times New Roman" w:hAnsi="Times New Roman" w:cs="Times New Roman"/>
          <w:sz w:val="24"/>
          <w:szCs w:val="24"/>
        </w:rPr>
      </w:pPr>
    </w:p>
    <w:p w:rsidR="00110E70" w:rsidRDefault="001B46FE" w:rsidP="00110E70">
      <w:pPr>
        <w:autoSpaceDE w:val="0"/>
        <w:autoSpaceDN w:val="0"/>
        <w:adjustRightInd w:val="0"/>
        <w:spacing w:after="0" w:line="480" w:lineRule="auto"/>
        <w:ind w:right="95" w:firstLine="720"/>
        <w:rPr>
          <w:rFonts w:ascii="Times New Roman" w:hAnsi="Times New Roman" w:cs="Times New Roman"/>
          <w:sz w:val="24"/>
          <w:szCs w:val="24"/>
        </w:rPr>
      </w:pPr>
      <w:r>
        <w:rPr>
          <w:rFonts w:ascii="Times New Roman" w:hAnsi="Times New Roman" w:cs="Times New Roman"/>
          <w:sz w:val="24"/>
          <w:szCs w:val="24"/>
        </w:rPr>
        <w:t xml:space="preserve">Just as the stories </w:t>
      </w:r>
      <w:r w:rsidR="000310F5">
        <w:rPr>
          <w:rFonts w:ascii="Times New Roman" w:hAnsi="Times New Roman" w:cs="Times New Roman"/>
          <w:sz w:val="24"/>
          <w:szCs w:val="24"/>
        </w:rPr>
        <w:t xml:space="preserve">elude the boundary of </w:t>
      </w:r>
      <w:r>
        <w:rPr>
          <w:rFonts w:ascii="Times New Roman" w:hAnsi="Times New Roman" w:cs="Times New Roman"/>
          <w:sz w:val="24"/>
          <w:szCs w:val="24"/>
        </w:rPr>
        <w:t xml:space="preserve">the textual frame, </w:t>
      </w:r>
      <w:r w:rsidR="00110E70">
        <w:rPr>
          <w:rFonts w:ascii="Times New Roman" w:hAnsi="Times New Roman" w:cs="Times New Roman"/>
          <w:sz w:val="24"/>
          <w:szCs w:val="24"/>
        </w:rPr>
        <w:t xml:space="preserve">the roles the heroines of the text adopt </w:t>
      </w:r>
      <w:r w:rsidR="000310F5">
        <w:rPr>
          <w:rFonts w:ascii="Times New Roman" w:hAnsi="Times New Roman" w:cs="Times New Roman"/>
          <w:sz w:val="24"/>
          <w:szCs w:val="24"/>
        </w:rPr>
        <w:t xml:space="preserve">similarly </w:t>
      </w:r>
      <w:r w:rsidR="00110E70">
        <w:rPr>
          <w:rFonts w:ascii="Times New Roman" w:hAnsi="Times New Roman" w:cs="Times New Roman"/>
          <w:sz w:val="24"/>
          <w:szCs w:val="24"/>
        </w:rPr>
        <w:t>surpass any kind of restriction.  Laura i</w:t>
      </w:r>
      <w:r>
        <w:rPr>
          <w:rFonts w:ascii="Times New Roman" w:hAnsi="Times New Roman" w:cs="Times New Roman"/>
          <w:sz w:val="24"/>
          <w:szCs w:val="24"/>
        </w:rPr>
        <w:t xml:space="preserve">s the heroine’s mother and </w:t>
      </w:r>
      <w:r w:rsidR="00110E70">
        <w:rPr>
          <w:rFonts w:ascii="Times New Roman" w:hAnsi="Times New Roman" w:cs="Times New Roman"/>
          <w:sz w:val="24"/>
          <w:szCs w:val="24"/>
        </w:rPr>
        <w:t>not the heroine of the novel.  Yet, her rol</w:t>
      </w:r>
      <w:r>
        <w:rPr>
          <w:rFonts w:ascii="Times New Roman" w:hAnsi="Times New Roman" w:cs="Times New Roman"/>
          <w:sz w:val="24"/>
          <w:szCs w:val="24"/>
        </w:rPr>
        <w:t>e within the text is conversely also</w:t>
      </w:r>
      <w:r w:rsidR="00110E70">
        <w:rPr>
          <w:rFonts w:ascii="Times New Roman" w:hAnsi="Times New Roman" w:cs="Times New Roman"/>
          <w:sz w:val="24"/>
          <w:szCs w:val="24"/>
        </w:rPr>
        <w:t xml:space="preserve"> the role of the heroine.  She is central to the entirety of Volume II of the novel.  Further, the actual heroine, Medora, is missing for a large space of the novel, her story also emerging within fragments later and mediated by Delmont himself.  When her story does emerge, it immediately strikes the reader as a doubling of Laura’s story.  The castles she has been held in and th</w:t>
      </w:r>
      <w:r w:rsidR="008B055A">
        <w:rPr>
          <w:rFonts w:ascii="Times New Roman" w:hAnsi="Times New Roman" w:cs="Times New Roman"/>
          <w:sz w:val="24"/>
          <w:szCs w:val="24"/>
        </w:rPr>
        <w:t>e manner in which she make</w:t>
      </w:r>
      <w:r w:rsidR="00110E70">
        <w:rPr>
          <w:rFonts w:ascii="Times New Roman" w:hAnsi="Times New Roman" w:cs="Times New Roman"/>
          <w:sz w:val="24"/>
          <w:szCs w:val="24"/>
        </w:rPr>
        <w:t xml:space="preserve">s her escape bears too many similarities to Laura’s exploits, to be coincidental </w:t>
      </w:r>
      <w:r w:rsidR="00F57F68">
        <w:rPr>
          <w:rFonts w:ascii="Times New Roman" w:hAnsi="Times New Roman" w:cs="Times New Roman"/>
          <w:sz w:val="24"/>
          <w:szCs w:val="24"/>
        </w:rPr>
        <w:t>on</w:t>
      </w:r>
      <w:r w:rsidR="00110E70">
        <w:rPr>
          <w:rFonts w:ascii="Times New Roman" w:hAnsi="Times New Roman" w:cs="Times New Roman"/>
          <w:sz w:val="24"/>
          <w:szCs w:val="24"/>
        </w:rPr>
        <w:t xml:space="preserve"> the part of Smith.</w:t>
      </w:r>
      <w:r>
        <w:rPr>
          <w:rFonts w:ascii="Times New Roman" w:hAnsi="Times New Roman" w:cs="Times New Roman"/>
          <w:sz w:val="24"/>
          <w:szCs w:val="24"/>
        </w:rPr>
        <w:t xml:space="preserve">  Here, rather than the sins of the father being inherited by the son, it is the sufferings of the mother at the hands of an unjust society which are revis</w:t>
      </w:r>
      <w:r w:rsidR="000310F5">
        <w:rPr>
          <w:rFonts w:ascii="Times New Roman" w:hAnsi="Times New Roman" w:cs="Times New Roman"/>
          <w:sz w:val="24"/>
          <w:szCs w:val="24"/>
        </w:rPr>
        <w:t xml:space="preserve">ited upon the daughter, Medora.  </w:t>
      </w:r>
      <w:r w:rsidR="00110E70">
        <w:rPr>
          <w:rFonts w:ascii="Times New Roman" w:hAnsi="Times New Roman" w:cs="Times New Roman"/>
          <w:sz w:val="24"/>
          <w:szCs w:val="24"/>
        </w:rPr>
        <w:t>Medora does not feature in Volume II whatsoever, as she is not part of Laura’s story at tha</w:t>
      </w:r>
      <w:r w:rsidR="00C42212">
        <w:rPr>
          <w:rFonts w:ascii="Times New Roman" w:hAnsi="Times New Roman" w:cs="Times New Roman"/>
          <w:sz w:val="24"/>
          <w:szCs w:val="24"/>
        </w:rPr>
        <w:t>t point in time.  Similarly, Medora</w:t>
      </w:r>
      <w:r w:rsidR="00110E70">
        <w:rPr>
          <w:rFonts w:ascii="Times New Roman" w:hAnsi="Times New Roman" w:cs="Times New Roman"/>
          <w:sz w:val="24"/>
          <w:szCs w:val="24"/>
        </w:rPr>
        <w:t xml:space="preserve"> is absent from Volume III, her presence being replaced by the dead silence of her omission in the volume, being taken up instead with </w:t>
      </w:r>
      <w:r w:rsidR="00C42212">
        <w:rPr>
          <w:rFonts w:ascii="Times New Roman" w:hAnsi="Times New Roman" w:cs="Times New Roman"/>
          <w:sz w:val="24"/>
          <w:szCs w:val="24"/>
        </w:rPr>
        <w:t>the anguish of her mother as Laura futilely searches for Medora</w:t>
      </w:r>
      <w:r w:rsidR="00110E70">
        <w:rPr>
          <w:rFonts w:ascii="Times New Roman" w:hAnsi="Times New Roman" w:cs="Times New Roman"/>
          <w:sz w:val="24"/>
          <w:szCs w:val="24"/>
        </w:rPr>
        <w:t xml:space="preserve">, losing her own self in the process.  This is a novel which </w:t>
      </w:r>
      <w:r w:rsidR="00515150">
        <w:rPr>
          <w:rFonts w:ascii="Times New Roman" w:hAnsi="Times New Roman" w:cs="Times New Roman"/>
          <w:sz w:val="24"/>
          <w:szCs w:val="24"/>
        </w:rPr>
        <w:t xml:space="preserve">features </w:t>
      </w:r>
      <w:r w:rsidR="00110E70">
        <w:rPr>
          <w:rFonts w:ascii="Times New Roman" w:hAnsi="Times New Roman" w:cs="Times New Roman"/>
          <w:sz w:val="24"/>
          <w:szCs w:val="24"/>
        </w:rPr>
        <w:t xml:space="preserve">too many abysses </w:t>
      </w:r>
      <w:r w:rsidR="00503DC7">
        <w:rPr>
          <w:rFonts w:ascii="Times New Roman" w:hAnsi="Times New Roman" w:cs="Times New Roman"/>
          <w:sz w:val="24"/>
          <w:szCs w:val="24"/>
        </w:rPr>
        <w:t>for the heroines to</w:t>
      </w:r>
      <w:r w:rsidR="00110E70">
        <w:rPr>
          <w:rFonts w:ascii="Times New Roman" w:hAnsi="Times New Roman" w:cs="Times New Roman"/>
          <w:sz w:val="24"/>
          <w:szCs w:val="24"/>
        </w:rPr>
        <w:t xml:space="preserve"> express horror of: sublime voids in which a heroine can all too easily disappear into for the space of a volume or two.  </w:t>
      </w:r>
    </w:p>
    <w:p w:rsidR="00110E70" w:rsidRDefault="00110E70" w:rsidP="00110E70">
      <w:pPr>
        <w:autoSpaceDE w:val="0"/>
        <w:autoSpaceDN w:val="0"/>
        <w:adjustRightInd w:val="0"/>
        <w:spacing w:after="0" w:line="480" w:lineRule="auto"/>
        <w:ind w:right="95" w:firstLine="720"/>
        <w:rPr>
          <w:rFonts w:ascii="Times New Roman" w:hAnsi="Times New Roman" w:cs="Times New Roman"/>
          <w:sz w:val="24"/>
          <w:szCs w:val="24"/>
        </w:rPr>
      </w:pPr>
    </w:p>
    <w:p w:rsidR="00110E70" w:rsidRPr="00011089" w:rsidRDefault="001B46FE" w:rsidP="008B055A">
      <w:pPr>
        <w:autoSpaceDE w:val="0"/>
        <w:autoSpaceDN w:val="0"/>
        <w:adjustRightInd w:val="0"/>
        <w:spacing w:after="0" w:line="480" w:lineRule="auto"/>
        <w:ind w:right="95" w:firstLine="720"/>
        <w:rPr>
          <w:rFonts w:ascii="Times New Roman" w:hAnsi="Times New Roman" w:cs="Times New Roman"/>
          <w:sz w:val="24"/>
          <w:szCs w:val="24"/>
        </w:rPr>
      </w:pPr>
      <w:r>
        <w:rPr>
          <w:rFonts w:ascii="Times New Roman" w:hAnsi="Times New Roman" w:cs="Times New Roman"/>
          <w:sz w:val="24"/>
          <w:szCs w:val="24"/>
        </w:rPr>
        <w:t>In addition to Medora’s absence</w:t>
      </w:r>
      <w:r w:rsidR="00110E70">
        <w:rPr>
          <w:rFonts w:ascii="Times New Roman" w:hAnsi="Times New Roman" w:cs="Times New Roman"/>
          <w:sz w:val="24"/>
          <w:szCs w:val="24"/>
        </w:rPr>
        <w:t xml:space="preserve"> </w:t>
      </w:r>
      <w:r>
        <w:rPr>
          <w:rFonts w:ascii="Times New Roman" w:hAnsi="Times New Roman" w:cs="Times New Roman"/>
          <w:sz w:val="24"/>
          <w:szCs w:val="24"/>
        </w:rPr>
        <w:t xml:space="preserve">from a large part of </w:t>
      </w:r>
      <w:r w:rsidR="00110E70">
        <w:rPr>
          <w:rFonts w:ascii="Times New Roman" w:hAnsi="Times New Roman" w:cs="Times New Roman"/>
          <w:sz w:val="24"/>
          <w:szCs w:val="24"/>
        </w:rPr>
        <w:t>the novel, Delmont, despite being Medora’s acknowledged lover, does not address his love letters to Medora herself.  Rather, he sends them to her mother, with Laura becoming the stand in for Medora.  Thus, for a</w:t>
      </w:r>
      <w:r w:rsidR="000310F5">
        <w:rPr>
          <w:rFonts w:ascii="Times New Roman" w:hAnsi="Times New Roman" w:cs="Times New Roman"/>
          <w:sz w:val="24"/>
          <w:szCs w:val="24"/>
        </w:rPr>
        <w:t>n extensive</w:t>
      </w:r>
      <w:r w:rsidR="00110E70">
        <w:rPr>
          <w:rFonts w:ascii="Times New Roman" w:hAnsi="Times New Roman" w:cs="Times New Roman"/>
          <w:sz w:val="24"/>
          <w:szCs w:val="24"/>
        </w:rPr>
        <w:t xml:space="preserve"> portion of the novel, Laura acts as both heroine’s mother and adopts the role of heroine herself.</w:t>
      </w:r>
      <w:r w:rsidR="008B055A">
        <w:rPr>
          <w:rFonts w:ascii="Times New Roman" w:hAnsi="Times New Roman" w:cs="Times New Roman"/>
          <w:sz w:val="24"/>
          <w:szCs w:val="24"/>
        </w:rPr>
        <w:t xml:space="preserve">  </w:t>
      </w:r>
      <w:r w:rsidR="00110E70" w:rsidRPr="00802F38">
        <w:rPr>
          <w:rFonts w:ascii="Times New Roman" w:hAnsi="Times New Roman" w:cs="Times New Roman"/>
          <w:sz w:val="24"/>
          <w:szCs w:val="24"/>
        </w:rPr>
        <w:t>Loraine Fletcher argues that Laura is unique ‘among other distressed mothers in the 1790s novel [in] that she does</w:t>
      </w:r>
      <w:r w:rsidR="00110E70">
        <w:rPr>
          <w:rFonts w:ascii="Times New Roman" w:hAnsi="Times New Roman" w:cs="Times New Roman"/>
          <w:sz w:val="24"/>
          <w:szCs w:val="24"/>
        </w:rPr>
        <w:t xml:space="preserve"> </w:t>
      </w:r>
      <w:r w:rsidR="00110E70" w:rsidRPr="00802F38">
        <w:rPr>
          <w:rFonts w:ascii="Times New Roman" w:hAnsi="Times New Roman" w:cs="Times New Roman"/>
          <w:sz w:val="24"/>
          <w:szCs w:val="24"/>
        </w:rPr>
        <w:t>not fit the contemporary medical establishment’s framework for female hysteria; rather, Fletche</w:t>
      </w:r>
      <w:r w:rsidR="008B055A">
        <w:rPr>
          <w:rFonts w:ascii="Times New Roman" w:hAnsi="Times New Roman" w:cs="Times New Roman"/>
          <w:sz w:val="24"/>
          <w:szCs w:val="24"/>
        </w:rPr>
        <w:t>r concludes, Laura’s distress ‘</w:t>
      </w:r>
      <w:r w:rsidR="00110E70" w:rsidRPr="00802F38">
        <w:rPr>
          <w:rFonts w:ascii="Times New Roman" w:hAnsi="Times New Roman" w:cs="Times New Roman"/>
          <w:sz w:val="24"/>
          <w:szCs w:val="24"/>
        </w:rPr>
        <w:t>can only be explained by</w:t>
      </w:r>
      <w:r w:rsidR="008B055A">
        <w:rPr>
          <w:rFonts w:ascii="Times New Roman" w:hAnsi="Times New Roman" w:cs="Times New Roman"/>
          <w:sz w:val="24"/>
          <w:szCs w:val="24"/>
        </w:rPr>
        <w:t xml:space="preserve"> [the] societal abuse of women</w:t>
      </w:r>
      <w:r w:rsidR="00110E70" w:rsidRPr="00802F38">
        <w:rPr>
          <w:rFonts w:ascii="Times New Roman" w:hAnsi="Times New Roman" w:cs="Times New Roman"/>
          <w:sz w:val="24"/>
          <w:szCs w:val="24"/>
        </w:rPr>
        <w:t>’ by men</w:t>
      </w:r>
      <w:r w:rsidR="008B055A">
        <w:rPr>
          <w:rFonts w:ascii="Times New Roman" w:hAnsi="Times New Roman" w:cs="Times New Roman"/>
          <w:sz w:val="24"/>
          <w:szCs w:val="24"/>
        </w:rPr>
        <w:t>.</w:t>
      </w:r>
      <w:r w:rsidR="00110E70">
        <w:rPr>
          <w:rStyle w:val="FootnoteReference"/>
          <w:rFonts w:ascii="Times New Roman" w:hAnsi="Times New Roman" w:cs="Times New Roman"/>
          <w:sz w:val="24"/>
          <w:szCs w:val="24"/>
        </w:rPr>
        <w:footnoteReference w:id="421"/>
      </w:r>
      <w:r w:rsidR="00110E70">
        <w:rPr>
          <w:rFonts w:ascii="Times New Roman" w:hAnsi="Times New Roman" w:cs="Times New Roman"/>
          <w:sz w:val="24"/>
          <w:szCs w:val="24"/>
        </w:rPr>
        <w:t xml:space="preserve">  This most certainly seems to be the case, but Laura is also unique in the multiplicity of roles she adopts.  She is not just a heroine, she is a mother as well, and because of this, Smith </w:t>
      </w:r>
      <w:r w:rsidR="006106A7">
        <w:rPr>
          <w:rFonts w:ascii="Times New Roman" w:hAnsi="Times New Roman" w:cs="Times New Roman"/>
          <w:sz w:val="24"/>
          <w:szCs w:val="24"/>
        </w:rPr>
        <w:t>implies,</w:t>
      </w:r>
      <w:r w:rsidR="008B055A">
        <w:rPr>
          <w:rFonts w:ascii="Times New Roman" w:hAnsi="Times New Roman" w:cs="Times New Roman"/>
          <w:sz w:val="24"/>
          <w:szCs w:val="24"/>
        </w:rPr>
        <w:t xml:space="preserve"> a heroine in her own right.  </w:t>
      </w:r>
      <w:r w:rsidR="00110E70">
        <w:rPr>
          <w:rFonts w:ascii="Times New Roman" w:hAnsi="Times New Roman" w:cs="Times New Roman"/>
          <w:sz w:val="24"/>
          <w:szCs w:val="24"/>
        </w:rPr>
        <w:t xml:space="preserve">With these clever narrative devices and portraits of these women within this text, Smith demonstrates to her readers the complexity of women.  Even those just dismissed as mothers, or aging supporting characters, are sublime in nature, expanding beyond the traditional confines of the roles they have been assigned within Smith’s romance and demonstrating that at any age, a woman can be a sublime heroine.  </w:t>
      </w:r>
    </w:p>
    <w:p w:rsidR="00110E70" w:rsidRDefault="00110E70" w:rsidP="00110E70">
      <w:pPr>
        <w:autoSpaceDE w:val="0"/>
        <w:autoSpaceDN w:val="0"/>
        <w:adjustRightInd w:val="0"/>
        <w:spacing w:after="0" w:line="480" w:lineRule="auto"/>
        <w:ind w:firstLine="720"/>
        <w:rPr>
          <w:rFonts w:ascii="Times New Roman" w:hAnsi="Times New Roman" w:cs="Times New Roman"/>
          <w:sz w:val="24"/>
          <w:szCs w:val="24"/>
        </w:rPr>
      </w:pPr>
    </w:p>
    <w:p w:rsidR="00110E70" w:rsidRDefault="00110E70" w:rsidP="00B33B4F">
      <w:pPr>
        <w:autoSpaceDE w:val="0"/>
        <w:autoSpaceDN w:val="0"/>
        <w:adjustRightInd w:val="0"/>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Laura, by choosing to sojourn into unreason</w:t>
      </w:r>
      <w:r w:rsidR="00697EAF">
        <w:rPr>
          <w:rFonts w:ascii="Times New Roman" w:hAnsi="Times New Roman" w:cs="Times New Roman"/>
          <w:sz w:val="24"/>
          <w:szCs w:val="24"/>
        </w:rPr>
        <w:t xml:space="preserve"> and use the sublime to represent herself</w:t>
      </w:r>
      <w:r>
        <w:rPr>
          <w:rFonts w:ascii="Times New Roman" w:hAnsi="Times New Roman" w:cs="Times New Roman"/>
          <w:sz w:val="24"/>
          <w:szCs w:val="24"/>
        </w:rPr>
        <w:t xml:space="preserve">, caused by the unnatural characters’ in the text refusal to aid her in her search for her daughter, addresses the ‘problem’ of the sublime as Forsey elucidates it.  Forsey, as observed earlier, highlights the ‘problem’ of the sublime as follows: ‘theorizing about the </w:t>
      </w:r>
      <w:r w:rsidR="00B33B4F">
        <w:rPr>
          <w:rFonts w:ascii="Times New Roman" w:hAnsi="Times New Roman" w:cs="Times New Roman"/>
          <w:sz w:val="24"/>
          <w:szCs w:val="24"/>
        </w:rPr>
        <w:t>sublime rests on a mistake</w:t>
      </w:r>
      <w:r>
        <w:rPr>
          <w:rFonts w:ascii="Times New Roman" w:hAnsi="Times New Roman" w:cs="Times New Roman"/>
          <w:sz w:val="24"/>
          <w:szCs w:val="24"/>
        </w:rPr>
        <w:t>,</w:t>
      </w:r>
      <w:r w:rsidR="00B33B4F">
        <w:rPr>
          <w:rFonts w:ascii="Times New Roman" w:hAnsi="Times New Roman" w:cs="Times New Roman"/>
          <w:sz w:val="24"/>
          <w:szCs w:val="24"/>
        </w:rPr>
        <w:t>’</w:t>
      </w:r>
      <w:r>
        <w:rPr>
          <w:rFonts w:ascii="Times New Roman" w:hAnsi="Times New Roman" w:cs="Times New Roman"/>
          <w:sz w:val="24"/>
          <w:szCs w:val="24"/>
        </w:rPr>
        <w:t xml:space="preserve"> the mistake being that if ‘the generally accepted notion [of] the sublime experience ‘professes to “see” beyond human powe</w:t>
      </w:r>
      <w:r w:rsidR="00B33B4F">
        <w:rPr>
          <w:rFonts w:ascii="Times New Roman" w:hAnsi="Times New Roman" w:cs="Times New Roman"/>
          <w:sz w:val="24"/>
          <w:szCs w:val="24"/>
        </w:rPr>
        <w:t>rs of knowledge and description,’</w:t>
      </w:r>
      <w:r>
        <w:rPr>
          <w:rFonts w:ascii="Times New Roman" w:hAnsi="Times New Roman" w:cs="Times New Roman"/>
          <w:sz w:val="24"/>
          <w:szCs w:val="24"/>
        </w:rPr>
        <w:t xml:space="preserve"> then how is the sublime even possible?</w:t>
      </w:r>
      <w:r w:rsidR="00B33B4F" w:rsidRPr="00B33B4F">
        <w:rPr>
          <w:rStyle w:val="FootnoteReference"/>
          <w:rFonts w:ascii="Times New Roman" w:hAnsi="Times New Roman" w:cs="Times New Roman"/>
          <w:sz w:val="24"/>
          <w:szCs w:val="24"/>
        </w:rPr>
        <w:t xml:space="preserve"> </w:t>
      </w:r>
      <w:r w:rsidR="00B33B4F">
        <w:rPr>
          <w:rStyle w:val="FootnoteReference"/>
          <w:rFonts w:ascii="Times New Roman" w:hAnsi="Times New Roman" w:cs="Times New Roman"/>
          <w:sz w:val="24"/>
          <w:szCs w:val="24"/>
        </w:rPr>
        <w:footnoteReference w:id="422"/>
      </w:r>
      <w:r>
        <w:rPr>
          <w:rFonts w:ascii="Times New Roman" w:hAnsi="Times New Roman" w:cs="Times New Roman"/>
          <w:sz w:val="24"/>
          <w:szCs w:val="24"/>
        </w:rPr>
        <w:t xml:space="preserve">  How can it surpass the boundaries of human comprehension itself?  The language of madness, however, doesn’t adhere to any rules or regulations.  It can literally say anything and still make sense; the sense being that the speaker is mad, and the reader does not expect coherence.</w:t>
      </w:r>
      <w:r w:rsidR="00697EAF">
        <w:rPr>
          <w:rFonts w:ascii="Times New Roman" w:hAnsi="Times New Roman" w:cs="Times New Roman"/>
          <w:sz w:val="24"/>
          <w:szCs w:val="24"/>
        </w:rPr>
        <w:t xml:space="preserve">  </w:t>
      </w:r>
      <w:r>
        <w:rPr>
          <w:rFonts w:ascii="Times New Roman" w:hAnsi="Times New Roman" w:cs="Times New Roman"/>
          <w:sz w:val="24"/>
          <w:szCs w:val="24"/>
        </w:rPr>
        <w:t xml:space="preserve">Laura, by choosing to immerse herself in her madness, embraces </w:t>
      </w:r>
      <w:r w:rsidR="00C42212">
        <w:rPr>
          <w:rFonts w:ascii="Times New Roman" w:hAnsi="Times New Roman" w:cs="Times New Roman"/>
          <w:sz w:val="24"/>
          <w:szCs w:val="24"/>
        </w:rPr>
        <w:t xml:space="preserve">the </w:t>
      </w:r>
      <w:r>
        <w:rPr>
          <w:rFonts w:ascii="Times New Roman" w:hAnsi="Times New Roman" w:cs="Times New Roman"/>
          <w:sz w:val="24"/>
          <w:szCs w:val="24"/>
        </w:rPr>
        <w:t>sublime.  Within Derrida’s theory of the sublime, it is observed that the ‘main difference between the sublime and the beautiful is that “the presence of a limit is what gives form to the beautiful” while “[t]he sublime is to be found in an “object without form</w:t>
      </w:r>
      <w:r w:rsidR="00B33B4F">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423"/>
      </w:r>
      <w:r>
        <w:rPr>
          <w:rFonts w:ascii="Times New Roman" w:hAnsi="Times New Roman" w:cs="Times New Roman"/>
          <w:sz w:val="24"/>
          <w:szCs w:val="24"/>
        </w:rPr>
        <w:t xml:space="preserve">  In losing her reason, and her very sense of self, Laura becomes that ‘object without form</w:t>
      </w:r>
      <w:r w:rsidR="00B33B4F">
        <w:rPr>
          <w:rFonts w:ascii="Times New Roman" w:hAnsi="Times New Roman" w:cs="Times New Roman"/>
          <w:sz w:val="24"/>
          <w:szCs w:val="24"/>
        </w:rPr>
        <w:t>,</w:t>
      </w:r>
      <w:r>
        <w:rPr>
          <w:rFonts w:ascii="Times New Roman" w:hAnsi="Times New Roman" w:cs="Times New Roman"/>
          <w:sz w:val="24"/>
          <w:szCs w:val="24"/>
        </w:rPr>
        <w:t xml:space="preserve">’ with no sense </w:t>
      </w:r>
      <w:r w:rsidR="00B33B4F">
        <w:rPr>
          <w:rFonts w:ascii="Times New Roman" w:hAnsi="Times New Roman" w:cs="Times New Roman"/>
          <w:sz w:val="24"/>
          <w:szCs w:val="24"/>
        </w:rPr>
        <w:t>of boundedness within herself.</w:t>
      </w:r>
      <w:r w:rsidR="00B33B4F">
        <w:rPr>
          <w:rStyle w:val="FootnoteReference"/>
          <w:rFonts w:ascii="Times New Roman" w:hAnsi="Times New Roman" w:cs="Times New Roman"/>
          <w:sz w:val="24"/>
          <w:szCs w:val="24"/>
        </w:rPr>
        <w:footnoteReference w:id="424"/>
      </w:r>
      <w:r w:rsidR="00B33B4F">
        <w:rPr>
          <w:rFonts w:ascii="Times New Roman" w:hAnsi="Times New Roman" w:cs="Times New Roman"/>
          <w:sz w:val="24"/>
          <w:szCs w:val="24"/>
        </w:rPr>
        <w:t xml:space="preserve">  </w:t>
      </w:r>
      <w:r>
        <w:rPr>
          <w:rFonts w:ascii="Times New Roman" w:hAnsi="Times New Roman" w:cs="Times New Roman"/>
          <w:sz w:val="24"/>
          <w:szCs w:val="24"/>
        </w:rPr>
        <w:t>She comes to represent the unrepresentable, which, as Vijay Mishra argues is the essence of ‘that which is sublime</w:t>
      </w:r>
      <w:r w:rsidR="00B33B4F">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425"/>
      </w:r>
    </w:p>
    <w:p w:rsidR="00110E70" w:rsidRDefault="00110E70" w:rsidP="00110E70">
      <w:pPr>
        <w:autoSpaceDE w:val="0"/>
        <w:autoSpaceDN w:val="0"/>
        <w:adjustRightInd w:val="0"/>
        <w:spacing w:after="0" w:line="480" w:lineRule="auto"/>
        <w:ind w:firstLine="720"/>
        <w:rPr>
          <w:rFonts w:ascii="Times New Roman" w:hAnsi="Times New Roman" w:cs="Times New Roman"/>
          <w:sz w:val="24"/>
          <w:szCs w:val="24"/>
        </w:rPr>
      </w:pPr>
    </w:p>
    <w:p w:rsidR="00110E70" w:rsidRDefault="00110E70" w:rsidP="00110E70">
      <w:pPr>
        <w:autoSpaceDE w:val="0"/>
        <w:autoSpaceDN w:val="0"/>
        <w:adjustRightInd w:val="0"/>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dissolution of her own boundaries and the expansion of these female characters to </w:t>
      </w:r>
      <w:r w:rsidR="00697EAF">
        <w:rPr>
          <w:rFonts w:ascii="Times New Roman" w:hAnsi="Times New Roman" w:cs="Times New Roman"/>
          <w:sz w:val="24"/>
          <w:szCs w:val="24"/>
        </w:rPr>
        <w:t xml:space="preserve">embody the essence of the sublime and become </w:t>
      </w:r>
      <w:r>
        <w:rPr>
          <w:rFonts w:ascii="Times New Roman" w:hAnsi="Times New Roman" w:cs="Times New Roman"/>
          <w:sz w:val="24"/>
          <w:szCs w:val="24"/>
        </w:rPr>
        <w:t>something more than themselves, is, in itself, Smith’s response to the patriarchal landscapes of power which surround these women and seemingly relentlessly persecute them.  Romney too was fully aware of the nature of patriarchal society and the place women occupied within this.  With his double portraits of men and their wives, Romney seems to intentionally site these figures within a landscape of patriarchal power, where men are perfectly comfortable within their own estate settings, but their wives feature merely as an extension of them and become almost like another possession, part of the estate’s fi</w:t>
      </w:r>
      <w:r w:rsidR="00B33B4F">
        <w:rPr>
          <w:rFonts w:ascii="Times New Roman" w:hAnsi="Times New Roman" w:cs="Times New Roman"/>
          <w:sz w:val="24"/>
          <w:szCs w:val="24"/>
        </w:rPr>
        <w:t xml:space="preserve">xtures and fittings.  </w:t>
      </w:r>
      <w:r w:rsidR="006106A7">
        <w:rPr>
          <w:rFonts w:ascii="Times New Roman" w:hAnsi="Times New Roman" w:cs="Times New Roman"/>
          <w:sz w:val="24"/>
          <w:szCs w:val="24"/>
        </w:rPr>
        <w:t xml:space="preserve">Figures </w:t>
      </w:r>
      <w:r w:rsidR="00697EAF">
        <w:rPr>
          <w:rFonts w:ascii="Times New Roman" w:hAnsi="Times New Roman" w:cs="Times New Roman"/>
          <w:sz w:val="24"/>
          <w:szCs w:val="24"/>
        </w:rPr>
        <w:t>49 and 50</w:t>
      </w:r>
      <w:r>
        <w:rPr>
          <w:rFonts w:ascii="Times New Roman" w:hAnsi="Times New Roman" w:cs="Times New Roman"/>
          <w:sz w:val="24"/>
          <w:szCs w:val="24"/>
        </w:rPr>
        <w:t xml:space="preserve"> show Romney’s matching portraits of Owen Putland Meyrick and his wife, Mrs. Clara Meyrick.  </w:t>
      </w:r>
    </w:p>
    <w:p w:rsidR="00110E70" w:rsidRDefault="0087644E" w:rsidP="00110E70">
      <w:pPr>
        <w:autoSpaceDE w:val="0"/>
        <w:autoSpaceDN w:val="0"/>
        <w:adjustRightInd w:val="0"/>
        <w:spacing w:after="0" w:line="480" w:lineRule="auto"/>
        <w:ind w:firstLine="720"/>
        <w:jc w:val="center"/>
        <w:rPr>
          <w:rFonts w:ascii="Times New Roman" w:hAnsi="Times New Roman" w:cs="Times New Roman"/>
          <w:sz w:val="24"/>
          <w:szCs w:val="24"/>
        </w:rPr>
      </w:pPr>
      <w:r>
        <w:rPr>
          <w:rFonts w:ascii="Times New Roman" w:hAnsi="Times New Roman" w:cs="Times New Roman"/>
          <w:noProof/>
          <w:sz w:val="24"/>
          <w:szCs w:val="24"/>
        </w:rPr>
        <w:pict>
          <v:shape id="_x0000_s1071" type="#_x0000_t202" style="position:absolute;left:0;text-align:left;margin-left:34pt;margin-top:576.15pt;width:402.75pt;height:75.95pt;z-index:251704320" strokecolor="white [3212]">
            <v:textbox>
              <w:txbxContent>
                <w:p w:rsidR="00503DC7" w:rsidRPr="00EB10E5" w:rsidRDefault="00503DC7" w:rsidP="00110E70">
                  <w:pPr>
                    <w:rPr>
                      <w:rFonts w:ascii="Times New Roman" w:hAnsi="Times New Roman" w:cs="Times New Roman"/>
                      <w:sz w:val="24"/>
                      <w:szCs w:val="24"/>
                    </w:rPr>
                  </w:pPr>
                  <w:r>
                    <w:rPr>
                      <w:rFonts w:ascii="Times New Roman" w:hAnsi="Times New Roman" w:cs="Times New Roman"/>
                      <w:sz w:val="24"/>
                      <w:szCs w:val="24"/>
                    </w:rPr>
                    <w:t xml:space="preserve">Figure 49: George Romney, </w:t>
                  </w:r>
                  <w:r>
                    <w:rPr>
                      <w:rFonts w:ascii="Times New Roman" w:hAnsi="Times New Roman" w:cs="Times New Roman"/>
                      <w:i/>
                      <w:sz w:val="24"/>
                      <w:szCs w:val="24"/>
                    </w:rPr>
                    <w:t>Owen Putland Meyrick (1752-1825)</w:t>
                  </w:r>
                  <w:r>
                    <w:rPr>
                      <w:rFonts w:ascii="Times New Roman" w:hAnsi="Times New Roman" w:cs="Times New Roman"/>
                      <w:sz w:val="24"/>
                      <w:szCs w:val="24"/>
                    </w:rPr>
                    <w:t>, c. 1789-92, oil on canvas.  This image can be viewed in the non-redacted version of this PhD thesis, held at the University of Sheffield Library.</w:t>
                  </w:r>
                </w:p>
              </w:txbxContent>
            </v:textbox>
          </v:shape>
        </w:pict>
      </w:r>
      <w:r>
        <w:rPr>
          <w:rFonts w:ascii="Times New Roman" w:hAnsi="Times New Roman" w:cs="Times New Roman"/>
          <w:noProof/>
          <w:sz w:val="24"/>
          <w:szCs w:val="24"/>
        </w:rPr>
        <w:pict>
          <v:rect id="_x0000_s1201" style="position:absolute;left:0;text-align:left;margin-left:53.85pt;margin-top:-3.4pt;width:339.75pt;height:575.25pt;z-index:251831296" fillcolor="#d8d8d8 [2732]"/>
        </w:pict>
      </w:r>
      <w:r w:rsidR="00110E70" w:rsidRPr="00EB10E5">
        <w:rPr>
          <w:rFonts w:ascii="Times New Roman" w:hAnsi="Times New Roman" w:cs="Times New Roman"/>
          <w:noProof/>
          <w:sz w:val="24"/>
          <w:szCs w:val="24"/>
        </w:rPr>
        <w:drawing>
          <wp:inline distT="0" distB="0" distL="0" distR="0">
            <wp:extent cx="4226255" cy="7245009"/>
            <wp:effectExtent l="0" t="0" r="0" b="0"/>
            <wp:docPr id="7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srcRect l="7940" t="5280" r="10422" b="4480"/>
                    <a:stretch>
                      <a:fillRect/>
                    </a:stretch>
                  </pic:blipFill>
                  <pic:spPr bwMode="auto">
                    <a:xfrm>
                      <a:off x="0" y="0"/>
                      <a:ext cx="4245637" cy="7278234"/>
                    </a:xfrm>
                    <a:prstGeom prst="rect">
                      <a:avLst/>
                    </a:prstGeom>
                    <a:noFill/>
                    <a:ln w="9525">
                      <a:noFill/>
                      <a:miter lim="800000"/>
                      <a:headEnd/>
                      <a:tailEnd/>
                    </a:ln>
                  </pic:spPr>
                </pic:pic>
              </a:graphicData>
            </a:graphic>
          </wp:inline>
        </w:drawing>
      </w:r>
    </w:p>
    <w:p w:rsidR="00110E70" w:rsidRDefault="0087644E" w:rsidP="00110E70">
      <w:pPr>
        <w:jc w:val="center"/>
      </w:pPr>
      <w:r>
        <w:rPr>
          <w:noProof/>
        </w:rPr>
        <w:pict>
          <v:shape id="_x0000_s1072" type="#_x0000_t202" style="position:absolute;left:0;text-align:left;margin-left:13.9pt;margin-top:617.05pt;width:393.85pt;height:71.05pt;z-index:251705344" strokecolor="white [3212]">
            <v:textbox>
              <w:txbxContent>
                <w:p w:rsidR="00503DC7" w:rsidRPr="00EB10E5" w:rsidRDefault="00503DC7" w:rsidP="003C3965">
                  <w:pPr>
                    <w:rPr>
                      <w:rFonts w:ascii="Times New Roman" w:hAnsi="Times New Roman" w:cs="Times New Roman"/>
                      <w:sz w:val="24"/>
                      <w:szCs w:val="24"/>
                    </w:rPr>
                  </w:pPr>
                  <w:r>
                    <w:rPr>
                      <w:rFonts w:ascii="Times New Roman" w:hAnsi="Times New Roman" w:cs="Times New Roman"/>
                      <w:sz w:val="24"/>
                      <w:szCs w:val="24"/>
                    </w:rPr>
                    <w:t xml:space="preserve">Figure 50: George Romney, </w:t>
                  </w:r>
                  <w:r>
                    <w:rPr>
                      <w:rFonts w:ascii="Times New Roman" w:hAnsi="Times New Roman" w:cs="Times New Roman"/>
                      <w:i/>
                      <w:sz w:val="24"/>
                      <w:szCs w:val="24"/>
                    </w:rPr>
                    <w:t xml:space="preserve">Mrs. Clara Meyrick (1754-5-1826), </w:t>
                  </w:r>
                  <w:r>
                    <w:rPr>
                      <w:rFonts w:ascii="Times New Roman" w:hAnsi="Times New Roman" w:cs="Times New Roman"/>
                      <w:sz w:val="24"/>
                      <w:szCs w:val="24"/>
                    </w:rPr>
                    <w:t>c. 1789-92, oil on canvas.  This image can be viewed in the non-redacted version of this PhD thesis, held at the University of Sheffield Library.</w:t>
                  </w:r>
                </w:p>
                <w:p w:rsidR="00503DC7" w:rsidRPr="00EB10E5" w:rsidRDefault="00503DC7" w:rsidP="00110E70">
                  <w:pPr>
                    <w:rPr>
                      <w:rFonts w:ascii="Times New Roman" w:hAnsi="Times New Roman" w:cs="Times New Roman"/>
                      <w:sz w:val="24"/>
                      <w:szCs w:val="24"/>
                    </w:rPr>
                  </w:pPr>
                </w:p>
              </w:txbxContent>
            </v:textbox>
          </v:shape>
        </w:pict>
      </w:r>
      <w:r>
        <w:rPr>
          <w:noProof/>
        </w:rPr>
        <w:pict>
          <v:rect id="_x0000_s1202" style="position:absolute;left:0;text-align:left;margin-left:13.9pt;margin-top:-3.4pt;width:380.45pt;height:620.45pt;z-index:251832320" fillcolor="#d8d8d8 [2732]"/>
        </w:pict>
      </w:r>
      <w:r w:rsidR="00110E70">
        <w:rPr>
          <w:noProof/>
        </w:rPr>
        <w:drawing>
          <wp:inline distT="0" distB="0" distL="0" distR="0">
            <wp:extent cx="4757086" cy="7790213"/>
            <wp:effectExtent l="0" t="0" r="0" b="0"/>
            <wp:docPr id="7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cstate="print"/>
                    <a:srcRect l="5024" t="2219" r="7177" b="2536"/>
                    <a:stretch>
                      <a:fillRect/>
                    </a:stretch>
                  </pic:blipFill>
                  <pic:spPr bwMode="auto">
                    <a:xfrm>
                      <a:off x="0" y="0"/>
                      <a:ext cx="4796314" cy="7854454"/>
                    </a:xfrm>
                    <a:prstGeom prst="rect">
                      <a:avLst/>
                    </a:prstGeom>
                    <a:noFill/>
                    <a:ln w="9525">
                      <a:noFill/>
                      <a:miter lim="800000"/>
                      <a:headEnd/>
                      <a:tailEnd/>
                    </a:ln>
                  </pic:spPr>
                </pic:pic>
              </a:graphicData>
            </a:graphic>
          </wp:inline>
        </w:drawing>
      </w:r>
    </w:p>
    <w:p w:rsidR="00110E70" w:rsidRDefault="00110E70" w:rsidP="00110E70">
      <w:pPr>
        <w:autoSpaceDE w:val="0"/>
        <w:autoSpaceDN w:val="0"/>
        <w:adjustRightInd w:val="0"/>
        <w:spacing w:after="0" w:line="480" w:lineRule="auto"/>
        <w:ind w:firstLine="720"/>
        <w:rPr>
          <w:noProof/>
        </w:rPr>
      </w:pPr>
    </w:p>
    <w:p w:rsidR="00110E70" w:rsidRDefault="00110E70" w:rsidP="00110E70">
      <w:pPr>
        <w:autoSpaceDE w:val="0"/>
        <w:autoSpaceDN w:val="0"/>
        <w:adjustRightInd w:val="0"/>
        <w:spacing w:after="0" w:line="480" w:lineRule="auto"/>
        <w:ind w:firstLine="720"/>
        <w:rPr>
          <w:rFonts w:ascii="Times New Roman" w:hAnsi="Times New Roman" w:cs="Times New Roman"/>
          <w:noProof/>
          <w:sz w:val="24"/>
          <w:szCs w:val="24"/>
        </w:rPr>
      </w:pPr>
      <w:r>
        <w:rPr>
          <w:rFonts w:ascii="Times New Roman" w:hAnsi="Times New Roman" w:cs="Times New Roman"/>
          <w:noProof/>
          <w:sz w:val="24"/>
          <w:szCs w:val="24"/>
        </w:rPr>
        <w:t>Once again. the sublime aesthetic is being accessed by Romney in the darkly swirling cloud</w:t>
      </w:r>
      <w:r w:rsidR="00164C1E">
        <w:rPr>
          <w:rFonts w:ascii="Times New Roman" w:hAnsi="Times New Roman" w:cs="Times New Roman"/>
          <w:noProof/>
          <w:sz w:val="24"/>
          <w:szCs w:val="24"/>
        </w:rPr>
        <w:t>s</w:t>
      </w:r>
      <w:r>
        <w:rPr>
          <w:rFonts w:ascii="Times New Roman" w:hAnsi="Times New Roman" w:cs="Times New Roman"/>
          <w:noProof/>
          <w:sz w:val="24"/>
          <w:szCs w:val="24"/>
        </w:rPr>
        <w:t xml:space="preserve"> which form the background setting to this pair of portraits of man and wife.  The portraits are intended to sit side by side and show the continuation of the same background setting, presumably part of Meyrick’s estate, as a deliberate ploy on Romney’s behalf.  Note, however, how the horse stands beside the man, whereas the wife stands alone, and seems in some way to merely constitute an extension of the man himself, or one of his further possessions.  The woman holds a black piece of material over her arm, which is perhaps indicative of the early decease of two of their children within the marriage.  Their daughter Lucy Meyrick (born 1801) did not survive infancy and their son Owen Garth Meyrick died at six years’ old.   The man gets to hold his horse; the woman gets to hold the dead children.  Like Laura and Medora, </w:t>
      </w:r>
      <w:r w:rsidR="000310F5">
        <w:rPr>
          <w:rFonts w:ascii="Times New Roman" w:hAnsi="Times New Roman" w:cs="Times New Roman"/>
          <w:noProof/>
          <w:sz w:val="24"/>
          <w:szCs w:val="24"/>
        </w:rPr>
        <w:t xml:space="preserve">the sublime techniques of Romney’s portraiture demonstrate how </w:t>
      </w:r>
      <w:r>
        <w:rPr>
          <w:rFonts w:ascii="Times New Roman" w:hAnsi="Times New Roman" w:cs="Times New Roman"/>
          <w:noProof/>
          <w:sz w:val="24"/>
          <w:szCs w:val="24"/>
        </w:rPr>
        <w:t>Mrs. Meyrick articulates an absence: the sublime void of death.</w:t>
      </w:r>
    </w:p>
    <w:p w:rsidR="00110E70" w:rsidRDefault="00110E70" w:rsidP="00110E70">
      <w:pPr>
        <w:spacing w:after="0" w:line="480" w:lineRule="auto"/>
        <w:rPr>
          <w:rFonts w:ascii="Times New Roman" w:hAnsi="Times New Roman" w:cs="Times New Roman"/>
          <w:sz w:val="24"/>
          <w:szCs w:val="24"/>
        </w:rPr>
      </w:pPr>
    </w:p>
    <w:p w:rsidR="00110E70" w:rsidRDefault="00110E70" w:rsidP="00110E70">
      <w:pPr>
        <w:spacing w:after="0" w:line="480" w:lineRule="auto"/>
        <w:rPr>
          <w:rFonts w:ascii="Times New Roman" w:hAnsi="Times New Roman" w:cs="Times New Roman"/>
          <w:sz w:val="24"/>
          <w:szCs w:val="24"/>
        </w:rPr>
      </w:pPr>
      <w:r>
        <w:rPr>
          <w:rFonts w:ascii="Times New Roman" w:hAnsi="Times New Roman" w:cs="Times New Roman"/>
          <w:sz w:val="24"/>
          <w:szCs w:val="24"/>
        </w:rPr>
        <w:tab/>
        <w:t>Smith also uses the tropes of the sublime in her portraits, but this time manages to have her heroines, Laura and Medora, embody the landscapes of traditional patriarchal power.  Laura, with her formlessness in taking refuge</w:t>
      </w:r>
      <w:r w:rsidR="00697EAF">
        <w:rPr>
          <w:rFonts w:ascii="Times New Roman" w:hAnsi="Times New Roman" w:cs="Times New Roman"/>
          <w:sz w:val="24"/>
          <w:szCs w:val="24"/>
        </w:rPr>
        <w:t xml:space="preserve"> in her madness, as argued earlier</w:t>
      </w:r>
      <w:r>
        <w:rPr>
          <w:rFonts w:ascii="Times New Roman" w:hAnsi="Times New Roman" w:cs="Times New Roman"/>
          <w:sz w:val="24"/>
          <w:szCs w:val="24"/>
        </w:rPr>
        <w:t>, means, that in a truly sublime way, she has no boundaries to be confined within.  Her unreason allows her to flow freely.  Indeed, wherever Laura</w:t>
      </w:r>
      <w:r w:rsidR="006106A7">
        <w:rPr>
          <w:rFonts w:ascii="Times New Roman" w:hAnsi="Times New Roman" w:cs="Times New Roman"/>
          <w:sz w:val="24"/>
          <w:szCs w:val="24"/>
        </w:rPr>
        <w:t xml:space="preserve"> is imprisoned, she escapes</w:t>
      </w:r>
      <w:r>
        <w:rPr>
          <w:rFonts w:ascii="Times New Roman" w:hAnsi="Times New Roman" w:cs="Times New Roman"/>
          <w:sz w:val="24"/>
          <w:szCs w:val="24"/>
        </w:rPr>
        <w:t>, including the strict confinement of the mad house.   Laura, with her sublime boundlessness, cannot be contained by any patriarchal structure.  She literally leaks out at the edges, it is impossible to hold on to her.</w:t>
      </w:r>
      <w:r w:rsidR="00697EAF">
        <w:rPr>
          <w:rFonts w:ascii="Times New Roman" w:hAnsi="Times New Roman" w:cs="Times New Roman"/>
          <w:sz w:val="24"/>
          <w:szCs w:val="24"/>
        </w:rPr>
        <w:t xml:space="preserve">  </w:t>
      </w:r>
      <w:r>
        <w:rPr>
          <w:rFonts w:ascii="Times New Roman" w:hAnsi="Times New Roman" w:cs="Times New Roman"/>
          <w:sz w:val="24"/>
          <w:szCs w:val="24"/>
        </w:rPr>
        <w:t>The same applies to Medora.  Despite being confined in numerous castles, country house estates and inns, Medora manages to evade her captors in the end.   The escape of these heroines is a</w:t>
      </w:r>
      <w:r w:rsidR="00697EAF">
        <w:rPr>
          <w:rFonts w:ascii="Times New Roman" w:hAnsi="Times New Roman" w:cs="Times New Roman"/>
          <w:sz w:val="24"/>
          <w:szCs w:val="24"/>
        </w:rPr>
        <w:t xml:space="preserve"> reinterpretation</w:t>
      </w:r>
      <w:r w:rsidR="00706B4B">
        <w:rPr>
          <w:rFonts w:ascii="Times New Roman" w:hAnsi="Times New Roman" w:cs="Times New Roman"/>
          <w:sz w:val="24"/>
          <w:szCs w:val="24"/>
        </w:rPr>
        <w:t xml:space="preserve"> of these eighteenth-</w:t>
      </w:r>
      <w:r>
        <w:rPr>
          <w:rFonts w:ascii="Times New Roman" w:hAnsi="Times New Roman" w:cs="Times New Roman"/>
          <w:sz w:val="24"/>
          <w:szCs w:val="24"/>
        </w:rPr>
        <w:t>century landscapes of power.  Perhaps most interesting is Medora’s escape from Sir Harry Richmond’s ‘pleasure gardens’ – the grounds of his licentiousness which are entirely dedicated to his own sexual pleasure.  The garden, as Stephen Bending observes, can be read allegorically.  This becomes clear fr</w:t>
      </w:r>
      <w:r w:rsidR="00706B4B">
        <w:rPr>
          <w:rFonts w:ascii="Times New Roman" w:hAnsi="Times New Roman" w:cs="Times New Roman"/>
          <w:sz w:val="24"/>
          <w:szCs w:val="24"/>
        </w:rPr>
        <w:t>om the plans of such eighteenth-</w:t>
      </w:r>
      <w:r>
        <w:rPr>
          <w:rFonts w:ascii="Times New Roman" w:hAnsi="Times New Roman" w:cs="Times New Roman"/>
          <w:sz w:val="24"/>
          <w:szCs w:val="24"/>
        </w:rPr>
        <w:t>century gardens as Aaron Hill’s ‘M</w:t>
      </w:r>
      <w:r w:rsidR="00837E1F">
        <w:rPr>
          <w:rFonts w:ascii="Times New Roman" w:hAnsi="Times New Roman" w:cs="Times New Roman"/>
          <w:sz w:val="24"/>
          <w:szCs w:val="24"/>
        </w:rPr>
        <w:t>oral Rock Garden’ (</w:t>
      </w:r>
      <w:r w:rsidR="00697EAF">
        <w:rPr>
          <w:rFonts w:ascii="Times New Roman" w:hAnsi="Times New Roman" w:cs="Times New Roman"/>
          <w:sz w:val="24"/>
          <w:szCs w:val="24"/>
        </w:rPr>
        <w:t>Figure 51</w:t>
      </w:r>
      <w:r w:rsidR="006106A7">
        <w:rPr>
          <w:rFonts w:ascii="Times New Roman" w:hAnsi="Times New Roman" w:cs="Times New Roman"/>
          <w:sz w:val="24"/>
          <w:szCs w:val="24"/>
        </w:rPr>
        <w:t>).</w:t>
      </w:r>
    </w:p>
    <w:p w:rsidR="00110E70" w:rsidRDefault="0087644E" w:rsidP="00110E70">
      <w:pPr>
        <w:spacing w:after="0" w:line="480" w:lineRule="auto"/>
        <w:rPr>
          <w:rFonts w:ascii="Times New Roman" w:hAnsi="Times New Roman" w:cs="Times New Roman"/>
          <w:sz w:val="24"/>
          <w:szCs w:val="24"/>
        </w:rPr>
      </w:pPr>
      <w:r>
        <w:rPr>
          <w:rFonts w:ascii="Times New Roman" w:hAnsi="Times New Roman" w:cs="Times New Roman"/>
          <w:noProof/>
          <w:sz w:val="24"/>
          <w:szCs w:val="24"/>
        </w:rPr>
        <w:pict>
          <v:rect id="_x0000_s1203" style="position:absolute;margin-left:18.75pt;margin-top:20.6pt;width:392.85pt;height:423pt;z-index:251833344" fillcolor="#d8d8d8 [2732]"/>
        </w:pict>
      </w:r>
    </w:p>
    <w:p w:rsidR="00110E70" w:rsidRDefault="0087644E" w:rsidP="00110E70">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pict>
          <v:shape id="_x0000_s1073" type="#_x0000_t202" style="position:absolute;left:0;text-align:left;margin-left:18.75pt;margin-top:421.85pt;width:6in;height:99.9pt;z-index:251706368" strokecolor="white [3212]">
            <v:textbox>
              <w:txbxContent>
                <w:p w:rsidR="00503DC7" w:rsidRPr="00EB10E5" w:rsidRDefault="00503DC7" w:rsidP="003C3965">
                  <w:pPr>
                    <w:rPr>
                      <w:rFonts w:ascii="Times New Roman" w:hAnsi="Times New Roman" w:cs="Times New Roman"/>
                      <w:sz w:val="24"/>
                      <w:szCs w:val="24"/>
                    </w:rPr>
                  </w:pPr>
                  <w:r>
                    <w:rPr>
                      <w:rFonts w:ascii="Times New Roman" w:hAnsi="Times New Roman" w:cs="Times New Roman"/>
                      <w:sz w:val="24"/>
                      <w:szCs w:val="24"/>
                    </w:rPr>
                    <w:t xml:space="preserve">Figure 51: Aaron Hill, </w:t>
                  </w:r>
                  <w:r>
                    <w:rPr>
                      <w:rFonts w:ascii="Times New Roman" w:hAnsi="Times New Roman" w:cs="Times New Roman"/>
                      <w:i/>
                      <w:sz w:val="24"/>
                      <w:szCs w:val="24"/>
                    </w:rPr>
                    <w:t>Moral Rock Garden</w:t>
                  </w:r>
                  <w:r>
                    <w:rPr>
                      <w:rFonts w:ascii="Times New Roman" w:hAnsi="Times New Roman" w:cs="Times New Roman"/>
                      <w:sz w:val="24"/>
                      <w:szCs w:val="24"/>
                    </w:rPr>
                    <w:t xml:space="preserve">, plan reproduced by Stephen Bending, </w:t>
                  </w:r>
                  <w:r>
                    <w:rPr>
                      <w:rFonts w:ascii="Times New Roman" w:hAnsi="Times New Roman" w:cs="Times New Roman"/>
                      <w:i/>
                      <w:sz w:val="24"/>
                      <w:szCs w:val="24"/>
                    </w:rPr>
                    <w:t xml:space="preserve">Green Retreats: Women, Gardens and Eighteenth-Century Culture </w:t>
                  </w:r>
                  <w:r>
                    <w:rPr>
                      <w:rFonts w:ascii="Times New Roman" w:hAnsi="Times New Roman" w:cs="Times New Roman"/>
                      <w:sz w:val="24"/>
                      <w:szCs w:val="24"/>
                    </w:rPr>
                    <w:t>(Cambridge: Cambridge University Press, 2013).  This image can be viewed in this book or in the non-redacted version of this PhD thesis, held at the University of Sheffield Library.</w:t>
                  </w:r>
                </w:p>
                <w:p w:rsidR="00503DC7" w:rsidRDefault="00503DC7" w:rsidP="00110E70">
                  <w:pPr>
                    <w:spacing w:after="0" w:line="240" w:lineRule="auto"/>
                    <w:rPr>
                      <w:rFonts w:ascii="Times New Roman" w:hAnsi="Times New Roman" w:cs="Times New Roman"/>
                      <w:sz w:val="24"/>
                      <w:szCs w:val="24"/>
                    </w:rPr>
                  </w:pPr>
                </w:p>
                <w:p w:rsidR="00503DC7" w:rsidRPr="00DD49BB" w:rsidRDefault="00503DC7" w:rsidP="00110E70">
                  <w:pPr>
                    <w:rPr>
                      <w:rFonts w:ascii="Times New Roman" w:hAnsi="Times New Roman" w:cs="Times New Roman"/>
                      <w:sz w:val="24"/>
                      <w:szCs w:val="24"/>
                    </w:rPr>
                  </w:pPr>
                </w:p>
              </w:txbxContent>
            </v:textbox>
          </v:shape>
        </w:pict>
      </w:r>
      <w:r w:rsidR="00110E70" w:rsidRPr="00DD49BB">
        <w:rPr>
          <w:rFonts w:ascii="Times New Roman" w:hAnsi="Times New Roman" w:cs="Times New Roman"/>
          <w:noProof/>
          <w:sz w:val="24"/>
          <w:szCs w:val="24"/>
        </w:rPr>
        <w:drawing>
          <wp:inline distT="0" distB="0" distL="0" distR="0">
            <wp:extent cx="5562600" cy="5276850"/>
            <wp:effectExtent l="19050" t="0" r="0" b="0"/>
            <wp:docPr id="74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1" cstate="print"/>
                    <a:srcRect t="1258" b="11635"/>
                    <a:stretch>
                      <a:fillRect/>
                    </a:stretch>
                  </pic:blipFill>
                  <pic:spPr bwMode="auto">
                    <a:xfrm>
                      <a:off x="0" y="0"/>
                      <a:ext cx="5562600" cy="5276850"/>
                    </a:xfrm>
                    <a:prstGeom prst="rect">
                      <a:avLst/>
                    </a:prstGeom>
                    <a:noFill/>
                    <a:ln w="9525">
                      <a:noFill/>
                      <a:miter lim="800000"/>
                      <a:headEnd/>
                      <a:tailEnd/>
                    </a:ln>
                  </pic:spPr>
                </pic:pic>
              </a:graphicData>
            </a:graphic>
          </wp:inline>
        </w:drawing>
      </w:r>
    </w:p>
    <w:p w:rsidR="00110E70" w:rsidRDefault="00110E70" w:rsidP="00110E70">
      <w:pPr>
        <w:autoSpaceDE w:val="0"/>
        <w:autoSpaceDN w:val="0"/>
        <w:adjustRightInd w:val="0"/>
        <w:spacing w:after="0" w:line="480" w:lineRule="auto"/>
        <w:rPr>
          <w:rFonts w:ascii="Times New Roman" w:hAnsi="Times New Roman" w:cs="Times New Roman"/>
          <w:i/>
          <w:sz w:val="24"/>
          <w:szCs w:val="24"/>
        </w:rPr>
      </w:pPr>
    </w:p>
    <w:p w:rsidR="00697EAF" w:rsidRDefault="00110E70" w:rsidP="00110E70">
      <w:pPr>
        <w:autoSpaceDE w:val="0"/>
        <w:autoSpaceDN w:val="0"/>
        <w:adjustRightInd w:val="0"/>
        <w:spacing w:after="0" w:line="480" w:lineRule="auto"/>
        <w:rPr>
          <w:rFonts w:ascii="Times New Roman" w:hAnsi="Times New Roman" w:cs="Times New Roman"/>
          <w:i/>
          <w:sz w:val="24"/>
          <w:szCs w:val="24"/>
        </w:rPr>
      </w:pPr>
      <w:r>
        <w:rPr>
          <w:rFonts w:ascii="Times New Roman" w:hAnsi="Times New Roman" w:cs="Times New Roman"/>
          <w:i/>
          <w:sz w:val="24"/>
          <w:szCs w:val="24"/>
        </w:rPr>
        <w:tab/>
      </w:r>
    </w:p>
    <w:p w:rsidR="00697EAF" w:rsidRDefault="00697EAF" w:rsidP="00110E70">
      <w:pPr>
        <w:autoSpaceDE w:val="0"/>
        <w:autoSpaceDN w:val="0"/>
        <w:adjustRightInd w:val="0"/>
        <w:spacing w:after="0" w:line="480" w:lineRule="auto"/>
        <w:rPr>
          <w:rFonts w:ascii="Times New Roman" w:hAnsi="Times New Roman" w:cs="Times New Roman"/>
          <w:i/>
          <w:sz w:val="24"/>
          <w:szCs w:val="24"/>
        </w:rPr>
      </w:pPr>
    </w:p>
    <w:p w:rsidR="00110E70" w:rsidRDefault="00110E70" w:rsidP="00110E70">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 xml:space="preserve">As can be </w:t>
      </w:r>
      <w:r w:rsidRPr="000B7A79">
        <w:rPr>
          <w:rFonts w:ascii="Times New Roman" w:hAnsi="Times New Roman" w:cs="Times New Roman"/>
          <w:sz w:val="24"/>
          <w:szCs w:val="24"/>
        </w:rPr>
        <w:t>seen from Hill’s plan for his garden</w:t>
      </w:r>
      <w:r>
        <w:rPr>
          <w:rFonts w:ascii="Times New Roman" w:hAnsi="Times New Roman" w:cs="Times New Roman"/>
          <w:sz w:val="24"/>
          <w:szCs w:val="24"/>
        </w:rPr>
        <w:t xml:space="preserve">, he had a clear agenda, as to how it should be read and interpreted.  However, like many landscapes of the sublime, artificial gardens like this one and Sir Harry’s, are not natural environments.  The sublime tropes are present in the bowers carved from natural rock, the recreations of Roman temples and rushing streams and waterfalls, but these are all man-made and thus not of nature.  As Joshua Reynolds observes in his </w:t>
      </w:r>
      <w:r>
        <w:rPr>
          <w:rFonts w:ascii="Times New Roman" w:hAnsi="Times New Roman" w:cs="Times New Roman"/>
          <w:i/>
          <w:sz w:val="24"/>
          <w:szCs w:val="24"/>
        </w:rPr>
        <w:t>Discourses</w:t>
      </w:r>
      <w:r w:rsidR="00C42212">
        <w:rPr>
          <w:rFonts w:ascii="Times New Roman" w:hAnsi="Times New Roman" w:cs="Times New Roman"/>
          <w:sz w:val="24"/>
          <w:szCs w:val="24"/>
        </w:rPr>
        <w:t xml:space="preserve"> on this point:</w:t>
      </w:r>
    </w:p>
    <w:p w:rsidR="00110E70" w:rsidRDefault="00110E70" w:rsidP="00110E70">
      <w:pPr>
        <w:autoSpaceDE w:val="0"/>
        <w:autoSpaceDN w:val="0"/>
        <w:adjustRightInd w:val="0"/>
        <w:spacing w:after="0" w:line="480" w:lineRule="auto"/>
        <w:rPr>
          <w:rFonts w:ascii="Times New Roman" w:hAnsi="Times New Roman" w:cs="Times New Roman"/>
          <w:sz w:val="24"/>
          <w:szCs w:val="24"/>
        </w:rPr>
      </w:pPr>
    </w:p>
    <w:p w:rsidR="00110E70" w:rsidRDefault="00110E70" w:rsidP="00837E1F">
      <w:pPr>
        <w:autoSpaceDE w:val="0"/>
        <w:autoSpaceDN w:val="0"/>
        <w:adjustRightInd w:val="0"/>
        <w:spacing w:after="0" w:line="240" w:lineRule="auto"/>
        <w:ind w:left="720" w:right="522" w:hanging="720"/>
        <w:rPr>
          <w:rFonts w:ascii="Times New Roman" w:hAnsi="Times New Roman" w:cs="Times New Roman"/>
          <w:sz w:val="24"/>
          <w:szCs w:val="24"/>
        </w:rPr>
      </w:pPr>
      <w:r>
        <w:rPr>
          <w:rFonts w:ascii="Times New Roman" w:hAnsi="Times New Roman" w:cs="Times New Roman"/>
          <w:sz w:val="24"/>
          <w:szCs w:val="24"/>
        </w:rPr>
        <w:tab/>
        <w:t>Gardening, as far as Gardening is an Art, or entitled to that appellation, is a deviation from nature; for if the true taste consists, as many hold, in banishing every appearance of Art, or any traces of the footsteps of man, it would then no longer be a Garden</w:t>
      </w:r>
      <w:r w:rsidR="00837E1F">
        <w:rPr>
          <w:rFonts w:ascii="Times New Roman" w:hAnsi="Times New Roman" w:cs="Times New Roman"/>
          <w:sz w:val="24"/>
          <w:szCs w:val="24"/>
        </w:rPr>
        <w:t>.</w:t>
      </w:r>
      <w:r>
        <w:rPr>
          <w:rStyle w:val="FootnoteReference"/>
          <w:rFonts w:ascii="Times New Roman" w:hAnsi="Times New Roman" w:cs="Times New Roman"/>
          <w:sz w:val="24"/>
          <w:szCs w:val="24"/>
        </w:rPr>
        <w:footnoteReference w:id="426"/>
      </w:r>
    </w:p>
    <w:p w:rsidR="004949EC" w:rsidRDefault="004949EC" w:rsidP="00837E1F">
      <w:pPr>
        <w:autoSpaceDE w:val="0"/>
        <w:autoSpaceDN w:val="0"/>
        <w:adjustRightInd w:val="0"/>
        <w:spacing w:after="0" w:line="240" w:lineRule="auto"/>
        <w:ind w:left="720" w:right="522" w:hanging="720"/>
        <w:rPr>
          <w:rFonts w:ascii="Times New Roman" w:hAnsi="Times New Roman" w:cs="Times New Roman"/>
          <w:sz w:val="24"/>
          <w:szCs w:val="24"/>
        </w:rPr>
      </w:pPr>
    </w:p>
    <w:p w:rsidR="00110E70" w:rsidRDefault="00110E70" w:rsidP="00110E70">
      <w:pPr>
        <w:autoSpaceDE w:val="0"/>
        <w:autoSpaceDN w:val="0"/>
        <w:adjustRightInd w:val="0"/>
        <w:spacing w:after="0" w:line="480" w:lineRule="auto"/>
        <w:ind w:left="720" w:right="521" w:hanging="720"/>
        <w:rPr>
          <w:rFonts w:ascii="Times New Roman" w:hAnsi="Times New Roman" w:cs="Times New Roman"/>
          <w:sz w:val="24"/>
          <w:szCs w:val="24"/>
        </w:rPr>
      </w:pPr>
    </w:p>
    <w:p w:rsidR="00110E70" w:rsidRDefault="00110E70" w:rsidP="00110E70">
      <w:pPr>
        <w:autoSpaceDE w:val="0"/>
        <w:autoSpaceDN w:val="0"/>
        <w:adjustRightInd w:val="0"/>
        <w:spacing w:after="0" w:line="480" w:lineRule="auto"/>
        <w:ind w:right="-46"/>
        <w:rPr>
          <w:rFonts w:ascii="Times New Roman" w:hAnsi="Times New Roman" w:cs="Times New Roman"/>
          <w:sz w:val="24"/>
          <w:szCs w:val="24"/>
        </w:rPr>
      </w:pPr>
      <w:r>
        <w:rPr>
          <w:rFonts w:ascii="Times New Roman" w:hAnsi="Times New Roman" w:cs="Times New Roman"/>
          <w:sz w:val="24"/>
          <w:szCs w:val="24"/>
        </w:rPr>
        <w:tab/>
        <w:t xml:space="preserve">As Bending notes, ‘[g]ardens are necessarily man-made and impose a set of constraints and conventions [...] they are to be recognized not as nature but as being </w:t>
      </w:r>
      <w:r>
        <w:rPr>
          <w:rFonts w:ascii="Times New Roman" w:hAnsi="Times New Roman" w:cs="Times New Roman"/>
          <w:i/>
          <w:sz w:val="24"/>
          <w:szCs w:val="24"/>
        </w:rPr>
        <w:t xml:space="preserve">about </w:t>
      </w:r>
      <w:r>
        <w:rPr>
          <w:rFonts w:ascii="Times New Roman" w:hAnsi="Times New Roman" w:cs="Times New Roman"/>
          <w:sz w:val="24"/>
          <w:szCs w:val="24"/>
        </w:rPr>
        <w:t>nature</w:t>
      </w:r>
      <w:r w:rsidR="00837E1F">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427"/>
      </w:r>
      <w:r>
        <w:rPr>
          <w:rFonts w:ascii="Times New Roman" w:hAnsi="Times New Roman" w:cs="Times New Roman"/>
          <w:sz w:val="24"/>
          <w:szCs w:val="24"/>
        </w:rPr>
        <w:t xml:space="preserve">  Sir Harry Richmond’s ‘nature’ is licentious, and an abuse of patriarchal power over the young women who have the misfortune to fall into his hands and the artificial landscape he has created reflects this.  That this is a site of unnatural abuse of power becomes clear from the iconogr</w:t>
      </w:r>
      <w:r w:rsidR="00C42212">
        <w:rPr>
          <w:rFonts w:ascii="Times New Roman" w:hAnsi="Times New Roman" w:cs="Times New Roman"/>
          <w:sz w:val="24"/>
          <w:szCs w:val="24"/>
        </w:rPr>
        <w:t>aphy Sir Harry’s garden employs:</w:t>
      </w:r>
    </w:p>
    <w:p w:rsidR="00110E70" w:rsidRDefault="00110E70" w:rsidP="00110E70">
      <w:pPr>
        <w:autoSpaceDE w:val="0"/>
        <w:autoSpaceDN w:val="0"/>
        <w:adjustRightInd w:val="0"/>
        <w:spacing w:after="0" w:line="480" w:lineRule="auto"/>
        <w:ind w:right="-46"/>
        <w:rPr>
          <w:rFonts w:ascii="Times New Roman" w:hAnsi="Times New Roman" w:cs="Times New Roman"/>
          <w:sz w:val="24"/>
          <w:szCs w:val="24"/>
        </w:rPr>
      </w:pPr>
    </w:p>
    <w:p w:rsidR="00110E70" w:rsidRPr="003D0BEE" w:rsidRDefault="00110E70" w:rsidP="00837E1F">
      <w:pPr>
        <w:autoSpaceDE w:val="0"/>
        <w:autoSpaceDN w:val="0"/>
        <w:adjustRightInd w:val="0"/>
        <w:spacing w:after="0" w:line="240" w:lineRule="auto"/>
        <w:ind w:left="720" w:right="522" w:hanging="720"/>
        <w:rPr>
          <w:rFonts w:ascii="Times New Roman" w:hAnsi="Times New Roman" w:cs="Times New Roman"/>
          <w:sz w:val="24"/>
          <w:szCs w:val="24"/>
        </w:rPr>
      </w:pPr>
      <w:r>
        <w:rPr>
          <w:rFonts w:ascii="Times New Roman" w:hAnsi="Times New Roman" w:cs="Times New Roman"/>
          <w:sz w:val="24"/>
          <w:szCs w:val="24"/>
        </w:rPr>
        <w:tab/>
        <w:t xml:space="preserve">There is places all lined with marble and china, that his honour calls chalets, or challots, or some such name, and he’ve carried a stream of water through them from the lower cascade; and there’s rooms fitted up very grand indeed, with satin and silk and </w:t>
      </w:r>
      <w:r>
        <w:rPr>
          <w:rFonts w:ascii="Times New Roman" w:hAnsi="Times New Roman" w:cs="Times New Roman"/>
          <w:i/>
          <w:sz w:val="24"/>
          <w:szCs w:val="24"/>
        </w:rPr>
        <w:t>chinchi’s</w:t>
      </w:r>
      <w:r>
        <w:rPr>
          <w:rFonts w:ascii="Times New Roman" w:hAnsi="Times New Roman" w:cs="Times New Roman"/>
          <w:sz w:val="24"/>
          <w:szCs w:val="24"/>
        </w:rPr>
        <w:t xml:space="preserve"> for </w:t>
      </w:r>
      <w:r>
        <w:rPr>
          <w:rFonts w:ascii="Times New Roman" w:hAnsi="Times New Roman" w:cs="Times New Roman"/>
          <w:i/>
          <w:sz w:val="24"/>
          <w:szCs w:val="24"/>
        </w:rPr>
        <w:t>curtins</w:t>
      </w:r>
      <w:r>
        <w:rPr>
          <w:rFonts w:ascii="Times New Roman" w:hAnsi="Times New Roman" w:cs="Times New Roman"/>
          <w:sz w:val="24"/>
          <w:szCs w:val="24"/>
        </w:rPr>
        <w:t xml:space="preserve"> and settees, and such like, and sweet smelling flowers in pots, and oranges and </w:t>
      </w:r>
      <w:r>
        <w:rPr>
          <w:rFonts w:ascii="Times New Roman" w:hAnsi="Times New Roman" w:cs="Times New Roman"/>
          <w:i/>
          <w:sz w:val="24"/>
          <w:szCs w:val="24"/>
        </w:rPr>
        <w:t>gereenums</w:t>
      </w:r>
      <w:r>
        <w:rPr>
          <w:rFonts w:ascii="Times New Roman" w:hAnsi="Times New Roman" w:cs="Times New Roman"/>
          <w:sz w:val="24"/>
          <w:szCs w:val="24"/>
        </w:rPr>
        <w:t xml:space="preserve"> – fine large looking-glasses, shells, china, and a heap of beautiful things that there’s no telling; and there is besides an ice-house to make vittels into ice, and a cold bath, and an hot bath, with water that is let into a place with a copper to heat it.  The cold bath is the most beautifullest thing; all lined with moss and shells, and clear streams of water, that comes as ‘twere out of a rock where there’s a white image of a lady, that they say is a roman catholic goddess, brought from the pope of Rome</w:t>
      </w:r>
      <w:r w:rsidR="00837E1F">
        <w:rPr>
          <w:rFonts w:ascii="Times New Roman" w:hAnsi="Times New Roman" w:cs="Times New Roman"/>
          <w:sz w:val="24"/>
          <w:szCs w:val="24"/>
        </w:rPr>
        <w:t>.</w:t>
      </w:r>
      <w:r>
        <w:rPr>
          <w:rStyle w:val="FootnoteReference"/>
          <w:rFonts w:ascii="Times New Roman" w:hAnsi="Times New Roman" w:cs="Times New Roman"/>
          <w:sz w:val="24"/>
          <w:szCs w:val="24"/>
        </w:rPr>
        <w:footnoteReference w:id="428"/>
      </w:r>
    </w:p>
    <w:p w:rsidR="00110E70" w:rsidRDefault="00110E70" w:rsidP="00110E70">
      <w:pPr>
        <w:autoSpaceDE w:val="0"/>
        <w:autoSpaceDN w:val="0"/>
        <w:adjustRightInd w:val="0"/>
        <w:spacing w:after="0" w:line="240" w:lineRule="auto"/>
        <w:rPr>
          <w:b/>
          <w:i/>
          <w:sz w:val="28"/>
          <w:szCs w:val="28"/>
        </w:rPr>
      </w:pPr>
    </w:p>
    <w:p w:rsidR="00110E70" w:rsidRDefault="00110E70" w:rsidP="00110E70">
      <w:pPr>
        <w:spacing w:after="0" w:line="480" w:lineRule="auto"/>
      </w:pPr>
      <w:r>
        <w:tab/>
      </w:r>
    </w:p>
    <w:p w:rsidR="00110E70" w:rsidRDefault="00110E70" w:rsidP="00837E1F">
      <w:pPr>
        <w:spacing w:after="0" w:line="480" w:lineRule="auto"/>
        <w:ind w:firstLine="720"/>
        <w:rPr>
          <w:rFonts w:ascii="Times New Roman" w:hAnsi="Times New Roman" w:cs="Times New Roman"/>
          <w:sz w:val="24"/>
          <w:szCs w:val="24"/>
        </w:rPr>
      </w:pPr>
      <w:r w:rsidRPr="003D0BEE">
        <w:rPr>
          <w:rFonts w:ascii="Times New Roman" w:hAnsi="Times New Roman" w:cs="Times New Roman"/>
          <w:sz w:val="24"/>
          <w:szCs w:val="24"/>
        </w:rPr>
        <w:t xml:space="preserve">Like </w:t>
      </w:r>
      <w:r>
        <w:rPr>
          <w:rFonts w:ascii="Times New Roman" w:hAnsi="Times New Roman" w:cs="Times New Roman"/>
          <w:sz w:val="24"/>
          <w:szCs w:val="24"/>
        </w:rPr>
        <w:t>Laura’s Sandthwaite Castle, Medora must here negotiate a landscape where the nature is completely unnatural.  Streams run where they shouldn’t.   Exotic fruits and flowers bloom in a place where they do not naturally belong.  Hot water runs with cold.  Plants from the land mingle with animals from the sea.  Water comes out of a rock.  Mythological imagery is mixed up with religious iconography.  The true meaning of the allegory is immediately recognised by Delmont who ‘[a]t any other time [...] would hardly have forborne a smile at this description of luxuries collected by a determined voluptuary</w:t>
      </w:r>
      <w:r w:rsidR="00837E1F">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429"/>
      </w:r>
      <w:r w:rsidR="00837E1F">
        <w:rPr>
          <w:rFonts w:ascii="Times New Roman" w:hAnsi="Times New Roman" w:cs="Times New Roman"/>
          <w:sz w:val="24"/>
          <w:szCs w:val="24"/>
        </w:rPr>
        <w:t xml:space="preserve">  </w:t>
      </w:r>
      <w:r>
        <w:rPr>
          <w:rFonts w:ascii="Times New Roman" w:hAnsi="Times New Roman" w:cs="Times New Roman"/>
          <w:sz w:val="24"/>
          <w:szCs w:val="24"/>
        </w:rPr>
        <w:t xml:space="preserve">The landscape, as Delmont’s reaction towards it reveals, is not demonstrative of a true sublime.  It becomes instead simply ridiculous and laughable.  Hence it can patently never be sublime.  This masculine created domain lacks the true sublime power of the female sublime settings </w:t>
      </w:r>
      <w:r w:rsidR="00697EAF">
        <w:rPr>
          <w:rFonts w:ascii="Times New Roman" w:hAnsi="Times New Roman" w:cs="Times New Roman"/>
          <w:sz w:val="24"/>
          <w:szCs w:val="24"/>
        </w:rPr>
        <w:t xml:space="preserve">against which </w:t>
      </w:r>
      <w:r>
        <w:rPr>
          <w:rFonts w:ascii="Times New Roman" w:hAnsi="Times New Roman" w:cs="Times New Roman"/>
          <w:sz w:val="24"/>
          <w:szCs w:val="24"/>
        </w:rPr>
        <w:t>Laura Glenmorris</w:t>
      </w:r>
      <w:r w:rsidR="00697EAF">
        <w:rPr>
          <w:rFonts w:ascii="Times New Roman" w:hAnsi="Times New Roman" w:cs="Times New Roman"/>
          <w:sz w:val="24"/>
          <w:szCs w:val="24"/>
        </w:rPr>
        <w:t xml:space="preserve"> has positioned herself to her best advantage: those of the ocean, the dark obscurity created by the shadows in gothically ruinous castles, the landscapes that refuse to behave in a natural manner and sites of genuine horror and death, such as the graveyard in which Laura is forced to inter the remains of her first infant son</w:t>
      </w:r>
      <w:r>
        <w:rPr>
          <w:rFonts w:ascii="Times New Roman" w:hAnsi="Times New Roman" w:cs="Times New Roman"/>
          <w:sz w:val="24"/>
          <w:szCs w:val="24"/>
        </w:rPr>
        <w:t>.  This, perhaps, is the reason that Medora is able to escape it so easily</w:t>
      </w:r>
      <w:r w:rsidR="00697EAF">
        <w:rPr>
          <w:rFonts w:ascii="Times New Roman" w:hAnsi="Times New Roman" w:cs="Times New Roman"/>
          <w:sz w:val="24"/>
          <w:szCs w:val="24"/>
        </w:rPr>
        <w:t xml:space="preserve"> – it is simply a false sublime landscape</w:t>
      </w:r>
      <w:r>
        <w:rPr>
          <w:rFonts w:ascii="Times New Roman" w:hAnsi="Times New Roman" w:cs="Times New Roman"/>
          <w:sz w:val="24"/>
          <w:szCs w:val="24"/>
        </w:rPr>
        <w:t xml:space="preserve">.  </w:t>
      </w:r>
    </w:p>
    <w:p w:rsidR="00110E70" w:rsidRDefault="00110E70" w:rsidP="00110E70">
      <w:pPr>
        <w:spacing w:after="0" w:line="480" w:lineRule="auto"/>
        <w:rPr>
          <w:rFonts w:ascii="Times New Roman" w:hAnsi="Times New Roman" w:cs="Times New Roman"/>
          <w:sz w:val="24"/>
          <w:szCs w:val="24"/>
        </w:rPr>
      </w:pPr>
    </w:p>
    <w:p w:rsidR="00110E70" w:rsidRDefault="00110E70" w:rsidP="00837E1F">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However, whilst Delmont from his masculine point of view can confidently smile at Sir Harry’s wickedness, the true tragedy these excesses represent in the form of his abuses are highlighted in a slightly different manner </w:t>
      </w:r>
      <w:r w:rsidR="00837E1F">
        <w:rPr>
          <w:rFonts w:ascii="Times New Roman" w:hAnsi="Times New Roman" w:cs="Times New Roman"/>
          <w:sz w:val="24"/>
          <w:szCs w:val="24"/>
        </w:rPr>
        <w:t>by Miss Cardonnel, his daughter,</w:t>
      </w:r>
      <w:r>
        <w:rPr>
          <w:rFonts w:ascii="Times New Roman" w:hAnsi="Times New Roman" w:cs="Times New Roman"/>
          <w:sz w:val="24"/>
          <w:szCs w:val="24"/>
        </w:rPr>
        <w:t xml:space="preserve"> ‘“you cannot refuse to walk with us rou</w:t>
      </w:r>
      <w:r w:rsidR="006106A7">
        <w:rPr>
          <w:rFonts w:ascii="Times New Roman" w:hAnsi="Times New Roman" w:cs="Times New Roman"/>
          <w:sz w:val="24"/>
          <w:szCs w:val="24"/>
        </w:rPr>
        <w:t>nd the home grounds, which are,”</w:t>
      </w:r>
      <w:r>
        <w:rPr>
          <w:rFonts w:ascii="Times New Roman" w:hAnsi="Times New Roman" w:cs="Times New Roman"/>
          <w:sz w:val="24"/>
          <w:szCs w:val="24"/>
        </w:rPr>
        <w:t xml:space="preserve"> added she, sighing, “what are called worth seeing.”’</w:t>
      </w:r>
      <w:r>
        <w:rPr>
          <w:rStyle w:val="FootnoteReference"/>
          <w:rFonts w:ascii="Times New Roman" w:hAnsi="Times New Roman" w:cs="Times New Roman"/>
          <w:sz w:val="24"/>
          <w:szCs w:val="24"/>
        </w:rPr>
        <w:footnoteReference w:id="430"/>
      </w:r>
      <w:r>
        <w:rPr>
          <w:rFonts w:ascii="Times New Roman" w:hAnsi="Times New Roman" w:cs="Times New Roman"/>
          <w:sz w:val="24"/>
          <w:szCs w:val="24"/>
        </w:rPr>
        <w:t xml:space="preserve">   Miss Cardonnel seems to appreciate that this unnatural nature her father has created is both laughable and simultaneously indicative of a terrible truth.  It is something unnatural – an abomination within nature – which marks the illeg</w:t>
      </w:r>
      <w:r w:rsidR="00837E1F">
        <w:rPr>
          <w:rFonts w:ascii="Times New Roman" w:hAnsi="Times New Roman" w:cs="Times New Roman"/>
          <w:sz w:val="24"/>
          <w:szCs w:val="24"/>
        </w:rPr>
        <w:t xml:space="preserve">itimacy of patriarchy itself.  </w:t>
      </w:r>
      <w:r>
        <w:rPr>
          <w:rFonts w:ascii="Times New Roman" w:hAnsi="Times New Roman" w:cs="Times New Roman"/>
          <w:sz w:val="24"/>
          <w:szCs w:val="24"/>
        </w:rPr>
        <w:t>Medora only manages to elude Sir Harry’s ‘pleasure gardens’ with Miss Cardonnel’s help.  Medora, a heroine with as much masculine firmness and agency about her as Ethelinde, relies on a sis</w:t>
      </w:r>
      <w:r w:rsidR="00C229E4">
        <w:rPr>
          <w:rFonts w:ascii="Times New Roman" w:hAnsi="Times New Roman" w:cs="Times New Roman"/>
          <w:sz w:val="24"/>
          <w:szCs w:val="24"/>
        </w:rPr>
        <w:t>terhood of other women to effect</w:t>
      </w:r>
      <w:r>
        <w:rPr>
          <w:rFonts w:ascii="Times New Roman" w:hAnsi="Times New Roman" w:cs="Times New Roman"/>
          <w:sz w:val="24"/>
          <w:szCs w:val="24"/>
        </w:rPr>
        <w:t xml:space="preserve"> her escape.  She does not require her hero to save her.  It is worth remembering that at this juncture in the text, Medora has vanished into one of those sublime voids from the point of vi</w:t>
      </w:r>
      <w:r w:rsidR="00C229E4">
        <w:rPr>
          <w:rFonts w:ascii="Times New Roman" w:hAnsi="Times New Roman" w:cs="Times New Roman"/>
          <w:sz w:val="24"/>
          <w:szCs w:val="24"/>
        </w:rPr>
        <w:t>ew of the other characters and</w:t>
      </w:r>
      <w:r>
        <w:rPr>
          <w:rFonts w:ascii="Times New Roman" w:hAnsi="Times New Roman" w:cs="Times New Roman"/>
          <w:sz w:val="24"/>
          <w:szCs w:val="24"/>
        </w:rPr>
        <w:t xml:space="preserve"> is missing.  This particular fragment of the story is only reveale</w:t>
      </w:r>
      <w:r w:rsidR="00837E1F">
        <w:rPr>
          <w:rFonts w:ascii="Times New Roman" w:hAnsi="Times New Roman" w:cs="Times New Roman"/>
          <w:sz w:val="24"/>
          <w:szCs w:val="24"/>
        </w:rPr>
        <w:t>d later when Medora has achieved</w:t>
      </w:r>
      <w:r>
        <w:rPr>
          <w:rFonts w:ascii="Times New Roman" w:hAnsi="Times New Roman" w:cs="Times New Roman"/>
          <w:sz w:val="24"/>
          <w:szCs w:val="24"/>
        </w:rPr>
        <w:t xml:space="preserve"> her own escape.  However, as a sublime heroine herself, and with the help of other sublime females, she is able to negotiate her own way out of Sir Harry’s clutches</w:t>
      </w:r>
      <w:r w:rsidR="00837E1F">
        <w:rPr>
          <w:rFonts w:ascii="Times New Roman" w:hAnsi="Times New Roman" w:cs="Times New Roman"/>
          <w:sz w:val="24"/>
          <w:szCs w:val="24"/>
        </w:rPr>
        <w:t xml:space="preserve"> and effectively rescue herself</w:t>
      </w:r>
      <w:r>
        <w:rPr>
          <w:rFonts w:ascii="Times New Roman" w:hAnsi="Times New Roman" w:cs="Times New Roman"/>
          <w:sz w:val="24"/>
          <w:szCs w:val="24"/>
        </w:rPr>
        <w:t xml:space="preserve">. </w:t>
      </w:r>
    </w:p>
    <w:p w:rsidR="00110E70" w:rsidRDefault="00110E70" w:rsidP="00110E70">
      <w:pPr>
        <w:spacing w:after="0" w:line="480" w:lineRule="auto"/>
        <w:rPr>
          <w:rFonts w:ascii="Times New Roman" w:hAnsi="Times New Roman" w:cs="Times New Roman"/>
          <w:sz w:val="24"/>
          <w:szCs w:val="24"/>
        </w:rPr>
      </w:pPr>
    </w:p>
    <w:p w:rsidR="00110E70" w:rsidRDefault="00110E70" w:rsidP="00110E70">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This is perhaps fortunate as the hero in this case, Delmont, is not available to effect any kind of rescue for Medora.  Indeed</w:t>
      </w:r>
      <w:r w:rsidR="00837E1F">
        <w:rPr>
          <w:rFonts w:ascii="Times New Roman" w:hAnsi="Times New Roman" w:cs="Times New Roman"/>
          <w:sz w:val="24"/>
          <w:szCs w:val="24"/>
        </w:rPr>
        <w:t>,</w:t>
      </w:r>
      <w:r>
        <w:rPr>
          <w:rFonts w:ascii="Times New Roman" w:hAnsi="Times New Roman" w:cs="Times New Roman"/>
          <w:sz w:val="24"/>
          <w:szCs w:val="24"/>
        </w:rPr>
        <w:t xml:space="preserve"> he </w:t>
      </w:r>
      <w:r w:rsidR="006106A7">
        <w:rPr>
          <w:rFonts w:ascii="Times New Roman" w:hAnsi="Times New Roman" w:cs="Times New Roman"/>
          <w:sz w:val="24"/>
          <w:szCs w:val="24"/>
        </w:rPr>
        <w:t>is somewhat useless as a ‘hero.’</w:t>
      </w:r>
      <w:r w:rsidR="00C42212">
        <w:rPr>
          <w:rFonts w:ascii="Times New Roman" w:hAnsi="Times New Roman" w:cs="Times New Roman"/>
          <w:sz w:val="24"/>
          <w:szCs w:val="24"/>
        </w:rPr>
        <w:t xml:space="preserve">  Worse, as Kraft observes:</w:t>
      </w:r>
    </w:p>
    <w:p w:rsidR="00C229E4" w:rsidRDefault="00C229E4" w:rsidP="006106A7">
      <w:pPr>
        <w:spacing w:after="0" w:line="240" w:lineRule="auto"/>
        <w:ind w:left="720" w:right="521" w:hanging="720"/>
        <w:rPr>
          <w:rFonts w:ascii="Times New Roman" w:hAnsi="Times New Roman" w:cs="Times New Roman"/>
          <w:sz w:val="24"/>
          <w:szCs w:val="24"/>
        </w:rPr>
      </w:pPr>
    </w:p>
    <w:p w:rsidR="00110E70" w:rsidRDefault="00110E70" w:rsidP="006106A7">
      <w:pPr>
        <w:spacing w:after="0" w:line="240" w:lineRule="auto"/>
        <w:ind w:left="720" w:right="521" w:hanging="720"/>
        <w:rPr>
          <w:rFonts w:ascii="Times New Roman" w:hAnsi="Times New Roman" w:cs="Times New Roman"/>
          <w:sz w:val="24"/>
          <w:szCs w:val="24"/>
        </w:rPr>
      </w:pPr>
      <w:r>
        <w:rPr>
          <w:rFonts w:ascii="Times New Roman" w:hAnsi="Times New Roman" w:cs="Times New Roman"/>
          <w:sz w:val="24"/>
          <w:szCs w:val="24"/>
        </w:rPr>
        <w:tab/>
        <w:t>[b]</w:t>
      </w:r>
      <w:r w:rsidRPr="000B2012">
        <w:rPr>
          <w:rFonts w:ascii="Times New Roman" w:hAnsi="Times New Roman" w:cs="Times New Roman"/>
          <w:sz w:val="24"/>
          <w:szCs w:val="24"/>
        </w:rPr>
        <w:t>oth Laura and Medora exhibit extraordinary strength and courage during their trials, yet each is confronted at the moment of rescue not by praise for her strength but by unfounded suspicions born of se</w:t>
      </w:r>
      <w:r>
        <w:rPr>
          <w:rFonts w:ascii="Times New Roman" w:hAnsi="Times New Roman" w:cs="Times New Roman"/>
          <w:sz w:val="24"/>
          <w:szCs w:val="24"/>
        </w:rPr>
        <w:t>xual jealousy</w:t>
      </w:r>
      <w:r w:rsidR="00837E1F">
        <w:rPr>
          <w:rFonts w:ascii="Times New Roman" w:hAnsi="Times New Roman" w:cs="Times New Roman"/>
          <w:sz w:val="24"/>
          <w:szCs w:val="24"/>
        </w:rPr>
        <w:t>.</w:t>
      </w:r>
      <w:r>
        <w:rPr>
          <w:rStyle w:val="FootnoteReference"/>
          <w:rFonts w:ascii="Times New Roman" w:hAnsi="Times New Roman" w:cs="Times New Roman"/>
          <w:sz w:val="24"/>
          <w:szCs w:val="24"/>
        </w:rPr>
        <w:footnoteReference w:id="431"/>
      </w:r>
    </w:p>
    <w:p w:rsidR="00110E70" w:rsidRDefault="00110E70" w:rsidP="00C229E4">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Delmont not only fails to rescue Medora, but then goes on to accuse her of unfaithfulness, after she has rescued herself.  When Delmont finds her in the arms of her father, he levels similar accusations of infidelity at her, just as Glenmorris rewards Laura’s courage</w:t>
      </w:r>
      <w:r w:rsidR="00837E1F">
        <w:rPr>
          <w:rFonts w:ascii="Times New Roman" w:hAnsi="Times New Roman" w:cs="Times New Roman"/>
          <w:sz w:val="24"/>
          <w:szCs w:val="24"/>
        </w:rPr>
        <w:t xml:space="preserve"> with accusations of adultery.  </w:t>
      </w:r>
      <w:r>
        <w:rPr>
          <w:rFonts w:ascii="Times New Roman" w:hAnsi="Times New Roman" w:cs="Times New Roman"/>
          <w:sz w:val="24"/>
          <w:szCs w:val="24"/>
        </w:rPr>
        <w:t xml:space="preserve">Patriarchal landscapes of power put all women at risk, Smith seems to be saying, depriving them of autonomy and freedom.  </w:t>
      </w:r>
      <w:r w:rsidR="00C229E4">
        <w:rPr>
          <w:rFonts w:ascii="Times New Roman" w:hAnsi="Times New Roman" w:cs="Times New Roman"/>
          <w:sz w:val="24"/>
          <w:szCs w:val="24"/>
        </w:rPr>
        <w:t xml:space="preserve">Indeed, these scenes  in themselves directly confront and dispute </w:t>
      </w:r>
      <w:r>
        <w:rPr>
          <w:rFonts w:ascii="Times New Roman" w:hAnsi="Times New Roman" w:cs="Times New Roman"/>
          <w:sz w:val="24"/>
          <w:szCs w:val="24"/>
        </w:rPr>
        <w:t xml:space="preserve">Burke’s </w:t>
      </w:r>
      <w:r w:rsidR="00C229E4">
        <w:rPr>
          <w:rFonts w:ascii="Times New Roman" w:hAnsi="Times New Roman" w:cs="Times New Roman"/>
          <w:sz w:val="24"/>
          <w:szCs w:val="24"/>
        </w:rPr>
        <w:t>interpretations surrounding the aesthetic</w:t>
      </w:r>
      <w:r>
        <w:rPr>
          <w:rFonts w:ascii="Times New Roman" w:hAnsi="Times New Roman" w:cs="Times New Roman"/>
          <w:sz w:val="24"/>
          <w:szCs w:val="24"/>
        </w:rPr>
        <w:t xml:space="preserve"> of the sublime.  Burke, as Neale Wood notes, determines that it is the father figure within a family who is sublime: ‘[i]n the family the father is the figure of authority who commands the respect and admiration of his children</w:t>
      </w:r>
      <w:r w:rsidR="00837E1F">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432"/>
      </w:r>
      <w:r>
        <w:rPr>
          <w:rFonts w:ascii="Times New Roman" w:hAnsi="Times New Roman" w:cs="Times New Roman"/>
          <w:sz w:val="24"/>
          <w:szCs w:val="24"/>
        </w:rPr>
        <w:t xml:space="preserve">  However, the father/protector figures in Smith’s text are all either dissolute and untrustworthy (Sir Harry) or absent when their assistan</w:t>
      </w:r>
      <w:r w:rsidR="00837E1F">
        <w:rPr>
          <w:rFonts w:ascii="Times New Roman" w:hAnsi="Times New Roman" w:cs="Times New Roman"/>
          <w:sz w:val="24"/>
          <w:szCs w:val="24"/>
        </w:rPr>
        <w:t>ce and protection is most required</w:t>
      </w:r>
      <w:r>
        <w:rPr>
          <w:rFonts w:ascii="Times New Roman" w:hAnsi="Times New Roman" w:cs="Times New Roman"/>
          <w:sz w:val="24"/>
          <w:szCs w:val="24"/>
        </w:rPr>
        <w:t xml:space="preserve"> (Glenmorris/Armitage/Delmont).  In short, patriarchal authority cannot be relied on. It is, in itself, like Sir Harry’s ‘pleasure grounds</w:t>
      </w:r>
      <w:r w:rsidR="00837E1F">
        <w:rPr>
          <w:rFonts w:ascii="Times New Roman" w:hAnsi="Times New Roman" w:cs="Times New Roman"/>
          <w:sz w:val="24"/>
          <w:szCs w:val="24"/>
        </w:rPr>
        <w:t>,’</w:t>
      </w:r>
      <w:r>
        <w:rPr>
          <w:rFonts w:ascii="Times New Roman" w:hAnsi="Times New Roman" w:cs="Times New Roman"/>
          <w:sz w:val="24"/>
          <w:szCs w:val="24"/>
        </w:rPr>
        <w:t xml:space="preserve"> unnatural and corrupt.</w:t>
      </w:r>
    </w:p>
    <w:p w:rsidR="00110E70" w:rsidRDefault="00110E70" w:rsidP="00110E70">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r>
    </w:p>
    <w:p w:rsidR="00C229E4" w:rsidRDefault="00110E70" w:rsidP="00C229E4">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t>Whilst Medora can easily evade Sir Harry’s mock sublime</w:t>
      </w:r>
      <w:r w:rsidR="00C229E4">
        <w:rPr>
          <w:rFonts w:ascii="Times New Roman" w:hAnsi="Times New Roman" w:cs="Times New Roman"/>
          <w:sz w:val="24"/>
          <w:szCs w:val="24"/>
        </w:rPr>
        <w:t xml:space="preserve"> of his corrupt pleasure gardens</w:t>
      </w:r>
      <w:r>
        <w:rPr>
          <w:rFonts w:ascii="Times New Roman" w:hAnsi="Times New Roman" w:cs="Times New Roman"/>
          <w:sz w:val="24"/>
          <w:szCs w:val="24"/>
        </w:rPr>
        <w:t>, her mother Laura spends her time subsisting in that most sublime place of all, at the ‘margin of the sea</w:t>
      </w:r>
      <w:r w:rsidR="00452DA3">
        <w:rPr>
          <w:rFonts w:ascii="Times New Roman" w:hAnsi="Times New Roman" w:cs="Times New Roman"/>
          <w:sz w:val="24"/>
          <w:szCs w:val="24"/>
        </w:rPr>
        <w:t>,</w:t>
      </w:r>
      <w:r>
        <w:rPr>
          <w:rFonts w:ascii="Times New Roman" w:hAnsi="Times New Roman" w:cs="Times New Roman"/>
          <w:sz w:val="24"/>
          <w:szCs w:val="24"/>
        </w:rPr>
        <w:t>’ seemingly strategically placing herself here so that all her sublime nature can be viewed to best effect.</w:t>
      </w:r>
      <w:r w:rsidR="00452DA3">
        <w:rPr>
          <w:rStyle w:val="FootnoteReference"/>
          <w:rFonts w:ascii="Times New Roman" w:hAnsi="Times New Roman" w:cs="Times New Roman"/>
          <w:sz w:val="24"/>
          <w:szCs w:val="24"/>
        </w:rPr>
        <w:footnoteReference w:id="433"/>
      </w:r>
      <w:r>
        <w:rPr>
          <w:rFonts w:ascii="Times New Roman" w:hAnsi="Times New Roman" w:cs="Times New Roman"/>
          <w:sz w:val="24"/>
          <w:szCs w:val="24"/>
        </w:rPr>
        <w:t xml:space="preserve">  It is here, at the close of the novel, that she will be recovered from the abyss of the void by Armitage, although he determines that her mind has been too much shaken and finds her ‘wandering about an absolute maniac</w:t>
      </w:r>
      <w:r w:rsidR="00452DA3">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434"/>
      </w:r>
      <w:r w:rsidR="00452DA3">
        <w:rPr>
          <w:rFonts w:ascii="Times New Roman" w:hAnsi="Times New Roman" w:cs="Times New Roman"/>
          <w:sz w:val="24"/>
          <w:szCs w:val="24"/>
        </w:rPr>
        <w:t xml:space="preserve">  </w:t>
      </w:r>
      <w:r>
        <w:rPr>
          <w:rFonts w:ascii="Times New Roman" w:hAnsi="Times New Roman" w:cs="Times New Roman"/>
          <w:sz w:val="24"/>
          <w:szCs w:val="24"/>
        </w:rPr>
        <w:t xml:space="preserve">Dispossessed and suffering too much from parental abuses and societal tyranny, the only language left that Laura chooses </w:t>
      </w:r>
      <w:r w:rsidR="00C229E4">
        <w:rPr>
          <w:rFonts w:ascii="Times New Roman" w:hAnsi="Times New Roman" w:cs="Times New Roman"/>
          <w:sz w:val="24"/>
          <w:szCs w:val="24"/>
        </w:rPr>
        <w:t xml:space="preserve">to access is that of insanity. </w:t>
      </w:r>
    </w:p>
    <w:p w:rsidR="00C229E4" w:rsidRDefault="00C229E4" w:rsidP="00C229E4">
      <w:pPr>
        <w:spacing w:after="0" w:line="480" w:lineRule="auto"/>
        <w:ind w:right="-46"/>
        <w:rPr>
          <w:rFonts w:ascii="Times New Roman" w:hAnsi="Times New Roman" w:cs="Times New Roman"/>
          <w:sz w:val="24"/>
          <w:szCs w:val="24"/>
        </w:rPr>
      </w:pPr>
    </w:p>
    <w:p w:rsidR="00110E70" w:rsidRDefault="00C229E4" w:rsidP="00C229E4">
      <w:pPr>
        <w:spacing w:after="0" w:line="480" w:lineRule="auto"/>
        <w:ind w:right="-46"/>
        <w:rPr>
          <w:rFonts w:ascii="Sabon-Roman" w:hAnsi="Sabon-Roman" w:cs="Sabon-Roman"/>
          <w:sz w:val="24"/>
          <w:szCs w:val="24"/>
        </w:rPr>
      </w:pPr>
      <w:r>
        <w:rPr>
          <w:rFonts w:ascii="Times New Roman" w:hAnsi="Times New Roman" w:cs="Times New Roman"/>
          <w:sz w:val="24"/>
          <w:szCs w:val="24"/>
        </w:rPr>
        <w:tab/>
      </w:r>
      <w:r w:rsidR="00110E70">
        <w:rPr>
          <w:rFonts w:ascii="Sabon-Roman" w:hAnsi="Sabon-Roman" w:cs="Sabon-Roman"/>
          <w:sz w:val="24"/>
          <w:szCs w:val="24"/>
        </w:rPr>
        <w:t>Laura’s portrayal of madness points to a further consideration of the sublime in this text.  The dissolution of Laura beyond the boundaries of her own body, and when she is at her most sublime, is when she is at her most womanly.  This is at the point in the novel when she is pregnant with her first child.  Whereas the pregnancy with Medora takes place off-stage, and so this does not have to be confronted or considered by the reader, the reader lives through the anguished months of Laura’s first pregnancy, held captive in the castle of Kilbrodie.  Lochhead observes, ‘Julia Kristeva links the sublime to abjection.  [...]  Like Derrida, Kristeva claims a paradoxical status for the sublime as an “impossible bounding</w:t>
      </w:r>
      <w:r w:rsidR="00492EEE">
        <w:rPr>
          <w:rFonts w:ascii="Sabon-Roman" w:hAnsi="Sabon-Roman" w:cs="Sabon-Roman"/>
          <w:sz w:val="24"/>
          <w:szCs w:val="24"/>
        </w:rPr>
        <w:t>.”</w:t>
      </w:r>
      <w:r w:rsidR="00110E70">
        <w:rPr>
          <w:rFonts w:ascii="Sabon-Roman" w:hAnsi="Sabon-Roman" w:cs="Sabon-Roman"/>
          <w:sz w:val="24"/>
          <w:szCs w:val="24"/>
        </w:rPr>
        <w:t>’</w:t>
      </w:r>
      <w:r w:rsidR="00110E70">
        <w:rPr>
          <w:rStyle w:val="FootnoteReference"/>
          <w:rFonts w:ascii="Sabon-Roman" w:hAnsi="Sabon-Roman" w:cs="Sabon-Roman"/>
          <w:sz w:val="24"/>
          <w:szCs w:val="24"/>
        </w:rPr>
        <w:footnoteReference w:id="435"/>
      </w:r>
      <w:r w:rsidR="00492EEE">
        <w:rPr>
          <w:rFonts w:ascii="Sabon-Roman" w:hAnsi="Sabon-Roman" w:cs="Sabon-Roman"/>
          <w:sz w:val="24"/>
          <w:szCs w:val="24"/>
        </w:rPr>
        <w:t xml:space="preserve">  </w:t>
      </w:r>
      <w:r w:rsidR="00973514">
        <w:rPr>
          <w:rFonts w:ascii="Sabon-Roman" w:hAnsi="Sabon-Roman" w:cs="Sabon-Roman"/>
          <w:sz w:val="24"/>
          <w:szCs w:val="24"/>
        </w:rPr>
        <w:t>For Laura, this ‘impossible bounding’</w:t>
      </w:r>
      <w:r w:rsidR="00110E70">
        <w:rPr>
          <w:rFonts w:ascii="Sabon-Roman" w:hAnsi="Sabon-Roman" w:cs="Sabon-Roman"/>
          <w:sz w:val="24"/>
          <w:szCs w:val="24"/>
        </w:rPr>
        <w:t xml:space="preserve"> takes place as the borders between her body and the foetal body, her life and the life of her unborn child, dissolves into one.</w:t>
      </w:r>
      <w:r w:rsidR="00492EEE">
        <w:rPr>
          <w:rStyle w:val="FootnoteReference"/>
          <w:rFonts w:ascii="Sabon-Roman" w:hAnsi="Sabon-Roman" w:cs="Sabon-Roman"/>
          <w:sz w:val="24"/>
          <w:szCs w:val="24"/>
        </w:rPr>
        <w:footnoteReference w:id="436"/>
      </w:r>
      <w:r w:rsidR="00110E70">
        <w:rPr>
          <w:rFonts w:ascii="Sabon-Roman" w:hAnsi="Sabon-Roman" w:cs="Sabon-Roman"/>
          <w:sz w:val="24"/>
          <w:szCs w:val="24"/>
        </w:rPr>
        <w:t xml:space="preserve">  ‘The abject,’ Kristeva argues, ‘is a breaking down of a world that has erased its own boundaries</w:t>
      </w:r>
      <w:r w:rsidR="00492EEE">
        <w:rPr>
          <w:rFonts w:ascii="Sabon-Roman" w:hAnsi="Sabon-Roman" w:cs="Sabon-Roman"/>
          <w:sz w:val="24"/>
          <w:szCs w:val="24"/>
        </w:rPr>
        <w:t>.</w:t>
      </w:r>
      <w:r w:rsidR="00110E70">
        <w:rPr>
          <w:rFonts w:ascii="Sabon-Roman" w:hAnsi="Sabon-Roman" w:cs="Sabon-Roman"/>
          <w:sz w:val="24"/>
          <w:szCs w:val="24"/>
        </w:rPr>
        <w:t>’</w:t>
      </w:r>
      <w:r w:rsidR="00110E70">
        <w:rPr>
          <w:rStyle w:val="FootnoteReference"/>
          <w:rFonts w:ascii="Sabon-Roman" w:hAnsi="Sabon-Roman" w:cs="Sabon-Roman"/>
          <w:sz w:val="24"/>
          <w:szCs w:val="24"/>
        </w:rPr>
        <w:footnoteReference w:id="437"/>
      </w:r>
      <w:r w:rsidR="00110E70">
        <w:rPr>
          <w:rFonts w:ascii="Sabon-Roman" w:hAnsi="Sabon-Roman" w:cs="Sabon-Roman"/>
          <w:sz w:val="24"/>
          <w:szCs w:val="24"/>
        </w:rPr>
        <w:t xml:space="preserve">  With the shared body, and the shared consumption of nutrients through it, Laura’s pregnancy is the epitome of Kristeva’s abjection.  </w:t>
      </w:r>
      <w:r w:rsidR="00110E70">
        <w:rPr>
          <w:rFonts w:ascii="Sabon-Roman" w:hAnsi="Sabon-Roman" w:cs="Sabon-Roman"/>
          <w:sz w:val="24"/>
          <w:szCs w:val="24"/>
        </w:rPr>
        <w:tab/>
      </w:r>
    </w:p>
    <w:p w:rsidR="00110E70" w:rsidRDefault="00110E70" w:rsidP="00110E70">
      <w:pPr>
        <w:autoSpaceDE w:val="0"/>
        <w:autoSpaceDN w:val="0"/>
        <w:adjustRightInd w:val="0"/>
        <w:spacing w:after="0" w:line="480" w:lineRule="auto"/>
        <w:rPr>
          <w:rFonts w:ascii="Sabon-Roman" w:hAnsi="Sabon-Roman" w:cs="Sabon-Roman"/>
          <w:sz w:val="24"/>
          <w:szCs w:val="24"/>
        </w:rPr>
      </w:pPr>
    </w:p>
    <w:p w:rsidR="00C229E4" w:rsidRDefault="00110E70" w:rsidP="00F405A5">
      <w:pPr>
        <w:autoSpaceDE w:val="0"/>
        <w:autoSpaceDN w:val="0"/>
        <w:adjustRightInd w:val="0"/>
        <w:spacing w:after="0" w:line="480" w:lineRule="auto"/>
        <w:ind w:firstLine="720"/>
        <w:rPr>
          <w:rFonts w:ascii="Sabon-Roman" w:hAnsi="Sabon-Roman" w:cs="Sabon-Roman"/>
          <w:sz w:val="24"/>
          <w:szCs w:val="24"/>
        </w:rPr>
      </w:pPr>
      <w:r>
        <w:rPr>
          <w:rFonts w:ascii="Sabon-Roman" w:hAnsi="Sabon-Roman" w:cs="Sabon-Roman"/>
          <w:sz w:val="24"/>
          <w:szCs w:val="24"/>
        </w:rPr>
        <w:t xml:space="preserve">Held captive in the Kilbrodie castle, and powerless in her condition to escape, Laura’s pregnancy and the potential future life with her child, comes to represent the maternal condition for </w:t>
      </w:r>
      <w:r w:rsidR="00A267BB">
        <w:rPr>
          <w:rFonts w:ascii="Sabon-Roman" w:hAnsi="Sabon-Roman" w:cs="Sabon-Roman"/>
          <w:sz w:val="24"/>
          <w:szCs w:val="24"/>
        </w:rPr>
        <w:t xml:space="preserve">many women, from the eighteenth </w:t>
      </w:r>
      <w:r>
        <w:rPr>
          <w:rFonts w:ascii="Sabon-Roman" w:hAnsi="Sabon-Roman" w:cs="Sabon-Roman"/>
          <w:sz w:val="24"/>
          <w:szCs w:val="24"/>
        </w:rPr>
        <w:t xml:space="preserve">century, right up to the present time.  It is representative of a loss of agency and autonomy.  A woman cannot just consider herself any more.  Suddenly there are two beings to think about, one entirely reliant </w:t>
      </w:r>
      <w:r w:rsidR="00F57F68">
        <w:rPr>
          <w:rFonts w:ascii="Sabon-Roman" w:hAnsi="Sabon-Roman" w:cs="Sabon-Roman"/>
          <w:sz w:val="24"/>
          <w:szCs w:val="24"/>
        </w:rPr>
        <w:t>upon</w:t>
      </w:r>
      <w:r>
        <w:rPr>
          <w:rFonts w:ascii="Sabon-Roman" w:hAnsi="Sabon-Roman" w:cs="Sabon-Roman"/>
          <w:sz w:val="24"/>
          <w:szCs w:val="24"/>
        </w:rPr>
        <w:t xml:space="preserve"> the other for protection and support.  For Laura, stranded alone without her husband, it becomes a struggle between life and death, and a space where s</w:t>
      </w:r>
      <w:r w:rsidR="006106A7">
        <w:rPr>
          <w:rFonts w:ascii="Sabon-Roman" w:hAnsi="Sabon-Roman" w:cs="Sabon-Roman"/>
          <w:sz w:val="24"/>
          <w:szCs w:val="24"/>
        </w:rPr>
        <w:t>he must confront both.  ‘Death,’</w:t>
      </w:r>
      <w:r>
        <w:rPr>
          <w:rFonts w:ascii="Sabon-Roman" w:hAnsi="Sabon-Roman" w:cs="Sabon-Roman"/>
          <w:sz w:val="24"/>
          <w:szCs w:val="24"/>
        </w:rPr>
        <w:t xml:space="preserve"> as Mishra argues, is the ultimate ‘abyss of the sublime</w:t>
      </w:r>
      <w:r w:rsidR="00492EEE">
        <w:rPr>
          <w:rFonts w:ascii="Sabon-Roman" w:hAnsi="Sabon-Roman" w:cs="Sabon-Roman"/>
          <w:sz w:val="24"/>
          <w:szCs w:val="24"/>
        </w:rPr>
        <w:t>.</w:t>
      </w:r>
      <w:r>
        <w:rPr>
          <w:rFonts w:ascii="Sabon-Roman" w:hAnsi="Sabon-Roman" w:cs="Sabon-Roman"/>
          <w:sz w:val="24"/>
          <w:szCs w:val="24"/>
        </w:rPr>
        <w:t>’</w:t>
      </w:r>
      <w:r>
        <w:rPr>
          <w:rStyle w:val="FootnoteReference"/>
          <w:rFonts w:ascii="Sabon-Roman" w:hAnsi="Sabon-Roman" w:cs="Sabon-Roman"/>
          <w:sz w:val="24"/>
          <w:szCs w:val="24"/>
        </w:rPr>
        <w:footnoteReference w:id="438"/>
      </w:r>
      <w:r w:rsidR="00C229E4">
        <w:rPr>
          <w:rFonts w:ascii="Sabon-Roman" w:hAnsi="Sabon-Roman" w:cs="Sabon-Roman"/>
          <w:sz w:val="24"/>
          <w:szCs w:val="24"/>
        </w:rPr>
        <w:t xml:space="preserve">  </w:t>
      </w:r>
    </w:p>
    <w:p w:rsidR="00C229E4" w:rsidRDefault="00C229E4" w:rsidP="00F405A5">
      <w:pPr>
        <w:autoSpaceDE w:val="0"/>
        <w:autoSpaceDN w:val="0"/>
        <w:adjustRightInd w:val="0"/>
        <w:spacing w:after="0" w:line="480" w:lineRule="auto"/>
        <w:ind w:firstLine="720"/>
        <w:rPr>
          <w:rFonts w:ascii="Sabon-Roman" w:hAnsi="Sabon-Roman" w:cs="Sabon-Roman"/>
          <w:sz w:val="24"/>
          <w:szCs w:val="24"/>
        </w:rPr>
      </w:pPr>
    </w:p>
    <w:p w:rsidR="00110E70" w:rsidRDefault="00110E70" w:rsidP="00F405A5">
      <w:pPr>
        <w:autoSpaceDE w:val="0"/>
        <w:autoSpaceDN w:val="0"/>
        <w:adjustRightInd w:val="0"/>
        <w:spacing w:after="0" w:line="480" w:lineRule="auto"/>
        <w:ind w:firstLine="720"/>
        <w:rPr>
          <w:rFonts w:ascii="Times New Roman" w:hAnsi="Times New Roman" w:cs="Times New Roman"/>
          <w:sz w:val="24"/>
          <w:szCs w:val="24"/>
        </w:rPr>
      </w:pPr>
      <w:r>
        <w:rPr>
          <w:rFonts w:ascii="Sabon-Roman" w:hAnsi="Sabon-Roman" w:cs="Sabon-Roman"/>
          <w:sz w:val="24"/>
          <w:szCs w:val="24"/>
        </w:rPr>
        <w:t xml:space="preserve">The narrowness of the divide </w:t>
      </w:r>
      <w:r w:rsidR="00C229E4">
        <w:rPr>
          <w:rFonts w:ascii="Sabon-Roman" w:hAnsi="Sabon-Roman" w:cs="Sabon-Roman"/>
          <w:sz w:val="24"/>
          <w:szCs w:val="24"/>
        </w:rPr>
        <w:t xml:space="preserve">between life and death </w:t>
      </w:r>
      <w:r>
        <w:rPr>
          <w:rFonts w:ascii="Sabon-Roman" w:hAnsi="Sabon-Roman" w:cs="Sabon-Roman"/>
          <w:sz w:val="24"/>
          <w:szCs w:val="24"/>
        </w:rPr>
        <w:t xml:space="preserve">is emphasised in the gothic ambience of the text at this point.  Although Laura </w:t>
      </w:r>
      <w:r w:rsidR="003F025D">
        <w:rPr>
          <w:rFonts w:ascii="Sabon-Roman" w:hAnsi="Sabon-Roman" w:cs="Sabon-Roman"/>
          <w:sz w:val="24"/>
          <w:szCs w:val="24"/>
        </w:rPr>
        <w:t>acquaints the reader with the fact</w:t>
      </w:r>
      <w:r>
        <w:rPr>
          <w:rFonts w:ascii="Sabon-Roman" w:hAnsi="Sabon-Roman" w:cs="Sabon-Roman"/>
          <w:sz w:val="24"/>
          <w:szCs w:val="24"/>
        </w:rPr>
        <w:t xml:space="preserve"> that she is not prone to superstition, she is surrounded by those who do give credence to ‘[t]</w:t>
      </w:r>
      <w:r w:rsidRPr="00D15C2D">
        <w:rPr>
          <w:rFonts w:ascii="Times New Roman" w:hAnsi="Times New Roman" w:cs="Times New Roman"/>
          <w:sz w:val="24"/>
          <w:szCs w:val="24"/>
        </w:rPr>
        <w:t xml:space="preserve">he shrieks of spirits, portending future evil, </w:t>
      </w:r>
      <w:r>
        <w:rPr>
          <w:rFonts w:ascii="Times New Roman" w:hAnsi="Times New Roman" w:cs="Times New Roman"/>
          <w:sz w:val="24"/>
          <w:szCs w:val="24"/>
        </w:rPr>
        <w:t xml:space="preserve">[which] </w:t>
      </w:r>
      <w:r w:rsidRPr="00D15C2D">
        <w:rPr>
          <w:rFonts w:ascii="Times New Roman" w:hAnsi="Times New Roman" w:cs="Times New Roman"/>
          <w:sz w:val="24"/>
          <w:szCs w:val="24"/>
        </w:rPr>
        <w:t>were nightly heard, either f</w:t>
      </w:r>
      <w:r>
        <w:rPr>
          <w:rFonts w:ascii="Times New Roman" w:hAnsi="Times New Roman" w:cs="Times New Roman"/>
          <w:sz w:val="24"/>
          <w:szCs w:val="24"/>
        </w:rPr>
        <w:t>rom the sea or among the rocks</w:t>
      </w:r>
      <w:r w:rsidR="00FE4D87">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439"/>
      </w:r>
      <w:r>
        <w:rPr>
          <w:rFonts w:ascii="Times New Roman" w:hAnsi="Times New Roman" w:cs="Times New Roman"/>
          <w:sz w:val="24"/>
          <w:szCs w:val="24"/>
        </w:rPr>
        <w:t xml:space="preserve">  Once more the sublime landscape twists to become a reflection of Laura’s inner sublime.  She feels the ‘horrible kind of pleasure’ which Burke associates with the delightful horror that the sublime can cause.</w:t>
      </w:r>
      <w:r w:rsidR="00F405A5">
        <w:rPr>
          <w:rStyle w:val="FootnoteReference"/>
          <w:rFonts w:ascii="Times New Roman" w:hAnsi="Times New Roman" w:cs="Times New Roman"/>
          <w:sz w:val="24"/>
          <w:szCs w:val="24"/>
        </w:rPr>
        <w:footnoteReference w:id="440"/>
      </w:r>
      <w:r>
        <w:rPr>
          <w:rFonts w:ascii="Times New Roman" w:hAnsi="Times New Roman" w:cs="Times New Roman"/>
          <w:sz w:val="24"/>
          <w:szCs w:val="24"/>
        </w:rPr>
        <w:t xml:space="preserve">  The unnatural external country of ‘chaoti</w:t>
      </w:r>
      <w:r w:rsidR="00EB7813">
        <w:rPr>
          <w:rFonts w:ascii="Times New Roman" w:hAnsi="Times New Roman" w:cs="Times New Roman"/>
          <w:sz w:val="24"/>
          <w:szCs w:val="24"/>
        </w:rPr>
        <w:t>c and misshapen masses of rock,’</w:t>
      </w:r>
      <w:r>
        <w:rPr>
          <w:rFonts w:ascii="Times New Roman" w:hAnsi="Times New Roman" w:cs="Times New Roman"/>
          <w:sz w:val="24"/>
          <w:szCs w:val="24"/>
        </w:rPr>
        <w:t xml:space="preserve"> ‘mountainous and barren’ where only ‘reluctant vegetation’</w:t>
      </w:r>
      <w:r w:rsidR="00F405A5">
        <w:rPr>
          <w:rFonts w:ascii="Times New Roman" w:hAnsi="Times New Roman" w:cs="Times New Roman"/>
          <w:sz w:val="24"/>
          <w:szCs w:val="24"/>
        </w:rPr>
        <w:t xml:space="preserve"> </w:t>
      </w:r>
      <w:r>
        <w:rPr>
          <w:rFonts w:ascii="Times New Roman" w:hAnsi="Times New Roman" w:cs="Times New Roman"/>
          <w:sz w:val="24"/>
          <w:szCs w:val="24"/>
        </w:rPr>
        <w:t>grows, becomes indicative of the fruit Laura is destined to bring forth from her womb.</w:t>
      </w:r>
      <w:r w:rsidR="00F405A5">
        <w:rPr>
          <w:rStyle w:val="FootnoteReference"/>
          <w:rFonts w:ascii="Times New Roman" w:hAnsi="Times New Roman" w:cs="Times New Roman"/>
          <w:sz w:val="24"/>
          <w:szCs w:val="24"/>
        </w:rPr>
        <w:footnoteReference w:id="441"/>
      </w:r>
      <w:r w:rsidR="00F405A5">
        <w:rPr>
          <w:rFonts w:ascii="Times New Roman" w:hAnsi="Times New Roman" w:cs="Times New Roman"/>
          <w:sz w:val="24"/>
          <w:szCs w:val="24"/>
        </w:rPr>
        <w:t xml:space="preserve">  </w:t>
      </w:r>
      <w:r>
        <w:rPr>
          <w:rFonts w:ascii="Times New Roman" w:hAnsi="Times New Roman" w:cs="Times New Roman"/>
          <w:sz w:val="24"/>
          <w:szCs w:val="24"/>
        </w:rPr>
        <w:t>This fruit is monstr</w:t>
      </w:r>
      <w:r w:rsidR="00F405A5">
        <w:rPr>
          <w:rFonts w:ascii="Times New Roman" w:hAnsi="Times New Roman" w:cs="Times New Roman"/>
          <w:sz w:val="24"/>
          <w:szCs w:val="24"/>
        </w:rPr>
        <w:t>ous in the most sublime manner:</w:t>
      </w:r>
      <w:r>
        <w:rPr>
          <w:rFonts w:ascii="Times New Roman" w:hAnsi="Times New Roman" w:cs="Times New Roman"/>
          <w:sz w:val="24"/>
          <w:szCs w:val="24"/>
        </w:rPr>
        <w:t xml:space="preserve"> a new life destined to embody death.</w:t>
      </w:r>
    </w:p>
    <w:p w:rsidR="00110E70" w:rsidRDefault="00110E70" w:rsidP="00110E70">
      <w:pPr>
        <w:autoSpaceDE w:val="0"/>
        <w:autoSpaceDN w:val="0"/>
        <w:adjustRightInd w:val="0"/>
        <w:spacing w:after="0" w:line="480" w:lineRule="auto"/>
        <w:ind w:firstLine="720"/>
        <w:rPr>
          <w:rFonts w:ascii="Times New Roman" w:hAnsi="Times New Roman" w:cs="Times New Roman"/>
          <w:sz w:val="24"/>
          <w:szCs w:val="24"/>
        </w:rPr>
      </w:pPr>
    </w:p>
    <w:p w:rsidR="00110E70" w:rsidRDefault="00110E70" w:rsidP="00F405A5">
      <w:pPr>
        <w:autoSpaceDE w:val="0"/>
        <w:autoSpaceDN w:val="0"/>
        <w:adjustRightInd w:val="0"/>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Caught between a heaven and hell, reality and nightmarish unreality, between the accusations of her own undutifulness and the promise of spiritual punishment, where ‘portentous sounds were heard in the air; and at other [times] the corpse candle was seen to go from my chamber to the burial ground of the abbey</w:t>
      </w:r>
      <w:r w:rsidR="00F405A5">
        <w:rPr>
          <w:rFonts w:ascii="Times New Roman" w:hAnsi="Times New Roman" w:cs="Times New Roman"/>
          <w:sz w:val="24"/>
          <w:szCs w:val="24"/>
        </w:rPr>
        <w:t>,</w:t>
      </w:r>
      <w:r>
        <w:rPr>
          <w:rFonts w:ascii="Times New Roman" w:hAnsi="Times New Roman" w:cs="Times New Roman"/>
          <w:sz w:val="24"/>
          <w:szCs w:val="24"/>
        </w:rPr>
        <w:t>’ boundaries between worlds and representations of reality dissolve.</w:t>
      </w:r>
      <w:r w:rsidR="00F405A5">
        <w:rPr>
          <w:rStyle w:val="FootnoteReference"/>
          <w:rFonts w:ascii="Times New Roman" w:hAnsi="Times New Roman" w:cs="Times New Roman"/>
          <w:sz w:val="24"/>
          <w:szCs w:val="24"/>
        </w:rPr>
        <w:footnoteReference w:id="442"/>
      </w:r>
      <w:r>
        <w:rPr>
          <w:rFonts w:ascii="Times New Roman" w:hAnsi="Times New Roman" w:cs="Times New Roman"/>
          <w:sz w:val="24"/>
          <w:szCs w:val="24"/>
        </w:rPr>
        <w:t xml:space="preserve">  These dreadful premonitions prove veracious as her baby </w:t>
      </w:r>
      <w:r w:rsidRPr="00F405A5">
        <w:rPr>
          <w:rFonts w:ascii="Times New Roman" w:hAnsi="Times New Roman" w:cs="Times New Roman"/>
          <w:i/>
          <w:iCs/>
          <w:sz w:val="24"/>
          <w:szCs w:val="24"/>
        </w:rPr>
        <w:t>does</w:t>
      </w:r>
      <w:r>
        <w:rPr>
          <w:rFonts w:ascii="Times New Roman" w:hAnsi="Times New Roman" w:cs="Times New Roman"/>
          <w:sz w:val="24"/>
          <w:szCs w:val="24"/>
        </w:rPr>
        <w:t xml:space="preserve"> indeed die, and she </w:t>
      </w:r>
      <w:r w:rsidRPr="008F6791">
        <w:rPr>
          <w:rFonts w:ascii="Times New Roman" w:hAnsi="Times New Roman" w:cs="Times New Roman"/>
          <w:i/>
          <w:sz w:val="24"/>
          <w:szCs w:val="24"/>
        </w:rPr>
        <w:t>will</w:t>
      </w:r>
      <w:r>
        <w:rPr>
          <w:rFonts w:ascii="Times New Roman" w:hAnsi="Times New Roman" w:cs="Times New Roman"/>
          <w:sz w:val="24"/>
          <w:szCs w:val="24"/>
        </w:rPr>
        <w:t xml:space="preserve"> carry his lifeless form from her chamber to ‘the most o</w:t>
      </w:r>
      <w:r w:rsidR="00F405A5">
        <w:rPr>
          <w:rFonts w:ascii="Times New Roman" w:hAnsi="Times New Roman" w:cs="Times New Roman"/>
          <w:sz w:val="24"/>
          <w:szCs w:val="24"/>
        </w:rPr>
        <w:t>bscure part of the ruined abbey</w:t>
      </w:r>
      <w:r>
        <w:rPr>
          <w:rFonts w:ascii="Times New Roman" w:hAnsi="Times New Roman" w:cs="Times New Roman"/>
          <w:sz w:val="24"/>
          <w:szCs w:val="24"/>
        </w:rPr>
        <w:t>,</w:t>
      </w:r>
      <w:r w:rsidR="00F405A5">
        <w:rPr>
          <w:rFonts w:ascii="Times New Roman" w:hAnsi="Times New Roman" w:cs="Times New Roman"/>
          <w:sz w:val="24"/>
          <w:szCs w:val="24"/>
        </w:rPr>
        <w:t>’</w:t>
      </w:r>
      <w:r>
        <w:rPr>
          <w:rFonts w:ascii="Times New Roman" w:hAnsi="Times New Roman" w:cs="Times New Roman"/>
          <w:sz w:val="24"/>
          <w:szCs w:val="24"/>
        </w:rPr>
        <w:t xml:space="preserve"> just as the corpse candle predicted she would.</w:t>
      </w:r>
      <w:r w:rsidR="00F405A5">
        <w:rPr>
          <w:rStyle w:val="FootnoteReference"/>
          <w:rFonts w:ascii="Times New Roman" w:hAnsi="Times New Roman" w:cs="Times New Roman"/>
          <w:sz w:val="24"/>
          <w:szCs w:val="24"/>
        </w:rPr>
        <w:footnoteReference w:id="443"/>
      </w:r>
      <w:r>
        <w:rPr>
          <w:rFonts w:ascii="Times New Roman" w:hAnsi="Times New Roman" w:cs="Times New Roman"/>
          <w:sz w:val="24"/>
          <w:szCs w:val="24"/>
        </w:rPr>
        <w:t xml:space="preserve">  The dissolution of her pregnancy and the body of her prematurely born baby, ‘the little lifeless object of so many months fond solicitude’ is, again, nothing less than a violation of Laura’s human rights, as Smith makes clear.</w:t>
      </w:r>
      <w:r w:rsidR="00F405A5">
        <w:rPr>
          <w:rStyle w:val="FootnoteReference"/>
          <w:rFonts w:ascii="Times New Roman" w:hAnsi="Times New Roman" w:cs="Times New Roman"/>
          <w:sz w:val="24"/>
          <w:szCs w:val="24"/>
        </w:rPr>
        <w:footnoteReference w:id="444"/>
      </w:r>
    </w:p>
    <w:p w:rsidR="00F405A5" w:rsidRDefault="00F405A5" w:rsidP="00F405A5">
      <w:pPr>
        <w:autoSpaceDE w:val="0"/>
        <w:autoSpaceDN w:val="0"/>
        <w:adjustRightInd w:val="0"/>
        <w:spacing w:after="0" w:line="480" w:lineRule="auto"/>
        <w:ind w:firstLine="720"/>
        <w:rPr>
          <w:rFonts w:ascii="Times New Roman" w:hAnsi="Times New Roman" w:cs="Times New Roman"/>
          <w:sz w:val="24"/>
          <w:szCs w:val="24"/>
        </w:rPr>
      </w:pPr>
    </w:p>
    <w:p w:rsidR="00110E70" w:rsidRDefault="00110E70" w:rsidP="00BE0C7F">
      <w:pPr>
        <w:autoSpaceDE w:val="0"/>
        <w:autoSpaceDN w:val="0"/>
        <w:adjustRightInd w:val="0"/>
        <w:spacing w:after="0" w:line="480" w:lineRule="auto"/>
        <w:ind w:firstLine="720"/>
        <w:rPr>
          <w:rFonts w:ascii="Sabon-Roman" w:hAnsi="Sabon-Roman" w:cs="Sabon-Roman"/>
          <w:sz w:val="24"/>
          <w:szCs w:val="24"/>
        </w:rPr>
      </w:pPr>
      <w:r>
        <w:rPr>
          <w:rFonts w:ascii="Times New Roman" w:hAnsi="Times New Roman" w:cs="Times New Roman"/>
          <w:sz w:val="24"/>
          <w:szCs w:val="24"/>
        </w:rPr>
        <w:t>This landscape of sublime terror and unnatural forms comes to be representative of the lived reality of society for unprotected mothers.  Terrified into a premature labour because the laird will not inherit Glenmorris’s property if she bears a healthy heir, the ‘fragments of the ruins’ which Laura uses to cover the body of her dead baby, are also emblematic of the ruins of human decency.</w:t>
      </w:r>
      <w:r w:rsidR="00BE0C7F">
        <w:rPr>
          <w:rStyle w:val="FootnoteReference"/>
          <w:rFonts w:ascii="Times New Roman" w:hAnsi="Times New Roman" w:cs="Times New Roman"/>
          <w:sz w:val="24"/>
          <w:szCs w:val="24"/>
        </w:rPr>
        <w:footnoteReference w:id="445"/>
      </w:r>
      <w:r>
        <w:rPr>
          <w:rFonts w:ascii="Times New Roman" w:hAnsi="Times New Roman" w:cs="Times New Roman"/>
          <w:sz w:val="24"/>
          <w:szCs w:val="24"/>
        </w:rPr>
        <w:t xml:space="preserve">  Within these, the fragments which have originated from Laura’s body are slotted into the sublime puzzle.  Women, Smith seems to be asserting, may have no rights in her contemporaneous society, but seeking to harm the female body for reasons of pecuniary gain and profit strikes an ideological blow against society itself.  By confronting the most abject horror of all in the form of the corpse of her baby, the breakdown of the world ‘eras[ing] its own boundaries’</w:t>
      </w:r>
      <w:r>
        <w:rPr>
          <w:rFonts w:ascii="Sabon-Roman" w:hAnsi="Sabon-Roman" w:cs="Sabon-Roman"/>
          <w:sz w:val="24"/>
          <w:szCs w:val="24"/>
        </w:rPr>
        <w:t xml:space="preserve"> is complete.</w:t>
      </w:r>
      <w:r w:rsidR="00BE0C7F">
        <w:rPr>
          <w:rStyle w:val="FootnoteReference"/>
          <w:rFonts w:ascii="Sabon-Roman" w:hAnsi="Sabon-Roman" w:cs="Sabon-Roman"/>
          <w:sz w:val="24"/>
          <w:szCs w:val="24"/>
        </w:rPr>
        <w:footnoteReference w:id="446"/>
      </w:r>
      <w:r>
        <w:rPr>
          <w:rFonts w:ascii="Sabon-Roman" w:hAnsi="Sabon-Roman" w:cs="Sabon-Roman"/>
          <w:sz w:val="24"/>
          <w:szCs w:val="24"/>
        </w:rPr>
        <w:t xml:space="preserve">  Here the female body comes to represent women in society as a whole.  Laura is not just one woman, but all women whose fragments are scattered over society as testimonials to the sacrifice they have made at the grave of human decency.  The violence inflicted against her body comes to represent the injustice all these women must face.  </w:t>
      </w:r>
    </w:p>
    <w:p w:rsidR="00110E70" w:rsidRDefault="00110E70" w:rsidP="00110E70">
      <w:pPr>
        <w:spacing w:after="0" w:line="480" w:lineRule="auto"/>
        <w:ind w:right="-46"/>
        <w:rPr>
          <w:rFonts w:ascii="Times New Roman" w:hAnsi="Times New Roman" w:cs="Times New Roman"/>
          <w:sz w:val="24"/>
          <w:szCs w:val="24"/>
        </w:rPr>
      </w:pPr>
    </w:p>
    <w:p w:rsidR="00110E70" w:rsidRDefault="00110E70" w:rsidP="00BE0C7F">
      <w:pPr>
        <w:spacing w:after="0" w:line="480" w:lineRule="auto"/>
        <w:ind w:right="-46" w:firstLine="720"/>
        <w:rPr>
          <w:rFonts w:ascii="Times New Roman" w:hAnsi="Times New Roman" w:cs="Times New Roman"/>
          <w:sz w:val="24"/>
          <w:szCs w:val="24"/>
        </w:rPr>
      </w:pPr>
      <w:r>
        <w:rPr>
          <w:rFonts w:ascii="Times New Roman" w:hAnsi="Times New Roman" w:cs="Times New Roman"/>
          <w:sz w:val="24"/>
          <w:szCs w:val="24"/>
        </w:rPr>
        <w:t>Smith’s Laura, with her staged retreat into an apparent incoherence of insanity</w:t>
      </w:r>
      <w:r w:rsidR="00C229E4">
        <w:rPr>
          <w:rFonts w:ascii="Times New Roman" w:hAnsi="Times New Roman" w:cs="Times New Roman"/>
          <w:sz w:val="24"/>
          <w:szCs w:val="24"/>
        </w:rPr>
        <w:t>, as a result of her sufferings through all of these horrors</w:t>
      </w:r>
      <w:r>
        <w:rPr>
          <w:rFonts w:ascii="Times New Roman" w:hAnsi="Times New Roman" w:cs="Times New Roman"/>
          <w:sz w:val="24"/>
          <w:szCs w:val="24"/>
        </w:rPr>
        <w:t xml:space="preserve">, becomes a visual representation of the crisis of identity </w:t>
      </w:r>
      <w:r w:rsidR="00A267BB">
        <w:rPr>
          <w:rFonts w:ascii="Times New Roman" w:hAnsi="Times New Roman" w:cs="Times New Roman"/>
          <w:sz w:val="24"/>
          <w:szCs w:val="24"/>
        </w:rPr>
        <w:t xml:space="preserve">for women during the eighteenth </w:t>
      </w:r>
      <w:r w:rsidR="00C229E4">
        <w:rPr>
          <w:rFonts w:ascii="Times New Roman" w:hAnsi="Times New Roman" w:cs="Times New Roman"/>
          <w:sz w:val="24"/>
          <w:szCs w:val="24"/>
        </w:rPr>
        <w:t xml:space="preserve">century.  </w:t>
      </w:r>
      <w:r>
        <w:rPr>
          <w:rFonts w:ascii="Times New Roman" w:hAnsi="Times New Roman" w:cs="Times New Roman"/>
          <w:sz w:val="24"/>
          <w:szCs w:val="24"/>
        </w:rPr>
        <w:t xml:space="preserve">Wollstonecraft in her novels and factual works of protest railed against her society as being unfair for women.  Smith, however, refuses to do this.  With her heroines, she rather holds up a model of female impossibility and dramatises how unfeasible it is for women to live in her contemporaneous patriarchal society.  This is a world that doesn’t allow women to survive.  They </w:t>
      </w:r>
      <w:r w:rsidRPr="00104833">
        <w:rPr>
          <w:rFonts w:ascii="Times New Roman" w:hAnsi="Times New Roman" w:cs="Times New Roman"/>
          <w:i/>
          <w:sz w:val="24"/>
          <w:szCs w:val="24"/>
        </w:rPr>
        <w:t>must</w:t>
      </w:r>
      <w:r>
        <w:rPr>
          <w:rFonts w:ascii="Times New Roman" w:hAnsi="Times New Roman" w:cs="Times New Roman"/>
          <w:sz w:val="24"/>
          <w:szCs w:val="24"/>
        </w:rPr>
        <w:t xml:space="preserve"> act a part – as Ethelinde and Laura both do</w:t>
      </w:r>
      <w:r w:rsidR="00C229E4">
        <w:rPr>
          <w:rFonts w:ascii="Times New Roman" w:hAnsi="Times New Roman" w:cs="Times New Roman"/>
          <w:sz w:val="24"/>
          <w:szCs w:val="24"/>
        </w:rPr>
        <w:t>, as well as Emmeline</w:t>
      </w:r>
      <w:r>
        <w:rPr>
          <w:rFonts w:ascii="Times New Roman" w:hAnsi="Times New Roman" w:cs="Times New Roman"/>
          <w:sz w:val="24"/>
          <w:szCs w:val="24"/>
        </w:rPr>
        <w:t xml:space="preserve"> – in order </w:t>
      </w:r>
      <w:r w:rsidR="00BE0C7F">
        <w:rPr>
          <w:rFonts w:ascii="Times New Roman" w:hAnsi="Times New Roman" w:cs="Times New Roman"/>
          <w:sz w:val="24"/>
          <w:szCs w:val="24"/>
        </w:rPr>
        <w:t xml:space="preserve">to successfully negotiate it.  </w:t>
      </w:r>
      <w:r>
        <w:rPr>
          <w:rFonts w:ascii="Times New Roman" w:hAnsi="Times New Roman" w:cs="Times New Roman"/>
          <w:sz w:val="24"/>
          <w:szCs w:val="24"/>
        </w:rPr>
        <w:t>The manner in which Smith portrays her sublime women becomes peculiarly modern, or even post-modern in nature, refusing to accept traditional boundaries and spreading beyond their own margins.  Romney also demonstrates this with his works, which are described by art critics as ‘quintessentially modern</w:t>
      </w:r>
      <w:r w:rsidR="00BE0C7F">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447"/>
      </w:r>
    </w:p>
    <w:p w:rsidR="00110E70" w:rsidRDefault="00110E70" w:rsidP="00110E70">
      <w:pPr>
        <w:spacing w:after="0" w:line="480" w:lineRule="auto"/>
        <w:ind w:right="-46" w:firstLine="720"/>
        <w:rPr>
          <w:rFonts w:ascii="Times New Roman" w:hAnsi="Times New Roman" w:cs="Times New Roman"/>
          <w:sz w:val="24"/>
          <w:szCs w:val="24"/>
        </w:rPr>
      </w:pPr>
    </w:p>
    <w:p w:rsidR="00110E70" w:rsidRDefault="001F75B6" w:rsidP="00110E70">
      <w:pPr>
        <w:spacing w:after="0" w:line="480" w:lineRule="auto"/>
        <w:ind w:right="-46" w:firstLine="720"/>
        <w:rPr>
          <w:rFonts w:ascii="Times New Roman" w:hAnsi="Times New Roman" w:cs="Times New Roman"/>
          <w:sz w:val="24"/>
          <w:szCs w:val="24"/>
        </w:rPr>
      </w:pPr>
      <w:r>
        <w:rPr>
          <w:rFonts w:ascii="Times New Roman" w:hAnsi="Times New Roman" w:cs="Times New Roman"/>
          <w:sz w:val="24"/>
          <w:szCs w:val="24"/>
        </w:rPr>
        <w:t>This portrayal of these sublime women and w</w:t>
      </w:r>
      <w:r w:rsidR="00110E70">
        <w:rPr>
          <w:rFonts w:ascii="Times New Roman" w:hAnsi="Times New Roman" w:cs="Times New Roman"/>
          <w:sz w:val="24"/>
          <w:szCs w:val="24"/>
        </w:rPr>
        <w:t xml:space="preserve">ho dominates the image of the self becomes a key question in texts like </w:t>
      </w:r>
      <w:r w:rsidR="00110E70">
        <w:rPr>
          <w:rFonts w:ascii="Times New Roman" w:hAnsi="Times New Roman" w:cs="Times New Roman"/>
          <w:i/>
          <w:sz w:val="24"/>
          <w:szCs w:val="24"/>
        </w:rPr>
        <w:t>Ethelinde</w:t>
      </w:r>
      <w:r w:rsidR="00110E70">
        <w:rPr>
          <w:rFonts w:ascii="Times New Roman" w:hAnsi="Times New Roman" w:cs="Times New Roman"/>
          <w:sz w:val="24"/>
          <w:szCs w:val="24"/>
        </w:rPr>
        <w:t>.  Ethelinde herself manages to control her own image, thus adding value to it by ensuring copies can be made, and, by default, adding value to herself because of this.  Ethelinde’s firmness in manipulating her own image demonstrates her masculine sublimity and the sublime control she exerts over every area of her own life.  Ethelinde controls the stage-effects of the construct of the sublime in order to assert her dominance and fight her way in this masculine world.  By accessing the tropes of the sublime, such as obscurity, she confuses the men around her into submitting to her will, ensuring she gains the bes</w:t>
      </w:r>
      <w:r w:rsidR="00BE0C7F">
        <w:rPr>
          <w:rFonts w:ascii="Times New Roman" w:hAnsi="Times New Roman" w:cs="Times New Roman"/>
          <w:sz w:val="24"/>
          <w:szCs w:val="24"/>
        </w:rPr>
        <w:t xml:space="preserve">t possible outcome for herself.  </w:t>
      </w:r>
      <w:r w:rsidR="00110E70">
        <w:rPr>
          <w:rFonts w:ascii="Times New Roman" w:hAnsi="Times New Roman" w:cs="Times New Roman"/>
          <w:sz w:val="24"/>
          <w:szCs w:val="24"/>
        </w:rPr>
        <w:t>The artistic tropes which record Ethelinde’s female sublime – tropes which appear in Romney</w:t>
      </w:r>
      <w:r w:rsidR="00EA2114">
        <w:rPr>
          <w:rFonts w:ascii="Times New Roman" w:hAnsi="Times New Roman" w:cs="Times New Roman"/>
          <w:sz w:val="24"/>
          <w:szCs w:val="24"/>
        </w:rPr>
        <w:t>’s artworks - such as the blush</w:t>
      </w:r>
      <w:r w:rsidR="00110E70">
        <w:rPr>
          <w:rFonts w:ascii="Times New Roman" w:hAnsi="Times New Roman" w:cs="Times New Roman"/>
          <w:sz w:val="24"/>
          <w:szCs w:val="24"/>
        </w:rPr>
        <w:t xml:space="preserve"> record the rich inner life of these complex portraits of women.  They are also revelatory of the depths beneath the surface, such as the sexual desire which Ethelinde exhibits, even whilst the disingenuo</w:t>
      </w:r>
      <w:r w:rsidR="00FC2FB9">
        <w:rPr>
          <w:rFonts w:ascii="Times New Roman" w:hAnsi="Times New Roman" w:cs="Times New Roman"/>
          <w:sz w:val="24"/>
          <w:szCs w:val="24"/>
        </w:rPr>
        <w:t>us narratorial voice denies</w:t>
      </w:r>
      <w:r w:rsidR="00110E70">
        <w:rPr>
          <w:rFonts w:ascii="Times New Roman" w:hAnsi="Times New Roman" w:cs="Times New Roman"/>
          <w:sz w:val="24"/>
          <w:szCs w:val="24"/>
        </w:rPr>
        <w:t xml:space="preserve"> </w:t>
      </w:r>
      <w:r>
        <w:rPr>
          <w:rFonts w:ascii="Times New Roman" w:hAnsi="Times New Roman" w:cs="Times New Roman"/>
          <w:sz w:val="24"/>
          <w:szCs w:val="24"/>
        </w:rPr>
        <w:t xml:space="preserve">even the possibility of </w:t>
      </w:r>
      <w:r w:rsidR="00110E70">
        <w:rPr>
          <w:rFonts w:ascii="Times New Roman" w:hAnsi="Times New Roman" w:cs="Times New Roman"/>
          <w:sz w:val="24"/>
          <w:szCs w:val="24"/>
        </w:rPr>
        <w:t>the existe</w:t>
      </w:r>
      <w:r>
        <w:rPr>
          <w:rFonts w:ascii="Times New Roman" w:hAnsi="Times New Roman" w:cs="Times New Roman"/>
          <w:sz w:val="24"/>
          <w:szCs w:val="24"/>
        </w:rPr>
        <w:t xml:space="preserve">nce of this within the heroine.  </w:t>
      </w:r>
      <w:r w:rsidR="00110E70">
        <w:rPr>
          <w:rFonts w:ascii="Times New Roman" w:hAnsi="Times New Roman" w:cs="Times New Roman"/>
          <w:sz w:val="24"/>
          <w:szCs w:val="24"/>
        </w:rPr>
        <w:t>Further, the sublime trop</w:t>
      </w:r>
      <w:r w:rsidR="00515150">
        <w:rPr>
          <w:rFonts w:ascii="Times New Roman" w:hAnsi="Times New Roman" w:cs="Times New Roman"/>
          <w:sz w:val="24"/>
          <w:szCs w:val="24"/>
        </w:rPr>
        <w:t>es of the landscape the heroine</w:t>
      </w:r>
      <w:r w:rsidR="00110E70">
        <w:rPr>
          <w:rFonts w:ascii="Times New Roman" w:hAnsi="Times New Roman" w:cs="Times New Roman"/>
          <w:sz w:val="24"/>
          <w:szCs w:val="24"/>
        </w:rPr>
        <w:t>s place themselves within demonstrate the sublime workings of their mental topographies, creating sublime settings to surround them.  This can be exemplified by Ethelinde in her moment of crisis when the lightning strikes her from beyond the window frame, and Laura who strategically places herself within scenery which most becomes her.  In this manner, she can exhibit her reas</w:t>
      </w:r>
      <w:r w:rsidR="00F57F68">
        <w:rPr>
          <w:rFonts w:ascii="Times New Roman" w:hAnsi="Times New Roman" w:cs="Times New Roman"/>
          <w:sz w:val="24"/>
          <w:szCs w:val="24"/>
        </w:rPr>
        <w:t>onable unreason to all who regard</w:t>
      </w:r>
      <w:r w:rsidR="00110E70">
        <w:rPr>
          <w:rFonts w:ascii="Times New Roman" w:hAnsi="Times New Roman" w:cs="Times New Roman"/>
          <w:sz w:val="24"/>
          <w:szCs w:val="24"/>
        </w:rPr>
        <w:t xml:space="preserve"> her. </w:t>
      </w:r>
    </w:p>
    <w:p w:rsidR="00110E70" w:rsidRDefault="00110E70" w:rsidP="00110E70">
      <w:pPr>
        <w:spacing w:after="0" w:line="480" w:lineRule="auto"/>
        <w:ind w:right="-46" w:firstLine="720"/>
        <w:rPr>
          <w:rFonts w:ascii="Times New Roman" w:hAnsi="Times New Roman" w:cs="Times New Roman"/>
          <w:sz w:val="24"/>
          <w:szCs w:val="24"/>
        </w:rPr>
      </w:pPr>
    </w:p>
    <w:p w:rsidR="0062398E" w:rsidRDefault="00110E70" w:rsidP="00BE0C7F">
      <w:pPr>
        <w:spacing w:after="0" w:line="480" w:lineRule="auto"/>
        <w:ind w:right="-46" w:firstLine="720"/>
        <w:rPr>
          <w:rFonts w:asciiTheme="majorBidi" w:hAnsiTheme="majorBidi" w:cstheme="majorBidi"/>
          <w:sz w:val="24"/>
          <w:szCs w:val="24"/>
        </w:rPr>
      </w:pPr>
      <w:r>
        <w:rPr>
          <w:rFonts w:ascii="Times New Roman" w:hAnsi="Times New Roman" w:cs="Times New Roman"/>
          <w:sz w:val="24"/>
          <w:szCs w:val="24"/>
        </w:rPr>
        <w:t xml:space="preserve">The sublime nature of both Smith’s and Romney’s women, as has been argued, is elucidated by their refusal to be contained within the traditional boundaries of either picture frame or text.  Smith and Romney adapt the Burkean definition of the sublime to render a vision of unnatural nature which in itself acts as an acute critique </w:t>
      </w:r>
      <w:r w:rsidR="00F57F68">
        <w:rPr>
          <w:rFonts w:ascii="Times New Roman" w:hAnsi="Times New Roman" w:cs="Times New Roman"/>
          <w:sz w:val="24"/>
          <w:szCs w:val="24"/>
        </w:rPr>
        <w:t>on</w:t>
      </w:r>
      <w:r>
        <w:rPr>
          <w:rFonts w:ascii="Times New Roman" w:hAnsi="Times New Roman" w:cs="Times New Roman"/>
          <w:sz w:val="24"/>
          <w:szCs w:val="24"/>
        </w:rPr>
        <w:t xml:space="preserve"> the unnatural natu</w:t>
      </w:r>
      <w:r w:rsidR="00BE0C7F">
        <w:rPr>
          <w:rFonts w:ascii="Times New Roman" w:hAnsi="Times New Roman" w:cs="Times New Roman"/>
          <w:sz w:val="24"/>
          <w:szCs w:val="24"/>
        </w:rPr>
        <w:t xml:space="preserve">re of contemporaneous society.  </w:t>
      </w:r>
      <w:r>
        <w:rPr>
          <w:rFonts w:ascii="Times New Roman" w:hAnsi="Times New Roman" w:cs="Times New Roman"/>
          <w:sz w:val="24"/>
          <w:szCs w:val="24"/>
        </w:rPr>
        <w:t xml:space="preserve">This is a society in which women </w:t>
      </w:r>
      <w:r>
        <w:rPr>
          <w:rFonts w:ascii="Times New Roman" w:hAnsi="Times New Roman" w:cs="Times New Roman"/>
          <w:i/>
          <w:sz w:val="24"/>
          <w:szCs w:val="24"/>
        </w:rPr>
        <w:t xml:space="preserve">must </w:t>
      </w:r>
      <w:r>
        <w:rPr>
          <w:rFonts w:ascii="Times New Roman" w:hAnsi="Times New Roman" w:cs="Times New Roman"/>
          <w:sz w:val="24"/>
          <w:szCs w:val="24"/>
        </w:rPr>
        <w:t xml:space="preserve">act out the sublime in order to survive.  Their sublime natures – either demonstrated through masculine firmness, or by refusal to be contained by traditional boundaries and siting </w:t>
      </w:r>
      <w:r w:rsidR="00515150">
        <w:rPr>
          <w:rFonts w:ascii="Times New Roman" w:hAnsi="Times New Roman" w:cs="Times New Roman"/>
          <w:sz w:val="24"/>
          <w:szCs w:val="24"/>
        </w:rPr>
        <w:t>themselves in unreason – enable</w:t>
      </w:r>
      <w:r>
        <w:rPr>
          <w:rFonts w:ascii="Times New Roman" w:hAnsi="Times New Roman" w:cs="Times New Roman"/>
          <w:sz w:val="24"/>
          <w:szCs w:val="24"/>
        </w:rPr>
        <w:t xml:space="preserve"> women to negotiate these unjust landscapes of patriarchal power.  Smith herself would appreciate this.  A single mother with daughters to protect would have a particular comprehension of ‘the horror of the abyss into which [they could] unconsciously plunge</w:t>
      </w:r>
      <w:r w:rsidR="00BE0C7F">
        <w:rPr>
          <w:rFonts w:ascii="Times New Roman" w:hAnsi="Times New Roman" w:cs="Times New Roman"/>
          <w:sz w:val="24"/>
          <w:szCs w:val="24"/>
        </w:rPr>
        <w: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448"/>
      </w:r>
      <w:r>
        <w:rPr>
          <w:rFonts w:ascii="Times New Roman" w:hAnsi="Times New Roman" w:cs="Times New Roman"/>
          <w:sz w:val="24"/>
          <w:szCs w:val="24"/>
        </w:rPr>
        <w:t xml:space="preserve">  In Smith’s – and Romney’s – interpretations, the sublime is not a male-gendered construct.  It is one which is available for all and rewards the woman who makes best use of it.</w:t>
      </w:r>
      <w:r w:rsidR="00973514">
        <w:rPr>
          <w:rFonts w:ascii="Times New Roman" w:hAnsi="Times New Roman" w:cs="Times New Roman"/>
          <w:sz w:val="24"/>
          <w:szCs w:val="24"/>
        </w:rPr>
        <w:t xml:space="preserve">  In chapter three, consideration will be given to what Burke argues is the opposite of the sublime: the beautiful.</w:t>
      </w:r>
    </w:p>
    <w:p w:rsidR="00990249" w:rsidRDefault="00990249">
      <w:pPr>
        <w:spacing w:after="160" w:line="259" w:lineRule="auto"/>
        <w:rPr>
          <w:rFonts w:asciiTheme="majorBidi" w:hAnsiTheme="majorBidi" w:cstheme="majorBidi"/>
          <w:sz w:val="24"/>
          <w:szCs w:val="24"/>
        </w:rPr>
      </w:pPr>
      <w:r>
        <w:rPr>
          <w:rFonts w:asciiTheme="majorBidi" w:hAnsiTheme="majorBidi" w:cstheme="majorBidi"/>
          <w:sz w:val="24"/>
          <w:szCs w:val="24"/>
        </w:rPr>
        <w:br w:type="page"/>
      </w:r>
    </w:p>
    <w:p w:rsidR="00990249" w:rsidRDefault="00990249" w:rsidP="00990249">
      <w:pPr>
        <w:spacing w:after="160" w:line="259" w:lineRule="auto"/>
        <w:rPr>
          <w:rFonts w:asciiTheme="majorBidi" w:hAnsiTheme="majorBidi" w:cstheme="majorBidi"/>
          <w:b/>
          <w:bCs/>
          <w:sz w:val="24"/>
          <w:szCs w:val="24"/>
          <w:u w:val="single"/>
        </w:rPr>
      </w:pPr>
    </w:p>
    <w:p w:rsidR="00990249" w:rsidRDefault="00990249" w:rsidP="00990249">
      <w:pPr>
        <w:spacing w:after="160" w:line="259" w:lineRule="auto"/>
        <w:rPr>
          <w:rFonts w:asciiTheme="majorBidi" w:hAnsiTheme="majorBidi" w:cstheme="majorBidi"/>
          <w:b/>
          <w:bCs/>
          <w:sz w:val="24"/>
          <w:szCs w:val="24"/>
          <w:u w:val="single"/>
        </w:rPr>
      </w:pPr>
    </w:p>
    <w:p w:rsidR="00990249" w:rsidRDefault="00990249" w:rsidP="00990249">
      <w:pPr>
        <w:spacing w:after="160" w:line="259" w:lineRule="auto"/>
        <w:rPr>
          <w:rFonts w:asciiTheme="majorBidi" w:hAnsiTheme="majorBidi" w:cstheme="majorBidi"/>
          <w:b/>
          <w:bCs/>
          <w:sz w:val="24"/>
          <w:szCs w:val="24"/>
          <w:u w:val="single"/>
        </w:rPr>
      </w:pPr>
    </w:p>
    <w:p w:rsidR="00990249" w:rsidRDefault="00990249" w:rsidP="00990249">
      <w:pPr>
        <w:spacing w:after="160" w:line="259" w:lineRule="auto"/>
        <w:rPr>
          <w:rFonts w:asciiTheme="majorBidi" w:hAnsiTheme="majorBidi" w:cstheme="majorBidi"/>
          <w:b/>
          <w:bCs/>
          <w:sz w:val="24"/>
          <w:szCs w:val="24"/>
          <w:u w:val="single"/>
        </w:rPr>
      </w:pPr>
    </w:p>
    <w:p w:rsidR="00990249" w:rsidRDefault="00990249" w:rsidP="00990249">
      <w:pPr>
        <w:jc w:val="center"/>
        <w:rPr>
          <w:rFonts w:ascii="Times New Roman" w:hAnsi="Times New Roman" w:cs="Times New Roman"/>
          <w:b/>
          <w:sz w:val="40"/>
          <w:szCs w:val="40"/>
        </w:rPr>
      </w:pPr>
      <w:r>
        <w:rPr>
          <w:rFonts w:ascii="Times New Roman" w:hAnsi="Times New Roman" w:cs="Times New Roman"/>
          <w:b/>
          <w:sz w:val="40"/>
          <w:szCs w:val="40"/>
        </w:rPr>
        <w:t>Chapter Three</w:t>
      </w:r>
    </w:p>
    <w:p w:rsidR="00990249" w:rsidRPr="001372BD" w:rsidRDefault="00990249" w:rsidP="00990249">
      <w:pPr>
        <w:jc w:val="center"/>
        <w:rPr>
          <w:rFonts w:ascii="Times New Roman" w:hAnsi="Times New Roman" w:cs="Times New Roman"/>
          <w:b/>
          <w:sz w:val="40"/>
          <w:szCs w:val="40"/>
        </w:rPr>
      </w:pPr>
      <w:r>
        <w:rPr>
          <w:rFonts w:ascii="Times New Roman" w:hAnsi="Times New Roman" w:cs="Times New Roman"/>
          <w:b/>
          <w:sz w:val="40"/>
          <w:szCs w:val="40"/>
        </w:rPr>
        <w:t>The Darker Side of Desire</w:t>
      </w:r>
      <w:r w:rsidRPr="001372BD">
        <w:rPr>
          <w:rFonts w:ascii="Times New Roman" w:hAnsi="Times New Roman" w:cs="Times New Roman"/>
          <w:b/>
          <w:sz w:val="40"/>
          <w:szCs w:val="40"/>
        </w:rPr>
        <w:t xml:space="preserve">: </w:t>
      </w:r>
      <w:r>
        <w:rPr>
          <w:rFonts w:ascii="Times New Roman" w:hAnsi="Times New Roman" w:cs="Times New Roman"/>
          <w:b/>
          <w:sz w:val="40"/>
          <w:szCs w:val="40"/>
        </w:rPr>
        <w:t>The Beautiful Heroes of James Northcote and Charlotte Smith</w:t>
      </w:r>
    </w:p>
    <w:p w:rsidR="00990249" w:rsidRDefault="00990249" w:rsidP="00990249">
      <w:pPr>
        <w:spacing w:after="160" w:line="259" w:lineRule="auto"/>
        <w:rPr>
          <w:rFonts w:asciiTheme="majorBidi" w:hAnsiTheme="majorBidi" w:cstheme="majorBidi"/>
          <w:b/>
          <w:bCs/>
          <w:sz w:val="24"/>
          <w:szCs w:val="24"/>
          <w:u w:val="single"/>
        </w:rPr>
      </w:pPr>
    </w:p>
    <w:p w:rsidR="00990249" w:rsidRDefault="00990249" w:rsidP="00990249">
      <w:pPr>
        <w:spacing w:after="160" w:line="259" w:lineRule="auto"/>
        <w:rPr>
          <w:rFonts w:asciiTheme="majorBidi" w:hAnsiTheme="majorBidi" w:cstheme="majorBidi"/>
          <w:b/>
          <w:bCs/>
          <w:sz w:val="24"/>
          <w:szCs w:val="24"/>
          <w:u w:val="single"/>
        </w:rPr>
      </w:pPr>
    </w:p>
    <w:p w:rsidR="00990249" w:rsidRPr="00990249" w:rsidRDefault="00990249">
      <w:pPr>
        <w:spacing w:after="160" w:line="259" w:lineRule="auto"/>
        <w:rPr>
          <w:rFonts w:asciiTheme="majorBidi" w:hAnsiTheme="majorBidi" w:cstheme="majorBidi"/>
          <w:b/>
          <w:bCs/>
          <w:sz w:val="24"/>
          <w:szCs w:val="24"/>
          <w:u w:val="single"/>
        </w:rPr>
      </w:pPr>
      <w:r>
        <w:rPr>
          <w:rFonts w:asciiTheme="majorBidi" w:hAnsiTheme="majorBidi" w:cstheme="majorBidi"/>
          <w:sz w:val="24"/>
          <w:szCs w:val="24"/>
        </w:rPr>
        <w:br w:type="page"/>
      </w:r>
    </w:p>
    <w:p w:rsidR="00990249" w:rsidRDefault="0087644E" w:rsidP="00990249">
      <w:pPr>
        <w:spacing w:after="0" w:line="480" w:lineRule="auto"/>
        <w:jc w:val="center"/>
        <w:rPr>
          <w:noProof/>
        </w:rPr>
      </w:pPr>
      <w:r>
        <w:rPr>
          <w:noProof/>
        </w:rPr>
        <w:pict>
          <v:rect id="_x0000_s1204" style="position:absolute;left:0;text-align:left;margin-left:-.9pt;margin-top:22.85pt;width:413.25pt;height:491.25pt;z-index:251834368" fillcolor="#d8d8d8 [2732]"/>
        </w:pict>
      </w:r>
    </w:p>
    <w:p w:rsidR="00990249" w:rsidRDefault="0087644E" w:rsidP="00990249">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pict>
          <v:shape id="_x0000_s1081" type="#_x0000_t202" style="position:absolute;left:0;text-align:left;margin-left:8.45pt;margin-top:492.4pt;width:444.4pt;height:135.6pt;z-index:251714560" strokecolor="white [3212]">
            <v:textbox>
              <w:txbxContent>
                <w:p w:rsidR="00503DC7" w:rsidRPr="00C70995" w:rsidRDefault="00503DC7" w:rsidP="00990249">
                  <w:pPr>
                    <w:rPr>
                      <w:rFonts w:ascii="Times New Roman" w:hAnsi="Times New Roman" w:cs="Times New Roman"/>
                      <w:sz w:val="24"/>
                      <w:szCs w:val="24"/>
                    </w:rPr>
                  </w:pPr>
                  <w:r>
                    <w:rPr>
                      <w:rFonts w:ascii="Times New Roman" w:hAnsi="Times New Roman" w:cs="Times New Roman"/>
                      <w:sz w:val="24"/>
                      <w:szCs w:val="24"/>
                    </w:rPr>
                    <w:t xml:space="preserve">Figure 52: James Northcote (1746-1831), </w:t>
                  </w:r>
                  <w:r>
                    <w:rPr>
                      <w:rFonts w:ascii="Times New Roman" w:hAnsi="Times New Roman" w:cs="Times New Roman"/>
                      <w:i/>
                      <w:sz w:val="24"/>
                      <w:szCs w:val="24"/>
                    </w:rPr>
                    <w:t xml:space="preserve">Self-portrait, </w:t>
                  </w:r>
                  <w:r>
                    <w:rPr>
                      <w:rFonts w:ascii="Times New Roman" w:hAnsi="Times New Roman" w:cs="Times New Roman"/>
                      <w:sz w:val="24"/>
                      <w:szCs w:val="24"/>
                    </w:rPr>
                    <w:t xml:space="preserve">c.1784, oil on canvas.  This image can be viewed at the following link: </w:t>
                  </w:r>
                  <w:hyperlink r:id="rId72" w:history="1">
                    <w:r w:rsidRPr="001829B6">
                      <w:rPr>
                        <w:rStyle w:val="Hyperlink"/>
                        <w:rFonts w:ascii="Times New Roman" w:hAnsi="Times New Roman" w:cs="Times New Roman"/>
                        <w:sz w:val="24"/>
                        <w:szCs w:val="24"/>
                      </w:rPr>
                      <w:t>https://commons.wikimedia.org/wiki/File:James_Northcote_by_James_Northcote.jpg</w:t>
                    </w:r>
                  </w:hyperlink>
                  <w:r>
                    <w:rPr>
                      <w:rFonts w:ascii="Times New Roman" w:hAnsi="Times New Roman" w:cs="Times New Roman"/>
                      <w:sz w:val="24"/>
                      <w:szCs w:val="24"/>
                    </w:rPr>
                    <w:t>, and in the non-redacted version of this PhD thesis, held at the University of Sheffield Library.</w:t>
                  </w:r>
                </w:p>
              </w:txbxContent>
            </v:textbox>
          </v:shape>
        </w:pict>
      </w:r>
      <w:r w:rsidR="00990249" w:rsidRPr="007732B3">
        <w:rPr>
          <w:noProof/>
        </w:rPr>
        <w:drawing>
          <wp:inline distT="0" distB="0" distL="0" distR="0">
            <wp:extent cx="5153787" cy="6172200"/>
            <wp:effectExtent l="19050" t="0" r="8763" b="0"/>
            <wp:docPr id="64" name="Picture 46" descr="James Northcote, by James Northcote, 1784 - NPG 3253 - © National Portrait Gallery,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James Northcote, by James Northcote, 1784 - NPG 3253 - © National Portrait Gallery, London"/>
                    <pic:cNvPicPr>
                      <a:picLocks noChangeAspect="1" noChangeArrowheads="1"/>
                    </pic:cNvPicPr>
                  </pic:nvPicPr>
                  <pic:blipFill>
                    <a:blip r:embed="rId73" cstate="print"/>
                    <a:srcRect/>
                    <a:stretch>
                      <a:fillRect/>
                    </a:stretch>
                  </pic:blipFill>
                  <pic:spPr bwMode="auto">
                    <a:xfrm>
                      <a:off x="0" y="0"/>
                      <a:ext cx="5156183" cy="6175069"/>
                    </a:xfrm>
                    <a:prstGeom prst="rect">
                      <a:avLst/>
                    </a:prstGeom>
                    <a:noFill/>
                    <a:ln w="9525">
                      <a:noFill/>
                      <a:miter lim="800000"/>
                      <a:headEnd/>
                      <a:tailEnd/>
                    </a:ln>
                  </pic:spPr>
                </pic:pic>
              </a:graphicData>
            </a:graphic>
          </wp:inline>
        </w:drawing>
      </w:r>
    </w:p>
    <w:p w:rsidR="00990249" w:rsidRDefault="00990249" w:rsidP="00990249">
      <w:pPr>
        <w:spacing w:after="0" w:line="480" w:lineRule="auto"/>
        <w:jc w:val="center"/>
        <w:rPr>
          <w:rFonts w:ascii="Times New Roman" w:hAnsi="Times New Roman" w:cs="Times New Roman"/>
          <w:sz w:val="24"/>
          <w:szCs w:val="24"/>
        </w:rPr>
      </w:pPr>
    </w:p>
    <w:p w:rsidR="009C7A98" w:rsidRDefault="009C7A98" w:rsidP="009C7A98">
      <w:pPr>
        <w:spacing w:after="0" w:line="480" w:lineRule="auto"/>
        <w:rPr>
          <w:rFonts w:ascii="Times New Roman" w:hAnsi="Times New Roman" w:cs="Times New Roman"/>
          <w:sz w:val="24"/>
          <w:szCs w:val="24"/>
        </w:rPr>
        <w:sectPr w:rsidR="009C7A98" w:rsidSect="00F963B0">
          <w:footnotePr>
            <w:numRestart w:val="eachSect"/>
          </w:footnotePr>
          <w:pgSz w:w="11906" w:h="16838"/>
          <w:pgMar w:top="1418" w:right="1418" w:bottom="1701" w:left="2268" w:header="709" w:footer="709" w:gutter="0"/>
          <w:cols w:space="708"/>
          <w:docGrid w:linePitch="360"/>
        </w:sectPr>
      </w:pPr>
    </w:p>
    <w:p w:rsidR="00990249" w:rsidRPr="000775F5" w:rsidRDefault="00990249" w:rsidP="000775F5">
      <w:pPr>
        <w:spacing w:after="0" w:line="240" w:lineRule="auto"/>
        <w:ind w:left="720" w:right="522" w:hanging="720"/>
        <w:rPr>
          <w:rFonts w:ascii="Times New Roman" w:hAnsi="Times New Roman" w:cs="Times New Roman"/>
          <w:sz w:val="24"/>
          <w:szCs w:val="24"/>
        </w:rPr>
      </w:pPr>
      <w:r>
        <w:tab/>
      </w:r>
      <w:r w:rsidRPr="000775F5">
        <w:rPr>
          <w:rFonts w:ascii="Times New Roman" w:hAnsi="Times New Roman" w:cs="Times New Roman"/>
          <w:sz w:val="24"/>
          <w:szCs w:val="24"/>
        </w:rPr>
        <w:t>His face was indeed so uncommonly handsome, that had not his complexion been heightened by his manner of life, and by being exposed continually to the air, it would have had the blooming lustre of feminine beauty.</w:t>
      </w:r>
      <w:r w:rsidRPr="000775F5">
        <w:rPr>
          <w:rStyle w:val="FootnoteReference"/>
          <w:rFonts w:ascii="Times New Roman" w:hAnsi="Times New Roman" w:cs="Times New Roman"/>
          <w:sz w:val="24"/>
          <w:szCs w:val="24"/>
        </w:rPr>
        <w:footnoteReference w:id="449"/>
      </w:r>
    </w:p>
    <w:p w:rsidR="00990249" w:rsidRPr="000775F5" w:rsidRDefault="00990249" w:rsidP="00990249">
      <w:pPr>
        <w:spacing w:after="0" w:line="480" w:lineRule="auto"/>
        <w:ind w:left="720" w:right="521" w:hanging="720"/>
        <w:rPr>
          <w:rFonts w:ascii="Times New Roman" w:hAnsi="Times New Roman" w:cs="Times New Roman"/>
          <w:sz w:val="24"/>
          <w:szCs w:val="24"/>
        </w:rPr>
      </w:pPr>
    </w:p>
    <w:p w:rsidR="00990249" w:rsidRDefault="00990249" w:rsidP="000775F5">
      <w:pPr>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Mr. S. could only just endure Lord Byron’s company.  This seemed to me odd; for though he might be neither orator nor philosopher, yet any thing he might say or only stammer out in broken sentences, must be interesting: a glance, a gesture would be full of meaning; […] Besides, he was very handsome, and it was some satisfaction to look at a head at once so beautiful and expressive!</w:t>
      </w:r>
      <w:r w:rsidRPr="000775F5">
        <w:rPr>
          <w:rStyle w:val="FootnoteReference"/>
          <w:rFonts w:ascii="Times New Roman" w:hAnsi="Times New Roman" w:cs="Times New Roman"/>
          <w:sz w:val="24"/>
          <w:szCs w:val="24"/>
        </w:rPr>
        <w:footnoteReference w:id="450"/>
      </w:r>
    </w:p>
    <w:p w:rsidR="00983CA4" w:rsidRPr="000775F5" w:rsidRDefault="00983CA4" w:rsidP="000775F5">
      <w:pPr>
        <w:spacing w:after="0" w:line="240" w:lineRule="auto"/>
        <w:ind w:left="720" w:right="522" w:hanging="720"/>
        <w:rPr>
          <w:rFonts w:ascii="Times New Roman" w:hAnsi="Times New Roman" w:cs="Times New Roman"/>
          <w:sz w:val="24"/>
          <w:szCs w:val="24"/>
        </w:rPr>
      </w:pPr>
    </w:p>
    <w:p w:rsidR="00990249" w:rsidRPr="000775F5" w:rsidRDefault="00990249" w:rsidP="00990249">
      <w:pPr>
        <w:spacing w:after="0" w:line="480" w:lineRule="auto"/>
        <w:ind w:left="720" w:right="521" w:hanging="720"/>
        <w:rPr>
          <w:rFonts w:ascii="Times New Roman" w:hAnsi="Times New Roman" w:cs="Times New Roman"/>
          <w:sz w:val="24"/>
          <w:szCs w:val="24"/>
        </w:rPr>
      </w:pPr>
    </w:p>
    <w:p w:rsidR="00990249" w:rsidRPr="000775F5" w:rsidRDefault="00990249" w:rsidP="00990249">
      <w:pPr>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b/>
        <w:t xml:space="preserve">Speaking of George Gordon Lord Byron in conversation with William Hazlitt, portrait painter James Northcote expresses open admiration for the beauty of his subject.  Indeed, Northcote, as an artist, had the same appreciation for the beauty of the male form as Charlotte Smith’s narrator in the description of the hero of her second novel, </w:t>
      </w:r>
      <w:r w:rsidRPr="000775F5">
        <w:rPr>
          <w:rFonts w:ascii="Times New Roman" w:hAnsi="Times New Roman" w:cs="Times New Roman"/>
          <w:i/>
          <w:sz w:val="24"/>
          <w:szCs w:val="24"/>
        </w:rPr>
        <w:t>Ethelinde</w:t>
      </w:r>
      <w:r w:rsidRPr="000775F5">
        <w:rPr>
          <w:rFonts w:ascii="Times New Roman" w:hAnsi="Times New Roman" w:cs="Times New Roman"/>
          <w:sz w:val="24"/>
          <w:szCs w:val="24"/>
        </w:rPr>
        <w:t xml:space="preserve"> (1789) in the first quotation above.  Northcote portrayed far more men than women, habitually endowing his subjects with a physical beauty which arguably not all of them could</w:t>
      </w:r>
      <w:r w:rsidR="000775F5">
        <w:rPr>
          <w:rFonts w:ascii="Times New Roman" w:hAnsi="Times New Roman" w:cs="Times New Roman"/>
          <w:sz w:val="24"/>
          <w:szCs w:val="24"/>
        </w:rPr>
        <w:t xml:space="preserve"> possibly possess (</w:t>
      </w:r>
      <w:r w:rsidR="00C977F2">
        <w:rPr>
          <w:rFonts w:ascii="Times New Roman" w:hAnsi="Times New Roman" w:cs="Times New Roman"/>
          <w:sz w:val="24"/>
          <w:szCs w:val="24"/>
        </w:rPr>
        <w:t>Figures 53 and 54</w:t>
      </w:r>
      <w:r w:rsidR="00983CA4">
        <w:rPr>
          <w:rFonts w:ascii="Times New Roman" w:hAnsi="Times New Roman" w:cs="Times New Roman"/>
          <w:sz w:val="24"/>
          <w:szCs w:val="24"/>
        </w:rPr>
        <w:t xml:space="preserve"> show</w:t>
      </w:r>
      <w:r w:rsidRPr="000775F5">
        <w:rPr>
          <w:rFonts w:ascii="Times New Roman" w:hAnsi="Times New Roman" w:cs="Times New Roman"/>
          <w:sz w:val="24"/>
          <w:szCs w:val="24"/>
        </w:rPr>
        <w:t xml:space="preserve"> examples from Northcote’s corpus).  Smith, as Stuart Curran observes, was ‘[u]nique among novelists of her age [in describing] her male protagonists with an eye to their physical attractions</w:t>
      </w:r>
      <w:r w:rsidR="000775F5">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451"/>
      </w:r>
      <w:r w:rsidRPr="000775F5">
        <w:rPr>
          <w:rFonts w:ascii="Times New Roman" w:hAnsi="Times New Roman" w:cs="Times New Roman"/>
          <w:sz w:val="24"/>
          <w:szCs w:val="24"/>
        </w:rPr>
        <w:t xml:space="preserve">  Curran draws attention to the fact that Smith was ‘[w]ell aware that continental and American morality is more relaxed than that of Great Britain’ and thus ‘moves every one of her novels except the dark, claustrophobic </w:t>
      </w:r>
      <w:r w:rsidRPr="000775F5">
        <w:rPr>
          <w:rFonts w:ascii="Times New Roman" w:hAnsi="Times New Roman" w:cs="Times New Roman"/>
          <w:i/>
          <w:sz w:val="24"/>
          <w:szCs w:val="24"/>
        </w:rPr>
        <w:t>Marchmont</w:t>
      </w:r>
      <w:r w:rsidRPr="000775F5">
        <w:rPr>
          <w:rFonts w:ascii="Times New Roman" w:hAnsi="Times New Roman" w:cs="Times New Roman"/>
          <w:sz w:val="24"/>
          <w:szCs w:val="24"/>
        </w:rPr>
        <w:t xml:space="preserve"> to one or the other of those alternate cultural dispensations.’</w:t>
      </w:r>
      <w:r w:rsidRPr="000775F5">
        <w:rPr>
          <w:rStyle w:val="FootnoteReference"/>
          <w:rFonts w:ascii="Times New Roman" w:hAnsi="Times New Roman" w:cs="Times New Roman"/>
          <w:sz w:val="24"/>
          <w:szCs w:val="24"/>
        </w:rPr>
        <w:footnoteReference w:id="452"/>
      </w:r>
      <w:r w:rsidRPr="000775F5">
        <w:rPr>
          <w:rFonts w:ascii="Times New Roman" w:hAnsi="Times New Roman" w:cs="Times New Roman"/>
          <w:sz w:val="24"/>
          <w:szCs w:val="24"/>
        </w:rPr>
        <w:t xml:space="preserve">  This looser morality in the sexual mores of these international locations permits Smith to make the potentially subversive acknowledgement of the existence of sexual desire in women.  </w:t>
      </w:r>
      <w:r w:rsidR="00C977F2">
        <w:rPr>
          <w:rFonts w:ascii="Times New Roman" w:hAnsi="Times New Roman" w:cs="Times New Roman"/>
          <w:sz w:val="24"/>
          <w:szCs w:val="24"/>
        </w:rPr>
        <w:t xml:space="preserve">Smith’s women, as has been seen in the earlier discussion of Ethelinde’s sexual awakening in the face of Sir Edward’s admiration of her, as indicated by her complexion being </w:t>
      </w:r>
      <w:r w:rsidR="00C977F2">
        <w:rPr>
          <w:rFonts w:ascii="Times New Roman" w:hAnsi="Times New Roman" w:cs="Times New Roman"/>
          <w:noProof/>
          <w:sz w:val="24"/>
          <w:szCs w:val="24"/>
        </w:rPr>
        <w:t>‘raised to a deep blush’ are, it is clear, passionately sexual beings.</w:t>
      </w:r>
      <w:r w:rsidR="00C977F2">
        <w:rPr>
          <w:rStyle w:val="FootnoteReference"/>
          <w:rFonts w:ascii="Times New Roman" w:hAnsi="Times New Roman" w:cs="Times New Roman"/>
          <w:noProof/>
          <w:sz w:val="24"/>
          <w:szCs w:val="24"/>
        </w:rPr>
        <w:footnoteReference w:id="453"/>
      </w:r>
      <w:r w:rsidR="00C977F2">
        <w:rPr>
          <w:rFonts w:ascii="Times New Roman" w:hAnsi="Times New Roman" w:cs="Times New Roman"/>
          <w:noProof/>
          <w:sz w:val="24"/>
          <w:szCs w:val="24"/>
        </w:rPr>
        <w:t xml:space="preserve">  </w:t>
      </w:r>
      <w:r w:rsidR="00A84DA8">
        <w:rPr>
          <w:rFonts w:ascii="Times New Roman" w:hAnsi="Times New Roman" w:cs="Times New Roman"/>
          <w:noProof/>
          <w:sz w:val="24"/>
          <w:szCs w:val="24"/>
        </w:rPr>
        <w:t>This argument will be developed further as t</w:t>
      </w:r>
      <w:r w:rsidRPr="000775F5">
        <w:rPr>
          <w:rFonts w:ascii="Times New Roman" w:hAnsi="Times New Roman" w:cs="Times New Roman"/>
          <w:sz w:val="24"/>
          <w:szCs w:val="24"/>
        </w:rPr>
        <w:t xml:space="preserve">he nature of female sexual desire for male physical beauty in Smith’s </w:t>
      </w:r>
      <w:r w:rsidRPr="000775F5">
        <w:rPr>
          <w:rFonts w:ascii="Times New Roman" w:hAnsi="Times New Roman" w:cs="Times New Roman"/>
          <w:i/>
          <w:sz w:val="24"/>
          <w:szCs w:val="24"/>
        </w:rPr>
        <w:t>Montalbert</w:t>
      </w:r>
      <w:r w:rsidRPr="000775F5">
        <w:rPr>
          <w:rFonts w:ascii="Times New Roman" w:hAnsi="Times New Roman" w:cs="Times New Roman"/>
          <w:sz w:val="24"/>
          <w:szCs w:val="24"/>
        </w:rPr>
        <w:t xml:space="preserve"> (1795) will be discussed later in this chapter, in an analysis of the transformative nature of strong emotion w</w:t>
      </w:r>
      <w:r w:rsidR="00EA3B24">
        <w:rPr>
          <w:rFonts w:ascii="Times New Roman" w:hAnsi="Times New Roman" w:cs="Times New Roman"/>
          <w:sz w:val="24"/>
          <w:szCs w:val="24"/>
        </w:rPr>
        <w:t>hilst dealing with the</w:t>
      </w:r>
      <w:r w:rsidRPr="000775F5">
        <w:rPr>
          <w:rFonts w:ascii="Times New Roman" w:hAnsi="Times New Roman" w:cs="Times New Roman"/>
          <w:sz w:val="24"/>
          <w:szCs w:val="24"/>
        </w:rPr>
        <w:t xml:space="preserve"> beautiful.  This argument will engage with Edmund Burke’s </w:t>
      </w:r>
      <w:r w:rsidRPr="000775F5">
        <w:rPr>
          <w:rFonts w:ascii="Times New Roman" w:hAnsi="Times New Roman" w:cs="Times New Roman"/>
          <w:i/>
          <w:sz w:val="24"/>
          <w:szCs w:val="24"/>
        </w:rPr>
        <w:t>A Philosophical Inquiry into the Origin of Our Ideas of the Sublime and Beautiful with an Introductory Discourse Concerning Taste</w:t>
      </w:r>
      <w:r w:rsidRPr="000775F5">
        <w:rPr>
          <w:rFonts w:ascii="Times New Roman" w:hAnsi="Times New Roman" w:cs="Times New Roman"/>
          <w:sz w:val="24"/>
          <w:szCs w:val="24"/>
        </w:rPr>
        <w:t>, and demonstrate how Smith’s heroines refute Burke’s assertion that</w:t>
      </w:r>
      <w:r w:rsidR="00A84DA8">
        <w:rPr>
          <w:rFonts w:ascii="Times New Roman" w:hAnsi="Times New Roman" w:cs="Times New Roman"/>
          <w:sz w:val="24"/>
          <w:szCs w:val="24"/>
        </w:rPr>
        <w:t xml:space="preserve">, as </w:t>
      </w:r>
      <w:r w:rsidR="00A84DA8">
        <w:rPr>
          <w:rFonts w:ascii="Times New Roman" w:hAnsi="Times New Roman" w:cs="Times New Roman"/>
          <w:i/>
          <w:sz w:val="24"/>
          <w:szCs w:val="24"/>
        </w:rPr>
        <w:t xml:space="preserve">Ethelinde </w:t>
      </w:r>
      <w:r w:rsidR="00A84DA8">
        <w:rPr>
          <w:rFonts w:ascii="Times New Roman" w:hAnsi="Times New Roman" w:cs="Times New Roman"/>
          <w:sz w:val="24"/>
          <w:szCs w:val="24"/>
        </w:rPr>
        <w:t>has already shown,</w:t>
      </w:r>
      <w:r w:rsidRPr="000775F5">
        <w:rPr>
          <w:rFonts w:ascii="Times New Roman" w:hAnsi="Times New Roman" w:cs="Times New Roman"/>
          <w:sz w:val="24"/>
          <w:szCs w:val="24"/>
        </w:rPr>
        <w:t xml:space="preserve"> sexual desire </w:t>
      </w:r>
      <w:r w:rsidR="00983CA4">
        <w:rPr>
          <w:rFonts w:ascii="Times New Roman" w:hAnsi="Times New Roman" w:cs="Times New Roman"/>
          <w:sz w:val="24"/>
          <w:szCs w:val="24"/>
        </w:rPr>
        <w:t>can only be</w:t>
      </w:r>
      <w:r w:rsidRPr="000775F5">
        <w:rPr>
          <w:rFonts w:ascii="Times New Roman" w:hAnsi="Times New Roman" w:cs="Times New Roman"/>
          <w:sz w:val="24"/>
          <w:szCs w:val="24"/>
        </w:rPr>
        <w:t xml:space="preserve"> experienced by men.</w:t>
      </w:r>
    </w:p>
    <w:p w:rsidR="00990249" w:rsidRPr="000775F5" w:rsidRDefault="00990249" w:rsidP="00990249">
      <w:pPr>
        <w:rPr>
          <w:rFonts w:ascii="Times New Roman" w:hAnsi="Times New Roman" w:cs="Times New Roman"/>
          <w:sz w:val="24"/>
          <w:szCs w:val="24"/>
        </w:rPr>
      </w:pPr>
      <w:r w:rsidRPr="000775F5">
        <w:rPr>
          <w:rFonts w:ascii="Times New Roman" w:hAnsi="Times New Roman" w:cs="Times New Roman"/>
          <w:sz w:val="24"/>
          <w:szCs w:val="24"/>
        </w:rPr>
        <w:br w:type="page"/>
      </w:r>
    </w:p>
    <w:p w:rsidR="00990249" w:rsidRPr="000775F5" w:rsidRDefault="0087644E" w:rsidP="00990249">
      <w:pPr>
        <w:spacing w:after="0" w:line="480" w:lineRule="auto"/>
        <w:ind w:right="-46"/>
        <w:rPr>
          <w:rFonts w:ascii="Times New Roman" w:hAnsi="Times New Roman" w:cs="Times New Roman"/>
          <w:sz w:val="24"/>
          <w:szCs w:val="24"/>
        </w:rPr>
      </w:pPr>
      <w:r>
        <w:rPr>
          <w:rFonts w:ascii="Times New Roman" w:hAnsi="Times New Roman" w:cs="Times New Roman"/>
          <w:noProof/>
          <w:sz w:val="24"/>
          <w:szCs w:val="24"/>
        </w:rPr>
        <w:pict>
          <v:rect id="_x0000_s1205" style="position:absolute;margin-left:-3.15pt;margin-top:-4.15pt;width:426pt;height:497pt;z-index:251835392" fillcolor="#d8d8d8 [2732]"/>
        </w:pict>
      </w:r>
      <w:r>
        <w:rPr>
          <w:rFonts w:ascii="Times New Roman" w:hAnsi="Times New Roman" w:cs="Times New Roman"/>
          <w:noProof/>
          <w:sz w:val="24"/>
          <w:szCs w:val="24"/>
        </w:rPr>
        <w:pict>
          <v:shape id="_x0000_s1082" type="#_x0000_t202" style="position:absolute;margin-left:.75pt;margin-top:492.85pt;width:430.5pt;height:95.5pt;z-index:251715584" strokecolor="white [3212]">
            <v:textbox>
              <w:txbxContent>
                <w:p w:rsidR="00503DC7" w:rsidRPr="00A12431" w:rsidRDefault="00503DC7" w:rsidP="00990249">
                  <w:pPr>
                    <w:rPr>
                      <w:rFonts w:ascii="Times New Roman" w:hAnsi="Times New Roman" w:cs="Times New Roman"/>
                      <w:sz w:val="24"/>
                      <w:szCs w:val="24"/>
                    </w:rPr>
                  </w:pPr>
                  <w:r>
                    <w:rPr>
                      <w:rFonts w:ascii="Times New Roman" w:hAnsi="Times New Roman" w:cs="Times New Roman"/>
                      <w:sz w:val="24"/>
                      <w:szCs w:val="24"/>
                    </w:rPr>
                    <w:t xml:space="preserve">Figure 53: James Northcote, </w:t>
                  </w:r>
                  <w:r>
                    <w:rPr>
                      <w:rFonts w:ascii="Times New Roman" w:hAnsi="Times New Roman" w:cs="Times New Roman"/>
                      <w:i/>
                      <w:sz w:val="24"/>
                      <w:szCs w:val="24"/>
                    </w:rPr>
                    <w:t xml:space="preserve">Lieutenant George Dyer, </w:t>
                  </w:r>
                  <w:r>
                    <w:rPr>
                      <w:rFonts w:ascii="Times New Roman" w:hAnsi="Times New Roman" w:cs="Times New Roman"/>
                      <w:sz w:val="24"/>
                      <w:szCs w:val="24"/>
                    </w:rPr>
                    <w:t>1780, oil on canvas.  This image can be viewed at the National Museum of the Royal Navy, or in the non-redacted version of this PhD thesis, held at the University of Sheffield Library.</w:t>
                  </w:r>
                </w:p>
              </w:txbxContent>
            </v:textbox>
          </v:shape>
        </w:pict>
      </w:r>
      <w:r w:rsidR="00990249" w:rsidRPr="000775F5">
        <w:rPr>
          <w:rFonts w:ascii="Times New Roman" w:hAnsi="Times New Roman" w:cs="Times New Roman"/>
          <w:noProof/>
          <w:sz w:val="24"/>
          <w:szCs w:val="24"/>
        </w:rPr>
        <w:drawing>
          <wp:inline distT="0" distB="0" distL="0" distR="0">
            <wp:extent cx="5254257" cy="6221186"/>
            <wp:effectExtent l="19050" t="0" r="3543" b="0"/>
            <wp:docPr id="748" name="Picture 28" descr="https://s-media-cache-ak0.pinimg.com/originals/eb/bc/36/ebbc361a4e6cd35e92bc15b3d1dd77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media-cache-ak0.pinimg.com/originals/eb/bc/36/ebbc361a4e6cd35e92bc15b3d1dd77ee.jpg"/>
                    <pic:cNvPicPr>
                      <a:picLocks noChangeAspect="1" noChangeArrowheads="1"/>
                    </pic:cNvPicPr>
                  </pic:nvPicPr>
                  <pic:blipFill>
                    <a:blip r:embed="rId74" cstate="print"/>
                    <a:srcRect/>
                    <a:stretch>
                      <a:fillRect/>
                    </a:stretch>
                  </pic:blipFill>
                  <pic:spPr bwMode="auto">
                    <a:xfrm>
                      <a:off x="0" y="0"/>
                      <a:ext cx="5256864" cy="6224273"/>
                    </a:xfrm>
                    <a:prstGeom prst="rect">
                      <a:avLst/>
                    </a:prstGeom>
                    <a:noFill/>
                    <a:ln w="9525">
                      <a:noFill/>
                      <a:miter lim="800000"/>
                      <a:headEnd/>
                      <a:tailEnd/>
                    </a:ln>
                  </pic:spPr>
                </pic:pic>
              </a:graphicData>
            </a:graphic>
          </wp:inline>
        </w:drawing>
      </w:r>
    </w:p>
    <w:p w:rsidR="00990249" w:rsidRPr="000775F5" w:rsidRDefault="00990249" w:rsidP="00990249">
      <w:pPr>
        <w:spacing w:after="0" w:line="480" w:lineRule="auto"/>
        <w:ind w:right="-46"/>
        <w:rPr>
          <w:rFonts w:ascii="Times New Roman" w:hAnsi="Times New Roman" w:cs="Times New Roman"/>
          <w:sz w:val="24"/>
          <w:szCs w:val="24"/>
        </w:rPr>
      </w:pPr>
    </w:p>
    <w:p w:rsidR="00990249" w:rsidRPr="000775F5" w:rsidRDefault="00990249" w:rsidP="00990249">
      <w:pPr>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b/>
      </w:r>
    </w:p>
    <w:p w:rsidR="00990249" w:rsidRPr="000775F5" w:rsidRDefault="00990249" w:rsidP="00990249">
      <w:pPr>
        <w:rPr>
          <w:rFonts w:ascii="Times New Roman" w:hAnsi="Times New Roman" w:cs="Times New Roman"/>
          <w:sz w:val="24"/>
          <w:szCs w:val="24"/>
        </w:rPr>
      </w:pPr>
      <w:r w:rsidRPr="000775F5">
        <w:rPr>
          <w:rFonts w:ascii="Times New Roman" w:hAnsi="Times New Roman" w:cs="Times New Roman"/>
          <w:sz w:val="24"/>
          <w:szCs w:val="24"/>
        </w:rPr>
        <w:br w:type="page"/>
      </w:r>
    </w:p>
    <w:p w:rsidR="00990249" w:rsidRPr="000775F5" w:rsidRDefault="0087644E" w:rsidP="00990249">
      <w:pPr>
        <w:jc w:val="center"/>
        <w:rPr>
          <w:rFonts w:ascii="Times New Roman" w:hAnsi="Times New Roman" w:cs="Times New Roman"/>
          <w:sz w:val="24"/>
          <w:szCs w:val="24"/>
        </w:rPr>
      </w:pPr>
      <w:r>
        <w:rPr>
          <w:rFonts w:ascii="Times New Roman" w:hAnsi="Times New Roman" w:cs="Times New Roman"/>
          <w:noProof/>
          <w:sz w:val="24"/>
          <w:szCs w:val="24"/>
        </w:rPr>
        <w:pict>
          <v:rect id="_x0000_s1206" style="position:absolute;left:0;text-align:left;margin-left:.75pt;margin-top:-5.65pt;width:411.6pt;height:500.45pt;z-index:251836416" fillcolor="#d8d8d8 [2732]"/>
        </w:pict>
      </w:r>
      <w:r>
        <w:rPr>
          <w:rFonts w:ascii="Times New Roman" w:hAnsi="Times New Roman" w:cs="Times New Roman"/>
          <w:noProof/>
          <w:sz w:val="24"/>
          <w:szCs w:val="24"/>
        </w:rPr>
        <w:pict>
          <v:shape id="_x0000_s1083" type="#_x0000_t202" style="position:absolute;left:0;text-align:left;margin-left:.75pt;margin-top:494.8pt;width:417.6pt;height:107.05pt;z-index:251716608" strokecolor="white [3212]">
            <v:textbox style="mso-next-textbox:#_x0000_s1083">
              <w:txbxContent>
                <w:p w:rsidR="00503DC7" w:rsidRPr="00E51A28" w:rsidRDefault="00503DC7" w:rsidP="00990249">
                  <w:pPr>
                    <w:rPr>
                      <w:rFonts w:ascii="Times New Roman" w:hAnsi="Times New Roman" w:cs="Times New Roman"/>
                      <w:sz w:val="24"/>
                      <w:szCs w:val="24"/>
                    </w:rPr>
                  </w:pPr>
                  <w:r>
                    <w:rPr>
                      <w:rFonts w:ascii="Times New Roman" w:hAnsi="Times New Roman" w:cs="Times New Roman"/>
                      <w:sz w:val="24"/>
                      <w:szCs w:val="24"/>
                    </w:rPr>
                    <w:t xml:space="preserve">Figure 54: James Northcote, </w:t>
                  </w:r>
                  <w:r>
                    <w:rPr>
                      <w:rFonts w:ascii="Times New Roman" w:hAnsi="Times New Roman" w:cs="Times New Roman"/>
                      <w:i/>
                      <w:sz w:val="24"/>
                      <w:szCs w:val="24"/>
                    </w:rPr>
                    <w:t xml:space="preserve">William Henry West Betty, the ‘Young Roscius’, as Norval in John Home’s Douglas, </w:t>
                  </w:r>
                  <w:r>
                    <w:rPr>
                      <w:rFonts w:ascii="Times New Roman" w:hAnsi="Times New Roman" w:cs="Times New Roman"/>
                      <w:sz w:val="24"/>
                      <w:szCs w:val="24"/>
                    </w:rPr>
                    <w:t>1804, oil on canvas.  This image can be viewed at National Trust property Attingham Park, Shropshire, or in the non-redacted version of this PhD thesis, held by the University of Sheffield Library.</w:t>
                  </w:r>
                </w:p>
              </w:txbxContent>
            </v:textbox>
          </v:shape>
        </w:pict>
      </w:r>
      <w:r w:rsidR="00990249" w:rsidRPr="000775F5">
        <w:rPr>
          <w:rFonts w:ascii="Times New Roman" w:hAnsi="Times New Roman" w:cs="Times New Roman"/>
          <w:noProof/>
          <w:sz w:val="24"/>
          <w:szCs w:val="24"/>
        </w:rPr>
        <w:drawing>
          <wp:inline distT="0" distB="0" distL="0" distR="0">
            <wp:extent cx="5101372" cy="6221186"/>
            <wp:effectExtent l="19050" t="0" r="4028" b="0"/>
            <wp:docPr id="749" name="Picture 31" descr="Attingham Park © National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ttingham Park © National Trust"/>
                    <pic:cNvPicPr>
                      <a:picLocks noChangeAspect="1" noChangeArrowheads="1"/>
                    </pic:cNvPicPr>
                  </pic:nvPicPr>
                  <pic:blipFill>
                    <a:blip r:embed="rId75" cstate="print"/>
                    <a:srcRect/>
                    <a:stretch>
                      <a:fillRect/>
                    </a:stretch>
                  </pic:blipFill>
                  <pic:spPr bwMode="auto">
                    <a:xfrm>
                      <a:off x="0" y="0"/>
                      <a:ext cx="5099887" cy="6219375"/>
                    </a:xfrm>
                    <a:prstGeom prst="rect">
                      <a:avLst/>
                    </a:prstGeom>
                    <a:noFill/>
                    <a:ln w="9525">
                      <a:noFill/>
                      <a:miter lim="800000"/>
                      <a:headEnd/>
                      <a:tailEnd/>
                    </a:ln>
                  </pic:spPr>
                </pic:pic>
              </a:graphicData>
            </a:graphic>
          </wp:inline>
        </w:drawing>
      </w:r>
    </w:p>
    <w:p w:rsidR="00990249" w:rsidRPr="000775F5" w:rsidRDefault="00990249" w:rsidP="00990249">
      <w:pPr>
        <w:rPr>
          <w:rFonts w:ascii="Times New Roman" w:hAnsi="Times New Roman" w:cs="Times New Roman"/>
          <w:sz w:val="24"/>
          <w:szCs w:val="24"/>
        </w:rPr>
      </w:pPr>
      <w:r w:rsidRPr="000775F5">
        <w:rPr>
          <w:rFonts w:ascii="Times New Roman" w:hAnsi="Times New Roman" w:cs="Times New Roman"/>
          <w:sz w:val="24"/>
          <w:szCs w:val="24"/>
        </w:rPr>
        <w:br w:type="page"/>
      </w:r>
    </w:p>
    <w:p w:rsidR="00A84DA8" w:rsidRPr="00A84DA8" w:rsidRDefault="000775F5" w:rsidP="00990249">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t>The primary</w:t>
      </w:r>
      <w:r w:rsidR="00990249" w:rsidRPr="000775F5">
        <w:rPr>
          <w:rFonts w:ascii="Times New Roman" w:hAnsi="Times New Roman" w:cs="Times New Roman"/>
          <w:sz w:val="24"/>
          <w:szCs w:val="24"/>
        </w:rPr>
        <w:t xml:space="preserve"> theme of this chapter, however, is to consider the more abstr</w:t>
      </w:r>
      <w:r w:rsidR="00A84DA8">
        <w:rPr>
          <w:rFonts w:ascii="Times New Roman" w:hAnsi="Times New Roman" w:cs="Times New Roman"/>
          <w:sz w:val="24"/>
          <w:szCs w:val="24"/>
        </w:rPr>
        <w:t xml:space="preserve">act concept of ‘the beautiful.’  </w:t>
      </w:r>
      <w:r w:rsidR="00990249" w:rsidRPr="000775F5">
        <w:rPr>
          <w:rFonts w:ascii="Times New Roman" w:hAnsi="Times New Roman" w:cs="Times New Roman"/>
          <w:sz w:val="24"/>
          <w:szCs w:val="24"/>
        </w:rPr>
        <w:t>Both Smith and Northcote adapt the tropes and devices of aesthetic theor</w:t>
      </w:r>
      <w:r>
        <w:rPr>
          <w:rFonts w:ascii="Times New Roman" w:hAnsi="Times New Roman" w:cs="Times New Roman"/>
          <w:sz w:val="24"/>
          <w:szCs w:val="24"/>
        </w:rPr>
        <w:t>ies relative to ‘the beautiful.’</w:t>
      </w:r>
      <w:r w:rsidR="00990249" w:rsidRPr="000775F5">
        <w:rPr>
          <w:rFonts w:ascii="Times New Roman" w:hAnsi="Times New Roman" w:cs="Times New Roman"/>
          <w:sz w:val="24"/>
          <w:szCs w:val="24"/>
        </w:rPr>
        <w:t xml:space="preserve">  Accessing the system of aestheti</w:t>
      </w:r>
      <w:r w:rsidR="00847A83">
        <w:rPr>
          <w:rFonts w:ascii="Times New Roman" w:hAnsi="Times New Roman" w:cs="Times New Roman"/>
          <w:sz w:val="24"/>
          <w:szCs w:val="24"/>
        </w:rPr>
        <w:t>cs as created by key eighteenth-</w:t>
      </w:r>
      <w:r w:rsidR="00990249" w:rsidRPr="000775F5">
        <w:rPr>
          <w:rFonts w:ascii="Times New Roman" w:hAnsi="Times New Roman" w:cs="Times New Roman"/>
          <w:sz w:val="24"/>
          <w:szCs w:val="24"/>
        </w:rPr>
        <w:t xml:space="preserve">century figures such as Burke and Immanuel Kant, this chapter will analyse the tropes traditionally associated with ‘the beautiful’ and elucidate how both Smith’s and Northcote’s adaptation of these devices extends ‘the beautiful’ from the masculine, into the feminine sphere.  By considering the male portraits of Northcote and Smith in tandem, the chapter will hypothesise how both engage with this abstract concept in order to reveal that it is an unstable signifier within gender identity.  Much as the previous chapter demonstrates how Smith’s heroines such as Ethelinde or </w:t>
      </w:r>
      <w:r w:rsidR="00990249" w:rsidRPr="000775F5">
        <w:rPr>
          <w:rFonts w:ascii="Times New Roman" w:hAnsi="Times New Roman" w:cs="Times New Roman"/>
          <w:i/>
          <w:sz w:val="24"/>
          <w:szCs w:val="24"/>
        </w:rPr>
        <w:t>The Young Philosopher</w:t>
      </w:r>
      <w:r w:rsidR="00B616E5">
        <w:rPr>
          <w:rFonts w:ascii="Times New Roman" w:hAnsi="Times New Roman" w:cs="Times New Roman"/>
          <w:sz w:val="24"/>
          <w:szCs w:val="24"/>
        </w:rPr>
        <w:t>’s Laura Glenmorris err towards the</w:t>
      </w:r>
      <w:r w:rsidR="00990249" w:rsidRPr="000775F5">
        <w:rPr>
          <w:rFonts w:ascii="Times New Roman" w:hAnsi="Times New Roman" w:cs="Times New Roman"/>
          <w:sz w:val="24"/>
          <w:szCs w:val="24"/>
        </w:rPr>
        <w:t xml:space="preserve"> sublime in nature, this chapter will similarly establish how Smith’s male heroes are rather beautiful in nature, according to the theoretical framework of the aesthetic.  The chapter will then consider what this means in terms of gender relationships within Smith’s literary oeuvr</w:t>
      </w:r>
      <w:r w:rsidR="00A84DA8">
        <w:rPr>
          <w:rFonts w:ascii="Times New Roman" w:hAnsi="Times New Roman" w:cs="Times New Roman"/>
          <w:sz w:val="24"/>
          <w:szCs w:val="24"/>
        </w:rPr>
        <w:t xml:space="preserve">e, and how as the novels progress in chronology, Smith’s view of masculine beauty becomes increasingly to mean something corrupt: a trap to ensnare women like </w:t>
      </w:r>
      <w:r w:rsidR="00A84DA8">
        <w:rPr>
          <w:rFonts w:ascii="Times New Roman" w:hAnsi="Times New Roman" w:cs="Times New Roman"/>
          <w:i/>
          <w:sz w:val="24"/>
          <w:szCs w:val="24"/>
        </w:rPr>
        <w:t>Montalbert</w:t>
      </w:r>
      <w:r w:rsidR="00A84DA8">
        <w:rPr>
          <w:rFonts w:ascii="Times New Roman" w:hAnsi="Times New Roman" w:cs="Times New Roman"/>
          <w:sz w:val="24"/>
          <w:szCs w:val="24"/>
        </w:rPr>
        <w:t xml:space="preserve">’s Rosalie.  As masculine beauty comes to represent something rotten in nature, feminine beauty becomes increasingly useless for holders of it, like Rosalie. </w:t>
      </w:r>
    </w:p>
    <w:p w:rsidR="00990249" w:rsidRPr="000775F5" w:rsidRDefault="00A84DA8" w:rsidP="00990249">
      <w:pPr>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 xml:space="preserve"> </w:t>
      </w:r>
    </w:p>
    <w:p w:rsidR="00990249" w:rsidRPr="000775F5" w:rsidRDefault="00990249" w:rsidP="00990249">
      <w:pPr>
        <w:spacing w:after="0" w:line="480" w:lineRule="auto"/>
        <w:rPr>
          <w:rFonts w:ascii="Times New Roman" w:hAnsi="Times New Roman" w:cs="Times New Roman"/>
          <w:sz w:val="24"/>
          <w:szCs w:val="24"/>
        </w:rPr>
      </w:pPr>
      <w:r w:rsidRPr="000775F5">
        <w:rPr>
          <w:rFonts w:ascii="Times New Roman" w:hAnsi="Times New Roman" w:cs="Times New Roman"/>
          <w:sz w:val="24"/>
          <w:szCs w:val="24"/>
        </w:rPr>
        <w:tab/>
        <w:t>Wit</w:t>
      </w:r>
      <w:r w:rsidR="00A84DA8">
        <w:rPr>
          <w:rFonts w:ascii="Times New Roman" w:hAnsi="Times New Roman" w:cs="Times New Roman"/>
          <w:sz w:val="24"/>
          <w:szCs w:val="24"/>
        </w:rPr>
        <w:t>hin Burkean aesthetics, the masculine</w:t>
      </w:r>
      <w:r w:rsidRPr="000775F5">
        <w:rPr>
          <w:rFonts w:ascii="Times New Roman" w:hAnsi="Times New Roman" w:cs="Times New Roman"/>
          <w:sz w:val="24"/>
          <w:szCs w:val="24"/>
        </w:rPr>
        <w:t xml:space="preserve"> belongs to the sublime, whereas the beautif</w:t>
      </w:r>
      <w:r w:rsidR="00A84DA8">
        <w:rPr>
          <w:rFonts w:ascii="Times New Roman" w:hAnsi="Times New Roman" w:cs="Times New Roman"/>
          <w:sz w:val="24"/>
          <w:szCs w:val="24"/>
        </w:rPr>
        <w:t>ul is the dominion of the feminine</w:t>
      </w:r>
      <w:r w:rsidRPr="000775F5">
        <w:rPr>
          <w:rFonts w:ascii="Times New Roman" w:hAnsi="Times New Roman" w:cs="Times New Roman"/>
          <w:sz w:val="24"/>
          <w:szCs w:val="24"/>
        </w:rPr>
        <w:t>.  As John G. Pipkin observes, ‘women are theoretically denied access to the discourse of the sublime because they inhabit the antithetical realm of the beautiful.’</w:t>
      </w:r>
      <w:r w:rsidRPr="000775F5">
        <w:rPr>
          <w:rStyle w:val="FootnoteReference"/>
          <w:rFonts w:ascii="Times New Roman" w:hAnsi="Times New Roman" w:cs="Times New Roman"/>
          <w:sz w:val="24"/>
          <w:szCs w:val="24"/>
        </w:rPr>
        <w:footnoteReference w:id="454"/>
      </w:r>
      <w:r w:rsidRPr="000775F5">
        <w:rPr>
          <w:rFonts w:ascii="Times New Roman" w:hAnsi="Times New Roman" w:cs="Times New Roman"/>
          <w:sz w:val="24"/>
          <w:szCs w:val="24"/>
        </w:rPr>
        <w:t xml:space="preserve">  With this line of reasoning in view, men should therefore theoretically be denied access to the discourse of the beautiful, because they inhabit the antithetical realm of the sublime.  However, th</w:t>
      </w:r>
      <w:r w:rsidR="001D0A9E">
        <w:rPr>
          <w:rFonts w:ascii="Times New Roman" w:hAnsi="Times New Roman" w:cs="Times New Roman"/>
          <w:sz w:val="24"/>
          <w:szCs w:val="24"/>
        </w:rPr>
        <w:t>e male portraits of both Smith and Northcote</w:t>
      </w:r>
      <w:r w:rsidRPr="000775F5">
        <w:rPr>
          <w:rFonts w:ascii="Times New Roman" w:hAnsi="Times New Roman" w:cs="Times New Roman"/>
          <w:sz w:val="24"/>
          <w:szCs w:val="24"/>
        </w:rPr>
        <w:t xml:space="preserve"> access tropes of the aesthetic theory in a manner which critiques the certainty of </w:t>
      </w:r>
      <w:r w:rsidR="00B616E5">
        <w:rPr>
          <w:rFonts w:ascii="Times New Roman" w:hAnsi="Times New Roman" w:cs="Times New Roman"/>
          <w:sz w:val="24"/>
          <w:szCs w:val="24"/>
        </w:rPr>
        <w:t xml:space="preserve">these </w:t>
      </w:r>
      <w:r w:rsidRPr="000775F5">
        <w:rPr>
          <w:rFonts w:ascii="Times New Roman" w:hAnsi="Times New Roman" w:cs="Times New Roman"/>
          <w:sz w:val="24"/>
          <w:szCs w:val="24"/>
        </w:rPr>
        <w:t>gendered positions and questions t</w:t>
      </w:r>
      <w:r w:rsidR="00B616E5">
        <w:rPr>
          <w:rFonts w:ascii="Times New Roman" w:hAnsi="Times New Roman" w:cs="Times New Roman"/>
          <w:sz w:val="24"/>
          <w:szCs w:val="24"/>
        </w:rPr>
        <w:t>he assumptions concerning masculinity and femininity</w:t>
      </w:r>
      <w:r w:rsidRPr="000775F5">
        <w:rPr>
          <w:rFonts w:ascii="Times New Roman" w:hAnsi="Times New Roman" w:cs="Times New Roman"/>
          <w:sz w:val="24"/>
          <w:szCs w:val="24"/>
        </w:rPr>
        <w:t xml:space="preserve"> within the aesthetic.  That the corpus of both artists share certain traits and similarities is, perhaps, not surprising.  The artists belonged to the same circle.  Northcote had connections with both George Romney and an established friendship and business relationship with John Raphael Smith.</w:t>
      </w:r>
      <w:r w:rsidRPr="000775F5">
        <w:rPr>
          <w:rStyle w:val="FootnoteReference"/>
          <w:rFonts w:ascii="Times New Roman" w:hAnsi="Times New Roman" w:cs="Times New Roman"/>
          <w:sz w:val="24"/>
          <w:szCs w:val="24"/>
        </w:rPr>
        <w:footnoteReference w:id="455"/>
      </w:r>
      <w:r w:rsidRPr="000775F5">
        <w:rPr>
          <w:rFonts w:ascii="Times New Roman" w:hAnsi="Times New Roman" w:cs="Times New Roman"/>
          <w:sz w:val="24"/>
          <w:szCs w:val="24"/>
        </w:rPr>
        <w:t xml:space="preserve">  He was also part of Charlotte Smith’s circle of friends.</w:t>
      </w:r>
      <w:r w:rsidRPr="000775F5">
        <w:rPr>
          <w:rStyle w:val="FootnoteReference"/>
          <w:rFonts w:ascii="Times New Roman" w:hAnsi="Times New Roman" w:cs="Times New Roman"/>
          <w:sz w:val="24"/>
          <w:szCs w:val="24"/>
        </w:rPr>
        <w:footnoteReference w:id="456"/>
      </w:r>
      <w:r w:rsidRPr="000775F5">
        <w:rPr>
          <w:rFonts w:ascii="Times New Roman" w:hAnsi="Times New Roman" w:cs="Times New Roman"/>
          <w:sz w:val="24"/>
          <w:szCs w:val="24"/>
        </w:rPr>
        <w:t xml:space="preserve">  He was included within an invitation to take tea at her home which was addressed to William Godwin dated 27 February 1800: ‘Will you dine with me some day next week if I can assemble Mr &amp; Mrs Fenwick, Mr Northcote, Mr Coleridge, &amp; one or two friends – who would not spoil the party</w:t>
      </w:r>
      <w:r w:rsidR="00B616E5">
        <w:rPr>
          <w:rFonts w:ascii="Times New Roman" w:hAnsi="Times New Roman" w:cs="Times New Roman"/>
          <w:sz w:val="24"/>
          <w:szCs w:val="24"/>
        </w:rPr>
        <w:t>.</w:t>
      </w:r>
      <w:r w:rsidRPr="000775F5">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457"/>
      </w:r>
      <w:r w:rsidRPr="000775F5">
        <w:rPr>
          <w:rFonts w:ascii="Times New Roman" w:hAnsi="Times New Roman" w:cs="Times New Roman"/>
          <w:sz w:val="24"/>
          <w:szCs w:val="24"/>
        </w:rPr>
        <w:t xml:space="preserve">  The party took place on 4</w:t>
      </w:r>
      <w:r w:rsidRPr="000775F5">
        <w:rPr>
          <w:rFonts w:ascii="Times New Roman" w:hAnsi="Times New Roman" w:cs="Times New Roman"/>
          <w:sz w:val="24"/>
          <w:szCs w:val="24"/>
          <w:vertAlign w:val="superscript"/>
        </w:rPr>
        <w:t>th</w:t>
      </w:r>
      <w:r w:rsidRPr="000775F5">
        <w:rPr>
          <w:rFonts w:ascii="Times New Roman" w:hAnsi="Times New Roman" w:cs="Times New Roman"/>
          <w:sz w:val="24"/>
          <w:szCs w:val="24"/>
        </w:rPr>
        <w:t xml:space="preserve"> March 1800, when Godwin noted in his diary ‘tea C Smith’s w. Coleridge, Northcote, Fenwicks &amp; Duncans</w:t>
      </w:r>
      <w:r w:rsidR="00B616E5">
        <w:rPr>
          <w:rFonts w:ascii="Times New Roman" w:hAnsi="Times New Roman" w:cs="Times New Roman"/>
          <w:sz w:val="24"/>
          <w:szCs w:val="24"/>
        </w:rPr>
        <w:t>.</w:t>
      </w:r>
      <w:r w:rsidRPr="000775F5">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458"/>
      </w:r>
    </w:p>
    <w:p w:rsidR="00990249" w:rsidRPr="000775F5" w:rsidRDefault="00990249" w:rsidP="00990249">
      <w:pPr>
        <w:spacing w:after="0" w:line="480" w:lineRule="auto"/>
        <w:rPr>
          <w:rFonts w:ascii="Times New Roman" w:hAnsi="Times New Roman" w:cs="Times New Roman"/>
          <w:sz w:val="24"/>
          <w:szCs w:val="24"/>
        </w:rPr>
      </w:pPr>
    </w:p>
    <w:p w:rsidR="00990249" w:rsidRPr="000775F5" w:rsidRDefault="00990249" w:rsidP="00990249">
      <w:pPr>
        <w:spacing w:after="0" w:line="480" w:lineRule="auto"/>
        <w:rPr>
          <w:rFonts w:ascii="Times New Roman" w:hAnsi="Times New Roman" w:cs="Times New Roman"/>
          <w:color w:val="000000"/>
          <w:sz w:val="24"/>
          <w:szCs w:val="24"/>
        </w:rPr>
      </w:pPr>
      <w:r w:rsidRPr="000775F5">
        <w:rPr>
          <w:rFonts w:ascii="Times New Roman" w:hAnsi="Times New Roman" w:cs="Times New Roman"/>
          <w:sz w:val="24"/>
          <w:szCs w:val="24"/>
        </w:rPr>
        <w:tab/>
        <w:t>Northcote, in his portraits of male heroes, is an artist</w:t>
      </w:r>
      <w:r w:rsidR="00B616E5">
        <w:rPr>
          <w:rFonts w:ascii="Times New Roman" w:hAnsi="Times New Roman" w:cs="Times New Roman"/>
          <w:sz w:val="24"/>
          <w:szCs w:val="24"/>
        </w:rPr>
        <w:t xml:space="preserve"> of contrasts.  Within </w:t>
      </w:r>
      <w:r w:rsidR="00A84DA8">
        <w:rPr>
          <w:rFonts w:ascii="Times New Roman" w:hAnsi="Times New Roman" w:cs="Times New Roman"/>
          <w:sz w:val="24"/>
          <w:szCs w:val="24"/>
        </w:rPr>
        <w:t>Figures 53 and 54</w:t>
      </w:r>
      <w:r w:rsidRPr="000775F5">
        <w:rPr>
          <w:rFonts w:ascii="Times New Roman" w:hAnsi="Times New Roman" w:cs="Times New Roman"/>
          <w:sz w:val="24"/>
          <w:szCs w:val="24"/>
        </w:rPr>
        <w:t>, the subjects of both portraits are situated against a backdrop which is arguably sublime in nature, in both the Burkean and Kantian definitions of the aesthetic.  The backgrounds are obscure in nature, with the subjects set against dark, swirling night-time clouds.  As with George Romney’s portraits of Emma Hamilton, the boundaries of visual representation are exceeded with the backgrounds dissolving beyond the frame of</w:t>
      </w:r>
      <w:r w:rsidR="00B616E5">
        <w:rPr>
          <w:rFonts w:ascii="Times New Roman" w:hAnsi="Times New Roman" w:cs="Times New Roman"/>
          <w:sz w:val="24"/>
          <w:szCs w:val="24"/>
        </w:rPr>
        <w:t xml:space="preserve"> the portraits.  Within </w:t>
      </w:r>
      <w:r w:rsidR="00A84DA8">
        <w:rPr>
          <w:rFonts w:ascii="Times New Roman" w:hAnsi="Times New Roman" w:cs="Times New Roman"/>
          <w:sz w:val="24"/>
          <w:szCs w:val="24"/>
        </w:rPr>
        <w:t>Figure 53</w:t>
      </w:r>
      <w:r w:rsidRPr="000775F5">
        <w:rPr>
          <w:rFonts w:ascii="Times New Roman" w:hAnsi="Times New Roman" w:cs="Times New Roman"/>
          <w:sz w:val="24"/>
          <w:szCs w:val="24"/>
        </w:rPr>
        <w:t>, the background spills beyond the boundaries of the traditional rectangular frame, with an oval being placed over the top to contain it artificially.  This</w:t>
      </w:r>
      <w:r w:rsidR="00B616E5">
        <w:rPr>
          <w:rFonts w:ascii="Times New Roman" w:hAnsi="Times New Roman" w:cs="Times New Roman"/>
          <w:sz w:val="24"/>
          <w:szCs w:val="24"/>
        </w:rPr>
        <w:t xml:space="preserve"> again</w:t>
      </w:r>
      <w:r w:rsidRPr="000775F5">
        <w:rPr>
          <w:rFonts w:ascii="Times New Roman" w:hAnsi="Times New Roman" w:cs="Times New Roman"/>
          <w:sz w:val="24"/>
          <w:szCs w:val="24"/>
        </w:rPr>
        <w:t xml:space="preserve">, as Ibata argues of Turner’s work, is an example of a </w:t>
      </w:r>
      <w:r w:rsidRPr="000775F5">
        <w:rPr>
          <w:rFonts w:ascii="Times New Roman" w:hAnsi="Times New Roman" w:cs="Times New Roman"/>
          <w:color w:val="000000"/>
          <w:sz w:val="24"/>
          <w:szCs w:val="24"/>
        </w:rPr>
        <w:t>Romantic-era artist who is denying the existence of ‘pictorial limitations’ and ‘consciously explor[ing] the physical edges of visual representation, in order to transform them into places of unlimitedness.’</w:t>
      </w:r>
      <w:r w:rsidRPr="000775F5">
        <w:rPr>
          <w:rStyle w:val="FootnoteReference"/>
          <w:rFonts w:ascii="Times New Roman" w:hAnsi="Times New Roman" w:cs="Times New Roman"/>
          <w:color w:val="000000"/>
          <w:sz w:val="24"/>
          <w:szCs w:val="24"/>
        </w:rPr>
        <w:footnoteReference w:id="459"/>
      </w:r>
      <w:r w:rsidRPr="000775F5">
        <w:rPr>
          <w:rFonts w:ascii="Times New Roman" w:hAnsi="Times New Roman" w:cs="Times New Roman"/>
          <w:color w:val="000000"/>
          <w:sz w:val="24"/>
          <w:szCs w:val="24"/>
        </w:rPr>
        <w:t xml:space="preserve">  Like Romney’s sublime, Northcote’s sublime backgrounds spill over the edges of his paintings and can only be contained through artificial measures (the oval superimposed over the top of Lieutenan</w:t>
      </w:r>
      <w:r w:rsidR="00B616E5">
        <w:rPr>
          <w:rFonts w:ascii="Times New Roman" w:hAnsi="Times New Roman" w:cs="Times New Roman"/>
          <w:color w:val="000000"/>
          <w:sz w:val="24"/>
          <w:szCs w:val="24"/>
        </w:rPr>
        <w:t>t George Dye</w:t>
      </w:r>
      <w:r w:rsidR="00983CA4">
        <w:rPr>
          <w:rFonts w:ascii="Times New Roman" w:hAnsi="Times New Roman" w:cs="Times New Roman"/>
          <w:color w:val="000000"/>
          <w:sz w:val="24"/>
          <w:szCs w:val="24"/>
        </w:rPr>
        <w:t>r’s portrait acts as a control</w:t>
      </w:r>
      <w:r w:rsidR="001D0A9E">
        <w:rPr>
          <w:rFonts w:ascii="Times New Roman" w:hAnsi="Times New Roman" w:cs="Times New Roman"/>
          <w:color w:val="000000"/>
          <w:sz w:val="24"/>
          <w:szCs w:val="24"/>
        </w:rPr>
        <w:t>)</w:t>
      </w:r>
      <w:r w:rsidR="00B616E5">
        <w:rPr>
          <w:rFonts w:ascii="Times New Roman" w:hAnsi="Times New Roman" w:cs="Times New Roman"/>
          <w:color w:val="000000"/>
          <w:sz w:val="24"/>
          <w:szCs w:val="24"/>
        </w:rPr>
        <w:t>.  Additionally, w</w:t>
      </w:r>
      <w:r w:rsidR="00983CA4">
        <w:rPr>
          <w:rFonts w:ascii="Times New Roman" w:hAnsi="Times New Roman" w:cs="Times New Roman"/>
          <w:color w:val="000000"/>
          <w:sz w:val="24"/>
          <w:szCs w:val="24"/>
        </w:rPr>
        <w:t>ithin this portrait,</w:t>
      </w:r>
      <w:r w:rsidR="00EE0DEF">
        <w:rPr>
          <w:rFonts w:ascii="Times New Roman" w:hAnsi="Times New Roman" w:cs="Times New Roman"/>
          <w:color w:val="000000"/>
          <w:sz w:val="24"/>
          <w:szCs w:val="24"/>
        </w:rPr>
        <w:t xml:space="preserve"> </w:t>
      </w:r>
      <w:r w:rsidRPr="000775F5">
        <w:rPr>
          <w:rFonts w:ascii="Times New Roman" w:hAnsi="Times New Roman" w:cs="Times New Roman"/>
          <w:color w:val="000000"/>
          <w:sz w:val="24"/>
          <w:szCs w:val="24"/>
        </w:rPr>
        <w:t>Northcote employs a typical device of the Burkean sublime via the inclusion of what appears to be a flash of lightning or a sudden shaft of moonlight providing illumination behi</w:t>
      </w:r>
      <w:r w:rsidR="00847A83">
        <w:rPr>
          <w:rFonts w:ascii="Times New Roman" w:hAnsi="Times New Roman" w:cs="Times New Roman"/>
          <w:color w:val="000000"/>
          <w:sz w:val="24"/>
          <w:szCs w:val="24"/>
        </w:rPr>
        <w:t>nd his sitter.  As Burke argues:</w:t>
      </w:r>
      <w:r w:rsidRPr="000775F5">
        <w:rPr>
          <w:rFonts w:ascii="Times New Roman" w:hAnsi="Times New Roman" w:cs="Times New Roman"/>
          <w:color w:val="000000"/>
          <w:sz w:val="24"/>
          <w:szCs w:val="24"/>
        </w:rPr>
        <w:t xml:space="preserve"> </w:t>
      </w:r>
    </w:p>
    <w:p w:rsidR="00990249" w:rsidRPr="000775F5" w:rsidRDefault="00990249" w:rsidP="00990249">
      <w:pPr>
        <w:spacing w:after="0" w:line="480" w:lineRule="auto"/>
        <w:rPr>
          <w:rFonts w:ascii="Times New Roman" w:hAnsi="Times New Roman" w:cs="Times New Roman"/>
          <w:color w:val="000000"/>
          <w:sz w:val="24"/>
          <w:szCs w:val="24"/>
        </w:rPr>
      </w:pPr>
    </w:p>
    <w:p w:rsidR="00990249" w:rsidRPr="000775F5" w:rsidRDefault="00990249" w:rsidP="00B616E5">
      <w:pPr>
        <w:spacing w:after="0" w:line="240" w:lineRule="auto"/>
        <w:ind w:left="720" w:right="522" w:hanging="720"/>
        <w:rPr>
          <w:rFonts w:ascii="Times New Roman" w:hAnsi="Times New Roman" w:cs="Times New Roman"/>
          <w:color w:val="000000"/>
          <w:sz w:val="24"/>
          <w:szCs w:val="24"/>
        </w:rPr>
      </w:pPr>
      <w:r w:rsidRPr="000775F5">
        <w:rPr>
          <w:rFonts w:ascii="Times New Roman" w:hAnsi="Times New Roman" w:cs="Times New Roman"/>
          <w:color w:val="000000"/>
          <w:sz w:val="24"/>
          <w:szCs w:val="24"/>
        </w:rPr>
        <w:tab/>
        <w:t>[w]ith regard to light, to  make it a cause capable of producing the sublime, it must be attended with some circumstances, besides its bare faculty of showing other objec</w:t>
      </w:r>
      <w:r w:rsidR="001D0A9E">
        <w:rPr>
          <w:rFonts w:ascii="Times New Roman" w:hAnsi="Times New Roman" w:cs="Times New Roman"/>
          <w:color w:val="000000"/>
          <w:sz w:val="24"/>
          <w:szCs w:val="24"/>
        </w:rPr>
        <w:t xml:space="preserve">ts […]  lightning is certainly </w:t>
      </w:r>
      <w:r w:rsidRPr="000775F5">
        <w:rPr>
          <w:rFonts w:ascii="Times New Roman" w:hAnsi="Times New Roman" w:cs="Times New Roman"/>
          <w:color w:val="000000"/>
          <w:sz w:val="24"/>
          <w:szCs w:val="24"/>
        </w:rPr>
        <w:t>productive of grandeur, which it owes chiefly to the extreme velocity of its motion.  A quick transition from light to darkness, or from darkness to light, has yet a greater effect.</w:t>
      </w:r>
      <w:r w:rsidRPr="000775F5">
        <w:rPr>
          <w:rStyle w:val="FootnoteReference"/>
          <w:rFonts w:ascii="Times New Roman" w:hAnsi="Times New Roman" w:cs="Times New Roman"/>
          <w:color w:val="000000"/>
          <w:sz w:val="24"/>
          <w:szCs w:val="24"/>
        </w:rPr>
        <w:footnoteReference w:id="460"/>
      </w:r>
    </w:p>
    <w:p w:rsidR="00990249" w:rsidRDefault="00990249" w:rsidP="00990249">
      <w:pPr>
        <w:spacing w:after="0" w:line="480" w:lineRule="auto"/>
        <w:ind w:left="720" w:right="521" w:hanging="720"/>
        <w:rPr>
          <w:rFonts w:ascii="Times New Roman" w:hAnsi="Times New Roman" w:cs="Times New Roman"/>
          <w:color w:val="000000"/>
          <w:sz w:val="24"/>
          <w:szCs w:val="24"/>
        </w:rPr>
      </w:pPr>
    </w:p>
    <w:p w:rsidR="00A84DA8" w:rsidRPr="000775F5" w:rsidRDefault="00A84DA8" w:rsidP="00990249">
      <w:pPr>
        <w:spacing w:after="0" w:line="480" w:lineRule="auto"/>
        <w:ind w:left="720" w:right="521" w:hanging="720"/>
        <w:rPr>
          <w:rFonts w:ascii="Times New Roman" w:hAnsi="Times New Roman" w:cs="Times New Roman"/>
          <w:color w:val="000000"/>
          <w:sz w:val="24"/>
          <w:szCs w:val="24"/>
        </w:rPr>
      </w:pPr>
    </w:p>
    <w:p w:rsidR="00990249" w:rsidRPr="000775F5" w:rsidRDefault="00990249" w:rsidP="00990249">
      <w:pPr>
        <w:spacing w:after="0" w:line="480" w:lineRule="auto"/>
        <w:ind w:right="95"/>
        <w:rPr>
          <w:rFonts w:ascii="Times New Roman" w:hAnsi="Times New Roman" w:cs="Times New Roman"/>
          <w:color w:val="000000"/>
          <w:sz w:val="24"/>
          <w:szCs w:val="24"/>
        </w:rPr>
      </w:pPr>
      <w:r w:rsidRPr="000775F5">
        <w:rPr>
          <w:rFonts w:ascii="Times New Roman" w:hAnsi="Times New Roman" w:cs="Times New Roman"/>
          <w:color w:val="000000"/>
          <w:sz w:val="24"/>
          <w:szCs w:val="24"/>
        </w:rPr>
        <w:t>The background settings are clearly night-time set</w:t>
      </w:r>
      <w:r w:rsidR="00B616E5">
        <w:rPr>
          <w:rFonts w:ascii="Times New Roman" w:hAnsi="Times New Roman" w:cs="Times New Roman"/>
          <w:color w:val="000000"/>
          <w:sz w:val="24"/>
          <w:szCs w:val="24"/>
        </w:rPr>
        <w:t xml:space="preserve">tings.  As Kant observes, ‘[t]he night is sublime’ </w:t>
      </w:r>
      <w:r w:rsidRPr="000775F5">
        <w:rPr>
          <w:rFonts w:ascii="Times New Roman" w:hAnsi="Times New Roman" w:cs="Times New Roman"/>
          <w:color w:val="000000"/>
          <w:sz w:val="24"/>
          <w:szCs w:val="24"/>
        </w:rPr>
        <w:t>in nature.</w:t>
      </w:r>
      <w:r w:rsidRPr="000775F5">
        <w:rPr>
          <w:rStyle w:val="FootnoteReference"/>
          <w:rFonts w:ascii="Times New Roman" w:hAnsi="Times New Roman" w:cs="Times New Roman"/>
          <w:color w:val="000000"/>
          <w:sz w:val="24"/>
          <w:szCs w:val="24"/>
        </w:rPr>
        <w:footnoteReference w:id="461"/>
      </w:r>
      <w:r w:rsidRPr="000775F5">
        <w:rPr>
          <w:rFonts w:ascii="Times New Roman" w:hAnsi="Times New Roman" w:cs="Times New Roman"/>
          <w:color w:val="000000"/>
          <w:sz w:val="24"/>
          <w:szCs w:val="24"/>
        </w:rPr>
        <w:t xml:space="preserve">  </w:t>
      </w:r>
    </w:p>
    <w:p w:rsidR="00990249" w:rsidRPr="000775F5" w:rsidRDefault="00990249" w:rsidP="00990249">
      <w:pPr>
        <w:spacing w:after="0" w:line="480" w:lineRule="auto"/>
        <w:ind w:left="720" w:right="521" w:hanging="720"/>
        <w:rPr>
          <w:rFonts w:ascii="Times New Roman" w:hAnsi="Times New Roman" w:cs="Times New Roman"/>
          <w:color w:val="000000"/>
          <w:sz w:val="24"/>
          <w:szCs w:val="24"/>
        </w:rPr>
      </w:pPr>
    </w:p>
    <w:p w:rsidR="00990249" w:rsidRPr="000775F5" w:rsidRDefault="00990249" w:rsidP="00990249">
      <w:pPr>
        <w:spacing w:after="0" w:line="480" w:lineRule="auto"/>
        <w:ind w:right="-46"/>
        <w:rPr>
          <w:rFonts w:ascii="Times New Roman" w:hAnsi="Times New Roman" w:cs="Times New Roman"/>
          <w:color w:val="000000"/>
          <w:sz w:val="24"/>
          <w:szCs w:val="24"/>
        </w:rPr>
      </w:pPr>
      <w:r w:rsidRPr="000775F5">
        <w:rPr>
          <w:rFonts w:ascii="Times New Roman" w:hAnsi="Times New Roman" w:cs="Times New Roman"/>
          <w:color w:val="000000"/>
          <w:sz w:val="24"/>
          <w:szCs w:val="24"/>
        </w:rPr>
        <w:tab/>
        <w:t xml:space="preserve">Yet </w:t>
      </w:r>
      <w:r w:rsidR="00042394">
        <w:rPr>
          <w:rFonts w:ascii="Times New Roman" w:hAnsi="Times New Roman" w:cs="Times New Roman"/>
          <w:color w:val="000000"/>
          <w:sz w:val="24"/>
          <w:szCs w:val="24"/>
        </w:rPr>
        <w:t xml:space="preserve">despite the background, </w:t>
      </w:r>
      <w:r w:rsidRPr="000775F5">
        <w:rPr>
          <w:rFonts w:ascii="Times New Roman" w:hAnsi="Times New Roman" w:cs="Times New Roman"/>
          <w:color w:val="000000"/>
          <w:sz w:val="24"/>
          <w:szCs w:val="24"/>
        </w:rPr>
        <w:t>the subjects of both portraits are rather beautiful in nature according to the definitions of the aesthetic as outlined by both Burke and Kant.  Both are arguably beautiful to look at in appearance, but male handsomeness is not particularly pertinent here.  Rather, it is how the subjects appear against the sublime background, and how this correlates w</w:t>
      </w:r>
      <w:r w:rsidR="00162FC0">
        <w:rPr>
          <w:rFonts w:ascii="Times New Roman" w:hAnsi="Times New Roman" w:cs="Times New Roman"/>
          <w:color w:val="000000"/>
          <w:sz w:val="24"/>
          <w:szCs w:val="24"/>
        </w:rPr>
        <w:t>ith theories of ‘the beautiful,’</w:t>
      </w:r>
      <w:r w:rsidRPr="000775F5">
        <w:rPr>
          <w:rFonts w:ascii="Times New Roman" w:hAnsi="Times New Roman" w:cs="Times New Roman"/>
          <w:color w:val="000000"/>
          <w:sz w:val="24"/>
          <w:szCs w:val="24"/>
        </w:rPr>
        <w:t xml:space="preserve"> being effectively highlighted by the contrasts offered to the viewer.   ‘Beautiful objects [are] small.’</w:t>
      </w:r>
      <w:r w:rsidRPr="000775F5">
        <w:rPr>
          <w:rStyle w:val="FootnoteReference"/>
          <w:rFonts w:ascii="Times New Roman" w:hAnsi="Times New Roman" w:cs="Times New Roman"/>
          <w:color w:val="000000"/>
          <w:sz w:val="24"/>
          <w:szCs w:val="24"/>
        </w:rPr>
        <w:footnoteReference w:id="462"/>
      </w:r>
      <w:r w:rsidRPr="000775F5">
        <w:rPr>
          <w:rFonts w:ascii="Times New Roman" w:hAnsi="Times New Roman" w:cs="Times New Roman"/>
          <w:color w:val="000000"/>
          <w:sz w:val="24"/>
          <w:szCs w:val="24"/>
        </w:rPr>
        <w:t xml:space="preserve">  In both portraits, the subjects have narrow shoulders and slender arms which appear smaller against the dark wash</w:t>
      </w:r>
      <w:r w:rsidR="00BE09F0">
        <w:rPr>
          <w:rFonts w:ascii="Times New Roman" w:hAnsi="Times New Roman" w:cs="Times New Roman"/>
          <w:color w:val="000000"/>
          <w:sz w:val="24"/>
          <w:szCs w:val="24"/>
        </w:rPr>
        <w:t>ed expanse</w:t>
      </w:r>
      <w:r w:rsidRPr="000775F5">
        <w:rPr>
          <w:rFonts w:ascii="Times New Roman" w:hAnsi="Times New Roman" w:cs="Times New Roman"/>
          <w:color w:val="000000"/>
          <w:sz w:val="24"/>
          <w:szCs w:val="24"/>
        </w:rPr>
        <w:t xml:space="preserve"> of the background.   This is par</w:t>
      </w:r>
      <w:r w:rsidR="00BE09F0">
        <w:rPr>
          <w:rFonts w:ascii="Times New Roman" w:hAnsi="Times New Roman" w:cs="Times New Roman"/>
          <w:color w:val="000000"/>
          <w:sz w:val="24"/>
          <w:szCs w:val="24"/>
        </w:rPr>
        <w:t xml:space="preserve">ticularly surprising in </w:t>
      </w:r>
      <w:r w:rsidR="00920C3E">
        <w:rPr>
          <w:rFonts w:ascii="Times New Roman" w:hAnsi="Times New Roman" w:cs="Times New Roman"/>
          <w:color w:val="000000"/>
          <w:sz w:val="24"/>
          <w:szCs w:val="24"/>
        </w:rPr>
        <w:t>Figure 54</w:t>
      </w:r>
      <w:r w:rsidRPr="000775F5">
        <w:rPr>
          <w:rFonts w:ascii="Times New Roman" w:hAnsi="Times New Roman" w:cs="Times New Roman"/>
          <w:color w:val="000000"/>
          <w:sz w:val="24"/>
          <w:szCs w:val="24"/>
        </w:rPr>
        <w:t xml:space="preserve">, the portrait of </w:t>
      </w:r>
      <w:r w:rsidRPr="000775F5">
        <w:rPr>
          <w:rFonts w:ascii="Times New Roman" w:hAnsi="Times New Roman" w:cs="Times New Roman"/>
          <w:i/>
          <w:color w:val="000000"/>
          <w:sz w:val="24"/>
          <w:szCs w:val="24"/>
        </w:rPr>
        <w:t>William Henry West Betty, the ‘Young Roscius’ as Norval</w:t>
      </w:r>
      <w:r w:rsidRPr="000775F5">
        <w:rPr>
          <w:rFonts w:ascii="Times New Roman" w:hAnsi="Times New Roman" w:cs="Times New Roman"/>
          <w:color w:val="000000"/>
          <w:sz w:val="24"/>
          <w:szCs w:val="24"/>
        </w:rPr>
        <w:t>, who wears a suit of armour, which the viewer would reasonably expect to be broad across the shoulders.  In the portrait however, it does not appear so.</w:t>
      </w:r>
      <w:r w:rsidRPr="000775F5">
        <w:rPr>
          <w:rFonts w:ascii="Times New Roman" w:hAnsi="Times New Roman" w:cs="Times New Roman"/>
          <w:i/>
          <w:color w:val="000000"/>
          <w:sz w:val="24"/>
          <w:szCs w:val="24"/>
        </w:rPr>
        <w:t xml:space="preserve"> </w:t>
      </w:r>
      <w:r w:rsidRPr="000775F5">
        <w:rPr>
          <w:rFonts w:ascii="Times New Roman" w:hAnsi="Times New Roman" w:cs="Times New Roman"/>
          <w:color w:val="000000"/>
          <w:sz w:val="24"/>
          <w:szCs w:val="24"/>
        </w:rPr>
        <w:t xml:space="preserve"> Especially noteworthy are Betty’s hands, which are very petite and almost womanly.  Comparison might be made between Romney’s sublime settings and subjects, for example, </w:t>
      </w:r>
      <w:r w:rsidRPr="000775F5">
        <w:rPr>
          <w:rFonts w:ascii="Times New Roman" w:hAnsi="Times New Roman" w:cs="Times New Roman"/>
          <w:i/>
          <w:color w:val="000000"/>
          <w:sz w:val="24"/>
          <w:szCs w:val="24"/>
        </w:rPr>
        <w:t xml:space="preserve">Emma as Circe </w:t>
      </w:r>
      <w:r w:rsidR="00BE09F0">
        <w:rPr>
          <w:rFonts w:ascii="Times New Roman" w:hAnsi="Times New Roman" w:cs="Times New Roman"/>
          <w:color w:val="000000"/>
          <w:sz w:val="24"/>
          <w:szCs w:val="24"/>
        </w:rPr>
        <w:t xml:space="preserve">(1782), detailed in </w:t>
      </w:r>
      <w:r w:rsidR="00983CA4">
        <w:rPr>
          <w:rFonts w:ascii="Times New Roman" w:hAnsi="Times New Roman" w:cs="Times New Roman"/>
          <w:color w:val="000000"/>
          <w:sz w:val="24"/>
          <w:szCs w:val="24"/>
        </w:rPr>
        <w:t xml:space="preserve">Figure </w:t>
      </w:r>
      <w:r w:rsidR="00920C3E">
        <w:rPr>
          <w:rFonts w:ascii="Times New Roman" w:hAnsi="Times New Roman" w:cs="Times New Roman"/>
          <w:color w:val="000000"/>
          <w:sz w:val="24"/>
          <w:szCs w:val="24"/>
        </w:rPr>
        <w:t>46</w:t>
      </w:r>
      <w:r w:rsidR="00983CA4">
        <w:rPr>
          <w:rFonts w:ascii="Times New Roman" w:hAnsi="Times New Roman" w:cs="Times New Roman"/>
          <w:color w:val="000000"/>
          <w:sz w:val="24"/>
          <w:szCs w:val="24"/>
        </w:rPr>
        <w:t xml:space="preserve"> </w:t>
      </w:r>
      <w:r w:rsidR="0051364D">
        <w:rPr>
          <w:rFonts w:ascii="Times New Roman" w:hAnsi="Times New Roman" w:cs="Times New Roman"/>
          <w:color w:val="000000"/>
          <w:sz w:val="24"/>
          <w:szCs w:val="24"/>
        </w:rPr>
        <w:t>of c</w:t>
      </w:r>
      <w:r w:rsidR="00A50676">
        <w:rPr>
          <w:rFonts w:ascii="Times New Roman" w:hAnsi="Times New Roman" w:cs="Times New Roman"/>
          <w:color w:val="000000"/>
          <w:sz w:val="24"/>
          <w:szCs w:val="24"/>
        </w:rPr>
        <w:t>hapter two,</w:t>
      </w:r>
      <w:r w:rsidRPr="000775F5">
        <w:rPr>
          <w:rFonts w:ascii="Times New Roman" w:hAnsi="Times New Roman" w:cs="Times New Roman"/>
          <w:color w:val="000000"/>
          <w:sz w:val="24"/>
          <w:szCs w:val="24"/>
        </w:rPr>
        <w:t xml:space="preserve"> where both subject and backdrop are sublime in nature.  Emma’s hair, eyes, face, figure and gown are not diminished by the apparently unlimited background she is situated against.  Rather they are rendered as large.  The entire painting is sublime according to the definitions of the aesthetic.  Romney has deliberately set out to do this and create a piece of art</w:t>
      </w:r>
      <w:r w:rsidR="00BE09F0">
        <w:rPr>
          <w:rFonts w:ascii="Times New Roman" w:hAnsi="Times New Roman" w:cs="Times New Roman"/>
          <w:color w:val="000000"/>
          <w:sz w:val="24"/>
          <w:szCs w:val="24"/>
        </w:rPr>
        <w:t xml:space="preserve"> which accesses the sublime as the primary</w:t>
      </w:r>
      <w:r w:rsidRPr="000775F5">
        <w:rPr>
          <w:rFonts w:ascii="Times New Roman" w:hAnsi="Times New Roman" w:cs="Times New Roman"/>
          <w:color w:val="000000"/>
          <w:sz w:val="24"/>
          <w:szCs w:val="24"/>
        </w:rPr>
        <w:t xml:space="preserve"> artistic device.  Northcote’s use of the sublime, however, is different.  He is presenting a deliberate contrast so that both the sublime and the beau</w:t>
      </w:r>
      <w:r w:rsidR="00BE09F0">
        <w:rPr>
          <w:rFonts w:ascii="Times New Roman" w:hAnsi="Times New Roman" w:cs="Times New Roman"/>
          <w:color w:val="000000"/>
          <w:sz w:val="24"/>
          <w:szCs w:val="24"/>
        </w:rPr>
        <w:t>tiful can be included within one</w:t>
      </w:r>
      <w:r w:rsidRPr="000775F5">
        <w:rPr>
          <w:rFonts w:ascii="Times New Roman" w:hAnsi="Times New Roman" w:cs="Times New Roman"/>
          <w:color w:val="000000"/>
          <w:sz w:val="24"/>
          <w:szCs w:val="24"/>
        </w:rPr>
        <w:t xml:space="preserve"> frame.  This permits the viewer to easily differentiate between sublime surroundings and beautiful subject.</w:t>
      </w:r>
    </w:p>
    <w:p w:rsidR="00990249" w:rsidRPr="000775F5" w:rsidRDefault="00990249" w:rsidP="00990249">
      <w:pPr>
        <w:spacing w:after="0" w:line="480" w:lineRule="auto"/>
        <w:ind w:right="-46"/>
        <w:rPr>
          <w:rFonts w:ascii="Times New Roman" w:hAnsi="Times New Roman" w:cs="Times New Roman"/>
          <w:color w:val="000000"/>
          <w:sz w:val="24"/>
          <w:szCs w:val="24"/>
        </w:rPr>
      </w:pPr>
    </w:p>
    <w:p w:rsidR="00990249" w:rsidRPr="000775F5" w:rsidRDefault="00990249" w:rsidP="00990249">
      <w:pPr>
        <w:spacing w:after="0" w:line="480" w:lineRule="auto"/>
        <w:ind w:right="-46"/>
        <w:rPr>
          <w:rFonts w:ascii="Times New Roman" w:hAnsi="Times New Roman" w:cs="Times New Roman"/>
          <w:color w:val="000000"/>
          <w:sz w:val="24"/>
          <w:szCs w:val="24"/>
        </w:rPr>
      </w:pPr>
      <w:r w:rsidRPr="000775F5">
        <w:rPr>
          <w:rFonts w:ascii="Times New Roman" w:hAnsi="Times New Roman" w:cs="Times New Roman"/>
          <w:color w:val="000000"/>
          <w:sz w:val="24"/>
          <w:szCs w:val="24"/>
        </w:rPr>
        <w:tab/>
        <w:t xml:space="preserve">Despite the fact that both men in Northcote’s portraits are wearing military-style costumes (literally a costume in Betty’s – the actor’s - case), the appearance of either subject is not rugged or particularly masculine in nature.  Indeed, both subjects have remarkably fine, smooth skin.  As Burke observes, ‘[t]he next property constantly observable in such objects is </w:t>
      </w:r>
      <w:r w:rsidRPr="000775F5">
        <w:rPr>
          <w:rFonts w:ascii="Times New Roman" w:hAnsi="Times New Roman" w:cs="Times New Roman"/>
          <w:i/>
          <w:color w:val="000000"/>
          <w:sz w:val="24"/>
          <w:szCs w:val="24"/>
        </w:rPr>
        <w:t>smoothness</w:t>
      </w:r>
      <w:r w:rsidRPr="000775F5">
        <w:rPr>
          <w:rFonts w:ascii="Times New Roman" w:hAnsi="Times New Roman" w:cs="Times New Roman"/>
          <w:color w:val="000000"/>
          <w:sz w:val="24"/>
          <w:szCs w:val="24"/>
        </w:rPr>
        <w:t>: a quality so essential to beauty, that I do not now recollect anything beautiful that is not smooth.’</w:t>
      </w:r>
      <w:r w:rsidRPr="000775F5">
        <w:rPr>
          <w:rStyle w:val="FootnoteReference"/>
          <w:rFonts w:ascii="Times New Roman" w:hAnsi="Times New Roman" w:cs="Times New Roman"/>
          <w:color w:val="000000"/>
          <w:sz w:val="24"/>
          <w:szCs w:val="24"/>
        </w:rPr>
        <w:footnoteReference w:id="463"/>
      </w:r>
      <w:r w:rsidRPr="000775F5">
        <w:rPr>
          <w:rFonts w:ascii="Times New Roman" w:hAnsi="Times New Roman" w:cs="Times New Roman"/>
          <w:color w:val="000000"/>
          <w:sz w:val="24"/>
          <w:szCs w:val="24"/>
        </w:rPr>
        <w:t xml:space="preserve">  Burke particularly makes reference to the ‘smooth skins’ of ‘fine women.’</w:t>
      </w:r>
      <w:r w:rsidRPr="000775F5">
        <w:rPr>
          <w:rStyle w:val="FootnoteReference"/>
          <w:rFonts w:ascii="Times New Roman" w:hAnsi="Times New Roman" w:cs="Times New Roman"/>
          <w:color w:val="000000"/>
          <w:sz w:val="24"/>
          <w:szCs w:val="24"/>
        </w:rPr>
        <w:footnoteReference w:id="464"/>
      </w:r>
      <w:r w:rsidRPr="000775F5">
        <w:rPr>
          <w:rFonts w:ascii="Times New Roman" w:hAnsi="Times New Roman" w:cs="Times New Roman"/>
          <w:color w:val="000000"/>
          <w:sz w:val="24"/>
          <w:szCs w:val="24"/>
        </w:rPr>
        <w:t xml:space="preserve">  Yet, here, the subjects are male.</w:t>
      </w:r>
      <w:r w:rsidR="00920C3E">
        <w:rPr>
          <w:rFonts w:ascii="Times New Roman" w:hAnsi="Times New Roman" w:cs="Times New Roman"/>
          <w:color w:val="000000"/>
          <w:sz w:val="24"/>
          <w:szCs w:val="24"/>
        </w:rPr>
        <w:t xml:space="preserve">  </w:t>
      </w:r>
      <w:r w:rsidRPr="000775F5">
        <w:rPr>
          <w:rFonts w:ascii="Times New Roman" w:hAnsi="Times New Roman" w:cs="Times New Roman"/>
          <w:color w:val="000000"/>
          <w:sz w:val="24"/>
          <w:szCs w:val="24"/>
        </w:rPr>
        <w:t>In order for an object to be beautiful, according to Burke, ‘gradual variation’ is required.</w:t>
      </w:r>
      <w:r w:rsidRPr="000775F5">
        <w:rPr>
          <w:rStyle w:val="FootnoteReference"/>
          <w:rFonts w:ascii="Times New Roman" w:hAnsi="Times New Roman" w:cs="Times New Roman"/>
          <w:color w:val="000000"/>
          <w:sz w:val="24"/>
          <w:szCs w:val="24"/>
        </w:rPr>
        <w:footnoteReference w:id="465"/>
      </w:r>
      <w:r w:rsidRPr="000775F5">
        <w:rPr>
          <w:rFonts w:ascii="Times New Roman" w:hAnsi="Times New Roman" w:cs="Times New Roman"/>
          <w:color w:val="000000"/>
          <w:sz w:val="24"/>
          <w:szCs w:val="24"/>
        </w:rPr>
        <w:t xml:space="preserve">  In this respect, Burke makes reference to William Hogarth’s ‘Line of Beauty’ referring to the serpent</w:t>
      </w:r>
      <w:r w:rsidR="00847A83">
        <w:rPr>
          <w:rFonts w:ascii="Times New Roman" w:hAnsi="Times New Roman" w:cs="Times New Roman"/>
          <w:color w:val="000000"/>
          <w:sz w:val="24"/>
          <w:szCs w:val="24"/>
        </w:rPr>
        <w:t>ine line as in the case of hair:</w:t>
      </w:r>
    </w:p>
    <w:p w:rsidR="00990249" w:rsidRPr="000775F5" w:rsidRDefault="00990249" w:rsidP="00990249">
      <w:pPr>
        <w:spacing w:after="0" w:line="480" w:lineRule="auto"/>
        <w:ind w:right="-46"/>
        <w:rPr>
          <w:rFonts w:ascii="Times New Roman" w:hAnsi="Times New Roman" w:cs="Times New Roman"/>
          <w:color w:val="000000"/>
          <w:sz w:val="24"/>
          <w:szCs w:val="24"/>
        </w:rPr>
      </w:pPr>
    </w:p>
    <w:p w:rsidR="00990249" w:rsidRDefault="00990249" w:rsidP="00BE09F0">
      <w:pPr>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color w:val="000000"/>
          <w:sz w:val="24"/>
          <w:szCs w:val="24"/>
        </w:rPr>
        <w:tab/>
      </w:r>
      <w:r w:rsidRPr="000775F5">
        <w:rPr>
          <w:rFonts w:ascii="Times New Roman" w:hAnsi="Times New Roman" w:cs="Times New Roman"/>
          <w:sz w:val="24"/>
          <w:szCs w:val="24"/>
        </w:rPr>
        <w:t>the flowing curl; and the many waving and contrasted turns of naturally intermingling locks ravish the eye with the pleasure of the pursuit, especially when they are put in motion by a gentle breeze.  The poet knows it, as well as the painter, and has described the wanton ringlets waving in the wind.’</w:t>
      </w:r>
      <w:r w:rsidRPr="000775F5">
        <w:rPr>
          <w:rStyle w:val="FootnoteReference"/>
          <w:rFonts w:ascii="Times New Roman" w:hAnsi="Times New Roman" w:cs="Times New Roman"/>
          <w:sz w:val="24"/>
          <w:szCs w:val="24"/>
        </w:rPr>
        <w:footnoteReference w:id="466"/>
      </w:r>
    </w:p>
    <w:p w:rsidR="00983CA4" w:rsidRPr="000775F5" w:rsidRDefault="00983CA4" w:rsidP="00BE09F0">
      <w:pPr>
        <w:spacing w:after="0" w:line="240" w:lineRule="auto"/>
        <w:ind w:left="720" w:right="522" w:hanging="720"/>
        <w:rPr>
          <w:rFonts w:ascii="Times New Roman" w:hAnsi="Times New Roman" w:cs="Times New Roman"/>
          <w:sz w:val="24"/>
          <w:szCs w:val="24"/>
        </w:rPr>
      </w:pPr>
    </w:p>
    <w:p w:rsidR="00920C3E" w:rsidRDefault="00920C3E" w:rsidP="00990249">
      <w:pPr>
        <w:autoSpaceDE w:val="0"/>
        <w:autoSpaceDN w:val="0"/>
        <w:adjustRightInd w:val="0"/>
        <w:spacing w:after="0" w:line="480" w:lineRule="auto"/>
        <w:ind w:right="-46"/>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Both portraits employ this ‘gradual variation’ with the flowing curls of both subjects clearly in evidence.  What seems particularly interesting is the feminised form of both subjects.</w:t>
      </w:r>
      <w:r w:rsidRPr="000775F5">
        <w:rPr>
          <w:rStyle w:val="FootnoteReference"/>
          <w:rFonts w:ascii="Times New Roman" w:hAnsi="Times New Roman" w:cs="Times New Roman"/>
          <w:color w:val="000000"/>
          <w:sz w:val="24"/>
          <w:szCs w:val="24"/>
        </w:rPr>
        <w:footnoteReference w:id="467"/>
      </w:r>
      <w:r w:rsidR="00395C94">
        <w:rPr>
          <w:rFonts w:ascii="Times New Roman" w:hAnsi="Times New Roman" w:cs="Times New Roman"/>
          <w:sz w:val="24"/>
          <w:szCs w:val="24"/>
        </w:rPr>
        <w:t xml:space="preserve">  As Burke argues:</w:t>
      </w:r>
      <w:r w:rsidRPr="000775F5">
        <w:rPr>
          <w:rFonts w:ascii="Times New Roman" w:hAnsi="Times New Roman" w:cs="Times New Roman"/>
          <w:sz w:val="24"/>
          <w:szCs w:val="24"/>
        </w:rPr>
        <w:tab/>
      </w: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b/>
      </w:r>
    </w:p>
    <w:p w:rsidR="00990249" w:rsidRPr="000775F5" w:rsidRDefault="00990249" w:rsidP="00BE09F0">
      <w:pPr>
        <w:autoSpaceDE w:val="0"/>
        <w:autoSpaceDN w:val="0"/>
        <w:adjustRightInd w:val="0"/>
        <w:spacing w:after="0" w:line="240" w:lineRule="auto"/>
        <w:ind w:left="709" w:right="522" w:hanging="709"/>
        <w:rPr>
          <w:rFonts w:ascii="Times New Roman" w:hAnsi="Times New Roman" w:cs="Times New Roman"/>
          <w:sz w:val="24"/>
          <w:szCs w:val="24"/>
        </w:rPr>
      </w:pPr>
      <w:r w:rsidRPr="000775F5">
        <w:rPr>
          <w:rFonts w:ascii="Times New Roman" w:hAnsi="Times New Roman" w:cs="Times New Roman"/>
          <w:sz w:val="24"/>
          <w:szCs w:val="24"/>
        </w:rPr>
        <w:tab/>
        <w:t>[o]bserve that part of a beautiful woman where she is perhaps the most beautiful, about the neck and breasts; the smoothness; the softness, the easy and insensible swell; the variety of the surface, which is never for the smallest space the same; the deceitful maze through which the unsteady eye slides giddily, without knowing where to fix or whither it is carried.</w:t>
      </w:r>
      <w:r w:rsidRPr="000775F5">
        <w:rPr>
          <w:rStyle w:val="FootnoteReference"/>
          <w:rFonts w:ascii="Times New Roman" w:hAnsi="Times New Roman" w:cs="Times New Roman"/>
          <w:sz w:val="24"/>
          <w:szCs w:val="24"/>
        </w:rPr>
        <w:footnoteReference w:id="468"/>
      </w:r>
    </w:p>
    <w:p w:rsidR="00990249" w:rsidRPr="000775F5" w:rsidRDefault="00990249" w:rsidP="00990249">
      <w:pPr>
        <w:autoSpaceDE w:val="0"/>
        <w:autoSpaceDN w:val="0"/>
        <w:adjustRightInd w:val="0"/>
        <w:spacing w:after="0" w:line="480" w:lineRule="auto"/>
        <w:ind w:left="709" w:right="521" w:hanging="709"/>
        <w:rPr>
          <w:rFonts w:ascii="Times New Roman" w:hAnsi="Times New Roman" w:cs="Times New Roman"/>
          <w:sz w:val="24"/>
          <w:szCs w:val="24"/>
        </w:rPr>
      </w:pPr>
    </w:p>
    <w:p w:rsidR="00920C3E" w:rsidRDefault="00920C3E" w:rsidP="00990249">
      <w:pPr>
        <w:autoSpaceDE w:val="0"/>
        <w:autoSpaceDN w:val="0"/>
        <w:adjustRightInd w:val="0"/>
        <w:spacing w:after="0" w:line="480" w:lineRule="auto"/>
        <w:ind w:right="-46"/>
        <w:rPr>
          <w:rFonts w:ascii="Times New Roman" w:hAnsi="Times New Roman" w:cs="Times New Roman"/>
          <w:sz w:val="24"/>
          <w:szCs w:val="24"/>
        </w:rPr>
      </w:pPr>
    </w:p>
    <w:p w:rsidR="00920C3E" w:rsidRDefault="00BE09F0" w:rsidP="00990249">
      <w:pPr>
        <w:autoSpaceDE w:val="0"/>
        <w:autoSpaceDN w:val="0"/>
        <w:adjustRightInd w:val="0"/>
        <w:spacing w:after="0" w:line="480" w:lineRule="auto"/>
        <w:ind w:right="-46"/>
        <w:rPr>
          <w:rFonts w:ascii="Times New Roman" w:hAnsi="Times New Roman" w:cs="Times New Roman"/>
          <w:sz w:val="24"/>
          <w:szCs w:val="24"/>
        </w:rPr>
      </w:pPr>
      <w:r>
        <w:rPr>
          <w:rFonts w:ascii="Times New Roman" w:hAnsi="Times New Roman" w:cs="Times New Roman"/>
          <w:sz w:val="24"/>
          <w:szCs w:val="24"/>
        </w:rPr>
        <w:t xml:space="preserve">In </w:t>
      </w:r>
      <w:r w:rsidR="00920C3E">
        <w:rPr>
          <w:rFonts w:ascii="Times New Roman" w:hAnsi="Times New Roman" w:cs="Times New Roman"/>
          <w:sz w:val="24"/>
          <w:szCs w:val="24"/>
        </w:rPr>
        <w:t>Figure 53</w:t>
      </w:r>
      <w:r w:rsidR="00990249" w:rsidRPr="000775F5">
        <w:rPr>
          <w:rFonts w:ascii="Times New Roman" w:hAnsi="Times New Roman" w:cs="Times New Roman"/>
          <w:sz w:val="24"/>
          <w:szCs w:val="24"/>
        </w:rPr>
        <w:t>, ‘the deceitful maze’ consists of the ruffles of the subject’s feminine shirt and jewellery which is shaped almost as if it intentionally points downwards to a womanly bosom.</w:t>
      </w:r>
      <w:r w:rsidR="00990249" w:rsidRPr="000775F5">
        <w:rPr>
          <w:rStyle w:val="FootnoteReference"/>
          <w:rFonts w:ascii="Times New Roman" w:hAnsi="Times New Roman" w:cs="Times New Roman"/>
          <w:sz w:val="24"/>
          <w:szCs w:val="24"/>
        </w:rPr>
        <w:footnoteReference w:id="469"/>
      </w:r>
      <w:r>
        <w:rPr>
          <w:rFonts w:ascii="Times New Roman" w:hAnsi="Times New Roman" w:cs="Times New Roman"/>
          <w:sz w:val="24"/>
          <w:szCs w:val="24"/>
        </w:rPr>
        <w:t xml:space="preserve">  Within </w:t>
      </w:r>
      <w:r w:rsidR="00920C3E">
        <w:rPr>
          <w:rFonts w:ascii="Times New Roman" w:hAnsi="Times New Roman" w:cs="Times New Roman"/>
          <w:sz w:val="24"/>
          <w:szCs w:val="24"/>
        </w:rPr>
        <w:t>Figure 54</w:t>
      </w:r>
      <w:r w:rsidR="00990249" w:rsidRPr="000775F5">
        <w:rPr>
          <w:rFonts w:ascii="Times New Roman" w:hAnsi="Times New Roman" w:cs="Times New Roman"/>
          <w:sz w:val="24"/>
          <w:szCs w:val="24"/>
        </w:rPr>
        <w:t>, again, a delicate collar points downwards to the narrow bosom, which is swathed in material forming a ‘deceitful maze’ of its own.</w:t>
      </w:r>
      <w:r w:rsidR="00990249" w:rsidRPr="000775F5">
        <w:rPr>
          <w:rStyle w:val="FootnoteReference"/>
          <w:rFonts w:ascii="Times New Roman" w:hAnsi="Times New Roman" w:cs="Times New Roman"/>
          <w:sz w:val="24"/>
          <w:szCs w:val="24"/>
        </w:rPr>
        <w:footnoteReference w:id="470"/>
      </w:r>
      <w:r w:rsidR="00920C3E">
        <w:rPr>
          <w:rFonts w:ascii="Times New Roman" w:hAnsi="Times New Roman" w:cs="Times New Roman"/>
          <w:sz w:val="24"/>
          <w:szCs w:val="24"/>
        </w:rPr>
        <w:t xml:space="preserve">  After focusing upon the female form, </w:t>
      </w:r>
      <w:r w:rsidR="00990249" w:rsidRPr="000775F5">
        <w:rPr>
          <w:rFonts w:ascii="Times New Roman" w:hAnsi="Times New Roman" w:cs="Times New Roman"/>
          <w:sz w:val="24"/>
          <w:szCs w:val="24"/>
        </w:rPr>
        <w:t>Burke cites ‘delicacy’ a</w:t>
      </w:r>
      <w:r w:rsidR="00920C3E">
        <w:rPr>
          <w:rFonts w:ascii="Times New Roman" w:hAnsi="Times New Roman" w:cs="Times New Roman"/>
          <w:sz w:val="24"/>
          <w:szCs w:val="24"/>
        </w:rPr>
        <w:t>s essential to the beautiful: ‘[a]</w:t>
      </w:r>
      <w:r w:rsidR="00990249" w:rsidRPr="000775F5">
        <w:rPr>
          <w:rFonts w:ascii="Times New Roman" w:hAnsi="Times New Roman" w:cs="Times New Roman"/>
          <w:sz w:val="24"/>
          <w:szCs w:val="24"/>
        </w:rPr>
        <w:t xml:space="preserve">n appearance of </w:t>
      </w:r>
      <w:r w:rsidR="00990249" w:rsidRPr="000775F5">
        <w:rPr>
          <w:rFonts w:ascii="Times New Roman" w:hAnsi="Times New Roman" w:cs="Times New Roman"/>
          <w:i/>
          <w:sz w:val="24"/>
          <w:szCs w:val="24"/>
        </w:rPr>
        <w:t>delicacy</w:t>
      </w:r>
      <w:r w:rsidR="00990249" w:rsidRPr="000775F5">
        <w:rPr>
          <w:rFonts w:ascii="Times New Roman" w:hAnsi="Times New Roman" w:cs="Times New Roman"/>
          <w:sz w:val="24"/>
          <w:szCs w:val="24"/>
        </w:rPr>
        <w:t>, and even of fragility, is almost essential to it.’</w:t>
      </w:r>
      <w:r w:rsidR="00990249" w:rsidRPr="000775F5">
        <w:rPr>
          <w:rStyle w:val="FootnoteReference"/>
          <w:rFonts w:ascii="Times New Roman" w:hAnsi="Times New Roman" w:cs="Times New Roman"/>
          <w:sz w:val="24"/>
          <w:szCs w:val="24"/>
        </w:rPr>
        <w:footnoteReference w:id="471"/>
      </w:r>
      <w:r w:rsidR="00990249" w:rsidRPr="000775F5">
        <w:rPr>
          <w:rFonts w:ascii="Times New Roman" w:hAnsi="Times New Roman" w:cs="Times New Roman"/>
          <w:sz w:val="24"/>
          <w:szCs w:val="24"/>
        </w:rPr>
        <w:t xml:space="preserve">  Both men appear delicate in their portraits, especially as t</w:t>
      </w:r>
      <w:r w:rsidR="00920C3E">
        <w:rPr>
          <w:rFonts w:ascii="Times New Roman" w:hAnsi="Times New Roman" w:cs="Times New Roman"/>
          <w:sz w:val="24"/>
          <w:szCs w:val="24"/>
        </w:rPr>
        <w:t xml:space="preserve">hey are highlighted against </w:t>
      </w:r>
      <w:r w:rsidR="00990249" w:rsidRPr="000775F5">
        <w:rPr>
          <w:rFonts w:ascii="Times New Roman" w:hAnsi="Times New Roman" w:cs="Times New Roman"/>
          <w:sz w:val="24"/>
          <w:szCs w:val="24"/>
        </w:rPr>
        <w:t>obscure background</w:t>
      </w:r>
      <w:r w:rsidR="00920C3E">
        <w:rPr>
          <w:rFonts w:ascii="Times New Roman" w:hAnsi="Times New Roman" w:cs="Times New Roman"/>
          <w:sz w:val="24"/>
          <w:szCs w:val="24"/>
        </w:rPr>
        <w:t>s</w:t>
      </w:r>
      <w:r w:rsidR="00990249" w:rsidRPr="000775F5">
        <w:rPr>
          <w:rFonts w:ascii="Times New Roman" w:hAnsi="Times New Roman" w:cs="Times New Roman"/>
          <w:sz w:val="24"/>
          <w:szCs w:val="24"/>
        </w:rPr>
        <w:t>.  Their creamy skin is suffused with blushes and the smallness of their form and, as noted before, the shape of Betty’s hands, appear pa</w:t>
      </w:r>
      <w:r w:rsidR="00920C3E">
        <w:rPr>
          <w:rFonts w:ascii="Times New Roman" w:hAnsi="Times New Roman" w:cs="Times New Roman"/>
          <w:sz w:val="24"/>
          <w:szCs w:val="24"/>
        </w:rPr>
        <w:t xml:space="preserve">rticularly delicate in nature.  </w:t>
      </w:r>
    </w:p>
    <w:p w:rsidR="00920C3E" w:rsidRDefault="00920C3E" w:rsidP="00990249">
      <w:pPr>
        <w:autoSpaceDE w:val="0"/>
        <w:autoSpaceDN w:val="0"/>
        <w:adjustRightInd w:val="0"/>
        <w:spacing w:after="0" w:line="480" w:lineRule="auto"/>
        <w:ind w:right="-46"/>
        <w:rPr>
          <w:rFonts w:ascii="Times New Roman" w:hAnsi="Times New Roman" w:cs="Times New Roman"/>
          <w:sz w:val="24"/>
          <w:szCs w:val="24"/>
        </w:rPr>
      </w:pPr>
    </w:p>
    <w:p w:rsidR="00990249" w:rsidRPr="000775F5" w:rsidRDefault="00920C3E" w:rsidP="00990249">
      <w:pPr>
        <w:autoSpaceDE w:val="0"/>
        <w:autoSpaceDN w:val="0"/>
        <w:adjustRightInd w:val="0"/>
        <w:spacing w:after="0" w:line="480" w:lineRule="auto"/>
        <w:ind w:right="-46"/>
        <w:rPr>
          <w:rFonts w:ascii="Times New Roman" w:hAnsi="Times New Roman" w:cs="Times New Roman"/>
          <w:color w:val="000000"/>
          <w:sz w:val="24"/>
          <w:szCs w:val="24"/>
        </w:rPr>
      </w:pPr>
      <w:r>
        <w:rPr>
          <w:rFonts w:ascii="Times New Roman" w:hAnsi="Times New Roman" w:cs="Times New Roman"/>
          <w:sz w:val="24"/>
          <w:szCs w:val="24"/>
        </w:rPr>
        <w:tab/>
      </w:r>
      <w:r w:rsidR="00990249" w:rsidRPr="000775F5">
        <w:rPr>
          <w:rFonts w:ascii="Times New Roman" w:hAnsi="Times New Roman" w:cs="Times New Roman"/>
          <w:sz w:val="24"/>
          <w:szCs w:val="24"/>
        </w:rPr>
        <w:t xml:space="preserve">The two portraits </w:t>
      </w:r>
      <w:r w:rsidR="00BE09F0">
        <w:rPr>
          <w:rFonts w:ascii="Times New Roman" w:hAnsi="Times New Roman" w:cs="Times New Roman"/>
          <w:sz w:val="24"/>
          <w:szCs w:val="24"/>
        </w:rPr>
        <w:t>can equally</w:t>
      </w:r>
      <w:r w:rsidR="00990249" w:rsidRPr="000775F5">
        <w:rPr>
          <w:rFonts w:ascii="Times New Roman" w:hAnsi="Times New Roman" w:cs="Times New Roman"/>
          <w:sz w:val="24"/>
          <w:szCs w:val="24"/>
        </w:rPr>
        <w:t xml:space="preserve"> be classified as ‘beautiful’ within the Kantian definition of the aesthetic.  Kant, too, refers to smallness.  Further, he argues, ‘the beautiful can be decorated and ornamented</w:t>
      </w:r>
      <w:r w:rsidR="00BE09F0">
        <w:rPr>
          <w:rFonts w:ascii="Times New Roman" w:hAnsi="Times New Roman" w:cs="Times New Roman"/>
          <w:sz w:val="24"/>
          <w:szCs w:val="24"/>
        </w:rPr>
        <w:t>,</w:t>
      </w:r>
      <w:r w:rsidR="00990249" w:rsidRPr="000775F5">
        <w:rPr>
          <w:rFonts w:ascii="Times New Roman" w:hAnsi="Times New Roman" w:cs="Times New Roman"/>
          <w:sz w:val="24"/>
          <w:szCs w:val="24"/>
        </w:rPr>
        <w:t xml:space="preserve">’ just as each of the figures within the paintings wear jewellery, are adorned with frills, and, in the case of </w:t>
      </w:r>
      <w:r>
        <w:rPr>
          <w:rFonts w:ascii="Times New Roman" w:hAnsi="Times New Roman" w:cs="Times New Roman"/>
          <w:sz w:val="24"/>
          <w:szCs w:val="24"/>
        </w:rPr>
        <w:t>Figure 53</w:t>
      </w:r>
      <w:r w:rsidR="00990249" w:rsidRPr="000775F5">
        <w:rPr>
          <w:rFonts w:ascii="Times New Roman" w:hAnsi="Times New Roman" w:cs="Times New Roman"/>
          <w:sz w:val="24"/>
          <w:szCs w:val="24"/>
        </w:rPr>
        <w:t>, wear</w:t>
      </w:r>
      <w:r w:rsidR="00EE0DEF">
        <w:rPr>
          <w:rFonts w:ascii="Times New Roman" w:hAnsi="Times New Roman" w:cs="Times New Roman"/>
          <w:sz w:val="24"/>
          <w:szCs w:val="24"/>
        </w:rPr>
        <w:t>s</w:t>
      </w:r>
      <w:r w:rsidR="00990249" w:rsidRPr="000775F5">
        <w:rPr>
          <w:rFonts w:ascii="Times New Roman" w:hAnsi="Times New Roman" w:cs="Times New Roman"/>
          <w:sz w:val="24"/>
          <w:szCs w:val="24"/>
        </w:rPr>
        <w:t xml:space="preserve"> satin ribbon epaulets.</w:t>
      </w:r>
      <w:r w:rsidRPr="000775F5">
        <w:rPr>
          <w:rStyle w:val="FootnoteReference"/>
          <w:rFonts w:ascii="Times New Roman" w:hAnsi="Times New Roman" w:cs="Times New Roman"/>
          <w:sz w:val="24"/>
          <w:szCs w:val="24"/>
        </w:rPr>
        <w:footnoteReference w:id="472"/>
      </w:r>
      <w:r w:rsidRPr="000775F5">
        <w:rPr>
          <w:rFonts w:ascii="Times New Roman" w:hAnsi="Times New Roman" w:cs="Times New Roman"/>
          <w:sz w:val="24"/>
          <w:szCs w:val="24"/>
        </w:rPr>
        <w:t xml:space="preserve"> </w:t>
      </w:r>
      <w:r w:rsidR="00990249" w:rsidRPr="000775F5">
        <w:rPr>
          <w:rFonts w:ascii="Times New Roman" w:hAnsi="Times New Roman" w:cs="Times New Roman"/>
          <w:sz w:val="24"/>
          <w:szCs w:val="24"/>
        </w:rPr>
        <w:t xml:space="preserve">  ‘The mien of the human being who finds himself in the full feeling of the sublime is serious, sometimes even rigid and astonished.’</w:t>
      </w:r>
      <w:r w:rsidR="00990249" w:rsidRPr="000775F5">
        <w:rPr>
          <w:rStyle w:val="FootnoteReference"/>
          <w:rFonts w:ascii="Times New Roman" w:hAnsi="Times New Roman" w:cs="Times New Roman"/>
          <w:sz w:val="24"/>
          <w:szCs w:val="24"/>
        </w:rPr>
        <w:footnoteReference w:id="473"/>
      </w:r>
      <w:r w:rsidR="00990249" w:rsidRPr="000775F5">
        <w:rPr>
          <w:rFonts w:ascii="Times New Roman" w:hAnsi="Times New Roman" w:cs="Times New Roman"/>
          <w:sz w:val="24"/>
          <w:szCs w:val="24"/>
        </w:rPr>
        <w:t xml:space="preserve">  In </w:t>
      </w:r>
      <w:r w:rsidR="00EE0DEF">
        <w:rPr>
          <w:rFonts w:ascii="Times New Roman" w:hAnsi="Times New Roman" w:cs="Times New Roman"/>
          <w:sz w:val="24"/>
          <w:szCs w:val="24"/>
        </w:rPr>
        <w:t xml:space="preserve">neither of the pictures is this </w:t>
      </w:r>
      <w:r w:rsidR="00990249" w:rsidRPr="000775F5">
        <w:rPr>
          <w:rFonts w:ascii="Times New Roman" w:hAnsi="Times New Roman" w:cs="Times New Roman"/>
          <w:sz w:val="24"/>
          <w:szCs w:val="24"/>
        </w:rPr>
        <w:t>the case.  Rather, there is a fluidity concerning the poses of the portrait subjects: that ‘gradual variation’ of form, discussed by Burke in such detail.</w:t>
      </w:r>
      <w:r w:rsidR="00990249" w:rsidRPr="000775F5">
        <w:rPr>
          <w:rStyle w:val="FootnoteReference"/>
          <w:rFonts w:ascii="Times New Roman" w:hAnsi="Times New Roman" w:cs="Times New Roman"/>
          <w:color w:val="000000"/>
          <w:sz w:val="24"/>
          <w:szCs w:val="24"/>
        </w:rPr>
        <w:footnoteReference w:id="474"/>
      </w:r>
      <w:r w:rsidR="00990249" w:rsidRPr="000775F5">
        <w:rPr>
          <w:rFonts w:ascii="Times New Roman" w:hAnsi="Times New Roman" w:cs="Times New Roman"/>
          <w:color w:val="000000"/>
          <w:sz w:val="24"/>
          <w:szCs w:val="24"/>
        </w:rPr>
        <w:t xml:space="preserve">  ‘By contrast,’ Kant continues, ‘the lively sentiment of the beautiful announces itself through shining cheerfulness in the eyes, through traces of a smile, and often through audible mirth.’</w:t>
      </w:r>
      <w:r w:rsidR="00990249" w:rsidRPr="000775F5">
        <w:rPr>
          <w:rStyle w:val="FootnoteReference"/>
          <w:rFonts w:ascii="Times New Roman" w:hAnsi="Times New Roman" w:cs="Times New Roman"/>
          <w:sz w:val="24"/>
          <w:szCs w:val="24"/>
        </w:rPr>
        <w:footnoteReference w:id="475"/>
      </w:r>
      <w:r w:rsidR="00990249" w:rsidRPr="000775F5">
        <w:rPr>
          <w:rFonts w:ascii="Times New Roman" w:hAnsi="Times New Roman" w:cs="Times New Roman"/>
          <w:color w:val="000000"/>
          <w:sz w:val="24"/>
          <w:szCs w:val="24"/>
        </w:rPr>
        <w:t xml:space="preserve">  Neither of the two portraits are particularly stern or forbidding in aspect.  The rosy facial features of Betty, in particular, seem characterised by ‘lively sentiment</w:t>
      </w:r>
      <w:r w:rsidR="00BE09F0">
        <w:rPr>
          <w:rFonts w:ascii="Times New Roman" w:hAnsi="Times New Roman" w:cs="Times New Roman"/>
          <w:color w:val="000000"/>
          <w:sz w:val="24"/>
          <w:szCs w:val="24"/>
        </w:rPr>
        <w:t>,’</w:t>
      </w:r>
      <w:r w:rsidR="00990249" w:rsidRPr="000775F5">
        <w:rPr>
          <w:rFonts w:ascii="Times New Roman" w:hAnsi="Times New Roman" w:cs="Times New Roman"/>
          <w:color w:val="000000"/>
          <w:sz w:val="24"/>
          <w:szCs w:val="24"/>
        </w:rPr>
        <w:t xml:space="preserve"> with rounded baby fat cheeks and c</w:t>
      </w:r>
      <w:r w:rsidR="00042394">
        <w:rPr>
          <w:rFonts w:ascii="Times New Roman" w:hAnsi="Times New Roman" w:cs="Times New Roman"/>
          <w:color w:val="000000"/>
          <w:sz w:val="24"/>
          <w:szCs w:val="24"/>
        </w:rPr>
        <w:t>herubic lips which seem on the cusp</w:t>
      </w:r>
      <w:r w:rsidR="00990249" w:rsidRPr="000775F5">
        <w:rPr>
          <w:rFonts w:ascii="Times New Roman" w:hAnsi="Times New Roman" w:cs="Times New Roman"/>
          <w:color w:val="000000"/>
          <w:sz w:val="24"/>
          <w:szCs w:val="24"/>
        </w:rPr>
        <w:t xml:space="preserve"> of a smile.  This is revealed further in a mezzotint engraving by James Heath after Northcote of the same subject, where Betty is shown standing beneath a large bust, emphasising his smallness of stature, lively expressive eyes and lip</w:t>
      </w:r>
      <w:r w:rsidR="00BE09F0">
        <w:rPr>
          <w:rFonts w:ascii="Times New Roman" w:hAnsi="Times New Roman" w:cs="Times New Roman"/>
          <w:color w:val="000000"/>
          <w:sz w:val="24"/>
          <w:szCs w:val="24"/>
        </w:rPr>
        <w:t>s on the brink of a smile (</w:t>
      </w:r>
      <w:r>
        <w:rPr>
          <w:rFonts w:ascii="Times New Roman" w:hAnsi="Times New Roman" w:cs="Times New Roman"/>
          <w:color w:val="000000"/>
          <w:sz w:val="24"/>
          <w:szCs w:val="24"/>
        </w:rPr>
        <w:t>Figures 55 and 56</w:t>
      </w:r>
      <w:r w:rsidR="00990249" w:rsidRPr="000775F5">
        <w:rPr>
          <w:rFonts w:ascii="Times New Roman" w:hAnsi="Times New Roman" w:cs="Times New Roman"/>
          <w:color w:val="000000"/>
          <w:sz w:val="24"/>
          <w:szCs w:val="24"/>
        </w:rPr>
        <w:t>).  Again, the subject is adorned with frills and jewelled clothes shoes, ‘</w:t>
      </w:r>
      <w:r w:rsidR="00BE09F0">
        <w:rPr>
          <w:rFonts w:ascii="Times New Roman" w:hAnsi="Times New Roman" w:cs="Times New Roman"/>
          <w:color w:val="000000"/>
          <w:sz w:val="24"/>
          <w:szCs w:val="24"/>
        </w:rPr>
        <w:t>decorated and ornamented’ (</w:t>
      </w:r>
      <w:r w:rsidR="00F03441">
        <w:rPr>
          <w:rFonts w:ascii="Times New Roman" w:hAnsi="Times New Roman" w:cs="Times New Roman"/>
          <w:color w:val="000000"/>
          <w:sz w:val="24"/>
          <w:szCs w:val="24"/>
        </w:rPr>
        <w:t>F</w:t>
      </w:r>
      <w:r>
        <w:rPr>
          <w:rFonts w:ascii="Times New Roman" w:hAnsi="Times New Roman" w:cs="Times New Roman"/>
          <w:color w:val="000000"/>
          <w:sz w:val="24"/>
          <w:szCs w:val="24"/>
        </w:rPr>
        <w:t>igures 57 and 58</w:t>
      </w:r>
      <w:r w:rsidR="00990249" w:rsidRPr="000775F5">
        <w:rPr>
          <w:rFonts w:ascii="Times New Roman" w:hAnsi="Times New Roman" w:cs="Times New Roman"/>
          <w:color w:val="000000"/>
          <w:sz w:val="24"/>
          <w:szCs w:val="24"/>
        </w:rPr>
        <w:t>).  The vastness of his setting, once again, emphasises his beautiful nature by contrast.  As Burke notes, ‘[g]reatness of dimension is a powerful cause of the sublime.’</w:t>
      </w:r>
      <w:r w:rsidR="00990249" w:rsidRPr="000775F5">
        <w:rPr>
          <w:rStyle w:val="FootnoteReference"/>
          <w:rFonts w:ascii="Times New Roman" w:hAnsi="Times New Roman" w:cs="Times New Roman"/>
          <w:color w:val="000000"/>
          <w:sz w:val="24"/>
          <w:szCs w:val="24"/>
        </w:rPr>
        <w:footnoteReference w:id="476"/>
      </w:r>
      <w:r w:rsidR="00990249" w:rsidRPr="000775F5">
        <w:rPr>
          <w:rFonts w:ascii="Times New Roman" w:hAnsi="Times New Roman" w:cs="Times New Roman"/>
          <w:color w:val="000000"/>
          <w:sz w:val="24"/>
          <w:szCs w:val="24"/>
        </w:rPr>
        <w:t xml:space="preserve">  The gigantic steps, the enormous bust and Corinthian pillars (‘a perpendicular has most force in forming the sublime’): the ‘extreme of dimension’ all contribute to the viewer’s perception of Betty’s smallness and delicacy.</w:t>
      </w:r>
      <w:r w:rsidR="00990249" w:rsidRPr="000775F5">
        <w:rPr>
          <w:rStyle w:val="FootnoteReference"/>
          <w:rFonts w:ascii="Times New Roman" w:hAnsi="Times New Roman" w:cs="Times New Roman"/>
          <w:color w:val="000000"/>
          <w:sz w:val="24"/>
          <w:szCs w:val="24"/>
        </w:rPr>
        <w:footnoteReference w:id="477"/>
      </w:r>
    </w:p>
    <w:p w:rsidR="00990249" w:rsidRPr="000775F5" w:rsidRDefault="00990249" w:rsidP="00990249">
      <w:pPr>
        <w:autoSpaceDE w:val="0"/>
        <w:autoSpaceDN w:val="0"/>
        <w:adjustRightInd w:val="0"/>
        <w:spacing w:after="0" w:line="480" w:lineRule="auto"/>
        <w:ind w:right="-46"/>
        <w:rPr>
          <w:rFonts w:ascii="Times New Roman" w:hAnsi="Times New Roman" w:cs="Times New Roman"/>
          <w:color w:val="000000"/>
          <w:sz w:val="24"/>
          <w:szCs w:val="24"/>
        </w:rPr>
      </w:pPr>
    </w:p>
    <w:p w:rsidR="00990249" w:rsidRPr="000775F5" w:rsidRDefault="0087644E" w:rsidP="00990249">
      <w:pPr>
        <w:autoSpaceDE w:val="0"/>
        <w:autoSpaceDN w:val="0"/>
        <w:adjustRightInd w:val="0"/>
        <w:spacing w:after="0" w:line="480" w:lineRule="auto"/>
        <w:ind w:right="-46"/>
        <w:rPr>
          <w:rFonts w:ascii="Times New Roman" w:hAnsi="Times New Roman" w:cs="Times New Roman"/>
          <w:color w:val="000000"/>
          <w:sz w:val="24"/>
          <w:szCs w:val="24"/>
        </w:rPr>
      </w:pPr>
      <w:r>
        <w:rPr>
          <w:rFonts w:ascii="Times New Roman" w:hAnsi="Times New Roman" w:cs="Times New Roman"/>
          <w:noProof/>
          <w:color w:val="000000"/>
          <w:sz w:val="24"/>
          <w:szCs w:val="24"/>
        </w:rPr>
        <w:pict>
          <v:shape id="_x0000_s1085" type="#_x0000_t202" style="position:absolute;margin-left:-6.75pt;margin-top:627.35pt;width:453.75pt;height:100.5pt;z-index:251718656" strokecolor="white [3212]">
            <v:textbox>
              <w:txbxContent>
                <w:p w:rsidR="00503DC7" w:rsidRPr="00721FED" w:rsidRDefault="00503DC7" w:rsidP="00990249">
                  <w:pPr>
                    <w:rPr>
                      <w:rFonts w:ascii="Times New Roman" w:hAnsi="Times New Roman" w:cs="Times New Roman"/>
                      <w:sz w:val="24"/>
                      <w:szCs w:val="24"/>
                    </w:rPr>
                  </w:pPr>
                  <w:r>
                    <w:rPr>
                      <w:rFonts w:ascii="Times New Roman" w:hAnsi="Times New Roman" w:cs="Times New Roman"/>
                      <w:sz w:val="24"/>
                      <w:szCs w:val="24"/>
                    </w:rPr>
                    <w:t xml:space="preserve">Figure 55: After James Northcote, </w:t>
                  </w:r>
                  <w:r w:rsidRPr="00721FED">
                    <w:rPr>
                      <w:rFonts w:ascii="Times New Roman" w:hAnsi="Times New Roman" w:cs="Times New Roman"/>
                      <w:i/>
                      <w:sz w:val="24"/>
                      <w:szCs w:val="24"/>
                    </w:rPr>
                    <w:t xml:space="preserve">William Henry West Betty </w:t>
                  </w:r>
                  <w:r>
                    <w:rPr>
                      <w:rFonts w:ascii="Times New Roman" w:hAnsi="Times New Roman" w:cs="Times New Roman"/>
                      <w:i/>
                      <w:sz w:val="24"/>
                      <w:szCs w:val="24"/>
                    </w:rPr>
                    <w:t>(1791-1874), the ‘Young Roscius</w:t>
                  </w:r>
                  <w:r w:rsidRPr="00721FED">
                    <w:rPr>
                      <w:rFonts w:ascii="Times New Roman" w:hAnsi="Times New Roman" w:cs="Times New Roman"/>
                      <w:i/>
                      <w:sz w:val="24"/>
                      <w:szCs w:val="24"/>
                    </w:rPr>
                    <w:t>,</w:t>
                  </w:r>
                  <w:r>
                    <w:rPr>
                      <w:rFonts w:ascii="Times New Roman" w:hAnsi="Times New Roman" w:cs="Times New Roman"/>
                      <w:i/>
                      <w:sz w:val="24"/>
                      <w:szCs w:val="24"/>
                    </w:rPr>
                    <w:t>’</w:t>
                  </w:r>
                  <w:r w:rsidRPr="00721FED">
                    <w:rPr>
                      <w:rFonts w:ascii="Times New Roman" w:hAnsi="Times New Roman" w:cs="Times New Roman"/>
                      <w:i/>
                      <w:sz w:val="24"/>
                      <w:szCs w:val="24"/>
                    </w:rPr>
                    <w:t xml:space="preserve"> Juvenile Actor</w:t>
                  </w:r>
                  <w:r>
                    <w:rPr>
                      <w:rFonts w:ascii="Times New Roman" w:hAnsi="Times New Roman" w:cs="Times New Roman"/>
                      <w:sz w:val="24"/>
                      <w:szCs w:val="24"/>
                    </w:rPr>
                    <w:t>, engraved by James Heath, 1808, line engraving on paper.  This image can be viewed in the non-redacted version of this PhD thesis, held by the University of Sheffield Library.</w:t>
                  </w:r>
                </w:p>
              </w:txbxContent>
            </v:textbox>
          </v:shape>
        </w:pict>
      </w:r>
      <w:r>
        <w:rPr>
          <w:rFonts w:ascii="Times New Roman" w:hAnsi="Times New Roman" w:cs="Times New Roman"/>
          <w:noProof/>
          <w:color w:val="000000"/>
          <w:sz w:val="24"/>
          <w:szCs w:val="24"/>
        </w:rPr>
        <w:pict>
          <v:rect id="_x0000_s1207" style="position:absolute;margin-left:-2.4pt;margin-top:-4.9pt;width:431.25pt;height:626.25pt;z-index:251837440" fillcolor="#d8d8d8 [2732]"/>
        </w:pict>
      </w:r>
      <w:r w:rsidR="00990249" w:rsidRPr="000775F5">
        <w:rPr>
          <w:rFonts w:ascii="Times New Roman" w:hAnsi="Times New Roman" w:cs="Times New Roman"/>
          <w:noProof/>
          <w:color w:val="000000"/>
          <w:sz w:val="24"/>
          <w:szCs w:val="24"/>
        </w:rPr>
        <w:drawing>
          <wp:inline distT="0" distB="0" distL="0" distR="0">
            <wp:extent cx="5391792" cy="7854043"/>
            <wp:effectExtent l="19050" t="0" r="0" b="0"/>
            <wp:docPr id="750" name="Picture 202" descr="James Heath, William Henry West Betty, 1791 - 1874. T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James Heath, William Henry West Betty, 1791 - 1874. The "/>
                    <pic:cNvPicPr>
                      <a:picLocks noChangeAspect="1" noChangeArrowheads="1"/>
                    </pic:cNvPicPr>
                  </pic:nvPicPr>
                  <pic:blipFill>
                    <a:blip r:embed="rId76" cstate="print"/>
                    <a:srcRect b="10175"/>
                    <a:stretch>
                      <a:fillRect/>
                    </a:stretch>
                  </pic:blipFill>
                  <pic:spPr bwMode="auto">
                    <a:xfrm>
                      <a:off x="0" y="0"/>
                      <a:ext cx="5394360" cy="7857784"/>
                    </a:xfrm>
                    <a:prstGeom prst="rect">
                      <a:avLst/>
                    </a:prstGeom>
                    <a:noFill/>
                    <a:ln w="9525">
                      <a:noFill/>
                      <a:miter lim="800000"/>
                      <a:headEnd/>
                      <a:tailEnd/>
                    </a:ln>
                  </pic:spPr>
                </pic:pic>
              </a:graphicData>
            </a:graphic>
          </wp:inline>
        </w:drawing>
      </w:r>
    </w:p>
    <w:p w:rsidR="00990249" w:rsidRPr="000775F5" w:rsidRDefault="0087644E" w:rsidP="00990249">
      <w:pPr>
        <w:autoSpaceDE w:val="0"/>
        <w:autoSpaceDN w:val="0"/>
        <w:adjustRightInd w:val="0"/>
        <w:spacing w:after="0" w:line="480" w:lineRule="auto"/>
        <w:ind w:right="-46"/>
        <w:jc w:val="center"/>
        <w:rPr>
          <w:rFonts w:ascii="Times New Roman" w:hAnsi="Times New Roman" w:cs="Times New Roman"/>
          <w:color w:val="000000"/>
          <w:sz w:val="24"/>
          <w:szCs w:val="24"/>
        </w:rPr>
      </w:pPr>
      <w:r>
        <w:rPr>
          <w:rFonts w:ascii="Times New Roman" w:hAnsi="Times New Roman" w:cs="Times New Roman"/>
          <w:noProof/>
          <w:color w:val="000000"/>
          <w:sz w:val="24"/>
          <w:szCs w:val="24"/>
        </w:rPr>
        <w:pict>
          <v:shape id="_x0000_s1086" type="#_x0000_t202" style="position:absolute;left:0;text-align:left;margin-left:1.5pt;margin-top:444.35pt;width:413.4pt;height:106.5pt;z-index:251719680" strokecolor="white [3212]">
            <v:textbox>
              <w:txbxContent>
                <w:p w:rsidR="00503DC7" w:rsidRPr="00721FED" w:rsidRDefault="00503DC7" w:rsidP="00990249">
                  <w:pPr>
                    <w:rPr>
                      <w:rFonts w:ascii="Times New Roman" w:hAnsi="Times New Roman" w:cs="Times New Roman"/>
                      <w:sz w:val="24"/>
                      <w:szCs w:val="24"/>
                    </w:rPr>
                  </w:pPr>
                  <w:r>
                    <w:rPr>
                      <w:rFonts w:ascii="Times New Roman" w:hAnsi="Times New Roman" w:cs="Times New Roman"/>
                      <w:sz w:val="24"/>
                      <w:szCs w:val="24"/>
                    </w:rPr>
                    <w:t xml:space="preserve">Figure 56: Detail from After James Northcote, close up of facial features, </w:t>
                  </w:r>
                  <w:r w:rsidRPr="00721FED">
                    <w:rPr>
                      <w:rFonts w:ascii="Times New Roman" w:hAnsi="Times New Roman" w:cs="Times New Roman"/>
                      <w:i/>
                      <w:sz w:val="24"/>
                      <w:szCs w:val="24"/>
                    </w:rPr>
                    <w:t xml:space="preserve">William Henry West Betty </w:t>
                  </w:r>
                  <w:r>
                    <w:rPr>
                      <w:rFonts w:ascii="Times New Roman" w:hAnsi="Times New Roman" w:cs="Times New Roman"/>
                      <w:i/>
                      <w:sz w:val="24"/>
                      <w:szCs w:val="24"/>
                    </w:rPr>
                    <w:t>(1791-1874), the ‘Young Roscius,’</w:t>
                  </w:r>
                  <w:r w:rsidRPr="00721FED">
                    <w:rPr>
                      <w:rFonts w:ascii="Times New Roman" w:hAnsi="Times New Roman" w:cs="Times New Roman"/>
                      <w:i/>
                      <w:sz w:val="24"/>
                      <w:szCs w:val="24"/>
                    </w:rPr>
                    <w:t xml:space="preserve"> Juvenile Actor</w:t>
                  </w:r>
                  <w:r>
                    <w:rPr>
                      <w:rFonts w:ascii="Times New Roman" w:hAnsi="Times New Roman" w:cs="Times New Roman"/>
                      <w:sz w:val="24"/>
                      <w:szCs w:val="24"/>
                    </w:rPr>
                    <w:t>, engraved by James Heath, 1808, line engraving on paper.  This image can be viewed in the non-redacted version of this PhD thesis, held by the University of Sheffield Library.</w:t>
                  </w:r>
                </w:p>
              </w:txbxContent>
            </v:textbox>
          </v:shape>
        </w:pict>
      </w:r>
      <w:r>
        <w:rPr>
          <w:rFonts w:ascii="Times New Roman" w:hAnsi="Times New Roman" w:cs="Times New Roman"/>
          <w:noProof/>
          <w:color w:val="000000"/>
          <w:sz w:val="24"/>
          <w:szCs w:val="24"/>
        </w:rPr>
        <w:pict>
          <v:rect id="_x0000_s1208" style="position:absolute;left:0;text-align:left;margin-left:-7.65pt;margin-top:-4.15pt;width:440.25pt;height:448.5pt;z-index:251838464" fillcolor="#d8d8d8 [2732]"/>
        </w:pict>
      </w:r>
      <w:r w:rsidR="00990249" w:rsidRPr="000775F5">
        <w:rPr>
          <w:rFonts w:ascii="Times New Roman" w:hAnsi="Times New Roman" w:cs="Times New Roman"/>
          <w:noProof/>
          <w:color w:val="000000"/>
          <w:sz w:val="24"/>
          <w:szCs w:val="24"/>
        </w:rPr>
        <w:drawing>
          <wp:inline distT="0" distB="0" distL="0" distR="0">
            <wp:extent cx="5385707" cy="5631629"/>
            <wp:effectExtent l="19050" t="0" r="5443" b="0"/>
            <wp:docPr id="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a:stretch>
                      <a:fillRect/>
                    </a:stretch>
                  </pic:blipFill>
                  <pic:spPr bwMode="auto">
                    <a:xfrm>
                      <a:off x="0" y="0"/>
                      <a:ext cx="5390826" cy="5636982"/>
                    </a:xfrm>
                    <a:prstGeom prst="rect">
                      <a:avLst/>
                    </a:prstGeom>
                    <a:noFill/>
                    <a:ln w="9525">
                      <a:noFill/>
                      <a:miter lim="800000"/>
                      <a:headEnd/>
                      <a:tailEnd/>
                    </a:ln>
                  </pic:spPr>
                </pic:pic>
              </a:graphicData>
            </a:graphic>
          </wp:inline>
        </w:drawing>
      </w:r>
    </w:p>
    <w:p w:rsidR="00990249" w:rsidRPr="000775F5" w:rsidRDefault="00990249" w:rsidP="00990249">
      <w:pPr>
        <w:autoSpaceDE w:val="0"/>
        <w:autoSpaceDN w:val="0"/>
        <w:adjustRightInd w:val="0"/>
        <w:spacing w:after="0" w:line="480" w:lineRule="auto"/>
        <w:ind w:right="-46"/>
        <w:jc w:val="center"/>
        <w:rPr>
          <w:rFonts w:ascii="Times New Roman" w:hAnsi="Times New Roman" w:cs="Times New Roman"/>
          <w:color w:val="000000"/>
          <w:sz w:val="24"/>
          <w:szCs w:val="24"/>
        </w:rPr>
      </w:pPr>
    </w:p>
    <w:p w:rsidR="00990249" w:rsidRPr="000775F5" w:rsidRDefault="00990249" w:rsidP="00990249">
      <w:pPr>
        <w:autoSpaceDE w:val="0"/>
        <w:autoSpaceDN w:val="0"/>
        <w:adjustRightInd w:val="0"/>
        <w:spacing w:after="0" w:line="480" w:lineRule="auto"/>
        <w:ind w:right="-46"/>
        <w:rPr>
          <w:rFonts w:ascii="Times New Roman" w:hAnsi="Times New Roman" w:cs="Times New Roman"/>
          <w:color w:val="000000"/>
          <w:sz w:val="24"/>
          <w:szCs w:val="24"/>
        </w:rPr>
      </w:pPr>
    </w:p>
    <w:p w:rsidR="00990249" w:rsidRPr="000775F5" w:rsidRDefault="0087644E" w:rsidP="00990249">
      <w:pPr>
        <w:autoSpaceDE w:val="0"/>
        <w:autoSpaceDN w:val="0"/>
        <w:adjustRightInd w:val="0"/>
        <w:spacing w:after="0" w:line="480" w:lineRule="auto"/>
        <w:ind w:right="-46"/>
        <w:jc w:val="center"/>
        <w:rPr>
          <w:rFonts w:ascii="Times New Roman" w:hAnsi="Times New Roman" w:cs="Times New Roman"/>
          <w:color w:val="000000"/>
          <w:sz w:val="24"/>
          <w:szCs w:val="24"/>
        </w:rPr>
      </w:pPr>
      <w:r>
        <w:rPr>
          <w:rFonts w:ascii="Times New Roman" w:hAnsi="Times New Roman" w:cs="Times New Roman"/>
          <w:noProof/>
          <w:color w:val="000000"/>
          <w:sz w:val="24"/>
          <w:szCs w:val="24"/>
        </w:rPr>
        <w:pict>
          <v:shape id="_x0000_s1087" type="#_x0000_t202" style="position:absolute;left:0;text-align:left;margin-left:0;margin-top:278.85pt;width:428.55pt;height:87.05pt;z-index:251720704" stroked="f">
            <v:textbox style="mso-next-textbox:#_x0000_s1087">
              <w:txbxContent>
                <w:p w:rsidR="00503DC7" w:rsidRPr="00EE0DEF" w:rsidRDefault="00503DC7" w:rsidP="00990249">
                  <w:pPr>
                    <w:rPr>
                      <w:rFonts w:ascii="Times New Roman" w:hAnsi="Times New Roman" w:cs="Times New Roman"/>
                      <w:i/>
                      <w:sz w:val="24"/>
                      <w:szCs w:val="24"/>
                    </w:rPr>
                  </w:pPr>
                  <w:r>
                    <w:rPr>
                      <w:rFonts w:ascii="Times New Roman" w:hAnsi="Times New Roman" w:cs="Times New Roman"/>
                      <w:sz w:val="24"/>
                      <w:szCs w:val="24"/>
                    </w:rPr>
                    <w:t xml:space="preserve">Figure 57: Detail from After James Northcote showing jewelled footwear, </w:t>
                  </w:r>
                  <w:r w:rsidRPr="00721FED">
                    <w:rPr>
                      <w:rFonts w:ascii="Times New Roman" w:hAnsi="Times New Roman" w:cs="Times New Roman"/>
                      <w:i/>
                      <w:sz w:val="24"/>
                      <w:szCs w:val="24"/>
                    </w:rPr>
                    <w:t>William Henry West Betty (</w:t>
                  </w:r>
                  <w:r>
                    <w:rPr>
                      <w:rFonts w:ascii="Times New Roman" w:hAnsi="Times New Roman" w:cs="Times New Roman"/>
                      <w:i/>
                      <w:sz w:val="24"/>
                      <w:szCs w:val="24"/>
                    </w:rPr>
                    <w:t>1791-1874), the ‘Young Roscius,’</w:t>
                  </w:r>
                  <w:r w:rsidRPr="00721FED">
                    <w:rPr>
                      <w:rFonts w:ascii="Times New Roman" w:hAnsi="Times New Roman" w:cs="Times New Roman"/>
                      <w:i/>
                      <w:sz w:val="24"/>
                      <w:szCs w:val="24"/>
                    </w:rPr>
                    <w:t xml:space="preserve"> Juvenile Actor</w:t>
                  </w:r>
                  <w:r>
                    <w:rPr>
                      <w:rFonts w:ascii="Times New Roman" w:hAnsi="Times New Roman" w:cs="Times New Roman"/>
                      <w:sz w:val="24"/>
                      <w:szCs w:val="24"/>
                    </w:rPr>
                    <w:t>, engraved by James Heath, 1808, line engraving on paper.  This image can be viewed in the non-redacted version of this PhD thesis, held by the University of Sheffield Library.</w:t>
                  </w:r>
                </w:p>
              </w:txbxContent>
            </v:textbox>
          </v:shape>
        </w:pict>
      </w:r>
      <w:r>
        <w:rPr>
          <w:rFonts w:ascii="Times New Roman" w:hAnsi="Times New Roman" w:cs="Times New Roman"/>
          <w:noProof/>
          <w:color w:val="000000"/>
          <w:sz w:val="24"/>
          <w:szCs w:val="24"/>
        </w:rPr>
        <w:pict>
          <v:rect id="_x0000_s1209" style="position:absolute;left:0;text-align:left;margin-left:0;margin-top:-2.1pt;width:439.4pt;height:280.95pt;z-index:251839488" fillcolor="#d8d8d8 [2732]"/>
        </w:pict>
      </w:r>
      <w:r w:rsidR="00990249" w:rsidRPr="000775F5">
        <w:rPr>
          <w:rFonts w:ascii="Times New Roman" w:hAnsi="Times New Roman" w:cs="Times New Roman"/>
          <w:noProof/>
          <w:color w:val="000000"/>
          <w:sz w:val="24"/>
          <w:szCs w:val="24"/>
        </w:rPr>
        <w:drawing>
          <wp:inline distT="0" distB="0" distL="0" distR="0">
            <wp:extent cx="5380627" cy="3435822"/>
            <wp:effectExtent l="19050" t="0" r="0" b="0"/>
            <wp:docPr id="7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srcRect/>
                    <a:stretch>
                      <a:fillRect/>
                    </a:stretch>
                  </pic:blipFill>
                  <pic:spPr bwMode="auto">
                    <a:xfrm>
                      <a:off x="0" y="0"/>
                      <a:ext cx="5385742" cy="3439088"/>
                    </a:xfrm>
                    <a:prstGeom prst="rect">
                      <a:avLst/>
                    </a:prstGeom>
                    <a:noFill/>
                    <a:ln w="9525">
                      <a:noFill/>
                      <a:miter lim="800000"/>
                      <a:headEnd/>
                      <a:tailEnd/>
                    </a:ln>
                  </pic:spPr>
                </pic:pic>
              </a:graphicData>
            </a:graphic>
          </wp:inline>
        </w:drawing>
      </w:r>
    </w:p>
    <w:p w:rsidR="00990249" w:rsidRPr="000775F5" w:rsidRDefault="00990249" w:rsidP="00990249">
      <w:pPr>
        <w:autoSpaceDE w:val="0"/>
        <w:autoSpaceDN w:val="0"/>
        <w:adjustRightInd w:val="0"/>
        <w:spacing w:after="0" w:line="480" w:lineRule="auto"/>
        <w:ind w:right="-46"/>
        <w:jc w:val="center"/>
        <w:rPr>
          <w:rFonts w:ascii="Times New Roman" w:hAnsi="Times New Roman" w:cs="Times New Roman"/>
          <w:color w:val="000000"/>
          <w:sz w:val="24"/>
          <w:szCs w:val="24"/>
        </w:rPr>
      </w:pPr>
    </w:p>
    <w:p w:rsidR="00990249" w:rsidRPr="000775F5" w:rsidRDefault="00990249" w:rsidP="00990249">
      <w:pPr>
        <w:autoSpaceDE w:val="0"/>
        <w:autoSpaceDN w:val="0"/>
        <w:adjustRightInd w:val="0"/>
        <w:spacing w:after="0" w:line="480" w:lineRule="auto"/>
        <w:ind w:right="-46"/>
        <w:jc w:val="center"/>
        <w:rPr>
          <w:rFonts w:ascii="Times New Roman" w:hAnsi="Times New Roman" w:cs="Times New Roman"/>
          <w:color w:val="000000"/>
          <w:sz w:val="24"/>
          <w:szCs w:val="24"/>
        </w:rPr>
      </w:pPr>
    </w:p>
    <w:p w:rsidR="00990249" w:rsidRPr="000775F5" w:rsidRDefault="0087644E" w:rsidP="00990249">
      <w:pPr>
        <w:autoSpaceDE w:val="0"/>
        <w:autoSpaceDN w:val="0"/>
        <w:adjustRightInd w:val="0"/>
        <w:spacing w:after="0" w:line="480" w:lineRule="auto"/>
        <w:ind w:right="-46"/>
        <w:jc w:val="center"/>
        <w:rPr>
          <w:rFonts w:ascii="Times New Roman" w:hAnsi="Times New Roman" w:cs="Times New Roman"/>
          <w:color w:val="000000"/>
          <w:sz w:val="24"/>
          <w:szCs w:val="24"/>
        </w:rPr>
      </w:pPr>
      <w:r>
        <w:rPr>
          <w:rFonts w:ascii="Times New Roman" w:hAnsi="Times New Roman" w:cs="Times New Roman"/>
          <w:noProof/>
          <w:color w:val="000000"/>
          <w:sz w:val="24"/>
          <w:szCs w:val="24"/>
        </w:rPr>
        <w:pict>
          <v:rect id="_x0000_s1210" style="position:absolute;left:0;text-align:left;margin-left:0;margin-top:11.3pt;width:430.5pt;height:334.4pt;z-index:251840512" fillcolor="#d8d8d8 [2732]"/>
        </w:pict>
      </w:r>
      <w:r w:rsidR="00990249" w:rsidRPr="000775F5">
        <w:rPr>
          <w:rFonts w:ascii="Times New Roman" w:hAnsi="Times New Roman" w:cs="Times New Roman"/>
          <w:color w:val="000000"/>
          <w:sz w:val="24"/>
          <w:szCs w:val="24"/>
        </w:rPr>
        <w:t xml:space="preserve"> </w:t>
      </w:r>
      <w:r w:rsidR="00990249" w:rsidRPr="000775F5">
        <w:rPr>
          <w:rFonts w:ascii="Times New Roman" w:hAnsi="Times New Roman" w:cs="Times New Roman"/>
          <w:noProof/>
          <w:color w:val="000000"/>
          <w:sz w:val="24"/>
          <w:szCs w:val="24"/>
        </w:rPr>
        <w:drawing>
          <wp:inline distT="0" distB="0" distL="0" distR="0">
            <wp:extent cx="5287736" cy="4167034"/>
            <wp:effectExtent l="19050" t="0" r="8164" b="0"/>
            <wp:docPr id="7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srcRect/>
                    <a:stretch>
                      <a:fillRect/>
                    </a:stretch>
                  </pic:blipFill>
                  <pic:spPr bwMode="auto">
                    <a:xfrm>
                      <a:off x="0" y="0"/>
                      <a:ext cx="5292762" cy="4170995"/>
                    </a:xfrm>
                    <a:prstGeom prst="rect">
                      <a:avLst/>
                    </a:prstGeom>
                    <a:noFill/>
                    <a:ln w="9525">
                      <a:noFill/>
                      <a:miter lim="800000"/>
                      <a:headEnd/>
                      <a:tailEnd/>
                    </a:ln>
                  </pic:spPr>
                </pic:pic>
              </a:graphicData>
            </a:graphic>
          </wp:inline>
        </w:drawing>
      </w:r>
    </w:p>
    <w:p w:rsidR="00990249" w:rsidRPr="000775F5" w:rsidRDefault="0087644E" w:rsidP="00990249">
      <w:pPr>
        <w:autoSpaceDE w:val="0"/>
        <w:autoSpaceDN w:val="0"/>
        <w:adjustRightInd w:val="0"/>
        <w:spacing w:after="0" w:line="480" w:lineRule="auto"/>
        <w:ind w:right="-46"/>
        <w:rPr>
          <w:rFonts w:ascii="Times New Roman" w:hAnsi="Times New Roman" w:cs="Times New Roman"/>
          <w:color w:val="000000"/>
          <w:sz w:val="24"/>
          <w:szCs w:val="24"/>
        </w:rPr>
      </w:pPr>
      <w:r>
        <w:rPr>
          <w:rFonts w:ascii="Times New Roman" w:hAnsi="Times New Roman" w:cs="Times New Roman"/>
          <w:noProof/>
          <w:color w:val="000000"/>
          <w:sz w:val="24"/>
          <w:szCs w:val="24"/>
        </w:rPr>
        <w:pict>
          <v:shape id="_x0000_s1088" type="#_x0000_t202" style="position:absolute;margin-left:0;margin-top:3.8pt;width:451.05pt;height:96.95pt;z-index:251721728" strokecolor="white [3212]">
            <v:textbox style="mso-next-textbox:#_x0000_s1088">
              <w:txbxContent>
                <w:p w:rsidR="00503DC7" w:rsidRPr="00474B0A" w:rsidRDefault="00503DC7" w:rsidP="00990249">
                  <w:pPr>
                    <w:rPr>
                      <w:rFonts w:ascii="Times New Roman" w:hAnsi="Times New Roman" w:cs="Times New Roman"/>
                      <w:sz w:val="24"/>
                      <w:szCs w:val="24"/>
                    </w:rPr>
                  </w:pPr>
                  <w:r>
                    <w:rPr>
                      <w:rFonts w:ascii="Times New Roman" w:hAnsi="Times New Roman" w:cs="Times New Roman"/>
                      <w:sz w:val="24"/>
                      <w:szCs w:val="24"/>
                    </w:rPr>
                    <w:t xml:space="preserve">Figure 58: Detail from After James Northcote showing jewelled clothing and frilled collar, </w:t>
                  </w:r>
                  <w:r w:rsidRPr="00721FED">
                    <w:rPr>
                      <w:rFonts w:ascii="Times New Roman" w:hAnsi="Times New Roman" w:cs="Times New Roman"/>
                      <w:i/>
                      <w:sz w:val="24"/>
                      <w:szCs w:val="24"/>
                    </w:rPr>
                    <w:t>William Henry West Betty (</w:t>
                  </w:r>
                  <w:r>
                    <w:rPr>
                      <w:rFonts w:ascii="Times New Roman" w:hAnsi="Times New Roman" w:cs="Times New Roman"/>
                      <w:i/>
                      <w:sz w:val="24"/>
                      <w:szCs w:val="24"/>
                    </w:rPr>
                    <w:t>1791-1874), the ‘Young Roscius,’</w:t>
                  </w:r>
                  <w:r w:rsidRPr="00721FED">
                    <w:rPr>
                      <w:rFonts w:ascii="Times New Roman" w:hAnsi="Times New Roman" w:cs="Times New Roman"/>
                      <w:i/>
                      <w:sz w:val="24"/>
                      <w:szCs w:val="24"/>
                    </w:rPr>
                    <w:t xml:space="preserve"> Juvenile Actor</w:t>
                  </w:r>
                  <w:r>
                    <w:rPr>
                      <w:rFonts w:ascii="Times New Roman" w:hAnsi="Times New Roman" w:cs="Times New Roman"/>
                      <w:sz w:val="24"/>
                      <w:szCs w:val="24"/>
                    </w:rPr>
                    <w:t>, engraved by James Heath, 1808, line engraving on paper.  This image can be viewed in the non-redacted version of this PhD thesis, held by the University of Sheffield Library.</w:t>
                  </w:r>
                </w:p>
                <w:p w:rsidR="00503DC7" w:rsidRDefault="00503DC7" w:rsidP="00990249"/>
              </w:txbxContent>
            </v:textbox>
          </v:shape>
        </w:pict>
      </w:r>
    </w:p>
    <w:p w:rsidR="00990249" w:rsidRPr="000775F5" w:rsidRDefault="0087644E" w:rsidP="00990249">
      <w:pPr>
        <w:autoSpaceDE w:val="0"/>
        <w:autoSpaceDN w:val="0"/>
        <w:adjustRightInd w:val="0"/>
        <w:spacing w:after="0" w:line="480" w:lineRule="auto"/>
        <w:ind w:right="-46"/>
        <w:rPr>
          <w:rFonts w:ascii="Times New Roman" w:hAnsi="Times New Roman" w:cs="Times New Roman"/>
          <w:color w:val="000000"/>
          <w:sz w:val="24"/>
          <w:szCs w:val="24"/>
        </w:rPr>
      </w:pPr>
      <w:r>
        <w:rPr>
          <w:rFonts w:ascii="Times New Roman" w:hAnsi="Times New Roman" w:cs="Times New Roman"/>
          <w:noProof/>
          <w:color w:val="000000"/>
          <w:sz w:val="24"/>
          <w:szCs w:val="24"/>
        </w:rPr>
        <w:pict>
          <v:shape id="_x0000_s1084" type="#_x0000_t202" style="position:absolute;margin-left:0;margin-top:554.65pt;width:425.3pt;height:157.45pt;z-index:251717632" strokecolor="white [3212]">
            <v:textbox>
              <w:txbxContent>
                <w:p w:rsidR="00503DC7" w:rsidRPr="003D1504" w:rsidRDefault="00503DC7" w:rsidP="00990249">
                  <w:pPr>
                    <w:rPr>
                      <w:rFonts w:ascii="Times New Roman" w:hAnsi="Times New Roman" w:cs="Times New Roman"/>
                      <w:sz w:val="24"/>
                      <w:szCs w:val="24"/>
                    </w:rPr>
                  </w:pPr>
                  <w:r>
                    <w:rPr>
                      <w:rFonts w:ascii="Times New Roman" w:hAnsi="Times New Roman" w:cs="Times New Roman"/>
                      <w:sz w:val="24"/>
                      <w:szCs w:val="24"/>
                    </w:rPr>
                    <w:t>Figure 59:</w:t>
                  </w:r>
                  <w:r w:rsidRPr="003D1504">
                    <w:rPr>
                      <w:rFonts w:ascii="Times New Roman" w:hAnsi="Times New Roman" w:cs="Times New Roman"/>
                      <w:sz w:val="24"/>
                      <w:szCs w:val="24"/>
                    </w:rPr>
                    <w:t xml:space="preserve">  After James Northcote, </w:t>
                  </w:r>
                  <w:r w:rsidRPr="003D1504">
                    <w:rPr>
                      <w:rFonts w:ascii="Times New Roman" w:hAnsi="Times New Roman" w:cs="Times New Roman"/>
                      <w:i/>
                      <w:sz w:val="24"/>
                      <w:szCs w:val="24"/>
                    </w:rPr>
                    <w:t>In the Tower of London, Dighton and Forrest carry the murdered princes down stairs in their bedclothes, another man reaching up to receive them at left at the foot, only  his hands seen</w:t>
                  </w:r>
                  <w:r w:rsidRPr="003D1504">
                    <w:rPr>
                      <w:rFonts w:ascii="Times New Roman" w:hAnsi="Times New Roman" w:cs="Times New Roman"/>
                      <w:sz w:val="24"/>
                      <w:szCs w:val="24"/>
                    </w:rPr>
                    <w:t>; unknown engraver, mezzotint on paper, c. 1790s, British Museum holding 2010.7081.5483.</w:t>
                  </w:r>
                  <w:r>
                    <w:rPr>
                      <w:rFonts w:ascii="Times New Roman" w:hAnsi="Times New Roman" w:cs="Times New Roman"/>
                      <w:sz w:val="24"/>
                      <w:szCs w:val="24"/>
                    </w:rPr>
                    <w:t xml:space="preserve">  This image can be viewed in the non-redacted version of this PhD thesis, held at the University of Sheffield Library.</w:t>
                  </w:r>
                </w:p>
              </w:txbxContent>
            </v:textbox>
          </v:shape>
        </w:pict>
      </w:r>
      <w:r>
        <w:rPr>
          <w:rFonts w:ascii="Times New Roman" w:hAnsi="Times New Roman" w:cs="Times New Roman"/>
          <w:noProof/>
          <w:color w:val="000000"/>
          <w:sz w:val="24"/>
          <w:szCs w:val="24"/>
        </w:rPr>
        <w:pict>
          <v:rect id="_x0000_s1211" style="position:absolute;margin-left:-6.15pt;margin-top:-3.4pt;width:423pt;height:554.25pt;z-index:251841536" fillcolor="#d8d8d8 [2732]"/>
        </w:pict>
      </w:r>
      <w:r w:rsidR="00990249" w:rsidRPr="000775F5">
        <w:rPr>
          <w:rFonts w:ascii="Times New Roman" w:hAnsi="Times New Roman" w:cs="Times New Roman"/>
          <w:noProof/>
          <w:color w:val="000000"/>
          <w:sz w:val="24"/>
          <w:szCs w:val="24"/>
        </w:rPr>
        <w:drawing>
          <wp:inline distT="0" distB="0" distL="0" distR="0">
            <wp:extent cx="5208391" cy="6972300"/>
            <wp:effectExtent l="19050" t="0" r="0" b="0"/>
            <wp:docPr id="154" name="Picture 154" descr="In the tower of London, Dighton and Forrest carry the murdered princes down stairs in their bedclothes, another man reaching up to receive them at left at the foot, only his hands seen; after Northcote.  Mezzot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n the tower of London, Dighton and Forrest carry the murdered princes down stairs in their bedclothes, another man reaching up to receive them at left at the foot, only his hands seen; after Northcote.  Mezzotint"/>
                    <pic:cNvPicPr>
                      <a:picLocks noChangeAspect="1" noChangeArrowheads="1"/>
                    </pic:cNvPicPr>
                  </pic:nvPicPr>
                  <pic:blipFill>
                    <a:blip r:embed="rId80" cstate="print"/>
                    <a:srcRect/>
                    <a:stretch>
                      <a:fillRect/>
                    </a:stretch>
                  </pic:blipFill>
                  <pic:spPr bwMode="auto">
                    <a:xfrm>
                      <a:off x="0" y="0"/>
                      <a:ext cx="5215067" cy="6981237"/>
                    </a:xfrm>
                    <a:prstGeom prst="rect">
                      <a:avLst/>
                    </a:prstGeom>
                    <a:noFill/>
                    <a:ln w="9525">
                      <a:noFill/>
                      <a:miter lim="800000"/>
                      <a:headEnd/>
                      <a:tailEnd/>
                    </a:ln>
                  </pic:spPr>
                </pic:pic>
              </a:graphicData>
            </a:graphic>
          </wp:inline>
        </w:drawing>
      </w:r>
    </w:p>
    <w:p w:rsidR="00990249" w:rsidRDefault="00990249" w:rsidP="00990249">
      <w:pPr>
        <w:autoSpaceDE w:val="0"/>
        <w:autoSpaceDN w:val="0"/>
        <w:adjustRightInd w:val="0"/>
        <w:spacing w:after="0" w:line="480" w:lineRule="auto"/>
        <w:ind w:right="-46"/>
        <w:rPr>
          <w:rFonts w:ascii="Times New Roman" w:hAnsi="Times New Roman" w:cs="Times New Roman"/>
          <w:color w:val="000000"/>
          <w:sz w:val="24"/>
          <w:szCs w:val="24"/>
        </w:rPr>
      </w:pPr>
    </w:p>
    <w:p w:rsidR="00920C3E" w:rsidRPr="000775F5" w:rsidRDefault="00920C3E" w:rsidP="00990249">
      <w:pPr>
        <w:autoSpaceDE w:val="0"/>
        <w:autoSpaceDN w:val="0"/>
        <w:adjustRightInd w:val="0"/>
        <w:spacing w:after="0" w:line="480" w:lineRule="auto"/>
        <w:ind w:right="-46"/>
        <w:rPr>
          <w:rFonts w:ascii="Times New Roman" w:hAnsi="Times New Roman" w:cs="Times New Roman"/>
          <w:color w:val="000000"/>
          <w:sz w:val="24"/>
          <w:szCs w:val="24"/>
        </w:rPr>
      </w:pPr>
    </w:p>
    <w:p w:rsidR="00990249" w:rsidRPr="000775F5" w:rsidRDefault="00990249" w:rsidP="00990249">
      <w:pPr>
        <w:autoSpaceDE w:val="0"/>
        <w:autoSpaceDN w:val="0"/>
        <w:adjustRightInd w:val="0"/>
        <w:spacing w:after="0" w:line="480" w:lineRule="auto"/>
        <w:ind w:right="-46"/>
        <w:rPr>
          <w:rFonts w:ascii="Times New Roman" w:hAnsi="Times New Roman" w:cs="Times New Roman"/>
          <w:color w:val="000000"/>
          <w:sz w:val="24"/>
          <w:szCs w:val="24"/>
        </w:rPr>
      </w:pPr>
    </w:p>
    <w:p w:rsidR="00990249" w:rsidRPr="000775F5" w:rsidRDefault="00CF0ED9" w:rsidP="00990249">
      <w:pPr>
        <w:autoSpaceDE w:val="0"/>
        <w:autoSpaceDN w:val="0"/>
        <w:adjustRightInd w:val="0"/>
        <w:spacing w:after="0" w:line="480" w:lineRule="auto"/>
        <w:ind w:right="-46"/>
        <w:rPr>
          <w:rFonts w:ascii="Times New Roman" w:hAnsi="Times New Roman" w:cs="Times New Roman"/>
          <w:color w:val="000000"/>
          <w:sz w:val="24"/>
          <w:szCs w:val="24"/>
        </w:rPr>
      </w:pPr>
      <w:r>
        <w:rPr>
          <w:rFonts w:ascii="Times New Roman" w:hAnsi="Times New Roman" w:cs="Times New Roman"/>
          <w:color w:val="000000"/>
          <w:sz w:val="24"/>
          <w:szCs w:val="24"/>
        </w:rPr>
        <w:tab/>
      </w:r>
      <w:r w:rsidRPr="000775F5">
        <w:rPr>
          <w:rFonts w:ascii="Times New Roman" w:hAnsi="Times New Roman" w:cs="Times New Roman"/>
          <w:color w:val="000000"/>
          <w:sz w:val="24"/>
          <w:szCs w:val="24"/>
        </w:rPr>
        <w:t>These contrasts are habitually employed by Northcote in order to highlight an intentional disparity between the sublime and the beautiful in his subjects.  Within his historical and literary pieces completed for John Boydell’s Shakespeare Gallery, of which Northcote wa</w:t>
      </w:r>
      <w:r>
        <w:rPr>
          <w:rFonts w:ascii="Times New Roman" w:hAnsi="Times New Roman" w:cs="Times New Roman"/>
          <w:color w:val="000000"/>
          <w:sz w:val="24"/>
          <w:szCs w:val="24"/>
        </w:rPr>
        <w:t>s a primary contributor, he uses</w:t>
      </w:r>
      <w:r w:rsidRPr="000775F5">
        <w:rPr>
          <w:rFonts w:ascii="Times New Roman" w:hAnsi="Times New Roman" w:cs="Times New Roman"/>
          <w:color w:val="000000"/>
          <w:sz w:val="24"/>
          <w:szCs w:val="24"/>
        </w:rPr>
        <w:t xml:space="preserve"> a rigidity of form, intentional obscurity, vast settings and marked dissimilarities between the rugged facial features of his villains and the smooth limbs of their victims to imbue his pieces with a sublime tincture and empha</w:t>
      </w:r>
      <w:r>
        <w:rPr>
          <w:rFonts w:ascii="Times New Roman" w:hAnsi="Times New Roman" w:cs="Times New Roman"/>
          <w:color w:val="000000"/>
          <w:sz w:val="24"/>
          <w:szCs w:val="24"/>
        </w:rPr>
        <w:t xml:space="preserve">sise the beautiful.  </w:t>
      </w:r>
      <w:r w:rsidR="00F03441">
        <w:rPr>
          <w:rFonts w:ascii="Times New Roman" w:hAnsi="Times New Roman" w:cs="Times New Roman"/>
          <w:color w:val="000000"/>
          <w:sz w:val="24"/>
          <w:szCs w:val="24"/>
        </w:rPr>
        <w:t>F</w:t>
      </w:r>
      <w:r w:rsidR="00920C3E">
        <w:rPr>
          <w:rFonts w:ascii="Times New Roman" w:hAnsi="Times New Roman" w:cs="Times New Roman"/>
          <w:color w:val="000000"/>
          <w:sz w:val="24"/>
          <w:szCs w:val="24"/>
        </w:rPr>
        <w:t>igure 59</w:t>
      </w:r>
      <w:r w:rsidR="00990249" w:rsidRPr="000775F5">
        <w:rPr>
          <w:rFonts w:ascii="Times New Roman" w:hAnsi="Times New Roman" w:cs="Times New Roman"/>
          <w:color w:val="000000"/>
          <w:sz w:val="24"/>
          <w:szCs w:val="24"/>
        </w:rPr>
        <w:t xml:space="preserve"> is a prime example</w:t>
      </w:r>
      <w:r w:rsidR="00BE09F0">
        <w:rPr>
          <w:rFonts w:ascii="Times New Roman" w:hAnsi="Times New Roman" w:cs="Times New Roman"/>
          <w:color w:val="000000"/>
          <w:sz w:val="24"/>
          <w:szCs w:val="24"/>
        </w:rPr>
        <w:t>,</w:t>
      </w:r>
      <w:r w:rsidR="00990249" w:rsidRPr="000775F5">
        <w:rPr>
          <w:rFonts w:ascii="Times New Roman" w:hAnsi="Times New Roman" w:cs="Times New Roman"/>
          <w:color w:val="000000"/>
          <w:sz w:val="24"/>
          <w:szCs w:val="24"/>
        </w:rPr>
        <w:t xml:space="preserve"> with the helpless murdered children being conveyed in a soft drape, by rugged villains in a setting of iron spikes and harsh outlines.  The viewer needs only contrast the line of the children’s delicate feet with the enormous square foot of the soldier on the step in order to make an effective comparison, although there are numerous opportunities for such contrasts to be made within this print.  The uppermost child’s head drooping to the side as if sweetly sleeping and swathed in blonde curls, in comparison with black curls, murderous mien and the obvious musculature of the villain who manhandles the children up the stairs is just one. </w:t>
      </w:r>
    </w:p>
    <w:p w:rsidR="00990249" w:rsidRPr="000775F5" w:rsidRDefault="00990249" w:rsidP="00990249">
      <w:pPr>
        <w:autoSpaceDE w:val="0"/>
        <w:autoSpaceDN w:val="0"/>
        <w:adjustRightInd w:val="0"/>
        <w:spacing w:after="0" w:line="480" w:lineRule="auto"/>
        <w:ind w:right="-46"/>
        <w:rPr>
          <w:rFonts w:ascii="Times New Roman" w:hAnsi="Times New Roman" w:cs="Times New Roman"/>
          <w:color w:val="000000"/>
          <w:sz w:val="24"/>
          <w:szCs w:val="24"/>
        </w:rPr>
      </w:pPr>
    </w:p>
    <w:p w:rsidR="00990249" w:rsidRPr="000775F5" w:rsidRDefault="00990249" w:rsidP="00990249">
      <w:pPr>
        <w:autoSpaceDE w:val="0"/>
        <w:autoSpaceDN w:val="0"/>
        <w:adjustRightInd w:val="0"/>
        <w:spacing w:after="0" w:line="480" w:lineRule="auto"/>
        <w:ind w:right="-46"/>
        <w:rPr>
          <w:rFonts w:ascii="Times New Roman" w:hAnsi="Times New Roman" w:cs="Times New Roman"/>
          <w:color w:val="000000"/>
          <w:sz w:val="24"/>
          <w:szCs w:val="24"/>
        </w:rPr>
      </w:pPr>
      <w:r w:rsidRPr="000775F5">
        <w:rPr>
          <w:rFonts w:ascii="Times New Roman" w:hAnsi="Times New Roman" w:cs="Times New Roman"/>
          <w:color w:val="000000"/>
          <w:sz w:val="24"/>
          <w:szCs w:val="24"/>
        </w:rPr>
        <w:tab/>
        <w:t>These contrasts forcing the viewer to overtly distinguish between the sublime and the beautiful in Northcote’s paintings were also employed in his more workaday portraiture in order to construct flattering por</w:t>
      </w:r>
      <w:r w:rsidR="00BE09F0">
        <w:rPr>
          <w:rFonts w:ascii="Times New Roman" w:hAnsi="Times New Roman" w:cs="Times New Roman"/>
          <w:color w:val="000000"/>
          <w:sz w:val="24"/>
          <w:szCs w:val="24"/>
        </w:rPr>
        <w:t xml:space="preserve">traits of his sitters.  </w:t>
      </w:r>
      <w:r w:rsidR="00CF0ED9">
        <w:rPr>
          <w:rFonts w:ascii="Times New Roman" w:hAnsi="Times New Roman" w:cs="Times New Roman"/>
          <w:color w:val="000000"/>
          <w:sz w:val="24"/>
          <w:szCs w:val="24"/>
        </w:rPr>
        <w:t>Figure 60</w:t>
      </w:r>
      <w:r w:rsidRPr="000775F5">
        <w:rPr>
          <w:rFonts w:ascii="Times New Roman" w:hAnsi="Times New Roman" w:cs="Times New Roman"/>
          <w:color w:val="000000"/>
          <w:sz w:val="24"/>
          <w:szCs w:val="24"/>
        </w:rPr>
        <w:t xml:space="preserve"> shows Northcote’s portrait of </w:t>
      </w:r>
      <w:r w:rsidRPr="000775F5">
        <w:rPr>
          <w:rFonts w:ascii="Times New Roman" w:hAnsi="Times New Roman" w:cs="Times New Roman"/>
          <w:i/>
          <w:color w:val="000000"/>
          <w:sz w:val="24"/>
          <w:szCs w:val="24"/>
        </w:rPr>
        <w:t>Miss Clarke as Una</w:t>
      </w:r>
      <w:r w:rsidRPr="000775F5">
        <w:rPr>
          <w:rFonts w:ascii="Times New Roman" w:hAnsi="Times New Roman" w:cs="Times New Roman"/>
          <w:color w:val="000000"/>
          <w:sz w:val="24"/>
          <w:szCs w:val="24"/>
        </w:rPr>
        <w:t>, where the features of a plain woman are enhanced by comparison with the rugged fierceness of the lion, the loose flowing lines of her gowned figure made beautiful in contrast with the backdrop of stony cave entrance.  Her natural place as belonging within the aesthetic of the beautiful is yet more clearly elucidated by the jewelled girdle which lies on the ground beside her.   Such character portraits were often commissioned by fathers of daughters, anxious to interest future suitors and ensure the best match possible for their offspring.</w:t>
      </w:r>
      <w:r w:rsidRPr="000775F5">
        <w:rPr>
          <w:rStyle w:val="FootnoteReference"/>
          <w:rFonts w:ascii="Times New Roman" w:hAnsi="Times New Roman" w:cs="Times New Roman"/>
          <w:color w:val="000000"/>
          <w:sz w:val="24"/>
          <w:szCs w:val="24"/>
        </w:rPr>
        <w:footnoteReference w:id="478"/>
      </w:r>
      <w:r w:rsidRPr="000775F5">
        <w:rPr>
          <w:rFonts w:ascii="Times New Roman" w:hAnsi="Times New Roman" w:cs="Times New Roman"/>
          <w:color w:val="000000"/>
          <w:sz w:val="24"/>
          <w:szCs w:val="24"/>
        </w:rPr>
        <w:t xml:space="preserve">  With this reasoning in view, it becomes clear why Northcote wished to emphasise ‘the beautiful’ in his subject.</w:t>
      </w:r>
    </w:p>
    <w:p w:rsidR="006018A5" w:rsidRDefault="006018A5">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990249" w:rsidRPr="000775F5" w:rsidRDefault="0087644E" w:rsidP="00990249">
      <w:pPr>
        <w:autoSpaceDE w:val="0"/>
        <w:autoSpaceDN w:val="0"/>
        <w:adjustRightInd w:val="0"/>
        <w:spacing w:after="0" w:line="480" w:lineRule="auto"/>
        <w:ind w:right="-46"/>
        <w:rPr>
          <w:rFonts w:ascii="Times New Roman" w:hAnsi="Times New Roman" w:cs="Times New Roman"/>
          <w:sz w:val="24"/>
          <w:szCs w:val="24"/>
        </w:rPr>
      </w:pPr>
      <w:r>
        <w:rPr>
          <w:rFonts w:ascii="Times New Roman" w:hAnsi="Times New Roman" w:cs="Times New Roman"/>
          <w:noProof/>
          <w:sz w:val="24"/>
          <w:szCs w:val="24"/>
        </w:rPr>
        <w:pict>
          <v:rect id="_x0000_s1212" style="position:absolute;margin-left:-.9pt;margin-top:-4.15pt;width:414.1pt;height:538.6pt;z-index:251842560" fillcolor="#d8d8d8 [2732]"/>
        </w:pict>
      </w:r>
      <w:r>
        <w:rPr>
          <w:rFonts w:ascii="Times New Roman" w:hAnsi="Times New Roman" w:cs="Times New Roman"/>
          <w:noProof/>
          <w:sz w:val="24"/>
          <w:szCs w:val="24"/>
        </w:rPr>
        <w:pict>
          <v:shape id="_x0000_s1089" type="#_x0000_t202" style="position:absolute;margin-left:4.05pt;margin-top:534.45pt;width:409.15pt;height:80.9pt;z-index:251722752" strokecolor="white [3212]">
            <v:textbox style="mso-next-textbox:#_x0000_s1089">
              <w:txbxContent>
                <w:p w:rsidR="00503DC7" w:rsidRPr="008A69A2" w:rsidRDefault="00503DC7" w:rsidP="00990249">
                  <w:pPr>
                    <w:rPr>
                      <w:rFonts w:ascii="Times New Roman" w:hAnsi="Times New Roman" w:cs="Times New Roman"/>
                      <w:sz w:val="24"/>
                      <w:szCs w:val="24"/>
                    </w:rPr>
                  </w:pPr>
                  <w:r>
                    <w:rPr>
                      <w:rFonts w:ascii="Times New Roman" w:hAnsi="Times New Roman" w:cs="Times New Roman"/>
                      <w:sz w:val="24"/>
                      <w:szCs w:val="24"/>
                    </w:rPr>
                    <w:t>Figure 60</w:t>
                  </w:r>
                  <w:r w:rsidRPr="008A69A2">
                    <w:rPr>
                      <w:rFonts w:ascii="Times New Roman" w:hAnsi="Times New Roman" w:cs="Times New Roman"/>
                      <w:sz w:val="24"/>
                      <w:szCs w:val="24"/>
                    </w:rPr>
                    <w:t xml:space="preserve">: After James Northcote, </w:t>
                  </w:r>
                  <w:r w:rsidRPr="008A69A2">
                    <w:rPr>
                      <w:rFonts w:ascii="Times New Roman" w:hAnsi="Times New Roman" w:cs="Times New Roman"/>
                      <w:i/>
                      <w:sz w:val="24"/>
                      <w:szCs w:val="24"/>
                    </w:rPr>
                    <w:t>Portrait of Miss Clarke as Una</w:t>
                  </w:r>
                  <w:r w:rsidRPr="008A69A2">
                    <w:rPr>
                      <w:rFonts w:ascii="Times New Roman" w:hAnsi="Times New Roman" w:cs="Times New Roman"/>
                      <w:sz w:val="24"/>
                      <w:szCs w:val="24"/>
                    </w:rPr>
                    <w:t>, Print made by William Say, c. 1783-1834, mezzotint engraving on paper.</w:t>
                  </w:r>
                  <w:r>
                    <w:rPr>
                      <w:rFonts w:ascii="Times New Roman" w:hAnsi="Times New Roman" w:cs="Times New Roman"/>
                      <w:sz w:val="24"/>
                      <w:szCs w:val="24"/>
                    </w:rPr>
                    <w:t xml:space="preserve">  This image can be viewed in the non-redacted version of this PhD thesis, held at the University of Sheffield Library.</w:t>
                  </w:r>
                </w:p>
              </w:txbxContent>
            </v:textbox>
          </v:shape>
        </w:pict>
      </w:r>
      <w:r w:rsidR="00990249" w:rsidRPr="000775F5">
        <w:rPr>
          <w:rFonts w:ascii="Times New Roman" w:hAnsi="Times New Roman" w:cs="Times New Roman"/>
          <w:noProof/>
          <w:sz w:val="24"/>
          <w:szCs w:val="24"/>
        </w:rPr>
        <w:drawing>
          <wp:inline distT="0" distB="0" distL="0" distR="0">
            <wp:extent cx="5194695" cy="6760029"/>
            <wp:effectExtent l="19050" t="0" r="5955" b="0"/>
            <wp:docPr id="115" name="Picture 115" descr="Portrait of Miss Clarke as Una, kneeling at the mouth of an overgrown cave, looking towards the viewer, stroking the lion's muzzle with right arm, wearing a loose, pale dress, hair simply dressed up, with a jewelled girdle on the ground beside her; after Northcote; proof before letters.  Mezzot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ortrait of Miss Clarke as Una, kneeling at the mouth of an overgrown cave, looking towards the viewer, stroking the lion's muzzle with right arm, wearing a loose, pale dress, hair simply dressed up, with a jewelled girdle on the ground beside her; after Northcote; proof before letters.  Mezzotint"/>
                    <pic:cNvPicPr>
                      <a:picLocks noChangeAspect="1" noChangeArrowheads="1"/>
                    </pic:cNvPicPr>
                  </pic:nvPicPr>
                  <pic:blipFill>
                    <a:blip r:embed="rId81" cstate="print"/>
                    <a:srcRect/>
                    <a:stretch>
                      <a:fillRect/>
                    </a:stretch>
                  </pic:blipFill>
                  <pic:spPr bwMode="auto">
                    <a:xfrm>
                      <a:off x="0" y="0"/>
                      <a:ext cx="5198023" cy="6764359"/>
                    </a:xfrm>
                    <a:prstGeom prst="rect">
                      <a:avLst/>
                    </a:prstGeom>
                    <a:noFill/>
                    <a:ln w="9525">
                      <a:noFill/>
                      <a:miter lim="800000"/>
                      <a:headEnd/>
                      <a:tailEnd/>
                    </a:ln>
                  </pic:spPr>
                </pic:pic>
              </a:graphicData>
            </a:graphic>
          </wp:inline>
        </w:drawing>
      </w:r>
    </w:p>
    <w:p w:rsidR="006018A5" w:rsidRDefault="00990249" w:rsidP="00990249">
      <w:pPr>
        <w:autoSpaceDE w:val="0"/>
        <w:autoSpaceDN w:val="0"/>
        <w:adjustRightInd w:val="0"/>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b/>
      </w:r>
    </w:p>
    <w:p w:rsidR="006018A5" w:rsidRDefault="006018A5" w:rsidP="00990249">
      <w:pPr>
        <w:autoSpaceDE w:val="0"/>
        <w:autoSpaceDN w:val="0"/>
        <w:adjustRightInd w:val="0"/>
        <w:spacing w:after="0" w:line="480" w:lineRule="auto"/>
        <w:ind w:right="-46"/>
        <w:rPr>
          <w:rFonts w:ascii="Times New Roman" w:hAnsi="Times New Roman" w:cs="Times New Roman"/>
          <w:sz w:val="24"/>
          <w:szCs w:val="24"/>
        </w:rPr>
      </w:pPr>
    </w:p>
    <w:p w:rsidR="006018A5" w:rsidRDefault="006018A5" w:rsidP="00990249">
      <w:pPr>
        <w:autoSpaceDE w:val="0"/>
        <w:autoSpaceDN w:val="0"/>
        <w:adjustRightInd w:val="0"/>
        <w:spacing w:after="0" w:line="480" w:lineRule="auto"/>
        <w:ind w:right="-46"/>
        <w:rPr>
          <w:rFonts w:ascii="Times New Roman" w:hAnsi="Times New Roman" w:cs="Times New Roman"/>
          <w:sz w:val="24"/>
          <w:szCs w:val="24"/>
        </w:rPr>
      </w:pPr>
    </w:p>
    <w:p w:rsidR="00990249" w:rsidRPr="000775F5" w:rsidRDefault="00990249" w:rsidP="006018A5">
      <w:pPr>
        <w:autoSpaceDE w:val="0"/>
        <w:autoSpaceDN w:val="0"/>
        <w:adjustRightInd w:val="0"/>
        <w:spacing w:after="0" w:line="480" w:lineRule="auto"/>
        <w:ind w:right="-46" w:firstLine="720"/>
        <w:rPr>
          <w:rFonts w:ascii="Times New Roman" w:hAnsi="Times New Roman" w:cs="Times New Roman"/>
          <w:sz w:val="24"/>
          <w:szCs w:val="24"/>
        </w:rPr>
      </w:pPr>
      <w:r w:rsidRPr="000775F5">
        <w:rPr>
          <w:rFonts w:ascii="Times New Roman" w:hAnsi="Times New Roman" w:cs="Times New Roman"/>
          <w:sz w:val="24"/>
          <w:szCs w:val="24"/>
        </w:rPr>
        <w:t>Smith, too, highlights the ‘beautiful’ nature of her heroes and demonstrates that they belong within th</w:t>
      </w:r>
      <w:r w:rsidR="006018A5">
        <w:rPr>
          <w:rFonts w:ascii="Times New Roman" w:hAnsi="Times New Roman" w:cs="Times New Roman"/>
          <w:sz w:val="24"/>
          <w:szCs w:val="24"/>
        </w:rPr>
        <w:t>e sphere of this aesthetic, using the same artistic techniques as</w:t>
      </w:r>
      <w:r w:rsidRPr="000775F5">
        <w:rPr>
          <w:rFonts w:ascii="Times New Roman" w:hAnsi="Times New Roman" w:cs="Times New Roman"/>
          <w:sz w:val="24"/>
          <w:szCs w:val="24"/>
        </w:rPr>
        <w:t xml:space="preserve"> Northcote, via the effective use of contrasts.  One of her most handsome heroes is Captain Warwick, featured as a supporting character in </w:t>
      </w:r>
      <w:r w:rsidRPr="000775F5">
        <w:rPr>
          <w:rFonts w:ascii="Times New Roman" w:hAnsi="Times New Roman" w:cs="Times New Roman"/>
          <w:i/>
          <w:sz w:val="24"/>
          <w:szCs w:val="24"/>
        </w:rPr>
        <w:t>The Old Manor House</w:t>
      </w:r>
      <w:r w:rsidRPr="000775F5">
        <w:rPr>
          <w:rFonts w:ascii="Times New Roman" w:hAnsi="Times New Roman" w:cs="Times New Roman"/>
          <w:sz w:val="24"/>
          <w:szCs w:val="24"/>
        </w:rPr>
        <w:t xml:space="preserve"> (1793) and as the eponymous hero of the sequel to this novel, </w:t>
      </w:r>
      <w:r w:rsidRPr="000775F5">
        <w:rPr>
          <w:rFonts w:ascii="Times New Roman" w:hAnsi="Times New Roman" w:cs="Times New Roman"/>
          <w:i/>
          <w:sz w:val="24"/>
          <w:szCs w:val="24"/>
        </w:rPr>
        <w:t xml:space="preserve">The Wanderings of Warwick </w:t>
      </w:r>
      <w:r w:rsidRPr="000775F5">
        <w:rPr>
          <w:rFonts w:ascii="Times New Roman" w:hAnsi="Times New Roman" w:cs="Times New Roman"/>
          <w:sz w:val="24"/>
          <w:szCs w:val="24"/>
        </w:rPr>
        <w:t>(1794).  He has, Warwick tells his listening audience, ‘a tolerable figure, and some degree of favour with the women.’</w:t>
      </w:r>
      <w:r w:rsidRPr="000775F5">
        <w:rPr>
          <w:rStyle w:val="FootnoteReference"/>
          <w:rFonts w:ascii="Times New Roman" w:hAnsi="Times New Roman" w:cs="Times New Roman"/>
          <w:sz w:val="24"/>
          <w:szCs w:val="24"/>
        </w:rPr>
        <w:footnoteReference w:id="479"/>
      </w:r>
      <w:r w:rsidRPr="000775F5">
        <w:rPr>
          <w:rFonts w:ascii="Times New Roman" w:hAnsi="Times New Roman" w:cs="Times New Roman"/>
          <w:sz w:val="24"/>
          <w:szCs w:val="24"/>
        </w:rPr>
        <w:t xml:space="preserve">  Indeed, Isabella has eloped with him for his personal attractions, relinquishing the vast fortune of General Tracy in Warwick’s favour, in their earlier adventures detailed in </w:t>
      </w:r>
      <w:r w:rsidRPr="000775F5">
        <w:rPr>
          <w:rFonts w:ascii="Times New Roman" w:hAnsi="Times New Roman" w:cs="Times New Roman"/>
          <w:i/>
          <w:sz w:val="24"/>
          <w:szCs w:val="24"/>
        </w:rPr>
        <w:t xml:space="preserve">The Old Manor House. </w:t>
      </w:r>
      <w:r w:rsidRPr="000775F5">
        <w:rPr>
          <w:rFonts w:ascii="Times New Roman" w:hAnsi="Times New Roman" w:cs="Times New Roman"/>
          <w:sz w:val="24"/>
          <w:szCs w:val="24"/>
        </w:rPr>
        <w:t xml:space="preserve"> However, once again, his indisputable physical attractiveness is not the most important point here. Rather, it is how his personality as the ‘hero’ of this novel ensures he corresponds with ‘the beautiful.’</w:t>
      </w:r>
      <w:r w:rsidR="006018A5">
        <w:rPr>
          <w:rFonts w:ascii="Times New Roman" w:hAnsi="Times New Roman" w:cs="Times New Roman"/>
          <w:sz w:val="24"/>
          <w:szCs w:val="24"/>
        </w:rPr>
        <w:t xml:space="preserve">  H</w:t>
      </w:r>
      <w:r w:rsidRPr="000775F5">
        <w:rPr>
          <w:rFonts w:ascii="Times New Roman" w:hAnsi="Times New Roman" w:cs="Times New Roman"/>
          <w:sz w:val="24"/>
          <w:szCs w:val="24"/>
        </w:rPr>
        <w:t>is ‘disposition [is] lively and sanguine in the extreme</w:t>
      </w:r>
      <w:r w:rsidR="00FD61FE">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480"/>
      </w:r>
      <w:r w:rsidRPr="000775F5">
        <w:rPr>
          <w:rFonts w:ascii="Times New Roman" w:hAnsi="Times New Roman" w:cs="Times New Roman"/>
          <w:sz w:val="24"/>
          <w:szCs w:val="24"/>
        </w:rPr>
        <w:t xml:space="preserve">  As Kant observes, ‘[t]he person of a sanguine frame of mind has a dominant feeling for the beautiful</w:t>
      </w:r>
      <w:r w:rsidR="00FD61FE">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481"/>
      </w:r>
      <w:r w:rsidRPr="000775F5">
        <w:rPr>
          <w:rFonts w:ascii="Times New Roman" w:hAnsi="Times New Roman" w:cs="Times New Roman"/>
          <w:sz w:val="24"/>
          <w:szCs w:val="24"/>
        </w:rPr>
        <w:t xml:space="preserve">  Further, in the following description of the mind prepossessed by beautiful characteristics, Kant could be describing Warwi</w:t>
      </w:r>
      <w:r w:rsidR="005D599F">
        <w:rPr>
          <w:rFonts w:ascii="Times New Roman" w:hAnsi="Times New Roman" w:cs="Times New Roman"/>
          <w:sz w:val="24"/>
          <w:szCs w:val="24"/>
        </w:rPr>
        <w:t>ck’s personality:</w:t>
      </w:r>
    </w:p>
    <w:p w:rsidR="00990249" w:rsidRPr="000775F5" w:rsidRDefault="00990249" w:rsidP="00990249">
      <w:pPr>
        <w:spacing w:after="0" w:line="480" w:lineRule="auto"/>
        <w:ind w:right="-46"/>
        <w:rPr>
          <w:rFonts w:ascii="Times New Roman" w:hAnsi="Times New Roman" w:cs="Times New Roman"/>
          <w:sz w:val="24"/>
          <w:szCs w:val="24"/>
        </w:rPr>
      </w:pPr>
    </w:p>
    <w:p w:rsidR="00990249" w:rsidRDefault="00990249" w:rsidP="00FD61FE">
      <w:pPr>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Variety is beautiful and he loves change.  He seeks joy in himself and around himself, amuses others, and is good company.  […] He is often dissolute and wicked, more from complaisance than inclination.  He is liberal and generous, but a poor payer of his debts, since he has much sentiment for goodness but little for justice.  Nobody has as good an opinion of his own heart as he does.</w:t>
      </w:r>
      <w:r w:rsidRPr="000775F5">
        <w:rPr>
          <w:rStyle w:val="FootnoteReference"/>
          <w:rFonts w:ascii="Times New Roman" w:hAnsi="Times New Roman" w:cs="Times New Roman"/>
          <w:sz w:val="24"/>
          <w:szCs w:val="24"/>
        </w:rPr>
        <w:t xml:space="preserve"> </w:t>
      </w:r>
      <w:r w:rsidRPr="000775F5">
        <w:rPr>
          <w:rStyle w:val="FootnoteReference"/>
          <w:rFonts w:ascii="Times New Roman" w:hAnsi="Times New Roman" w:cs="Times New Roman"/>
          <w:sz w:val="24"/>
          <w:szCs w:val="24"/>
        </w:rPr>
        <w:footnoteReference w:id="482"/>
      </w:r>
    </w:p>
    <w:p w:rsidR="00F03441" w:rsidRPr="000775F5" w:rsidRDefault="00F03441" w:rsidP="00FD61FE">
      <w:pPr>
        <w:spacing w:after="0" w:line="240" w:lineRule="auto"/>
        <w:ind w:left="720" w:right="522" w:hanging="720"/>
        <w:rPr>
          <w:rFonts w:ascii="Times New Roman" w:hAnsi="Times New Roman" w:cs="Times New Roman"/>
          <w:sz w:val="24"/>
          <w:szCs w:val="24"/>
        </w:rPr>
      </w:pPr>
    </w:p>
    <w:p w:rsidR="00990249" w:rsidRPr="000775F5" w:rsidRDefault="00990249" w:rsidP="00990249">
      <w:pPr>
        <w:spacing w:after="0" w:line="480" w:lineRule="auto"/>
        <w:ind w:left="720" w:right="521" w:hanging="720"/>
        <w:rPr>
          <w:rFonts w:ascii="Times New Roman" w:hAnsi="Times New Roman" w:cs="Times New Roman"/>
          <w:sz w:val="24"/>
          <w:szCs w:val="24"/>
        </w:rPr>
      </w:pPr>
    </w:p>
    <w:p w:rsidR="00CF0ED9" w:rsidRDefault="00990249" w:rsidP="00990249">
      <w:pPr>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 xml:space="preserve">Despite claiming to have learned his lesson from the ‘many follies’ he commits with their ‘fatal consequences’ whilst engaging in ‘deep play’ </w:t>
      </w:r>
      <w:r w:rsidR="00042394">
        <w:rPr>
          <w:rFonts w:ascii="Times New Roman" w:hAnsi="Times New Roman" w:cs="Times New Roman"/>
          <w:sz w:val="24"/>
          <w:szCs w:val="24"/>
        </w:rPr>
        <w:t>during his residence</w:t>
      </w:r>
      <w:r w:rsidRPr="000775F5">
        <w:rPr>
          <w:rFonts w:ascii="Times New Roman" w:hAnsi="Times New Roman" w:cs="Times New Roman"/>
          <w:sz w:val="24"/>
          <w:szCs w:val="24"/>
        </w:rPr>
        <w:t xml:space="preserve"> in Dublin</w:t>
      </w:r>
      <w:r w:rsidR="00F03441">
        <w:rPr>
          <w:rFonts w:ascii="Times New Roman" w:hAnsi="Times New Roman" w:cs="Times New Roman"/>
          <w:sz w:val="24"/>
          <w:szCs w:val="24"/>
        </w:rPr>
        <w:t>, in reality it is clear that Warwick</w:t>
      </w:r>
      <w:r w:rsidRPr="000775F5">
        <w:rPr>
          <w:rFonts w:ascii="Times New Roman" w:hAnsi="Times New Roman" w:cs="Times New Roman"/>
          <w:sz w:val="24"/>
          <w:szCs w:val="24"/>
        </w:rPr>
        <w:t xml:space="preserve"> has learned nothing from his misfortunes.</w:t>
      </w:r>
      <w:r w:rsidRPr="000775F5">
        <w:rPr>
          <w:rStyle w:val="FootnoteReference"/>
          <w:rFonts w:ascii="Times New Roman" w:hAnsi="Times New Roman" w:cs="Times New Roman"/>
          <w:sz w:val="24"/>
          <w:szCs w:val="24"/>
        </w:rPr>
        <w:footnoteReference w:id="483"/>
      </w:r>
      <w:r w:rsidRPr="000775F5">
        <w:rPr>
          <w:rFonts w:ascii="Times New Roman" w:hAnsi="Times New Roman" w:cs="Times New Roman"/>
          <w:sz w:val="24"/>
          <w:szCs w:val="24"/>
        </w:rPr>
        <w:t xml:space="preserve">  As the action opens, the very first note of caution the narrative voice</w:t>
      </w:r>
      <w:r w:rsidR="00F03441">
        <w:rPr>
          <w:rFonts w:ascii="Times New Roman" w:hAnsi="Times New Roman" w:cs="Times New Roman"/>
          <w:sz w:val="24"/>
          <w:szCs w:val="24"/>
        </w:rPr>
        <w:t xml:space="preserve"> interjects is that, even now, he</w:t>
      </w:r>
      <w:r w:rsidRPr="000775F5">
        <w:rPr>
          <w:rFonts w:ascii="Times New Roman" w:hAnsi="Times New Roman" w:cs="Times New Roman"/>
          <w:sz w:val="24"/>
          <w:szCs w:val="24"/>
        </w:rPr>
        <w:t xml:space="preserve"> suffers when ‘[h]is gay and volatile spirits hav[e] […] no object in pursuit’ and that this was ‘continually likely to lead him into dissipation, for which in fact he had no other relish than as it broke the monotony of domestic life.’</w:t>
      </w:r>
      <w:r w:rsidRPr="000775F5">
        <w:rPr>
          <w:rStyle w:val="FootnoteReference"/>
          <w:rFonts w:ascii="Times New Roman" w:hAnsi="Times New Roman" w:cs="Times New Roman"/>
          <w:sz w:val="24"/>
          <w:szCs w:val="24"/>
        </w:rPr>
        <w:footnoteReference w:id="484"/>
      </w:r>
      <w:r w:rsidR="00CF0ED9">
        <w:rPr>
          <w:rFonts w:ascii="Times New Roman" w:hAnsi="Times New Roman" w:cs="Times New Roman"/>
          <w:sz w:val="24"/>
          <w:szCs w:val="24"/>
        </w:rPr>
        <w:t xml:space="preserve">  </w:t>
      </w:r>
    </w:p>
    <w:p w:rsidR="00CF0ED9" w:rsidRDefault="00CF0ED9" w:rsidP="00990249">
      <w:pPr>
        <w:spacing w:after="0" w:line="480" w:lineRule="auto"/>
        <w:ind w:right="-46"/>
        <w:rPr>
          <w:rFonts w:ascii="Times New Roman" w:hAnsi="Times New Roman" w:cs="Times New Roman"/>
          <w:sz w:val="24"/>
          <w:szCs w:val="24"/>
        </w:rPr>
      </w:pPr>
    </w:p>
    <w:p w:rsidR="00990249" w:rsidRPr="000775F5" w:rsidRDefault="00CF0ED9" w:rsidP="00990249">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r>
      <w:r w:rsidR="00990249" w:rsidRPr="000775F5">
        <w:rPr>
          <w:rFonts w:ascii="Times New Roman" w:hAnsi="Times New Roman" w:cs="Times New Roman"/>
          <w:sz w:val="24"/>
          <w:szCs w:val="24"/>
        </w:rPr>
        <w:t xml:space="preserve">Smith </w:t>
      </w:r>
      <w:r>
        <w:rPr>
          <w:rFonts w:ascii="Times New Roman" w:hAnsi="Times New Roman" w:cs="Times New Roman"/>
          <w:sz w:val="24"/>
          <w:szCs w:val="24"/>
        </w:rPr>
        <w:t xml:space="preserve">further </w:t>
      </w:r>
      <w:r w:rsidR="00990249" w:rsidRPr="000775F5">
        <w:rPr>
          <w:rFonts w:ascii="Times New Roman" w:hAnsi="Times New Roman" w:cs="Times New Roman"/>
          <w:sz w:val="24"/>
          <w:szCs w:val="24"/>
        </w:rPr>
        <w:t>highlight</w:t>
      </w:r>
      <w:r w:rsidR="006018A5">
        <w:rPr>
          <w:rFonts w:ascii="Times New Roman" w:hAnsi="Times New Roman" w:cs="Times New Roman"/>
          <w:sz w:val="24"/>
          <w:szCs w:val="24"/>
        </w:rPr>
        <w:t>s Warwick’s ‘beautiful’ aspects</w:t>
      </w:r>
      <w:r w:rsidR="00990249" w:rsidRPr="000775F5">
        <w:rPr>
          <w:rFonts w:ascii="Times New Roman" w:hAnsi="Times New Roman" w:cs="Times New Roman"/>
          <w:sz w:val="24"/>
          <w:szCs w:val="24"/>
        </w:rPr>
        <w:t xml:space="preserve"> by introducing a character into the action with truly sublime characteristics within the Kantian definition</w:t>
      </w:r>
      <w:r w:rsidR="00FD61FE">
        <w:rPr>
          <w:rFonts w:ascii="Times New Roman" w:hAnsi="Times New Roman" w:cs="Times New Roman"/>
          <w:sz w:val="24"/>
          <w:szCs w:val="24"/>
        </w:rPr>
        <w:t xml:space="preserve"> to provide that painterly contrast</w:t>
      </w:r>
      <w:r w:rsidR="00990249" w:rsidRPr="000775F5">
        <w:rPr>
          <w:rFonts w:ascii="Times New Roman" w:hAnsi="Times New Roman" w:cs="Times New Roman"/>
          <w:sz w:val="24"/>
          <w:szCs w:val="24"/>
        </w:rPr>
        <w:t>: Don Julian (later Villanova).   Like Northcote’s beautiful subjects set against sublime backgrounds, Smith juxtaposes the beautiful Warwick with the sublime Julian.  Julian has ‘feelings [which] tend toward the melancholic’ which gives him, according to Kantian theory, ‘above all a feeling for the sublime</w:t>
      </w:r>
      <w:r w:rsidR="00FD61FE">
        <w:rPr>
          <w:rFonts w:ascii="Times New Roman" w:hAnsi="Times New Roman" w:cs="Times New Roman"/>
          <w:sz w:val="24"/>
          <w:szCs w:val="24"/>
        </w:rPr>
        <w:t>.’</w:t>
      </w:r>
      <w:r w:rsidR="00990249" w:rsidRPr="000775F5">
        <w:rPr>
          <w:rStyle w:val="FootnoteReference"/>
          <w:rFonts w:ascii="Times New Roman" w:hAnsi="Times New Roman" w:cs="Times New Roman"/>
          <w:sz w:val="24"/>
          <w:szCs w:val="24"/>
        </w:rPr>
        <w:footnoteReference w:id="485"/>
      </w:r>
      <w:r w:rsidR="00990249" w:rsidRPr="000775F5">
        <w:rPr>
          <w:rFonts w:ascii="Times New Roman" w:hAnsi="Times New Roman" w:cs="Times New Roman"/>
          <w:sz w:val="24"/>
          <w:szCs w:val="24"/>
        </w:rPr>
        <w:t xml:space="preserve">  Further, his brooding taciturnity places him within that ‘thoughtful’ masculine ‘sublime’ that Kant outlines as one of the principal character traits of the sublime individual.</w:t>
      </w:r>
      <w:r w:rsidR="00990249" w:rsidRPr="000775F5">
        <w:rPr>
          <w:rStyle w:val="FootnoteReference"/>
          <w:rFonts w:ascii="Times New Roman" w:hAnsi="Times New Roman" w:cs="Times New Roman"/>
          <w:sz w:val="24"/>
          <w:szCs w:val="24"/>
        </w:rPr>
        <w:footnoteReference w:id="486"/>
      </w:r>
      <w:r w:rsidR="00990249" w:rsidRPr="000775F5">
        <w:rPr>
          <w:rFonts w:ascii="Times New Roman" w:hAnsi="Times New Roman" w:cs="Times New Roman"/>
          <w:sz w:val="24"/>
          <w:szCs w:val="24"/>
        </w:rPr>
        <w:t xml:space="preserve">  By comparison with Don Julian, Warwick is rendered even more beautiful in nature than ever.</w:t>
      </w:r>
      <w:r>
        <w:rPr>
          <w:rFonts w:ascii="Times New Roman" w:hAnsi="Times New Roman" w:cs="Times New Roman"/>
          <w:sz w:val="24"/>
          <w:szCs w:val="24"/>
        </w:rPr>
        <w:t xml:space="preserve">  </w:t>
      </w:r>
      <w:r w:rsidR="00990249" w:rsidRPr="000775F5">
        <w:rPr>
          <w:rFonts w:ascii="Times New Roman" w:hAnsi="Times New Roman" w:cs="Times New Roman"/>
          <w:sz w:val="24"/>
          <w:szCs w:val="24"/>
        </w:rPr>
        <w:t xml:space="preserve">Indeed this fact is not lost </w:t>
      </w:r>
      <w:r w:rsidR="00F57F68">
        <w:rPr>
          <w:rFonts w:ascii="Times New Roman" w:hAnsi="Times New Roman" w:cs="Times New Roman"/>
          <w:sz w:val="24"/>
          <w:szCs w:val="24"/>
        </w:rPr>
        <w:t>on</w:t>
      </w:r>
      <w:r w:rsidR="00990249" w:rsidRPr="000775F5">
        <w:rPr>
          <w:rFonts w:ascii="Times New Roman" w:hAnsi="Times New Roman" w:cs="Times New Roman"/>
          <w:sz w:val="24"/>
          <w:szCs w:val="24"/>
        </w:rPr>
        <w:t xml:space="preserve"> Isabella.  In contrast, Julian appears much the greater masculine hero and exponentially more dependable than her husband.  Julian has the ‘melancholy and interesting countenance’ of the Kantian sublime.</w:t>
      </w:r>
      <w:r w:rsidR="00990249" w:rsidRPr="000775F5">
        <w:rPr>
          <w:rStyle w:val="FootnoteReference"/>
          <w:rFonts w:ascii="Times New Roman" w:hAnsi="Times New Roman" w:cs="Times New Roman"/>
          <w:sz w:val="24"/>
          <w:szCs w:val="24"/>
        </w:rPr>
        <w:footnoteReference w:id="487"/>
      </w:r>
      <w:r w:rsidR="00990249" w:rsidRPr="000775F5">
        <w:rPr>
          <w:rFonts w:ascii="Times New Roman" w:hAnsi="Times New Roman" w:cs="Times New Roman"/>
          <w:sz w:val="24"/>
          <w:szCs w:val="24"/>
        </w:rPr>
        <w:t xml:space="preserve">  With ‘his black eyes, so expressive of hopeless love; his deep sighs, and his silent </w:t>
      </w:r>
      <w:r w:rsidR="00FD61FE">
        <w:rPr>
          <w:rFonts w:ascii="Times New Roman" w:hAnsi="Times New Roman" w:cs="Times New Roman"/>
          <w:sz w:val="24"/>
          <w:szCs w:val="24"/>
        </w:rPr>
        <w:t>adoration; and his misfortunes,’</w:t>
      </w:r>
      <w:r w:rsidR="00990249" w:rsidRPr="000775F5">
        <w:rPr>
          <w:rFonts w:ascii="Times New Roman" w:hAnsi="Times New Roman" w:cs="Times New Roman"/>
          <w:sz w:val="24"/>
          <w:szCs w:val="24"/>
        </w:rPr>
        <w:t xml:space="preserve"> he is rendered ‘more interesting’ to Isabella.</w:t>
      </w:r>
      <w:r w:rsidR="00990249" w:rsidRPr="000775F5">
        <w:rPr>
          <w:rStyle w:val="FootnoteReference"/>
          <w:rFonts w:ascii="Times New Roman" w:hAnsi="Times New Roman" w:cs="Times New Roman"/>
          <w:sz w:val="24"/>
          <w:szCs w:val="24"/>
        </w:rPr>
        <w:footnoteReference w:id="488"/>
      </w:r>
      <w:r w:rsidR="00990249" w:rsidRPr="000775F5">
        <w:rPr>
          <w:rFonts w:ascii="Times New Roman" w:hAnsi="Times New Roman" w:cs="Times New Roman"/>
          <w:sz w:val="24"/>
          <w:szCs w:val="24"/>
        </w:rPr>
        <w:t xml:space="preserve">  Warwick himself acknowledges that he has ‘a heart that Isabella seemed alone worthy of sharing.’</w:t>
      </w:r>
      <w:r w:rsidR="00990249" w:rsidRPr="000775F5">
        <w:rPr>
          <w:rStyle w:val="FootnoteReference"/>
          <w:rFonts w:ascii="Times New Roman" w:hAnsi="Times New Roman" w:cs="Times New Roman"/>
          <w:sz w:val="24"/>
          <w:szCs w:val="24"/>
        </w:rPr>
        <w:footnoteReference w:id="489"/>
      </w:r>
      <w:r w:rsidR="00990249" w:rsidRPr="000775F5">
        <w:rPr>
          <w:rFonts w:ascii="Times New Roman" w:hAnsi="Times New Roman" w:cs="Times New Roman"/>
          <w:sz w:val="24"/>
          <w:szCs w:val="24"/>
        </w:rPr>
        <w:t xml:space="preserve">  This inspires jealousy, for the first time, in Warwick. In spite of the language barrier which exists between them, and the fact that she has no prior knowledg</w:t>
      </w:r>
      <w:r w:rsidR="00FD61FE">
        <w:rPr>
          <w:rFonts w:ascii="Times New Roman" w:hAnsi="Times New Roman" w:cs="Times New Roman"/>
          <w:sz w:val="24"/>
          <w:szCs w:val="24"/>
        </w:rPr>
        <w:t>e of ‘any language but her own,’</w:t>
      </w:r>
      <w:r w:rsidR="00990249" w:rsidRPr="000775F5">
        <w:rPr>
          <w:rFonts w:ascii="Times New Roman" w:hAnsi="Times New Roman" w:cs="Times New Roman"/>
          <w:sz w:val="24"/>
          <w:szCs w:val="24"/>
        </w:rPr>
        <w:t xml:space="preserve"> Isabella seems to understand ‘his Portuguese mingled with scraps of something that he thought was English’ much better than Warwick is able to.</w:t>
      </w:r>
      <w:r w:rsidR="00990249" w:rsidRPr="000775F5">
        <w:rPr>
          <w:rStyle w:val="FootnoteReference"/>
          <w:rFonts w:ascii="Times New Roman" w:hAnsi="Times New Roman" w:cs="Times New Roman"/>
          <w:sz w:val="24"/>
          <w:szCs w:val="24"/>
        </w:rPr>
        <w:footnoteReference w:id="490"/>
      </w:r>
      <w:r w:rsidR="00990249" w:rsidRPr="000775F5">
        <w:rPr>
          <w:rFonts w:ascii="Times New Roman" w:hAnsi="Times New Roman" w:cs="Times New Roman"/>
          <w:sz w:val="24"/>
          <w:szCs w:val="24"/>
        </w:rPr>
        <w:t xml:space="preserve">  Julian is ‘not handsome’ nor does he ‘have the same powers of pl</w:t>
      </w:r>
      <w:r w:rsidR="00FD61FE">
        <w:rPr>
          <w:rFonts w:ascii="Times New Roman" w:hAnsi="Times New Roman" w:cs="Times New Roman"/>
          <w:sz w:val="24"/>
          <w:szCs w:val="24"/>
        </w:rPr>
        <w:t>easing as the English officers,’</w:t>
      </w:r>
      <w:r w:rsidR="00990249" w:rsidRPr="000775F5">
        <w:rPr>
          <w:rFonts w:ascii="Times New Roman" w:hAnsi="Times New Roman" w:cs="Times New Roman"/>
          <w:sz w:val="24"/>
          <w:szCs w:val="24"/>
        </w:rPr>
        <w:t xml:space="preserve"> and yet, Warwick instinctively recognises Julian as a threat to his marriage.</w:t>
      </w:r>
      <w:r w:rsidR="00990249" w:rsidRPr="000775F5">
        <w:rPr>
          <w:rStyle w:val="FootnoteReference"/>
          <w:rFonts w:ascii="Times New Roman" w:hAnsi="Times New Roman" w:cs="Times New Roman"/>
          <w:sz w:val="24"/>
          <w:szCs w:val="24"/>
        </w:rPr>
        <w:footnoteReference w:id="491"/>
      </w:r>
      <w:r w:rsidR="00990249" w:rsidRPr="000775F5">
        <w:rPr>
          <w:rFonts w:ascii="Times New Roman" w:hAnsi="Times New Roman" w:cs="Times New Roman"/>
          <w:sz w:val="24"/>
          <w:szCs w:val="24"/>
        </w:rPr>
        <w:t xml:space="preserve">  </w:t>
      </w:r>
    </w:p>
    <w:p w:rsidR="00990249" w:rsidRPr="000775F5" w:rsidRDefault="00990249" w:rsidP="00990249">
      <w:pPr>
        <w:spacing w:after="0" w:line="480" w:lineRule="auto"/>
        <w:ind w:right="-46"/>
        <w:rPr>
          <w:rFonts w:ascii="Times New Roman" w:hAnsi="Times New Roman" w:cs="Times New Roman"/>
          <w:sz w:val="24"/>
          <w:szCs w:val="24"/>
        </w:rPr>
      </w:pPr>
    </w:p>
    <w:p w:rsidR="00A43DB4" w:rsidRDefault="00990249" w:rsidP="006018A5">
      <w:pPr>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b/>
        <w:t xml:space="preserve">The perceived </w:t>
      </w:r>
      <w:r w:rsidR="00FD61FE">
        <w:rPr>
          <w:rFonts w:ascii="Times New Roman" w:hAnsi="Times New Roman" w:cs="Times New Roman"/>
          <w:sz w:val="24"/>
          <w:szCs w:val="24"/>
        </w:rPr>
        <w:t>threat is real, as can be deter</w:t>
      </w:r>
      <w:r w:rsidRPr="000775F5">
        <w:rPr>
          <w:rFonts w:ascii="Times New Roman" w:hAnsi="Times New Roman" w:cs="Times New Roman"/>
          <w:sz w:val="24"/>
          <w:szCs w:val="24"/>
        </w:rPr>
        <w:t xml:space="preserve">mined from Warwick’s narration of their tale.  As Don Julian takes his leave from them </w:t>
      </w:r>
      <w:r w:rsidR="00F57F68">
        <w:rPr>
          <w:rFonts w:ascii="Times New Roman" w:hAnsi="Times New Roman" w:cs="Times New Roman"/>
          <w:sz w:val="24"/>
          <w:szCs w:val="24"/>
        </w:rPr>
        <w:t>on</w:t>
      </w:r>
      <w:r w:rsidRPr="000775F5">
        <w:rPr>
          <w:rFonts w:ascii="Times New Roman" w:hAnsi="Times New Roman" w:cs="Times New Roman"/>
          <w:sz w:val="24"/>
          <w:szCs w:val="24"/>
        </w:rPr>
        <w:t xml:space="preserve"> the first occasion, Warwick discloses that his departure ‘drew more tears from Isabella than I ever saw her shed before.’</w:t>
      </w:r>
      <w:r w:rsidRPr="000775F5">
        <w:rPr>
          <w:rStyle w:val="FootnoteReference"/>
          <w:rFonts w:ascii="Times New Roman" w:hAnsi="Times New Roman" w:cs="Times New Roman"/>
          <w:sz w:val="24"/>
          <w:szCs w:val="24"/>
        </w:rPr>
        <w:footnoteReference w:id="492"/>
      </w:r>
      <w:r w:rsidRPr="000775F5">
        <w:rPr>
          <w:rFonts w:ascii="Times New Roman" w:hAnsi="Times New Roman" w:cs="Times New Roman"/>
          <w:sz w:val="24"/>
          <w:szCs w:val="24"/>
        </w:rPr>
        <w:t xml:space="preserve">  </w:t>
      </w:r>
      <w:r w:rsidR="00F57F68">
        <w:rPr>
          <w:rFonts w:ascii="Times New Roman" w:hAnsi="Times New Roman" w:cs="Times New Roman"/>
          <w:sz w:val="24"/>
          <w:szCs w:val="24"/>
        </w:rPr>
        <w:t>On</w:t>
      </w:r>
      <w:r w:rsidRPr="000775F5">
        <w:rPr>
          <w:rFonts w:ascii="Times New Roman" w:hAnsi="Times New Roman" w:cs="Times New Roman"/>
          <w:sz w:val="24"/>
          <w:szCs w:val="24"/>
        </w:rPr>
        <w:t xml:space="preserve"> Julian’s return Isabella ‘shew[s] more satisfaction than I [Warwick] had observed her to express for many weeks, at this unexpected renewal of our acquaintance with the young Portuguese</w:t>
      </w:r>
      <w:r w:rsidR="00FD61FE">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493"/>
      </w:r>
      <w:r w:rsidRPr="000775F5">
        <w:rPr>
          <w:rFonts w:ascii="Times New Roman" w:hAnsi="Times New Roman" w:cs="Times New Roman"/>
          <w:sz w:val="24"/>
          <w:szCs w:val="24"/>
        </w:rPr>
        <w:t xml:space="preserve">  When inappropriately propositioned by Sir Randolph Aldborough, it is to Julian that Isabella turns for help and protection – </w:t>
      </w:r>
      <w:r w:rsidR="0057288F">
        <w:rPr>
          <w:rFonts w:ascii="Times New Roman" w:hAnsi="Times New Roman" w:cs="Times New Roman"/>
          <w:sz w:val="24"/>
          <w:szCs w:val="24"/>
        </w:rPr>
        <w:t xml:space="preserve">not her husband.  She similarly </w:t>
      </w:r>
      <w:r w:rsidRPr="000775F5">
        <w:rPr>
          <w:rFonts w:ascii="Times New Roman" w:hAnsi="Times New Roman" w:cs="Times New Roman"/>
          <w:sz w:val="24"/>
          <w:szCs w:val="24"/>
        </w:rPr>
        <w:t>chooses Julian to confide her suspicions to concerning the nature of the relationship between her husband and Mrs. Effingham.</w:t>
      </w:r>
      <w:r w:rsidR="00A43DB4">
        <w:rPr>
          <w:rFonts w:ascii="Times New Roman" w:hAnsi="Times New Roman" w:cs="Times New Roman"/>
          <w:sz w:val="24"/>
          <w:szCs w:val="24"/>
        </w:rPr>
        <w:t xml:space="preserve">  </w:t>
      </w:r>
      <w:r w:rsidRPr="000775F5">
        <w:rPr>
          <w:rFonts w:ascii="Times New Roman" w:hAnsi="Times New Roman" w:cs="Times New Roman"/>
          <w:sz w:val="24"/>
          <w:szCs w:val="24"/>
        </w:rPr>
        <w:t xml:space="preserve">The differing reactions of the two male leads underscores the disparity between their sublime and beautiful natures further, and how correct Isabella is in her assessment of </w:t>
      </w:r>
    </w:p>
    <w:p w:rsidR="00990249" w:rsidRPr="000775F5" w:rsidRDefault="005D599F" w:rsidP="00990249">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Julian’s ultimate worthiness:</w:t>
      </w:r>
    </w:p>
    <w:p w:rsidR="00990249" w:rsidRPr="000775F5" w:rsidRDefault="00990249" w:rsidP="00990249">
      <w:pPr>
        <w:spacing w:after="0" w:line="480" w:lineRule="auto"/>
        <w:ind w:right="-46"/>
        <w:rPr>
          <w:rFonts w:ascii="Times New Roman" w:hAnsi="Times New Roman" w:cs="Times New Roman"/>
          <w:sz w:val="24"/>
          <w:szCs w:val="24"/>
        </w:rPr>
      </w:pPr>
    </w:p>
    <w:p w:rsidR="00990249" w:rsidRDefault="00990249" w:rsidP="0057288F">
      <w:pPr>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 xml:space="preserve">That she should make Don Julian the confident of her suspicion, renewed all my </w:t>
      </w:r>
      <w:r w:rsidR="00F03441">
        <w:rPr>
          <w:rFonts w:ascii="Times New Roman" w:hAnsi="Times New Roman" w:cs="Times New Roman"/>
          <w:sz w:val="24"/>
          <w:szCs w:val="24"/>
        </w:rPr>
        <w:t xml:space="preserve">[Warwick’s] </w:t>
      </w:r>
      <w:r w:rsidRPr="000775F5">
        <w:rPr>
          <w:rFonts w:ascii="Times New Roman" w:hAnsi="Times New Roman" w:cs="Times New Roman"/>
          <w:sz w:val="24"/>
          <w:szCs w:val="24"/>
        </w:rPr>
        <w:t>rage, and I expressed myself in terms of reproach so bitter and violent, that had Don Julian been as hot-headed as I was, an immediate recourse must have been had to arms; but the conscious rectitude of his mind, together with his regard for me, gave him a degree of coolness very unusual among the Portuguese.</w:t>
      </w:r>
      <w:r w:rsidRPr="000775F5">
        <w:rPr>
          <w:rStyle w:val="FootnoteReference"/>
          <w:rFonts w:ascii="Times New Roman" w:hAnsi="Times New Roman" w:cs="Times New Roman"/>
          <w:sz w:val="24"/>
          <w:szCs w:val="24"/>
        </w:rPr>
        <w:footnoteReference w:id="494"/>
      </w:r>
    </w:p>
    <w:p w:rsidR="00990249" w:rsidRPr="000775F5" w:rsidRDefault="00990249" w:rsidP="00990249">
      <w:pPr>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Despite his anger, Warwick cannot help but admire the ‘conscious rectitude’ and correct behaviour of the character who is being represented as the true hero of the text.</w:t>
      </w:r>
      <w:r w:rsidR="0031551C" w:rsidRPr="000775F5">
        <w:rPr>
          <w:rStyle w:val="FootnoteReference"/>
          <w:rFonts w:ascii="Times New Roman" w:hAnsi="Times New Roman" w:cs="Times New Roman"/>
          <w:sz w:val="24"/>
          <w:szCs w:val="24"/>
        </w:rPr>
        <w:footnoteReference w:id="495"/>
      </w:r>
      <w:r w:rsidRPr="000775F5">
        <w:rPr>
          <w:rFonts w:ascii="Times New Roman" w:hAnsi="Times New Roman" w:cs="Times New Roman"/>
          <w:sz w:val="24"/>
          <w:szCs w:val="24"/>
        </w:rPr>
        <w:t xml:space="preserve">  And Isabella has good reasons not to place her faith in her beautiful and beautiful-natured husband.  When he does find out the danger she has been in from Sir Randolph Aldborough, instead of moving to protect her, Warwick levels accusations at her, descending into hysteria</w:t>
      </w:r>
      <w:r w:rsidR="005D599F">
        <w:rPr>
          <w:rFonts w:ascii="Times New Roman" w:hAnsi="Times New Roman" w:cs="Times New Roman"/>
          <w:sz w:val="24"/>
          <w:szCs w:val="24"/>
        </w:rPr>
        <w:t xml:space="preserve"> as he does so:</w:t>
      </w:r>
    </w:p>
    <w:p w:rsidR="00990249" w:rsidRPr="000775F5" w:rsidRDefault="00990249" w:rsidP="00990249">
      <w:pPr>
        <w:spacing w:after="0" w:line="480" w:lineRule="auto"/>
        <w:ind w:right="521"/>
        <w:rPr>
          <w:rFonts w:ascii="Times New Roman" w:hAnsi="Times New Roman" w:cs="Times New Roman"/>
          <w:sz w:val="24"/>
          <w:szCs w:val="24"/>
        </w:rPr>
      </w:pPr>
    </w:p>
    <w:p w:rsidR="00990249" w:rsidRPr="000775F5" w:rsidRDefault="00990249" w:rsidP="0057288F">
      <w:pPr>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 xml:space="preserve">I remonstrated warmly with her on her concealing from me the insulting conduct of Sir Randolph Aldborough, which I would not have endured an hour – no, not a moment. – </w:t>
      </w:r>
    </w:p>
    <w:p w:rsidR="00990249" w:rsidRDefault="00990249" w:rsidP="0057288F">
      <w:pPr>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‘Alas, Warwick,’ replied she, ‘it was that impatience, that violence, which compelled me to silence: - I dared not hazard.’</w:t>
      </w:r>
      <w:r w:rsidRPr="000775F5">
        <w:rPr>
          <w:rStyle w:val="FootnoteReference"/>
          <w:rFonts w:ascii="Times New Roman" w:hAnsi="Times New Roman" w:cs="Times New Roman"/>
          <w:sz w:val="24"/>
          <w:szCs w:val="24"/>
        </w:rPr>
        <w:footnoteReference w:id="496"/>
      </w:r>
    </w:p>
    <w:p w:rsidR="0051364D" w:rsidRPr="000775F5" w:rsidRDefault="0051364D" w:rsidP="0057288F">
      <w:pPr>
        <w:spacing w:after="0" w:line="240" w:lineRule="auto"/>
        <w:ind w:left="720" w:right="522" w:hanging="720"/>
        <w:rPr>
          <w:rFonts w:ascii="Times New Roman" w:hAnsi="Times New Roman" w:cs="Times New Roman"/>
          <w:sz w:val="24"/>
          <w:szCs w:val="24"/>
        </w:rPr>
      </w:pPr>
    </w:p>
    <w:p w:rsidR="00990249" w:rsidRPr="000775F5" w:rsidRDefault="00990249" w:rsidP="00990249">
      <w:pPr>
        <w:spacing w:after="0" w:line="480" w:lineRule="auto"/>
        <w:ind w:left="720" w:right="521" w:hanging="720"/>
        <w:rPr>
          <w:rFonts w:ascii="Times New Roman" w:hAnsi="Times New Roman" w:cs="Times New Roman"/>
          <w:sz w:val="24"/>
          <w:szCs w:val="24"/>
        </w:rPr>
      </w:pPr>
    </w:p>
    <w:p w:rsidR="00990249" w:rsidRPr="000775F5" w:rsidRDefault="00A43DB4" w:rsidP="00990249">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r>
      <w:r w:rsidR="00990249" w:rsidRPr="000775F5">
        <w:rPr>
          <w:rFonts w:ascii="Times New Roman" w:hAnsi="Times New Roman" w:cs="Times New Roman"/>
          <w:sz w:val="24"/>
          <w:szCs w:val="24"/>
        </w:rPr>
        <w:t>Of course, Smith is presenting a novel which must be acceptable to the paying public.  In order to – like Warwick in the novel – make a living as a writer, she cannot possibly have the heroine abandon her husband.  It would be a totally unacceptable conclusion to a romantic novel and far too controv</w:t>
      </w:r>
      <w:r w:rsidR="005D599F">
        <w:rPr>
          <w:rFonts w:ascii="Times New Roman" w:hAnsi="Times New Roman" w:cs="Times New Roman"/>
          <w:sz w:val="24"/>
          <w:szCs w:val="24"/>
        </w:rPr>
        <w:t>ersial an ending for eighteenth-</w:t>
      </w:r>
      <w:r w:rsidR="00990249" w:rsidRPr="000775F5">
        <w:rPr>
          <w:rFonts w:ascii="Times New Roman" w:hAnsi="Times New Roman" w:cs="Times New Roman"/>
          <w:sz w:val="24"/>
          <w:szCs w:val="24"/>
        </w:rPr>
        <w:t>century society’s sensibilities.</w:t>
      </w:r>
      <w:r w:rsidR="00990249" w:rsidRPr="000775F5">
        <w:rPr>
          <w:rStyle w:val="FootnoteReference"/>
          <w:rFonts w:ascii="Times New Roman" w:hAnsi="Times New Roman" w:cs="Times New Roman"/>
          <w:sz w:val="24"/>
          <w:szCs w:val="24"/>
        </w:rPr>
        <w:footnoteReference w:id="497"/>
      </w:r>
      <w:r w:rsidR="00990249" w:rsidRPr="000775F5">
        <w:rPr>
          <w:rFonts w:ascii="Times New Roman" w:hAnsi="Times New Roman" w:cs="Times New Roman"/>
          <w:sz w:val="24"/>
          <w:szCs w:val="24"/>
        </w:rPr>
        <w:t xml:space="preserve">  With this in view, she disposes of the melancholy Julian via suicide, in a conclusion for him which is entirely fitting with his sublime nature.  As Kant argues, the ‘melancholic […] has above all a feeling for the sublime.’</w:t>
      </w:r>
      <w:r w:rsidR="00990249" w:rsidRPr="000775F5">
        <w:rPr>
          <w:rStyle w:val="FootnoteReference"/>
          <w:rFonts w:ascii="Times New Roman" w:hAnsi="Times New Roman" w:cs="Times New Roman"/>
          <w:sz w:val="24"/>
          <w:szCs w:val="24"/>
        </w:rPr>
        <w:footnoteReference w:id="498"/>
      </w:r>
      <w:r w:rsidR="00990249" w:rsidRPr="000775F5">
        <w:rPr>
          <w:rFonts w:ascii="Times New Roman" w:hAnsi="Times New Roman" w:cs="Times New Roman"/>
          <w:sz w:val="24"/>
          <w:szCs w:val="24"/>
        </w:rPr>
        <w:t xml:space="preserve">  ‘He is […] not seldom weary of himself as well as of the world.’</w:t>
      </w:r>
      <w:r w:rsidR="00990249" w:rsidRPr="000775F5">
        <w:rPr>
          <w:rStyle w:val="FootnoteReference"/>
          <w:rFonts w:ascii="Times New Roman" w:hAnsi="Times New Roman" w:cs="Times New Roman"/>
          <w:sz w:val="24"/>
          <w:szCs w:val="24"/>
        </w:rPr>
        <w:footnoteReference w:id="499"/>
      </w:r>
      <w:r w:rsidR="00990249" w:rsidRPr="000775F5">
        <w:rPr>
          <w:rFonts w:ascii="Times New Roman" w:hAnsi="Times New Roman" w:cs="Times New Roman"/>
          <w:sz w:val="24"/>
          <w:szCs w:val="24"/>
        </w:rPr>
        <w:t xml:space="preserve">  Smith, however, opens her text with a hint at the regret that Isabella feels in selecting Warwick for a husband in the first place</w:t>
      </w:r>
      <w:r w:rsidR="005D599F">
        <w:rPr>
          <w:rFonts w:ascii="Times New Roman" w:hAnsi="Times New Roman" w:cs="Times New Roman"/>
          <w:sz w:val="24"/>
          <w:szCs w:val="24"/>
        </w:rPr>
        <w:t>:</w:t>
      </w:r>
      <w:r w:rsidR="00990249" w:rsidRPr="000775F5">
        <w:rPr>
          <w:rFonts w:ascii="Times New Roman" w:hAnsi="Times New Roman" w:cs="Times New Roman"/>
          <w:sz w:val="24"/>
          <w:szCs w:val="24"/>
        </w:rPr>
        <w:t xml:space="preserve"> </w:t>
      </w:r>
    </w:p>
    <w:p w:rsidR="00990249" w:rsidRPr="000775F5" w:rsidRDefault="00990249" w:rsidP="00990249">
      <w:pPr>
        <w:spacing w:after="0" w:line="480" w:lineRule="auto"/>
        <w:ind w:right="-46"/>
        <w:rPr>
          <w:rFonts w:ascii="Times New Roman" w:hAnsi="Times New Roman" w:cs="Times New Roman"/>
          <w:sz w:val="24"/>
          <w:szCs w:val="24"/>
        </w:rPr>
      </w:pPr>
    </w:p>
    <w:p w:rsidR="00990249" w:rsidRDefault="00990249" w:rsidP="0057288F">
      <w:pPr>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‘Let them begin [the story of their adventures], then,’ said Isabella, ‘from our sailing from Portsmouth – for to take up the story sooner would perhaps occasion to me some reflection’ – ‘Not of repentance, I hope?’ interrupted Warwick. ‘No,’ answered Isabella blushing, ‘not of repentance – but of something like regret at the unjustifiable and rash step I took in quitting my father’s house – and’ – She hesitated; and Orlando, who perfectly understood her sensations on this subject, said – ‘No, Warwick, we will begin, if you please, in the middle of the Atlantic Ocean –</w:t>
      </w:r>
      <w:r w:rsidR="00F03441">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500"/>
      </w:r>
    </w:p>
    <w:p w:rsidR="00BE0C59" w:rsidRPr="000775F5" w:rsidRDefault="00BE0C59" w:rsidP="0057288F">
      <w:pPr>
        <w:spacing w:after="0" w:line="240" w:lineRule="auto"/>
        <w:ind w:left="720" w:right="522" w:hanging="720"/>
        <w:rPr>
          <w:rFonts w:ascii="Times New Roman" w:hAnsi="Times New Roman" w:cs="Times New Roman"/>
          <w:sz w:val="24"/>
          <w:szCs w:val="24"/>
        </w:rPr>
      </w:pPr>
    </w:p>
    <w:p w:rsidR="00990249" w:rsidRPr="000775F5" w:rsidRDefault="00990249" w:rsidP="00990249">
      <w:pPr>
        <w:spacing w:after="0" w:line="480" w:lineRule="auto"/>
        <w:ind w:left="720" w:right="521" w:hanging="720"/>
        <w:rPr>
          <w:rFonts w:ascii="Times New Roman" w:hAnsi="Times New Roman" w:cs="Times New Roman"/>
          <w:sz w:val="24"/>
          <w:szCs w:val="24"/>
        </w:rPr>
      </w:pPr>
    </w:p>
    <w:p w:rsidR="00990249" w:rsidRPr="000775F5" w:rsidRDefault="00990249" w:rsidP="00990249">
      <w:pPr>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b/>
        <w:t>Orlando may understand her sensations at this point, but the reader is purposely left in the dark.  It is only as events unfold that the implication becomes clear t</w:t>
      </w:r>
      <w:r w:rsidR="005D599F">
        <w:rPr>
          <w:rFonts w:ascii="Times New Roman" w:hAnsi="Times New Roman" w:cs="Times New Roman"/>
          <w:sz w:val="24"/>
          <w:szCs w:val="24"/>
        </w:rPr>
        <w:t>hat Isabella might lament</w:t>
      </w:r>
      <w:r w:rsidR="0050641A">
        <w:rPr>
          <w:rFonts w:ascii="Times New Roman" w:hAnsi="Times New Roman" w:cs="Times New Roman"/>
          <w:sz w:val="24"/>
          <w:szCs w:val="24"/>
        </w:rPr>
        <w:t xml:space="preserve"> her marriage to Warwick</w:t>
      </w:r>
      <w:r w:rsidRPr="000775F5">
        <w:rPr>
          <w:rFonts w:ascii="Times New Roman" w:hAnsi="Times New Roman" w:cs="Times New Roman"/>
          <w:sz w:val="24"/>
          <w:szCs w:val="24"/>
        </w:rPr>
        <w:t xml:space="preserve">.  Indeed, the seeds for Isabella’s discontent in the choice of her marriage partner were sown in the prequel to the story of Warwick’s wanderings: </w:t>
      </w:r>
      <w:r w:rsidRPr="000775F5">
        <w:rPr>
          <w:rFonts w:ascii="Times New Roman" w:hAnsi="Times New Roman" w:cs="Times New Roman"/>
          <w:i/>
          <w:sz w:val="24"/>
          <w:szCs w:val="24"/>
        </w:rPr>
        <w:t>The Old Manor House.</w:t>
      </w:r>
      <w:r w:rsidR="00C41F92">
        <w:rPr>
          <w:rFonts w:ascii="Times New Roman" w:hAnsi="Times New Roman" w:cs="Times New Roman"/>
          <w:i/>
          <w:sz w:val="24"/>
          <w:szCs w:val="24"/>
        </w:rPr>
        <w:t xml:space="preserve">  </w:t>
      </w:r>
      <w:r w:rsidRPr="000775F5">
        <w:rPr>
          <w:rFonts w:ascii="Times New Roman" w:hAnsi="Times New Roman" w:cs="Times New Roman"/>
          <w:sz w:val="24"/>
          <w:szCs w:val="24"/>
        </w:rPr>
        <w:t xml:space="preserve">Here, when Isabella first requests her mother’s approval of a potential match with Warwick, her mother sounds a subtle </w:t>
      </w:r>
      <w:r w:rsidR="0050641A">
        <w:rPr>
          <w:rFonts w:ascii="Times New Roman" w:hAnsi="Times New Roman" w:cs="Times New Roman"/>
          <w:sz w:val="24"/>
          <w:szCs w:val="24"/>
        </w:rPr>
        <w:t>note of caution in the text,  ‘“</w:t>
      </w:r>
      <w:r w:rsidRPr="000775F5">
        <w:rPr>
          <w:rFonts w:ascii="Times New Roman" w:hAnsi="Times New Roman" w:cs="Times New Roman"/>
          <w:sz w:val="24"/>
          <w:szCs w:val="24"/>
        </w:rPr>
        <w:t>You wou</w:t>
      </w:r>
      <w:r w:rsidR="0050641A">
        <w:rPr>
          <w:rFonts w:ascii="Times New Roman" w:hAnsi="Times New Roman" w:cs="Times New Roman"/>
          <w:sz w:val="24"/>
          <w:szCs w:val="24"/>
        </w:rPr>
        <w:t>ld consent then, my dear mamma,”</w:t>
      </w:r>
      <w:r w:rsidRPr="000775F5">
        <w:rPr>
          <w:rFonts w:ascii="Times New Roman" w:hAnsi="Times New Roman" w:cs="Times New Roman"/>
          <w:sz w:val="24"/>
          <w:szCs w:val="24"/>
        </w:rPr>
        <w:t xml:space="preserve"> re</w:t>
      </w:r>
      <w:r w:rsidR="0050641A">
        <w:rPr>
          <w:rFonts w:ascii="Times New Roman" w:hAnsi="Times New Roman" w:cs="Times New Roman"/>
          <w:sz w:val="24"/>
          <w:szCs w:val="24"/>
        </w:rPr>
        <w:t>plied Isabella, “</w:t>
      </w:r>
      <w:r w:rsidRPr="000775F5">
        <w:rPr>
          <w:rFonts w:ascii="Times New Roman" w:hAnsi="Times New Roman" w:cs="Times New Roman"/>
          <w:sz w:val="24"/>
          <w:szCs w:val="24"/>
        </w:rPr>
        <w:t>to my having Captain Warwick?</w:t>
      </w:r>
      <w:r w:rsidR="0050641A">
        <w:rPr>
          <w:rFonts w:ascii="Times New Roman" w:hAnsi="Times New Roman" w:cs="Times New Roman"/>
          <w:sz w:val="24"/>
          <w:szCs w:val="24"/>
        </w:rPr>
        <w:t>”  “Alas!”</w:t>
      </w:r>
      <w:r w:rsidRPr="000775F5">
        <w:rPr>
          <w:rFonts w:ascii="Times New Roman" w:hAnsi="Times New Roman" w:cs="Times New Roman"/>
          <w:sz w:val="24"/>
          <w:szCs w:val="24"/>
        </w:rPr>
        <w:t xml:space="preserve"> a</w:t>
      </w:r>
      <w:r w:rsidR="0050641A">
        <w:rPr>
          <w:rFonts w:ascii="Times New Roman" w:hAnsi="Times New Roman" w:cs="Times New Roman"/>
          <w:sz w:val="24"/>
          <w:szCs w:val="24"/>
        </w:rPr>
        <w:t>nswered her mother mournfully, “</w:t>
      </w:r>
      <w:r w:rsidRPr="000775F5">
        <w:rPr>
          <w:rFonts w:ascii="Times New Roman" w:hAnsi="Times New Roman" w:cs="Times New Roman"/>
          <w:sz w:val="24"/>
          <w:szCs w:val="24"/>
        </w:rPr>
        <w:t xml:space="preserve">Captain Warwick, my dear girl, heir to the fortune of General Tracy, will never, I fear, </w:t>
      </w:r>
      <w:r w:rsidRPr="000775F5">
        <w:rPr>
          <w:rFonts w:ascii="Times New Roman" w:hAnsi="Times New Roman" w:cs="Times New Roman"/>
          <w:i/>
          <w:sz w:val="24"/>
          <w:szCs w:val="24"/>
        </w:rPr>
        <w:t>ask</w:t>
      </w:r>
      <w:r w:rsidRPr="000775F5">
        <w:rPr>
          <w:rFonts w:ascii="Times New Roman" w:hAnsi="Times New Roman" w:cs="Times New Roman"/>
          <w:sz w:val="24"/>
          <w:szCs w:val="24"/>
        </w:rPr>
        <w:t xml:space="preserve"> my consent.</w:t>
      </w:r>
      <w:r w:rsidR="0050641A">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501"/>
      </w:r>
      <w:r w:rsidRPr="000775F5">
        <w:rPr>
          <w:rFonts w:ascii="Times New Roman" w:hAnsi="Times New Roman" w:cs="Times New Roman"/>
          <w:sz w:val="24"/>
          <w:szCs w:val="24"/>
        </w:rPr>
        <w:t xml:space="preserve">  As Mrs. Somerive correctly predicts, Warwick is not the type of man to ‘</w:t>
      </w:r>
      <w:r w:rsidRPr="000775F5">
        <w:rPr>
          <w:rFonts w:ascii="Times New Roman" w:hAnsi="Times New Roman" w:cs="Times New Roman"/>
          <w:i/>
          <w:sz w:val="24"/>
          <w:szCs w:val="24"/>
        </w:rPr>
        <w:t>ask</w:t>
      </w:r>
      <w:r w:rsidRPr="000775F5">
        <w:rPr>
          <w:rFonts w:ascii="Times New Roman" w:hAnsi="Times New Roman" w:cs="Times New Roman"/>
          <w:sz w:val="24"/>
          <w:szCs w:val="24"/>
        </w:rPr>
        <w:t xml:space="preserve"> […] consent’ of a girl’s parents in the societally-acceptable manner.</w:t>
      </w:r>
      <w:r w:rsidRPr="000775F5">
        <w:rPr>
          <w:rStyle w:val="FootnoteReference"/>
          <w:rFonts w:ascii="Times New Roman" w:hAnsi="Times New Roman" w:cs="Times New Roman"/>
          <w:sz w:val="24"/>
          <w:szCs w:val="24"/>
        </w:rPr>
        <w:footnoteReference w:id="502"/>
      </w:r>
      <w:r w:rsidRPr="000775F5">
        <w:rPr>
          <w:rFonts w:ascii="Times New Roman" w:hAnsi="Times New Roman" w:cs="Times New Roman"/>
          <w:sz w:val="24"/>
          <w:szCs w:val="24"/>
        </w:rPr>
        <w:t xml:space="preserve">   Rather, he defies convention, convincing Isabella to elope with him and spiriting her away from her protectors.  It is a poor start to a marriage, and entirely in keeping with Warwick’s beautiful nature, which, as Kant observes, if the ‘moral feeling is beautiful, [it is] yet without principles</w:t>
      </w:r>
      <w:r w:rsidR="0057288F">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503"/>
      </w:r>
      <w:r w:rsidRPr="000775F5">
        <w:rPr>
          <w:rFonts w:ascii="Times New Roman" w:hAnsi="Times New Roman" w:cs="Times New Roman"/>
          <w:sz w:val="24"/>
          <w:szCs w:val="24"/>
        </w:rPr>
        <w:t xml:space="preserve"> Warwick repeatedly acts without principle or moral virtue within both this text and </w:t>
      </w:r>
      <w:r w:rsidRPr="000775F5">
        <w:rPr>
          <w:rFonts w:ascii="Times New Roman" w:hAnsi="Times New Roman" w:cs="Times New Roman"/>
          <w:i/>
          <w:sz w:val="24"/>
          <w:szCs w:val="24"/>
        </w:rPr>
        <w:t xml:space="preserve">The Old Manor House, </w:t>
      </w:r>
      <w:r w:rsidRPr="000775F5">
        <w:rPr>
          <w:rFonts w:ascii="Times New Roman" w:hAnsi="Times New Roman" w:cs="Times New Roman"/>
          <w:sz w:val="24"/>
          <w:szCs w:val="24"/>
        </w:rPr>
        <w:t>where the narrator explicitly lays out his ruling c</w:t>
      </w:r>
      <w:r w:rsidR="005D599F">
        <w:rPr>
          <w:rFonts w:ascii="Times New Roman" w:hAnsi="Times New Roman" w:cs="Times New Roman"/>
          <w:sz w:val="24"/>
          <w:szCs w:val="24"/>
        </w:rPr>
        <w:t>haracteristics:</w:t>
      </w:r>
    </w:p>
    <w:p w:rsidR="00990249" w:rsidRPr="000775F5" w:rsidRDefault="00990249" w:rsidP="00990249">
      <w:pPr>
        <w:spacing w:after="0" w:line="480" w:lineRule="auto"/>
        <w:ind w:right="-46"/>
        <w:rPr>
          <w:rFonts w:ascii="Times New Roman" w:hAnsi="Times New Roman" w:cs="Times New Roman"/>
          <w:sz w:val="24"/>
          <w:szCs w:val="24"/>
        </w:rPr>
      </w:pPr>
    </w:p>
    <w:p w:rsidR="00990249" w:rsidRDefault="00990249" w:rsidP="0057288F">
      <w:pPr>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Indulged from his [Warwick’s] infancy, by his uncle, in every thing that did not interfere with his own pleasures, and having no parents to restrain him, Warwick never dreamed of checking himself in whatever gratified his passions or flattered his imagination.</w:t>
      </w:r>
      <w:r w:rsidRPr="000775F5">
        <w:rPr>
          <w:rStyle w:val="FootnoteReference"/>
          <w:rFonts w:ascii="Times New Roman" w:hAnsi="Times New Roman" w:cs="Times New Roman"/>
          <w:sz w:val="24"/>
          <w:szCs w:val="24"/>
        </w:rPr>
        <w:footnoteReference w:id="504"/>
      </w:r>
    </w:p>
    <w:p w:rsidR="00BE0C59" w:rsidRPr="000775F5" w:rsidRDefault="00BE0C59" w:rsidP="0057288F">
      <w:pPr>
        <w:spacing w:after="0" w:line="240" w:lineRule="auto"/>
        <w:ind w:left="720" w:right="522" w:hanging="720"/>
        <w:rPr>
          <w:rFonts w:ascii="Times New Roman" w:hAnsi="Times New Roman" w:cs="Times New Roman"/>
          <w:sz w:val="24"/>
          <w:szCs w:val="24"/>
        </w:rPr>
      </w:pPr>
    </w:p>
    <w:p w:rsidR="00990249" w:rsidRPr="000775F5" w:rsidRDefault="00990249" w:rsidP="00990249">
      <w:pPr>
        <w:spacing w:after="0" w:line="480" w:lineRule="auto"/>
        <w:ind w:right="-46"/>
        <w:rPr>
          <w:rFonts w:ascii="Times New Roman" w:hAnsi="Times New Roman" w:cs="Times New Roman"/>
          <w:sz w:val="24"/>
          <w:szCs w:val="24"/>
        </w:rPr>
      </w:pPr>
    </w:p>
    <w:p w:rsidR="00990249" w:rsidRPr="000775F5" w:rsidRDefault="00990249" w:rsidP="00990249">
      <w:pPr>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b/>
        <w:t xml:space="preserve">As the narrative of </w:t>
      </w:r>
      <w:r w:rsidRPr="000775F5">
        <w:rPr>
          <w:rFonts w:ascii="Times New Roman" w:hAnsi="Times New Roman" w:cs="Times New Roman"/>
          <w:i/>
          <w:sz w:val="24"/>
          <w:szCs w:val="24"/>
        </w:rPr>
        <w:t>Wanderings</w:t>
      </w:r>
      <w:r w:rsidRPr="000775F5">
        <w:rPr>
          <w:rFonts w:ascii="Times New Roman" w:hAnsi="Times New Roman" w:cs="Times New Roman"/>
          <w:sz w:val="24"/>
          <w:szCs w:val="24"/>
        </w:rPr>
        <w:t xml:space="preserve"> unfolds, despite their apparent commitment to each other at the point of narration, there are, it is clear, cracks within the relationship of Warwick and Isabella.  There seems to exist between them, it is true, affection.  However, as Kant argues, ‘[a] certain tenderheartedness […] is beautiful and lovable, […] [b]ut this kindly passion is nevertheless weak and is always blind.’</w:t>
      </w:r>
      <w:r w:rsidRPr="000775F5">
        <w:rPr>
          <w:rStyle w:val="FootnoteReference"/>
          <w:rFonts w:ascii="Times New Roman" w:hAnsi="Times New Roman" w:cs="Times New Roman"/>
          <w:sz w:val="24"/>
          <w:szCs w:val="24"/>
        </w:rPr>
        <w:footnoteReference w:id="505"/>
      </w:r>
      <w:r w:rsidRPr="000775F5">
        <w:rPr>
          <w:rFonts w:ascii="Times New Roman" w:hAnsi="Times New Roman" w:cs="Times New Roman"/>
          <w:sz w:val="24"/>
          <w:szCs w:val="24"/>
        </w:rPr>
        <w:t xml:space="preserve"> In some measure, the romance outlined in this novel acts almost as a cautionary tale by Smith, warning her young female readers to guard against hasty decisions in the selection of a marriage partner, and not to be blinded by female desire for male physical attractiveness, but rather to consider the worthiness and moral character of the partner in question.  Marriage, after all, as Smith knew to her detriment, lasts a lifetime and the selection of a weak partner can destroy a woman’s fortunes.</w:t>
      </w:r>
      <w:r w:rsidRPr="000775F5">
        <w:rPr>
          <w:rStyle w:val="FootnoteReference"/>
          <w:rFonts w:ascii="Times New Roman" w:hAnsi="Times New Roman" w:cs="Times New Roman"/>
          <w:sz w:val="24"/>
          <w:szCs w:val="24"/>
        </w:rPr>
        <w:footnoteReference w:id="506"/>
      </w:r>
      <w:r w:rsidRPr="000775F5">
        <w:rPr>
          <w:rFonts w:ascii="Times New Roman" w:hAnsi="Times New Roman" w:cs="Times New Roman"/>
          <w:sz w:val="24"/>
          <w:szCs w:val="24"/>
        </w:rPr>
        <w:t xml:space="preserve">  Smith was a woman who knew what it meant to be married to a morally bankrupt partner.</w:t>
      </w:r>
      <w:r w:rsidR="00C41F92">
        <w:rPr>
          <w:rFonts w:ascii="Times New Roman" w:hAnsi="Times New Roman" w:cs="Times New Roman"/>
          <w:sz w:val="24"/>
          <w:szCs w:val="24"/>
        </w:rPr>
        <w:t xml:space="preserve">  The darker side of desire lies </w:t>
      </w:r>
      <w:r w:rsidRPr="000775F5">
        <w:rPr>
          <w:rFonts w:ascii="Times New Roman" w:hAnsi="Times New Roman" w:cs="Times New Roman"/>
          <w:sz w:val="24"/>
          <w:szCs w:val="24"/>
        </w:rPr>
        <w:t xml:space="preserve">in the consequences of succumbing to it, from a woman’s point of view.  </w:t>
      </w:r>
    </w:p>
    <w:p w:rsidR="00990249" w:rsidRPr="000775F5" w:rsidRDefault="00990249" w:rsidP="00990249">
      <w:pPr>
        <w:spacing w:after="0" w:line="480" w:lineRule="auto"/>
        <w:ind w:right="-46"/>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rPr>
          <w:rFonts w:ascii="Times New Roman" w:hAnsi="Times New Roman" w:cs="Times New Roman"/>
          <w:sz w:val="24"/>
          <w:szCs w:val="24"/>
        </w:rPr>
      </w:pPr>
      <w:r w:rsidRPr="000775F5">
        <w:rPr>
          <w:rFonts w:ascii="Times New Roman" w:hAnsi="Times New Roman" w:cs="Times New Roman"/>
          <w:sz w:val="24"/>
          <w:szCs w:val="24"/>
        </w:rPr>
        <w:tab/>
        <w:t xml:space="preserve">This </w:t>
      </w:r>
      <w:r w:rsidR="003D61FD">
        <w:rPr>
          <w:rFonts w:ascii="Times New Roman" w:hAnsi="Times New Roman" w:cs="Times New Roman"/>
          <w:sz w:val="24"/>
          <w:szCs w:val="24"/>
        </w:rPr>
        <w:t>lesson concerning that darker side of desire is</w:t>
      </w:r>
      <w:r w:rsidRPr="000775F5">
        <w:rPr>
          <w:rFonts w:ascii="Times New Roman" w:hAnsi="Times New Roman" w:cs="Times New Roman"/>
          <w:sz w:val="24"/>
          <w:szCs w:val="24"/>
        </w:rPr>
        <w:t xml:space="preserve"> similarly learned b</w:t>
      </w:r>
      <w:r w:rsidR="00771CDF">
        <w:rPr>
          <w:rFonts w:ascii="Times New Roman" w:hAnsi="Times New Roman" w:cs="Times New Roman"/>
          <w:sz w:val="24"/>
          <w:szCs w:val="24"/>
        </w:rPr>
        <w:t>y Smith’s heroine Monimia in the</w:t>
      </w:r>
      <w:r w:rsidRPr="000775F5">
        <w:rPr>
          <w:rFonts w:ascii="Times New Roman" w:hAnsi="Times New Roman" w:cs="Times New Roman"/>
          <w:sz w:val="24"/>
          <w:szCs w:val="24"/>
        </w:rPr>
        <w:t xml:space="preserve"> novel which directly precedes </w:t>
      </w:r>
      <w:r w:rsidRPr="000775F5">
        <w:rPr>
          <w:rFonts w:ascii="Times New Roman" w:hAnsi="Times New Roman" w:cs="Times New Roman"/>
          <w:i/>
          <w:sz w:val="24"/>
          <w:szCs w:val="24"/>
        </w:rPr>
        <w:t>The Wanderings of Warwick</w:t>
      </w:r>
      <w:r w:rsidRPr="000775F5">
        <w:rPr>
          <w:rFonts w:ascii="Times New Roman" w:hAnsi="Times New Roman" w:cs="Times New Roman"/>
          <w:sz w:val="24"/>
          <w:szCs w:val="24"/>
        </w:rPr>
        <w:t xml:space="preserve">, </w:t>
      </w:r>
      <w:r w:rsidRPr="000775F5">
        <w:rPr>
          <w:rFonts w:ascii="Times New Roman" w:hAnsi="Times New Roman" w:cs="Times New Roman"/>
          <w:i/>
          <w:sz w:val="24"/>
          <w:szCs w:val="24"/>
        </w:rPr>
        <w:t>The Old Manor House</w:t>
      </w:r>
      <w:r w:rsidRPr="000775F5">
        <w:rPr>
          <w:rFonts w:ascii="Times New Roman" w:hAnsi="Times New Roman" w:cs="Times New Roman"/>
          <w:sz w:val="24"/>
          <w:szCs w:val="24"/>
        </w:rPr>
        <w:t>.  Orlando too, like Warwick, is both physically beautiful (‘a remarkably handsome boy’), and beautiful in nature as well.</w:t>
      </w:r>
      <w:r w:rsidRPr="000775F5">
        <w:rPr>
          <w:rStyle w:val="FootnoteReference"/>
          <w:rFonts w:ascii="Times New Roman" w:hAnsi="Times New Roman" w:cs="Times New Roman"/>
          <w:sz w:val="24"/>
          <w:szCs w:val="24"/>
        </w:rPr>
        <w:footnoteReference w:id="507"/>
      </w:r>
      <w:r w:rsidRPr="000775F5">
        <w:rPr>
          <w:rFonts w:ascii="Times New Roman" w:hAnsi="Times New Roman" w:cs="Times New Roman"/>
          <w:sz w:val="24"/>
          <w:szCs w:val="24"/>
        </w:rPr>
        <w:t xml:space="preserve"> Like Warwick, he is only really concerned with his own pleasures, convincing Monimia to accept his visits to her in private, against her better judgement, because of his heedless desire for her.  This is an obvious violation of respectability, and something which </w:t>
      </w:r>
      <w:r w:rsidRPr="000775F5">
        <w:rPr>
          <w:rFonts w:ascii="Times New Roman" w:hAnsi="Times New Roman" w:cs="Times New Roman"/>
          <w:i/>
          <w:sz w:val="24"/>
          <w:szCs w:val="24"/>
        </w:rPr>
        <w:t xml:space="preserve">The Critical Review </w:t>
      </w:r>
      <w:r w:rsidRPr="000775F5">
        <w:rPr>
          <w:rFonts w:ascii="Times New Roman" w:hAnsi="Times New Roman" w:cs="Times New Roman"/>
          <w:sz w:val="24"/>
          <w:szCs w:val="24"/>
        </w:rPr>
        <w:t>drew attention to, highlighting these scenes as ‘repugnant to decorum and virtue.’</w:t>
      </w:r>
      <w:r w:rsidRPr="000775F5">
        <w:rPr>
          <w:rStyle w:val="FootnoteReference"/>
          <w:rFonts w:ascii="Times New Roman" w:hAnsi="Times New Roman" w:cs="Times New Roman"/>
          <w:sz w:val="24"/>
          <w:szCs w:val="24"/>
        </w:rPr>
        <w:footnoteReference w:id="508"/>
      </w:r>
      <w:r w:rsidRPr="000775F5">
        <w:rPr>
          <w:rFonts w:ascii="Times New Roman" w:hAnsi="Times New Roman" w:cs="Times New Roman"/>
          <w:sz w:val="24"/>
          <w:szCs w:val="24"/>
        </w:rPr>
        <w:t xml:space="preserve">  He acts with that ‘certain tenderheartedness [which] indicates a kindly participation in the fate of other people,’ but, as Kant, goes onto observe, ‘the action cannot arise from any virtuous resolution’ and is ultimately just caused by ‘blind enchantment.’</w:t>
      </w:r>
      <w:r w:rsidRPr="000775F5">
        <w:rPr>
          <w:rStyle w:val="FootnoteReference"/>
          <w:rFonts w:ascii="Times New Roman" w:hAnsi="Times New Roman" w:cs="Times New Roman"/>
          <w:sz w:val="24"/>
          <w:szCs w:val="24"/>
        </w:rPr>
        <w:footnoteReference w:id="509"/>
      </w:r>
      <w:r w:rsidRPr="000775F5">
        <w:rPr>
          <w:rFonts w:ascii="Times New Roman" w:hAnsi="Times New Roman" w:cs="Times New Roman"/>
          <w:sz w:val="24"/>
          <w:szCs w:val="24"/>
        </w:rPr>
        <w:t xml:space="preserve">  Indeed, his actions do not ‘arise from any virtuous resolution,’ but rather a selfish longing to spend time with the woman he desires.</w:t>
      </w:r>
      <w:r w:rsidRPr="000775F5">
        <w:rPr>
          <w:rStyle w:val="FootnoteReference"/>
          <w:rFonts w:ascii="Times New Roman" w:hAnsi="Times New Roman" w:cs="Times New Roman"/>
          <w:sz w:val="24"/>
          <w:szCs w:val="24"/>
        </w:rPr>
        <w:footnoteReference w:id="510"/>
      </w:r>
      <w:r w:rsidRPr="000775F5">
        <w:rPr>
          <w:rFonts w:ascii="Times New Roman" w:hAnsi="Times New Roman" w:cs="Times New Roman"/>
          <w:sz w:val="24"/>
          <w:szCs w:val="24"/>
        </w:rPr>
        <w:t xml:space="preserve">  Like all who are beautiful in nature,</w:t>
      </w:r>
      <w:r w:rsidR="00771CDF">
        <w:rPr>
          <w:rFonts w:ascii="Times New Roman" w:hAnsi="Times New Roman" w:cs="Times New Roman"/>
          <w:sz w:val="24"/>
          <w:szCs w:val="24"/>
        </w:rPr>
        <w:t xml:space="preserve"> Orlando has a ‘love of honour,’</w:t>
      </w:r>
      <w:r w:rsidRPr="000775F5">
        <w:rPr>
          <w:rFonts w:ascii="Times New Roman" w:hAnsi="Times New Roman" w:cs="Times New Roman"/>
          <w:sz w:val="24"/>
          <w:szCs w:val="24"/>
        </w:rPr>
        <w:t xml:space="preserve"> which Kant describes as mere ‘foolish delusion.’</w:t>
      </w:r>
      <w:r w:rsidRPr="000775F5">
        <w:rPr>
          <w:rStyle w:val="FootnoteReference"/>
          <w:rFonts w:ascii="Times New Roman" w:hAnsi="Times New Roman" w:cs="Times New Roman"/>
          <w:sz w:val="24"/>
          <w:szCs w:val="24"/>
        </w:rPr>
        <w:footnoteReference w:id="511"/>
      </w:r>
      <w:r w:rsidRPr="000775F5">
        <w:rPr>
          <w:rFonts w:ascii="Times New Roman" w:hAnsi="Times New Roman" w:cs="Times New Roman"/>
          <w:sz w:val="24"/>
          <w:szCs w:val="24"/>
        </w:rPr>
        <w:t xml:space="preserve">  ‘In cases of in</w:t>
      </w:r>
      <w:r w:rsidR="00771CDF">
        <w:rPr>
          <w:rFonts w:ascii="Times New Roman" w:hAnsi="Times New Roman" w:cs="Times New Roman"/>
          <w:sz w:val="24"/>
          <w:szCs w:val="24"/>
        </w:rPr>
        <w:t>sults he falls back upon duels,’</w:t>
      </w:r>
      <w:r w:rsidRPr="000775F5">
        <w:rPr>
          <w:rFonts w:ascii="Times New Roman" w:hAnsi="Times New Roman" w:cs="Times New Roman"/>
          <w:sz w:val="24"/>
          <w:szCs w:val="24"/>
        </w:rPr>
        <w:t xml:space="preserve"> Kant argues, depicting precisely Orlando’s actions when Sir John Belgrave angers him.</w:t>
      </w:r>
      <w:r w:rsidRPr="000775F5">
        <w:rPr>
          <w:rStyle w:val="FootnoteReference"/>
          <w:rFonts w:ascii="Times New Roman" w:hAnsi="Times New Roman" w:cs="Times New Roman"/>
          <w:sz w:val="24"/>
          <w:szCs w:val="24"/>
        </w:rPr>
        <w:footnoteReference w:id="512"/>
      </w:r>
      <w:r w:rsidRPr="000775F5">
        <w:rPr>
          <w:rFonts w:ascii="Times New Roman" w:hAnsi="Times New Roman" w:cs="Times New Roman"/>
          <w:sz w:val="24"/>
          <w:szCs w:val="24"/>
        </w:rPr>
        <w:t xml:space="preserve">  Weak and vacillating, Mr. Stockton accuses Orlando of being a ‘milk-sop, and living always in the lap of the old lady at the Hall.’</w:t>
      </w:r>
      <w:r w:rsidRPr="000775F5">
        <w:rPr>
          <w:rStyle w:val="FootnoteReference"/>
          <w:rFonts w:ascii="Times New Roman" w:hAnsi="Times New Roman" w:cs="Times New Roman"/>
          <w:sz w:val="24"/>
          <w:szCs w:val="24"/>
        </w:rPr>
        <w:footnoteReference w:id="513"/>
      </w:r>
      <w:r w:rsidRPr="000775F5">
        <w:rPr>
          <w:rFonts w:ascii="Times New Roman" w:hAnsi="Times New Roman" w:cs="Times New Roman"/>
          <w:sz w:val="24"/>
          <w:szCs w:val="24"/>
        </w:rPr>
        <w:t xml:space="preserve">  General Tracy observes that ‘[i]t is a thousand pities [...] that such a gloriously spirited young fellow should waste his life in seclusion, waiting on the caprices of an old woman</w:t>
      </w:r>
      <w:r w:rsidR="00771CDF">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514"/>
      </w:r>
      <w:r w:rsidRPr="000775F5">
        <w:rPr>
          <w:rFonts w:ascii="Times New Roman" w:hAnsi="Times New Roman" w:cs="Times New Roman"/>
          <w:sz w:val="24"/>
          <w:szCs w:val="24"/>
        </w:rPr>
        <w:t xml:space="preserve">  Orlando is repeatedly advised that he ‘ought not to waste his life nailed to the gouty chair of a peevish old woman, who ten to one dies and bilks him [of his expected inheritance] at last.’</w:t>
      </w:r>
      <w:r w:rsidRPr="000775F5">
        <w:rPr>
          <w:rStyle w:val="FootnoteReference"/>
          <w:rFonts w:ascii="Times New Roman" w:hAnsi="Times New Roman" w:cs="Times New Roman"/>
          <w:sz w:val="24"/>
          <w:szCs w:val="24"/>
        </w:rPr>
        <w:footnoteReference w:id="515"/>
      </w:r>
      <w:r w:rsidRPr="000775F5">
        <w:rPr>
          <w:rFonts w:ascii="Times New Roman" w:hAnsi="Times New Roman" w:cs="Times New Roman"/>
          <w:sz w:val="24"/>
          <w:szCs w:val="24"/>
        </w:rPr>
        <w:t xml:space="preserve">  </w:t>
      </w:r>
      <w:r w:rsidR="009F2241" w:rsidRPr="000775F5">
        <w:rPr>
          <w:rFonts w:ascii="Times New Roman" w:hAnsi="Times New Roman" w:cs="Times New Roman"/>
          <w:sz w:val="24"/>
          <w:szCs w:val="24"/>
        </w:rPr>
        <w:t>In spite of his self-proclaimed sense of honour,</w:t>
      </w:r>
      <w:r w:rsidR="009F2241">
        <w:rPr>
          <w:rFonts w:ascii="Times New Roman" w:hAnsi="Times New Roman" w:cs="Times New Roman"/>
          <w:sz w:val="24"/>
          <w:szCs w:val="24"/>
        </w:rPr>
        <w:t xml:space="preserve"> Orlando is essentially awaiting the death of Mrs Rayland </w:t>
      </w:r>
      <w:r w:rsidR="009F2241" w:rsidRPr="000775F5">
        <w:rPr>
          <w:rFonts w:ascii="Times New Roman" w:hAnsi="Times New Roman" w:cs="Times New Roman"/>
          <w:sz w:val="24"/>
          <w:szCs w:val="24"/>
        </w:rPr>
        <w:t>so that he can inhe</w:t>
      </w:r>
      <w:r w:rsidR="009F2241">
        <w:rPr>
          <w:rFonts w:ascii="Times New Roman" w:hAnsi="Times New Roman" w:cs="Times New Roman"/>
          <w:sz w:val="24"/>
          <w:szCs w:val="24"/>
        </w:rPr>
        <w:t xml:space="preserve">rit her fortune.  In this, there is </w:t>
      </w:r>
      <w:r w:rsidR="009F2241" w:rsidRPr="000775F5">
        <w:rPr>
          <w:rFonts w:ascii="Times New Roman" w:hAnsi="Times New Roman" w:cs="Times New Roman"/>
          <w:sz w:val="24"/>
          <w:szCs w:val="24"/>
        </w:rPr>
        <w:t>‘the complete absence of real merits’ described by Kant in his portrayal of the beautiful in nature.</w:t>
      </w:r>
      <w:r w:rsidRPr="000775F5">
        <w:rPr>
          <w:rStyle w:val="FootnoteReference"/>
          <w:rFonts w:ascii="Times New Roman" w:hAnsi="Times New Roman" w:cs="Times New Roman"/>
          <w:sz w:val="24"/>
          <w:szCs w:val="24"/>
        </w:rPr>
        <w:footnoteReference w:id="516"/>
      </w:r>
      <w:r w:rsidRPr="000775F5">
        <w:rPr>
          <w:rFonts w:ascii="Times New Roman" w:hAnsi="Times New Roman" w:cs="Times New Roman"/>
          <w:sz w:val="24"/>
          <w:szCs w:val="24"/>
        </w:rPr>
        <w:t xml:space="preserve">  This is something which the narrator of the tale acknowledges on Orlando’s behalf as he comes to realise ‘that he was despised; and that there was meanness in his attending on Mrs. Rayland like a legacy hunter – of all characters the most despicable.’</w:t>
      </w:r>
      <w:r w:rsidRPr="000775F5">
        <w:rPr>
          <w:rStyle w:val="FootnoteReference"/>
          <w:rFonts w:ascii="Times New Roman" w:hAnsi="Times New Roman" w:cs="Times New Roman"/>
          <w:sz w:val="24"/>
          <w:szCs w:val="24"/>
        </w:rPr>
        <w:footnoteReference w:id="517"/>
      </w:r>
    </w:p>
    <w:p w:rsidR="00990249" w:rsidRPr="000775F5" w:rsidRDefault="00990249" w:rsidP="00990249">
      <w:pPr>
        <w:autoSpaceDE w:val="0"/>
        <w:autoSpaceDN w:val="0"/>
        <w:adjustRightInd w:val="0"/>
        <w:spacing w:after="0" w:line="480" w:lineRule="auto"/>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rPr>
          <w:rFonts w:ascii="Times New Roman" w:hAnsi="Times New Roman" w:cs="Times New Roman"/>
          <w:bCs/>
          <w:sz w:val="24"/>
          <w:szCs w:val="24"/>
        </w:rPr>
      </w:pPr>
      <w:r w:rsidRPr="000775F5">
        <w:rPr>
          <w:rFonts w:ascii="Times New Roman" w:hAnsi="Times New Roman" w:cs="Times New Roman"/>
          <w:bCs/>
          <w:sz w:val="24"/>
          <w:szCs w:val="24"/>
        </w:rPr>
        <w:tab/>
      </w:r>
      <w:r w:rsidR="003D61FD">
        <w:rPr>
          <w:rFonts w:ascii="Times New Roman" w:hAnsi="Times New Roman" w:cs="Times New Roman"/>
          <w:bCs/>
          <w:sz w:val="24"/>
          <w:szCs w:val="24"/>
        </w:rPr>
        <w:t xml:space="preserve">Realising his failings in his relationship with Mrs. Rayland, </w:t>
      </w:r>
      <w:r w:rsidRPr="000775F5">
        <w:rPr>
          <w:rFonts w:ascii="Times New Roman" w:hAnsi="Times New Roman" w:cs="Times New Roman"/>
          <w:bCs/>
          <w:sz w:val="24"/>
          <w:szCs w:val="24"/>
        </w:rPr>
        <w:t>Orlando dreams of transforming Monimia into a cultivated young woman, worthy of being his wife: ‘What delight to be her [Monimia’s] preceptor, and, in despite of the malignity of fortune, to render her mind as lovely as her form!’</w:t>
      </w:r>
      <w:r w:rsidRPr="000775F5">
        <w:rPr>
          <w:rStyle w:val="FootnoteReference"/>
          <w:rFonts w:ascii="Times New Roman" w:hAnsi="Times New Roman" w:cs="Times New Roman"/>
          <w:bCs/>
          <w:sz w:val="24"/>
          <w:szCs w:val="24"/>
        </w:rPr>
        <w:footnoteReference w:id="518"/>
      </w:r>
      <w:r w:rsidRPr="000775F5">
        <w:rPr>
          <w:rFonts w:ascii="Times New Roman" w:hAnsi="Times New Roman" w:cs="Times New Roman"/>
          <w:bCs/>
          <w:sz w:val="24"/>
          <w:szCs w:val="24"/>
        </w:rPr>
        <w:t xml:space="preserve">  The implicit inferenc</w:t>
      </w:r>
      <w:r w:rsidR="0031551C">
        <w:rPr>
          <w:rFonts w:ascii="Times New Roman" w:hAnsi="Times New Roman" w:cs="Times New Roman"/>
          <w:bCs/>
          <w:sz w:val="24"/>
          <w:szCs w:val="24"/>
        </w:rPr>
        <w:t>e for the reader is that when Orlando</w:t>
      </w:r>
      <w:r w:rsidRPr="000775F5">
        <w:rPr>
          <w:rFonts w:ascii="Times New Roman" w:hAnsi="Times New Roman" w:cs="Times New Roman"/>
          <w:bCs/>
          <w:sz w:val="24"/>
          <w:szCs w:val="24"/>
        </w:rPr>
        <w:t xml:space="preserve"> first meets her, in his own view, Monimia is not worthy of marriage to him.  As a lower class woman, she is not of a high enough caste to be worthy of him.  His desire to add to her accomplishments is linked in the mind of the reader with the task of that of training the young horse which Mrs. Rayland </w:t>
      </w:r>
      <w:r w:rsidR="00F57F68">
        <w:rPr>
          <w:rFonts w:ascii="Times New Roman" w:hAnsi="Times New Roman" w:cs="Times New Roman"/>
          <w:bCs/>
          <w:sz w:val="24"/>
          <w:szCs w:val="24"/>
        </w:rPr>
        <w:t>gifts to</w:t>
      </w:r>
      <w:r w:rsidRPr="000775F5">
        <w:rPr>
          <w:rFonts w:ascii="Times New Roman" w:hAnsi="Times New Roman" w:cs="Times New Roman"/>
          <w:bCs/>
          <w:sz w:val="24"/>
          <w:szCs w:val="24"/>
        </w:rPr>
        <w:t xml:space="preserve"> him, and which he undertakes ‘to break […] and to give it among other accomplishments, that of leaping.’</w:t>
      </w:r>
      <w:r w:rsidRPr="000775F5">
        <w:rPr>
          <w:rStyle w:val="FootnoteReference"/>
          <w:rFonts w:ascii="Times New Roman" w:hAnsi="Times New Roman" w:cs="Times New Roman"/>
          <w:bCs/>
          <w:sz w:val="24"/>
          <w:szCs w:val="24"/>
        </w:rPr>
        <w:footnoteReference w:id="519"/>
      </w:r>
      <w:r w:rsidRPr="000775F5">
        <w:rPr>
          <w:rFonts w:ascii="Times New Roman" w:hAnsi="Times New Roman" w:cs="Times New Roman"/>
          <w:bCs/>
          <w:sz w:val="24"/>
          <w:szCs w:val="24"/>
        </w:rPr>
        <w:t xml:space="preserve">  It is whilst he is searching for a leaping-bar that he discovers the secret entrance into Monimia’s turret which provides access for him to ‘educate’ and ‘improve’ her.  Here, Smith makes explicit the connection between the status of women in this society as </w:t>
      </w:r>
      <w:r w:rsidRPr="000775F5">
        <w:rPr>
          <w:rFonts w:ascii="Times New Roman" w:hAnsi="Times New Roman" w:cs="Times New Roman"/>
          <w:bCs/>
          <w:i/>
          <w:iCs/>
          <w:sz w:val="24"/>
          <w:szCs w:val="24"/>
        </w:rPr>
        <w:t>femme couvert</w:t>
      </w:r>
      <w:r w:rsidRPr="000775F5">
        <w:rPr>
          <w:rFonts w:ascii="Times New Roman" w:hAnsi="Times New Roman" w:cs="Times New Roman"/>
          <w:bCs/>
          <w:sz w:val="24"/>
          <w:szCs w:val="24"/>
        </w:rPr>
        <w:t>, mere possessions of their fathers and husbands.  It is a correlation Smith forged within her own life, comparing herself to a ‘Southdown sheep’ sold to her unworthy husband.</w:t>
      </w:r>
      <w:r w:rsidRPr="000775F5">
        <w:rPr>
          <w:rStyle w:val="FootnoteReference"/>
          <w:rFonts w:ascii="Times New Roman" w:hAnsi="Times New Roman" w:cs="Times New Roman"/>
          <w:bCs/>
          <w:sz w:val="24"/>
          <w:szCs w:val="24"/>
        </w:rPr>
        <w:footnoteReference w:id="520"/>
      </w:r>
    </w:p>
    <w:p w:rsidR="00990249" w:rsidRPr="000775F5" w:rsidRDefault="00990249" w:rsidP="00990249">
      <w:pPr>
        <w:autoSpaceDE w:val="0"/>
        <w:autoSpaceDN w:val="0"/>
        <w:adjustRightInd w:val="0"/>
        <w:spacing w:after="0" w:line="480" w:lineRule="auto"/>
        <w:rPr>
          <w:rFonts w:ascii="Times New Roman" w:hAnsi="Times New Roman" w:cs="Times New Roman"/>
          <w:bCs/>
          <w:sz w:val="24"/>
          <w:szCs w:val="24"/>
        </w:rPr>
      </w:pPr>
    </w:p>
    <w:p w:rsidR="00990249" w:rsidRPr="000775F5" w:rsidRDefault="00990249" w:rsidP="00990249">
      <w:pPr>
        <w:autoSpaceDE w:val="0"/>
        <w:autoSpaceDN w:val="0"/>
        <w:adjustRightInd w:val="0"/>
        <w:spacing w:after="0" w:line="480" w:lineRule="auto"/>
        <w:rPr>
          <w:rFonts w:ascii="Times New Roman" w:hAnsi="Times New Roman" w:cs="Times New Roman"/>
          <w:bCs/>
          <w:sz w:val="24"/>
          <w:szCs w:val="24"/>
        </w:rPr>
      </w:pPr>
      <w:r w:rsidRPr="000775F5">
        <w:rPr>
          <w:rFonts w:ascii="Times New Roman" w:hAnsi="Times New Roman" w:cs="Times New Roman"/>
          <w:bCs/>
          <w:sz w:val="24"/>
          <w:szCs w:val="24"/>
        </w:rPr>
        <w:tab/>
        <w:t xml:space="preserve">As a lower-class </w:t>
      </w:r>
      <w:r w:rsidR="004705AE">
        <w:rPr>
          <w:rFonts w:ascii="Times New Roman" w:hAnsi="Times New Roman" w:cs="Times New Roman"/>
          <w:bCs/>
          <w:sz w:val="24"/>
          <w:szCs w:val="24"/>
        </w:rPr>
        <w:t>woman, Monimia is as much at Orlando’s mercy as his</w:t>
      </w:r>
      <w:r w:rsidRPr="000775F5">
        <w:rPr>
          <w:rFonts w:ascii="Times New Roman" w:hAnsi="Times New Roman" w:cs="Times New Roman"/>
          <w:bCs/>
          <w:sz w:val="24"/>
          <w:szCs w:val="24"/>
        </w:rPr>
        <w:t xml:space="preserve"> young horse.  As Betty Joseph argues in her study of the interaction of the castes in the East India Company, ‘where all sexual intercourse between upper-caste women and lower-caste men is forbidden, the woman’s yes will always mean no – thus her consent or nonconsent becomes irrelevant.’</w:t>
      </w:r>
      <w:r w:rsidRPr="000775F5">
        <w:rPr>
          <w:rStyle w:val="FootnoteReference"/>
          <w:rFonts w:ascii="Times New Roman" w:hAnsi="Times New Roman" w:cs="Times New Roman"/>
          <w:bCs/>
          <w:sz w:val="24"/>
          <w:szCs w:val="24"/>
        </w:rPr>
        <w:footnoteReference w:id="521"/>
      </w:r>
      <w:r w:rsidRPr="000775F5">
        <w:rPr>
          <w:rFonts w:ascii="Times New Roman" w:hAnsi="Times New Roman" w:cs="Times New Roman"/>
          <w:bCs/>
          <w:sz w:val="24"/>
          <w:szCs w:val="24"/>
        </w:rPr>
        <w:t xml:space="preserve">  Similarly, in spite of the fact that Monimia’s ‘natural rectitude of understanding […] at once told her these clandestine meetings would be wrong</w:t>
      </w:r>
      <w:r w:rsidR="00771CDF">
        <w:rPr>
          <w:rFonts w:ascii="Times New Roman" w:hAnsi="Times New Roman" w:cs="Times New Roman"/>
          <w:bCs/>
          <w:sz w:val="24"/>
          <w:szCs w:val="24"/>
        </w:rPr>
        <w:t>,</w:t>
      </w:r>
      <w:r w:rsidRPr="000775F5">
        <w:rPr>
          <w:rFonts w:ascii="Times New Roman" w:hAnsi="Times New Roman" w:cs="Times New Roman"/>
          <w:bCs/>
          <w:sz w:val="24"/>
          <w:szCs w:val="24"/>
        </w:rPr>
        <w:t>’ as a lower-class woman protesting against an upper-class man, Monimia is not in the position to refuse Orlando’s private visits to her.</w:t>
      </w:r>
      <w:r w:rsidR="00771CDF" w:rsidRPr="000775F5">
        <w:rPr>
          <w:rStyle w:val="FootnoteReference"/>
          <w:rFonts w:ascii="Times New Roman" w:hAnsi="Times New Roman" w:cs="Times New Roman"/>
          <w:bCs/>
          <w:sz w:val="24"/>
          <w:szCs w:val="24"/>
        </w:rPr>
        <w:footnoteReference w:id="522"/>
      </w:r>
      <w:r w:rsidRPr="000775F5">
        <w:rPr>
          <w:rFonts w:ascii="Times New Roman" w:hAnsi="Times New Roman" w:cs="Times New Roman"/>
          <w:bCs/>
          <w:sz w:val="24"/>
          <w:szCs w:val="24"/>
        </w:rPr>
        <w:t xml:space="preserve">  Her ‘no’ will always be heard and interpreted as ‘yes’ by the upper-class male.  Orlando’s ‘honour’ as a gentleman entirely belongs to the sphere of the beautiful as ou</w:t>
      </w:r>
      <w:r w:rsidR="00CA1031">
        <w:rPr>
          <w:rFonts w:ascii="Times New Roman" w:hAnsi="Times New Roman" w:cs="Times New Roman"/>
          <w:bCs/>
          <w:sz w:val="24"/>
          <w:szCs w:val="24"/>
        </w:rPr>
        <w:t>tlined by Kant.  As Kant argues:</w:t>
      </w:r>
    </w:p>
    <w:p w:rsidR="00995883" w:rsidRDefault="00990249" w:rsidP="00771CDF">
      <w:pPr>
        <w:autoSpaceDE w:val="0"/>
        <w:autoSpaceDN w:val="0"/>
        <w:adjustRightInd w:val="0"/>
        <w:spacing w:after="0" w:line="240" w:lineRule="auto"/>
        <w:ind w:left="720" w:right="522" w:hanging="720"/>
        <w:rPr>
          <w:rFonts w:ascii="Times New Roman" w:hAnsi="Times New Roman" w:cs="Times New Roman"/>
          <w:bCs/>
          <w:sz w:val="24"/>
          <w:szCs w:val="24"/>
        </w:rPr>
      </w:pPr>
      <w:r w:rsidRPr="000775F5">
        <w:rPr>
          <w:rFonts w:ascii="Times New Roman" w:hAnsi="Times New Roman" w:cs="Times New Roman"/>
          <w:bCs/>
          <w:sz w:val="24"/>
          <w:szCs w:val="24"/>
        </w:rPr>
        <w:tab/>
      </w:r>
    </w:p>
    <w:p w:rsidR="00990249" w:rsidRDefault="00990249" w:rsidP="00995883">
      <w:pPr>
        <w:autoSpaceDE w:val="0"/>
        <w:autoSpaceDN w:val="0"/>
        <w:adjustRightInd w:val="0"/>
        <w:spacing w:after="0" w:line="240" w:lineRule="auto"/>
        <w:ind w:left="720" w:right="522"/>
        <w:rPr>
          <w:rFonts w:ascii="Times New Roman" w:hAnsi="Times New Roman" w:cs="Times New Roman"/>
          <w:bCs/>
          <w:sz w:val="24"/>
          <w:szCs w:val="24"/>
        </w:rPr>
      </w:pPr>
      <w:r w:rsidRPr="000775F5">
        <w:rPr>
          <w:rFonts w:ascii="Times New Roman" w:hAnsi="Times New Roman" w:cs="Times New Roman"/>
          <w:bCs/>
          <w:sz w:val="24"/>
          <w:szCs w:val="24"/>
        </w:rPr>
        <w:t>As long as he is only vain, i.e. seeks honour and strives to be pleasing to the eye, then he can still be tolerated, but when he is conceited […] th</w:t>
      </w:r>
      <w:r w:rsidR="00771CDF">
        <w:rPr>
          <w:rFonts w:ascii="Times New Roman" w:hAnsi="Times New Roman" w:cs="Times New Roman"/>
          <w:bCs/>
          <w:sz w:val="24"/>
          <w:szCs w:val="24"/>
        </w:rPr>
        <w:t>e</w:t>
      </w:r>
      <w:r w:rsidRPr="000775F5">
        <w:rPr>
          <w:rFonts w:ascii="Times New Roman" w:hAnsi="Times New Roman" w:cs="Times New Roman"/>
          <w:bCs/>
          <w:sz w:val="24"/>
          <w:szCs w:val="24"/>
        </w:rPr>
        <w:t xml:space="preserve">n he is that which he would least gladly be taken for, namely a </w:t>
      </w:r>
      <w:r w:rsidRPr="000775F5">
        <w:rPr>
          <w:rFonts w:ascii="Times New Roman" w:hAnsi="Times New Roman" w:cs="Times New Roman"/>
          <w:b/>
          <w:bCs/>
          <w:sz w:val="24"/>
          <w:szCs w:val="24"/>
        </w:rPr>
        <w:t>fool</w:t>
      </w:r>
      <w:r w:rsidRPr="000775F5">
        <w:rPr>
          <w:rFonts w:ascii="Times New Roman" w:hAnsi="Times New Roman" w:cs="Times New Roman"/>
          <w:bCs/>
          <w:sz w:val="24"/>
          <w:szCs w:val="24"/>
        </w:rPr>
        <w:t>.’</w:t>
      </w:r>
      <w:r w:rsidRPr="000775F5">
        <w:rPr>
          <w:rStyle w:val="FootnoteReference"/>
          <w:rFonts w:ascii="Times New Roman" w:hAnsi="Times New Roman" w:cs="Times New Roman"/>
          <w:bCs/>
          <w:sz w:val="24"/>
          <w:szCs w:val="24"/>
        </w:rPr>
        <w:footnoteReference w:id="523"/>
      </w:r>
    </w:p>
    <w:p w:rsidR="00BE0C59" w:rsidRPr="000775F5" w:rsidRDefault="00BE0C59" w:rsidP="00771CDF">
      <w:pPr>
        <w:autoSpaceDE w:val="0"/>
        <w:autoSpaceDN w:val="0"/>
        <w:adjustRightInd w:val="0"/>
        <w:spacing w:after="0" w:line="240" w:lineRule="auto"/>
        <w:ind w:left="720" w:right="522" w:hanging="720"/>
        <w:rPr>
          <w:rFonts w:ascii="Times New Roman" w:hAnsi="Times New Roman" w:cs="Times New Roman"/>
          <w:bCs/>
          <w:sz w:val="24"/>
          <w:szCs w:val="24"/>
        </w:rPr>
      </w:pPr>
    </w:p>
    <w:p w:rsidR="00AA70DB" w:rsidRDefault="00AA70DB">
      <w:pPr>
        <w:spacing w:after="160" w:line="259" w:lineRule="auto"/>
        <w:rPr>
          <w:rFonts w:ascii="Times New Roman" w:hAnsi="Times New Roman" w:cs="Times New Roman"/>
          <w:bCs/>
          <w:sz w:val="24"/>
          <w:szCs w:val="24"/>
        </w:rPr>
      </w:pPr>
    </w:p>
    <w:p w:rsidR="004705AE" w:rsidRDefault="00990249" w:rsidP="00990249">
      <w:pPr>
        <w:autoSpaceDE w:val="0"/>
        <w:autoSpaceDN w:val="0"/>
        <w:adjustRightInd w:val="0"/>
        <w:spacing w:after="0" w:line="480" w:lineRule="auto"/>
        <w:rPr>
          <w:rFonts w:ascii="Times New Roman" w:hAnsi="Times New Roman" w:cs="Times New Roman"/>
          <w:bCs/>
          <w:sz w:val="24"/>
          <w:szCs w:val="24"/>
        </w:rPr>
      </w:pPr>
      <w:r w:rsidRPr="000775F5">
        <w:rPr>
          <w:rFonts w:ascii="Times New Roman" w:hAnsi="Times New Roman" w:cs="Times New Roman"/>
          <w:bCs/>
          <w:sz w:val="24"/>
          <w:szCs w:val="24"/>
        </w:rPr>
        <w:tab/>
        <w:t>Orlando believes he acts in Monimia’s best interests, but his folly hurts Monimia from the very outset.  From compromising her reputation to forcing her to</w:t>
      </w:r>
      <w:r w:rsidR="00995883">
        <w:rPr>
          <w:rFonts w:ascii="Times New Roman" w:hAnsi="Times New Roman" w:cs="Times New Roman"/>
          <w:bCs/>
          <w:sz w:val="24"/>
          <w:szCs w:val="24"/>
        </w:rPr>
        <w:t xml:space="preserve"> live in poverty alongside him; his actions permit </w:t>
      </w:r>
      <w:r w:rsidRPr="000775F5">
        <w:rPr>
          <w:rFonts w:ascii="Times New Roman" w:hAnsi="Times New Roman" w:cs="Times New Roman"/>
          <w:bCs/>
          <w:sz w:val="24"/>
          <w:szCs w:val="24"/>
        </w:rPr>
        <w:t xml:space="preserve">Smith to demonstrate indubitably the necessary caution required by a woman in the selection of a marriage partner.    Miranda Burgess summarises this nicely in her description of Orlando’s attempts to </w:t>
      </w:r>
    </w:p>
    <w:p w:rsidR="00990249" w:rsidRPr="000775F5" w:rsidRDefault="00CA1031" w:rsidP="00990249">
      <w:pPr>
        <w:autoSpaceDE w:val="0"/>
        <w:autoSpaceDN w:val="0"/>
        <w:adjustRightInd w:val="0"/>
        <w:spacing w:after="0" w:line="480" w:lineRule="auto"/>
        <w:rPr>
          <w:rFonts w:ascii="Times New Roman" w:hAnsi="Times New Roman" w:cs="Times New Roman"/>
          <w:bCs/>
          <w:sz w:val="24"/>
          <w:szCs w:val="24"/>
        </w:rPr>
      </w:pPr>
      <w:r>
        <w:rPr>
          <w:rFonts w:ascii="Times New Roman" w:hAnsi="Times New Roman" w:cs="Times New Roman"/>
          <w:bCs/>
          <w:sz w:val="24"/>
          <w:szCs w:val="24"/>
        </w:rPr>
        <w:t>‘improve’ Monimia:</w:t>
      </w:r>
    </w:p>
    <w:p w:rsidR="00990249" w:rsidRPr="000775F5" w:rsidRDefault="00990249" w:rsidP="00990249">
      <w:pPr>
        <w:autoSpaceDE w:val="0"/>
        <w:autoSpaceDN w:val="0"/>
        <w:adjustRightInd w:val="0"/>
        <w:spacing w:after="0" w:line="480" w:lineRule="auto"/>
        <w:rPr>
          <w:rFonts w:ascii="Times New Roman" w:hAnsi="Times New Roman" w:cs="Times New Roman"/>
          <w:bCs/>
          <w:sz w:val="24"/>
          <w:szCs w:val="24"/>
        </w:rPr>
      </w:pPr>
    </w:p>
    <w:p w:rsidR="00990249" w:rsidRDefault="00990249" w:rsidP="00771CDF">
      <w:pPr>
        <w:autoSpaceDE w:val="0"/>
        <w:autoSpaceDN w:val="0"/>
        <w:adjustRightInd w:val="0"/>
        <w:spacing w:after="0" w:line="240" w:lineRule="auto"/>
        <w:ind w:left="720" w:right="522" w:hanging="720"/>
        <w:rPr>
          <w:rFonts w:ascii="Times New Roman" w:hAnsi="Times New Roman" w:cs="Times New Roman"/>
          <w:bCs/>
          <w:sz w:val="24"/>
          <w:szCs w:val="24"/>
        </w:rPr>
      </w:pPr>
      <w:r w:rsidRPr="000775F5">
        <w:rPr>
          <w:rFonts w:ascii="Times New Roman" w:hAnsi="Times New Roman" w:cs="Times New Roman"/>
          <w:bCs/>
          <w:sz w:val="24"/>
          <w:szCs w:val="24"/>
        </w:rPr>
        <w:tab/>
        <w:t>His first act on falling in love with her is to throw a ball through the window of Rayland Hall, where she sits sewing with Lennard and Rayland.  Caught concealing the ball, Monimia is beaten and reduced to a sentimental tableau of tears: ‘on the lovely neck of [Lennard’s] victim … the marks of her fingers were to be traced many days afterwards’ (p. 18).  Yet far from avoiding Monimia in order to prevent further punishment, Orlando invades her room</w:t>
      </w:r>
      <w:r w:rsidR="004705AE">
        <w:rPr>
          <w:rFonts w:ascii="Times New Roman" w:hAnsi="Times New Roman" w:cs="Times New Roman"/>
          <w:bCs/>
          <w:sz w:val="24"/>
          <w:szCs w:val="24"/>
        </w:rPr>
        <w:t>s.  When she flees ‘in terror,’</w:t>
      </w:r>
      <w:r w:rsidRPr="000775F5">
        <w:rPr>
          <w:rFonts w:ascii="Times New Roman" w:hAnsi="Times New Roman" w:cs="Times New Roman"/>
          <w:bCs/>
          <w:sz w:val="24"/>
          <w:szCs w:val="24"/>
        </w:rPr>
        <w:t xml:space="preserve"> he uses his ‘superior strength and agility’ to prevent her, trapping her as Lennard does: ‘setting his back against the door, he insisted upon knowing the cause of her tears before he suffered her to stir’.</w:t>
      </w:r>
      <w:r w:rsidRPr="000775F5">
        <w:rPr>
          <w:rStyle w:val="FootnoteReference"/>
          <w:rFonts w:ascii="Times New Roman" w:hAnsi="Times New Roman" w:cs="Times New Roman"/>
          <w:bCs/>
          <w:sz w:val="24"/>
          <w:szCs w:val="24"/>
        </w:rPr>
        <w:footnoteReference w:id="524"/>
      </w:r>
    </w:p>
    <w:p w:rsidR="00BE0C59" w:rsidRPr="000775F5" w:rsidRDefault="00BE0C59" w:rsidP="00771CDF">
      <w:pPr>
        <w:autoSpaceDE w:val="0"/>
        <w:autoSpaceDN w:val="0"/>
        <w:adjustRightInd w:val="0"/>
        <w:spacing w:after="0" w:line="240" w:lineRule="auto"/>
        <w:ind w:left="720" w:right="522" w:hanging="720"/>
        <w:rPr>
          <w:rFonts w:ascii="Times New Roman" w:hAnsi="Times New Roman" w:cs="Times New Roman"/>
          <w:bCs/>
          <w:sz w:val="24"/>
          <w:szCs w:val="24"/>
        </w:rPr>
      </w:pPr>
    </w:p>
    <w:p w:rsidR="00990249" w:rsidRPr="000775F5" w:rsidRDefault="00990249" w:rsidP="00990249">
      <w:pPr>
        <w:autoSpaceDE w:val="0"/>
        <w:autoSpaceDN w:val="0"/>
        <w:adjustRightInd w:val="0"/>
        <w:spacing w:after="0" w:line="480" w:lineRule="auto"/>
        <w:ind w:left="720" w:right="521" w:hanging="720"/>
        <w:rPr>
          <w:rFonts w:ascii="Times New Roman" w:hAnsi="Times New Roman" w:cs="Times New Roman"/>
          <w:bCs/>
          <w:sz w:val="24"/>
          <w:szCs w:val="24"/>
        </w:rPr>
      </w:pPr>
    </w:p>
    <w:p w:rsidR="00990249" w:rsidRPr="000775F5" w:rsidRDefault="00990249" w:rsidP="00990249">
      <w:pPr>
        <w:autoSpaceDE w:val="0"/>
        <w:autoSpaceDN w:val="0"/>
        <w:adjustRightInd w:val="0"/>
        <w:spacing w:after="0" w:line="480" w:lineRule="auto"/>
        <w:ind w:right="-46"/>
        <w:rPr>
          <w:rFonts w:ascii="Times New Roman" w:hAnsi="Times New Roman" w:cs="Times New Roman"/>
          <w:bCs/>
          <w:sz w:val="24"/>
          <w:szCs w:val="24"/>
        </w:rPr>
      </w:pPr>
      <w:r w:rsidRPr="000775F5">
        <w:rPr>
          <w:rFonts w:ascii="Times New Roman" w:hAnsi="Times New Roman" w:cs="Times New Roman"/>
          <w:bCs/>
          <w:sz w:val="24"/>
          <w:szCs w:val="24"/>
        </w:rPr>
        <w:tab/>
        <w:t>As the hero of the tale, Orlando should correctly be protecting his love interest.  However, consistently, he is ineffectual in this role, creating more problems for his heroine than solutions.  Indeed, he without fail hurts her.  He exposes her to the domestic violence of her aunt.  He also injures her health by keeping her up late into the night with his education and improvement of her.  He forces her to wait for him ‘so long past [her] hour of going to bed, that [she is] half frozen’ with fatigue and cold.</w:t>
      </w:r>
      <w:r w:rsidRPr="000775F5">
        <w:rPr>
          <w:rStyle w:val="FootnoteReference"/>
          <w:rFonts w:ascii="Times New Roman" w:hAnsi="Times New Roman" w:cs="Times New Roman"/>
          <w:bCs/>
          <w:sz w:val="24"/>
          <w:szCs w:val="24"/>
        </w:rPr>
        <w:footnoteReference w:id="525"/>
      </w:r>
      <w:r w:rsidRPr="000775F5">
        <w:rPr>
          <w:rFonts w:ascii="Times New Roman" w:hAnsi="Times New Roman" w:cs="Times New Roman"/>
          <w:bCs/>
          <w:sz w:val="24"/>
          <w:szCs w:val="24"/>
        </w:rPr>
        <w:t xml:space="preserve">  It is frequently ‘day-break’ before Orlando leaves her, and despite ‘insist[ing] on her p</w:t>
      </w:r>
      <w:r w:rsidR="00771CDF">
        <w:rPr>
          <w:rFonts w:ascii="Times New Roman" w:hAnsi="Times New Roman" w:cs="Times New Roman"/>
          <w:bCs/>
          <w:sz w:val="24"/>
          <w:szCs w:val="24"/>
        </w:rPr>
        <w:t>romising to endeavour to sleep,’</w:t>
      </w:r>
      <w:r w:rsidRPr="000775F5">
        <w:rPr>
          <w:rFonts w:ascii="Times New Roman" w:hAnsi="Times New Roman" w:cs="Times New Roman"/>
          <w:bCs/>
          <w:sz w:val="24"/>
          <w:szCs w:val="24"/>
        </w:rPr>
        <w:t xml:space="preserve"> he little appreciates that </w:t>
      </w:r>
      <w:r w:rsidR="00AA70DB">
        <w:rPr>
          <w:rFonts w:ascii="Times New Roman" w:hAnsi="Times New Roman" w:cs="Times New Roman"/>
          <w:bCs/>
          <w:sz w:val="24"/>
          <w:szCs w:val="24"/>
        </w:rPr>
        <w:t>she has duties</w:t>
      </w:r>
      <w:r w:rsidRPr="000775F5">
        <w:rPr>
          <w:rFonts w:ascii="Times New Roman" w:hAnsi="Times New Roman" w:cs="Times New Roman"/>
          <w:bCs/>
          <w:sz w:val="24"/>
          <w:szCs w:val="24"/>
        </w:rPr>
        <w:t xml:space="preserve"> and cannot just sleep during the day as if she were a member of the leisured classes.</w:t>
      </w:r>
      <w:r w:rsidRPr="000775F5">
        <w:rPr>
          <w:rStyle w:val="FootnoteReference"/>
          <w:rFonts w:ascii="Times New Roman" w:hAnsi="Times New Roman" w:cs="Times New Roman"/>
          <w:bCs/>
          <w:sz w:val="24"/>
          <w:szCs w:val="24"/>
        </w:rPr>
        <w:footnoteReference w:id="526"/>
      </w:r>
      <w:r w:rsidRPr="000775F5">
        <w:rPr>
          <w:rFonts w:ascii="Times New Roman" w:hAnsi="Times New Roman" w:cs="Times New Roman"/>
          <w:bCs/>
          <w:sz w:val="24"/>
          <w:szCs w:val="24"/>
        </w:rPr>
        <w:t xml:space="preserve">   </w:t>
      </w:r>
      <w:r w:rsidR="00771CDF">
        <w:rPr>
          <w:rFonts w:ascii="Times New Roman" w:hAnsi="Times New Roman" w:cs="Times New Roman"/>
          <w:bCs/>
          <w:sz w:val="24"/>
          <w:szCs w:val="24"/>
        </w:rPr>
        <w:t xml:space="preserve">Monimia has to work for her living.  </w:t>
      </w:r>
      <w:r w:rsidRPr="000775F5">
        <w:rPr>
          <w:rFonts w:ascii="Times New Roman" w:hAnsi="Times New Roman" w:cs="Times New Roman"/>
          <w:bCs/>
          <w:sz w:val="24"/>
          <w:szCs w:val="24"/>
        </w:rPr>
        <w:t>His nightly instruction of her in reality worsens her situation, as a conversation with her aunt elucidating Monimi</w:t>
      </w:r>
      <w:r w:rsidR="00CA1031">
        <w:rPr>
          <w:rFonts w:ascii="Times New Roman" w:hAnsi="Times New Roman" w:cs="Times New Roman"/>
          <w:bCs/>
          <w:sz w:val="24"/>
          <w:szCs w:val="24"/>
        </w:rPr>
        <w:t>a’s exhausted state makes clear:</w:t>
      </w:r>
    </w:p>
    <w:p w:rsidR="00990249" w:rsidRPr="000775F5" w:rsidRDefault="00990249" w:rsidP="00990249">
      <w:pPr>
        <w:autoSpaceDE w:val="0"/>
        <w:autoSpaceDN w:val="0"/>
        <w:adjustRightInd w:val="0"/>
        <w:spacing w:after="0" w:line="480" w:lineRule="auto"/>
        <w:ind w:right="-46"/>
        <w:rPr>
          <w:rFonts w:ascii="Times New Roman" w:hAnsi="Times New Roman" w:cs="Times New Roman"/>
          <w:bCs/>
          <w:sz w:val="24"/>
          <w:szCs w:val="24"/>
        </w:rPr>
      </w:pPr>
    </w:p>
    <w:p w:rsidR="00990249" w:rsidRPr="000775F5" w:rsidRDefault="00990249" w:rsidP="00771CDF">
      <w:pPr>
        <w:autoSpaceDE w:val="0"/>
        <w:autoSpaceDN w:val="0"/>
        <w:adjustRightInd w:val="0"/>
        <w:spacing w:after="0" w:line="240" w:lineRule="auto"/>
        <w:ind w:left="720" w:right="-46" w:hanging="720"/>
        <w:rPr>
          <w:rFonts w:ascii="Times New Roman" w:hAnsi="Times New Roman" w:cs="Times New Roman"/>
          <w:sz w:val="24"/>
          <w:szCs w:val="24"/>
        </w:rPr>
      </w:pPr>
      <w:r w:rsidRPr="000775F5">
        <w:rPr>
          <w:rFonts w:ascii="Times New Roman" w:hAnsi="Times New Roman" w:cs="Times New Roman"/>
          <w:bCs/>
          <w:sz w:val="24"/>
          <w:szCs w:val="24"/>
        </w:rPr>
        <w:tab/>
      </w:r>
      <w:r w:rsidRPr="000775F5">
        <w:rPr>
          <w:rFonts w:ascii="Times New Roman" w:hAnsi="Times New Roman" w:cs="Times New Roman"/>
          <w:sz w:val="24"/>
          <w:szCs w:val="24"/>
        </w:rPr>
        <w:t xml:space="preserve"> ‘I hope, dear aunt, there is no harm in my trying to improve myself, if I do not therefore neglect what you order me to do?’</w:t>
      </w:r>
    </w:p>
    <w:p w:rsidR="00990249" w:rsidRPr="000775F5" w:rsidRDefault="00AA70DB" w:rsidP="00771CDF">
      <w:pPr>
        <w:spacing w:after="0" w:line="240" w:lineRule="auto"/>
        <w:ind w:left="720" w:right="521" w:hanging="720"/>
        <w:rPr>
          <w:rFonts w:ascii="Times New Roman" w:hAnsi="Times New Roman" w:cs="Times New Roman"/>
          <w:sz w:val="24"/>
          <w:szCs w:val="24"/>
        </w:rPr>
      </w:pPr>
      <w:r>
        <w:rPr>
          <w:rFonts w:ascii="Times New Roman" w:hAnsi="Times New Roman" w:cs="Times New Roman"/>
          <w:sz w:val="24"/>
          <w:szCs w:val="24"/>
        </w:rPr>
        <w:tab/>
      </w:r>
      <w:r w:rsidR="00990249" w:rsidRPr="000775F5">
        <w:rPr>
          <w:rFonts w:ascii="Times New Roman" w:hAnsi="Times New Roman" w:cs="Times New Roman"/>
          <w:sz w:val="24"/>
          <w:szCs w:val="24"/>
        </w:rPr>
        <w:t>‘Improve yourself! – Yes, truly, a pretty improvement – Your chalky face and padded eyes are mighty improvements: and I’d be glad to know what good your reading does you, but to give you a hankering after what you’ve no right to expect?  An improved lady will be above helping me, I suppose, very soon.’</w:t>
      </w:r>
      <w:r w:rsidR="00990249" w:rsidRPr="000775F5">
        <w:rPr>
          <w:rStyle w:val="FootnoteReference"/>
          <w:rFonts w:ascii="Times New Roman" w:hAnsi="Times New Roman" w:cs="Times New Roman"/>
          <w:sz w:val="24"/>
          <w:szCs w:val="24"/>
        </w:rPr>
        <w:footnoteReference w:id="527"/>
      </w:r>
    </w:p>
    <w:p w:rsidR="00990249" w:rsidRPr="000775F5" w:rsidRDefault="00990249" w:rsidP="00990249">
      <w:pPr>
        <w:spacing w:after="0" w:line="480" w:lineRule="auto"/>
        <w:ind w:left="720" w:right="521" w:hanging="720"/>
        <w:rPr>
          <w:rFonts w:ascii="Times New Roman" w:hAnsi="Times New Roman" w:cs="Times New Roman"/>
          <w:sz w:val="24"/>
          <w:szCs w:val="24"/>
        </w:rPr>
      </w:pPr>
    </w:p>
    <w:p w:rsidR="004705AE" w:rsidRDefault="00990249" w:rsidP="00990249">
      <w:pPr>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b/>
      </w:r>
    </w:p>
    <w:p w:rsidR="00990249" w:rsidRPr="000775F5" w:rsidRDefault="004705AE" w:rsidP="00990249">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r>
      <w:r w:rsidR="00990249" w:rsidRPr="000775F5">
        <w:rPr>
          <w:rFonts w:ascii="Times New Roman" w:hAnsi="Times New Roman" w:cs="Times New Roman"/>
          <w:sz w:val="24"/>
          <w:szCs w:val="24"/>
        </w:rPr>
        <w:t>The recognition of the damaging nature of Orlando’s beautiful nature and behaviour towards his heroine not only permits Smith to critique the ge</w:t>
      </w:r>
      <w:r w:rsidR="00A267BB">
        <w:rPr>
          <w:rFonts w:ascii="Times New Roman" w:hAnsi="Times New Roman" w:cs="Times New Roman"/>
          <w:sz w:val="24"/>
          <w:szCs w:val="24"/>
        </w:rPr>
        <w:t xml:space="preserve">nder politics of the eighteenth </w:t>
      </w:r>
      <w:r w:rsidR="00990249" w:rsidRPr="000775F5">
        <w:rPr>
          <w:rFonts w:ascii="Times New Roman" w:hAnsi="Times New Roman" w:cs="Times New Roman"/>
          <w:sz w:val="24"/>
          <w:szCs w:val="24"/>
        </w:rPr>
        <w:t>century and the destructive qualities of social mores such as ‘honour’ and caste systems.  It also permits her to highlight very effectively the flaws within the assumptions concerning the gendered characteristics of ‘t</w:t>
      </w:r>
      <w:r>
        <w:rPr>
          <w:rFonts w:ascii="Times New Roman" w:hAnsi="Times New Roman" w:cs="Times New Roman"/>
          <w:sz w:val="24"/>
          <w:szCs w:val="24"/>
        </w:rPr>
        <w:t>he sublime’ and ‘the beautiful.’</w:t>
      </w:r>
      <w:r w:rsidR="00990249" w:rsidRPr="000775F5">
        <w:rPr>
          <w:rFonts w:ascii="Times New Roman" w:hAnsi="Times New Roman" w:cs="Times New Roman"/>
          <w:sz w:val="24"/>
          <w:szCs w:val="24"/>
        </w:rPr>
        <w:t xml:space="preserve">  Kant describes the </w:t>
      </w:r>
      <w:r w:rsidR="00990249" w:rsidRPr="000775F5">
        <w:rPr>
          <w:rFonts w:ascii="Times New Roman" w:hAnsi="Times New Roman" w:cs="Times New Roman"/>
          <w:bCs/>
          <w:sz w:val="24"/>
          <w:szCs w:val="24"/>
        </w:rPr>
        <w:t>understanding of women thus, ‘[t]h</w:t>
      </w:r>
      <w:r w:rsidR="00990249" w:rsidRPr="000775F5">
        <w:rPr>
          <w:rFonts w:ascii="Times New Roman" w:hAnsi="Times New Roman" w:cs="Times New Roman"/>
          <w:sz w:val="24"/>
          <w:szCs w:val="24"/>
        </w:rPr>
        <w:t xml:space="preserve">e fair sex has just as much understanding as the male, only it is a </w:t>
      </w:r>
      <w:r w:rsidR="00990249" w:rsidRPr="000775F5">
        <w:rPr>
          <w:rFonts w:ascii="Times New Roman" w:hAnsi="Times New Roman" w:cs="Times New Roman"/>
          <w:b/>
          <w:sz w:val="24"/>
          <w:szCs w:val="24"/>
        </w:rPr>
        <w:t>beautiful understanding</w:t>
      </w:r>
      <w:r w:rsidR="00990249" w:rsidRPr="000775F5">
        <w:rPr>
          <w:rFonts w:ascii="Times New Roman" w:hAnsi="Times New Roman" w:cs="Times New Roman"/>
          <w:sz w:val="24"/>
          <w:szCs w:val="24"/>
        </w:rPr>
        <w:t xml:space="preserve">, while ours should be a </w:t>
      </w:r>
      <w:r w:rsidR="00990249" w:rsidRPr="000775F5">
        <w:rPr>
          <w:rFonts w:ascii="Times New Roman" w:hAnsi="Times New Roman" w:cs="Times New Roman"/>
          <w:b/>
          <w:sz w:val="24"/>
          <w:szCs w:val="24"/>
        </w:rPr>
        <w:t>deeper understanding</w:t>
      </w:r>
      <w:r w:rsidR="00990249" w:rsidRPr="000775F5">
        <w:rPr>
          <w:rFonts w:ascii="Times New Roman" w:hAnsi="Times New Roman" w:cs="Times New Roman"/>
          <w:sz w:val="24"/>
          <w:szCs w:val="24"/>
        </w:rPr>
        <w:t>, which is an expression that means the same thing as sublime.’</w:t>
      </w:r>
      <w:r w:rsidR="00990249" w:rsidRPr="000775F5">
        <w:rPr>
          <w:rStyle w:val="FootnoteReference"/>
          <w:rFonts w:ascii="Times New Roman" w:hAnsi="Times New Roman" w:cs="Times New Roman"/>
          <w:sz w:val="24"/>
          <w:szCs w:val="24"/>
        </w:rPr>
        <w:footnoteReference w:id="528"/>
      </w:r>
      <w:r w:rsidR="00990249" w:rsidRPr="000775F5">
        <w:rPr>
          <w:rFonts w:ascii="Times New Roman" w:hAnsi="Times New Roman" w:cs="Times New Roman"/>
          <w:sz w:val="24"/>
          <w:szCs w:val="24"/>
        </w:rPr>
        <w:t xml:space="preserve">  Smith, however, transmutes this and places it on its head.  In Smith’s novel, it is Orlando who fails to understand deeply, whereas Monimia fully a</w:t>
      </w:r>
      <w:r w:rsidR="00995883">
        <w:rPr>
          <w:rFonts w:ascii="Times New Roman" w:hAnsi="Times New Roman" w:cs="Times New Roman"/>
          <w:sz w:val="24"/>
          <w:szCs w:val="24"/>
        </w:rPr>
        <w:t>ppreciates her position.  She</w:t>
      </w:r>
      <w:r w:rsidR="00990249" w:rsidRPr="000775F5">
        <w:rPr>
          <w:rFonts w:ascii="Times New Roman" w:hAnsi="Times New Roman" w:cs="Times New Roman"/>
          <w:sz w:val="24"/>
          <w:szCs w:val="24"/>
        </w:rPr>
        <w:t xml:space="preserve">, like Betty Richards, </w:t>
      </w:r>
      <w:r w:rsidR="00995883">
        <w:rPr>
          <w:rFonts w:ascii="Times New Roman" w:hAnsi="Times New Roman" w:cs="Times New Roman"/>
          <w:sz w:val="24"/>
          <w:szCs w:val="24"/>
        </w:rPr>
        <w:t xml:space="preserve">is </w:t>
      </w:r>
      <w:r w:rsidR="00990249" w:rsidRPr="000775F5">
        <w:rPr>
          <w:rFonts w:ascii="Times New Roman" w:hAnsi="Times New Roman" w:cs="Times New Roman"/>
          <w:sz w:val="24"/>
          <w:szCs w:val="24"/>
        </w:rPr>
        <w:t>‘a very friendless orphan, a poor girl’ who ‘knows very well that all [their] meetings will one day or other be discovered’ and will ‘entirely ruin’ both herself and Betty.</w:t>
      </w:r>
      <w:r w:rsidR="00990249" w:rsidRPr="000775F5">
        <w:rPr>
          <w:rStyle w:val="FootnoteReference"/>
          <w:rFonts w:ascii="Times New Roman" w:hAnsi="Times New Roman" w:cs="Times New Roman"/>
          <w:sz w:val="24"/>
          <w:szCs w:val="24"/>
        </w:rPr>
        <w:footnoteReference w:id="529"/>
      </w:r>
      <w:r w:rsidR="00990249" w:rsidRPr="000775F5">
        <w:rPr>
          <w:rFonts w:ascii="Times New Roman" w:hAnsi="Times New Roman" w:cs="Times New Roman"/>
          <w:sz w:val="24"/>
          <w:szCs w:val="24"/>
        </w:rPr>
        <w:t xml:space="preserve">  Orlando has only a superficial grasp of affairs, that ‘beautiful understanding’ which does not consider matters in any depth.</w:t>
      </w:r>
      <w:r w:rsidR="00990249" w:rsidRPr="000775F5">
        <w:rPr>
          <w:rStyle w:val="FootnoteReference"/>
          <w:rFonts w:ascii="Times New Roman" w:hAnsi="Times New Roman" w:cs="Times New Roman"/>
          <w:sz w:val="24"/>
          <w:szCs w:val="24"/>
        </w:rPr>
        <w:footnoteReference w:id="530"/>
      </w:r>
      <w:r w:rsidR="00990249" w:rsidRPr="000775F5">
        <w:rPr>
          <w:rFonts w:ascii="Times New Roman" w:hAnsi="Times New Roman" w:cs="Times New Roman"/>
          <w:sz w:val="24"/>
          <w:szCs w:val="24"/>
        </w:rPr>
        <w:t xml:space="preserve">  It takes him until the very end of the novel to learn that his failure to think deeply and possess that ‘deeper understanding’ which Kant marks out as ‘the designation of the noble sex,’ hurts the person he claims to love the most</w:t>
      </w:r>
      <w:r w:rsidR="00CA1031">
        <w:rPr>
          <w:rFonts w:ascii="Times New Roman" w:hAnsi="Times New Roman" w:cs="Times New Roman"/>
          <w:sz w:val="24"/>
          <w:szCs w:val="24"/>
        </w:rPr>
        <w:t>:</w:t>
      </w:r>
      <w:r w:rsidR="00990249" w:rsidRPr="000775F5">
        <w:rPr>
          <w:rStyle w:val="FootnoteReference"/>
          <w:rFonts w:ascii="Times New Roman" w:hAnsi="Times New Roman" w:cs="Times New Roman"/>
          <w:sz w:val="24"/>
          <w:szCs w:val="24"/>
        </w:rPr>
        <w:footnoteReference w:id="531"/>
      </w:r>
    </w:p>
    <w:p w:rsidR="00990249" w:rsidRPr="000775F5" w:rsidRDefault="00990249" w:rsidP="00990249">
      <w:pPr>
        <w:autoSpaceDE w:val="0"/>
        <w:autoSpaceDN w:val="0"/>
        <w:adjustRightInd w:val="0"/>
        <w:spacing w:after="0" w:line="480" w:lineRule="auto"/>
        <w:rPr>
          <w:rFonts w:ascii="Times New Roman" w:hAnsi="Times New Roman" w:cs="Times New Roman"/>
          <w:sz w:val="24"/>
          <w:szCs w:val="24"/>
        </w:rPr>
      </w:pPr>
    </w:p>
    <w:p w:rsidR="00990249" w:rsidRDefault="00990249" w:rsidP="00771CDF">
      <w:pPr>
        <w:autoSpaceDE w:val="0"/>
        <w:autoSpaceDN w:val="0"/>
        <w:adjustRightInd w:val="0"/>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He [Orlando] now remembered that he used to think, were he once blessed with Monimia, every other circumstance of life would be to him indifferent;</w:t>
      </w:r>
      <w:r w:rsidR="00995883">
        <w:rPr>
          <w:rFonts w:ascii="Times New Roman" w:hAnsi="Times New Roman" w:cs="Times New Roman"/>
          <w:sz w:val="24"/>
          <w:szCs w:val="24"/>
        </w:rPr>
        <w:t xml:space="preserve"> yet she was now his – she was </w:t>
      </w:r>
      <w:r w:rsidRPr="000775F5">
        <w:rPr>
          <w:rFonts w:ascii="Times New Roman" w:hAnsi="Times New Roman" w:cs="Times New Roman"/>
          <w:sz w:val="24"/>
          <w:szCs w:val="24"/>
        </w:rPr>
        <w:t>now more beloved, as his wife, than she had ever been as his mistress; and the sweetness of her temper, the excellence of her heart, the clearness of her understanding, and her tender attachment to him, rendered her infinitely dearer to him than that beauty which had first attracted his early love.  But far from being rendered indifferent to every other circumstance, he felt that much of his present concern arose from the impossibility he found of sheltering his adored creature from the evils of indigence; and that the romantic theory, of sacrificing every consideration to love, produced, in the practice, only the painful consciousness of having injured its object.</w:t>
      </w:r>
      <w:r w:rsidRPr="000775F5">
        <w:rPr>
          <w:rStyle w:val="FootnoteReference"/>
          <w:rFonts w:ascii="Times New Roman" w:hAnsi="Times New Roman" w:cs="Times New Roman"/>
          <w:sz w:val="24"/>
          <w:szCs w:val="24"/>
        </w:rPr>
        <w:footnoteReference w:id="532"/>
      </w:r>
    </w:p>
    <w:p w:rsidR="00BE0C59" w:rsidRPr="000775F5" w:rsidRDefault="00BE0C59" w:rsidP="00771CDF">
      <w:pPr>
        <w:autoSpaceDE w:val="0"/>
        <w:autoSpaceDN w:val="0"/>
        <w:adjustRightInd w:val="0"/>
        <w:spacing w:after="0" w:line="240" w:lineRule="auto"/>
        <w:ind w:left="720" w:right="522" w:hanging="720"/>
        <w:rPr>
          <w:rFonts w:ascii="Times New Roman" w:hAnsi="Times New Roman" w:cs="Times New Roman"/>
          <w:sz w:val="24"/>
          <w:szCs w:val="24"/>
        </w:rPr>
      </w:pPr>
    </w:p>
    <w:p w:rsidR="00AA70DB" w:rsidRPr="000775F5" w:rsidRDefault="00AA70DB" w:rsidP="00990249">
      <w:pPr>
        <w:autoSpaceDE w:val="0"/>
        <w:autoSpaceDN w:val="0"/>
        <w:adjustRightInd w:val="0"/>
        <w:spacing w:after="0" w:line="480" w:lineRule="auto"/>
        <w:ind w:left="720" w:right="521" w:hanging="720"/>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ind w:right="95"/>
        <w:rPr>
          <w:rFonts w:ascii="Times New Roman" w:hAnsi="Times New Roman" w:cs="Times New Roman"/>
          <w:sz w:val="24"/>
          <w:szCs w:val="24"/>
        </w:rPr>
      </w:pPr>
      <w:r w:rsidRPr="000775F5">
        <w:rPr>
          <w:rFonts w:ascii="Times New Roman" w:hAnsi="Times New Roman" w:cs="Times New Roman"/>
          <w:sz w:val="24"/>
          <w:szCs w:val="24"/>
        </w:rPr>
        <w:tab/>
        <w:t>Indeed, Monimia is forced to exercise her ‘deeper understanding’ of the nature of things as they are in order to control Orlando and ensure her own safety and well-being.</w:t>
      </w:r>
      <w:r w:rsidRPr="000775F5">
        <w:rPr>
          <w:rStyle w:val="FootnoteReference"/>
          <w:rFonts w:ascii="Times New Roman" w:hAnsi="Times New Roman" w:cs="Times New Roman"/>
          <w:sz w:val="24"/>
          <w:szCs w:val="24"/>
        </w:rPr>
        <w:footnoteReference w:id="533"/>
      </w:r>
      <w:r w:rsidRPr="000775F5">
        <w:rPr>
          <w:rFonts w:ascii="Times New Roman" w:hAnsi="Times New Roman" w:cs="Times New Roman"/>
          <w:sz w:val="24"/>
          <w:szCs w:val="24"/>
        </w:rPr>
        <w:t xml:space="preserve">  </w:t>
      </w:r>
      <w:r w:rsidR="00AA70DB">
        <w:rPr>
          <w:rFonts w:ascii="Times New Roman" w:hAnsi="Times New Roman" w:cs="Times New Roman"/>
          <w:sz w:val="24"/>
          <w:szCs w:val="24"/>
        </w:rPr>
        <w:t xml:space="preserve">Once again, like Northcote’s contrasts between the sublime and the beautiful offered within the same painting, a contrast in the tableau is being offered to the reader as they are invited to compare Orlando’s beautiful understanding which is only superficial in nature with Monimia’s more acute </w:t>
      </w:r>
      <w:r w:rsidR="00A80589">
        <w:rPr>
          <w:rFonts w:ascii="Times New Roman" w:hAnsi="Times New Roman" w:cs="Times New Roman"/>
          <w:sz w:val="24"/>
          <w:szCs w:val="24"/>
        </w:rPr>
        <w:t xml:space="preserve">and deeper </w:t>
      </w:r>
      <w:r w:rsidR="00AA70DB">
        <w:rPr>
          <w:rFonts w:ascii="Times New Roman" w:hAnsi="Times New Roman" w:cs="Times New Roman"/>
          <w:sz w:val="24"/>
          <w:szCs w:val="24"/>
        </w:rPr>
        <w:t xml:space="preserve">judgement.  </w:t>
      </w:r>
      <w:r w:rsidRPr="000775F5">
        <w:rPr>
          <w:rFonts w:ascii="Times New Roman" w:hAnsi="Times New Roman" w:cs="Times New Roman"/>
          <w:sz w:val="24"/>
          <w:szCs w:val="24"/>
        </w:rPr>
        <w:t xml:space="preserve">At the point in the text where Monimia is first exhibited as the victim of her aunt’s domestic violence, Orlando’s sense of honour rises up and he threatens a rash </w:t>
      </w:r>
      <w:r w:rsidR="00771CDF">
        <w:rPr>
          <w:rFonts w:ascii="Times New Roman" w:hAnsi="Times New Roman" w:cs="Times New Roman"/>
          <w:sz w:val="24"/>
          <w:szCs w:val="24"/>
        </w:rPr>
        <w:t>action, the consequence</w:t>
      </w:r>
      <w:r w:rsidR="00AA70DB">
        <w:rPr>
          <w:rFonts w:ascii="Times New Roman" w:hAnsi="Times New Roman" w:cs="Times New Roman"/>
          <w:sz w:val="24"/>
          <w:szCs w:val="24"/>
        </w:rPr>
        <w:t>s of which he fails to perceive</w:t>
      </w:r>
      <w:r w:rsidR="00CA1031">
        <w:rPr>
          <w:rFonts w:ascii="Times New Roman" w:hAnsi="Times New Roman" w:cs="Times New Roman"/>
          <w:sz w:val="24"/>
          <w:szCs w:val="24"/>
        </w:rPr>
        <w:t>:</w:t>
      </w:r>
    </w:p>
    <w:p w:rsidR="00990249" w:rsidRPr="000775F5" w:rsidRDefault="00990249" w:rsidP="00990249">
      <w:pPr>
        <w:autoSpaceDE w:val="0"/>
        <w:autoSpaceDN w:val="0"/>
        <w:adjustRightInd w:val="0"/>
        <w:spacing w:after="0" w:line="480" w:lineRule="auto"/>
        <w:ind w:right="95"/>
        <w:rPr>
          <w:rFonts w:ascii="Times New Roman" w:hAnsi="Times New Roman" w:cs="Times New Roman"/>
          <w:sz w:val="24"/>
          <w:szCs w:val="24"/>
        </w:rPr>
      </w:pPr>
    </w:p>
    <w:p w:rsidR="00990249" w:rsidRPr="000775F5" w:rsidRDefault="00990249" w:rsidP="00771CDF">
      <w:pPr>
        <w:autoSpaceDE w:val="0"/>
        <w:autoSpaceDN w:val="0"/>
        <w:adjustRightInd w:val="0"/>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 xml:space="preserve">Gasping for breath, trembling and inarticulately she [Monimia] tried to relate the effects of his [Orlando’s] indiscretion, and that therefore her aunt had threatened and struck her.  Orlando, whose temper was naturally warm, and whose generous spirit revolted from every kind of injustice, felt at once his indignation excited by this act of oppression, and his anger that Mrs. Lennard should arraign him for a childish frolic, and thence take occasion so unworthily to treat an innocent girl; and </w:t>
      </w:r>
      <w:r w:rsidRPr="00771CDF">
        <w:rPr>
          <w:rFonts w:ascii="Times New Roman" w:hAnsi="Times New Roman" w:cs="Times New Roman"/>
          <w:i/>
          <w:sz w:val="24"/>
          <w:szCs w:val="24"/>
        </w:rPr>
        <w:t>being too rash to reflect on consequences,</w:t>
      </w:r>
      <w:r w:rsidRPr="000775F5">
        <w:rPr>
          <w:rFonts w:ascii="Times New Roman" w:hAnsi="Times New Roman" w:cs="Times New Roman"/>
          <w:sz w:val="24"/>
          <w:szCs w:val="24"/>
        </w:rPr>
        <w:t xml:space="preserve"> he declared that he would go instantly into the parlour, confess to Mrs. Rayland what he had done, and appeal against the tyranny and cruelty of her woman.</w:t>
      </w:r>
      <w:r w:rsidRPr="000775F5">
        <w:rPr>
          <w:rStyle w:val="FootnoteReference"/>
          <w:rFonts w:ascii="Times New Roman" w:hAnsi="Times New Roman" w:cs="Times New Roman"/>
          <w:sz w:val="24"/>
          <w:szCs w:val="24"/>
        </w:rPr>
        <w:footnoteReference w:id="534"/>
      </w:r>
    </w:p>
    <w:p w:rsidR="00990249" w:rsidRDefault="00990249" w:rsidP="00990249">
      <w:pPr>
        <w:autoSpaceDE w:val="0"/>
        <w:autoSpaceDN w:val="0"/>
        <w:adjustRightInd w:val="0"/>
        <w:spacing w:after="0" w:line="480" w:lineRule="auto"/>
        <w:ind w:left="720" w:right="521" w:hanging="720"/>
        <w:rPr>
          <w:rFonts w:ascii="Times New Roman" w:hAnsi="Times New Roman" w:cs="Times New Roman"/>
          <w:sz w:val="24"/>
          <w:szCs w:val="24"/>
        </w:rPr>
      </w:pPr>
    </w:p>
    <w:p w:rsidR="00771CDF" w:rsidRPr="000775F5" w:rsidRDefault="00771CDF" w:rsidP="00990249">
      <w:pPr>
        <w:autoSpaceDE w:val="0"/>
        <w:autoSpaceDN w:val="0"/>
        <w:adjustRightInd w:val="0"/>
        <w:spacing w:after="0" w:line="480" w:lineRule="auto"/>
        <w:ind w:left="720" w:right="521" w:hanging="720"/>
        <w:rPr>
          <w:rFonts w:ascii="Times New Roman" w:hAnsi="Times New Roman" w:cs="Times New Roman"/>
          <w:sz w:val="24"/>
          <w:szCs w:val="24"/>
        </w:rPr>
      </w:pPr>
    </w:p>
    <w:p w:rsidR="00990249" w:rsidRDefault="00990249" w:rsidP="00990249">
      <w:pPr>
        <w:autoSpaceDE w:val="0"/>
        <w:autoSpaceDN w:val="0"/>
        <w:adjustRightInd w:val="0"/>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Monimia, like the narratorial voice, immediately recognises the corolla</w:t>
      </w:r>
      <w:r w:rsidR="00CA1031">
        <w:rPr>
          <w:rFonts w:ascii="Times New Roman" w:hAnsi="Times New Roman" w:cs="Times New Roman"/>
          <w:sz w:val="24"/>
          <w:szCs w:val="24"/>
        </w:rPr>
        <w:t>ries of Orlando’s impetuousness:</w:t>
      </w:r>
    </w:p>
    <w:p w:rsidR="00AA70DB" w:rsidRPr="000775F5" w:rsidRDefault="00AA70DB" w:rsidP="00990249">
      <w:pPr>
        <w:autoSpaceDE w:val="0"/>
        <w:autoSpaceDN w:val="0"/>
        <w:adjustRightInd w:val="0"/>
        <w:spacing w:after="0" w:line="480" w:lineRule="auto"/>
        <w:ind w:right="-46"/>
        <w:rPr>
          <w:rFonts w:ascii="Times New Roman" w:hAnsi="Times New Roman" w:cs="Times New Roman"/>
          <w:sz w:val="24"/>
          <w:szCs w:val="24"/>
        </w:rPr>
      </w:pPr>
    </w:p>
    <w:p w:rsidR="00990249" w:rsidRPr="000775F5" w:rsidRDefault="00990249" w:rsidP="00771CDF">
      <w:pPr>
        <w:autoSpaceDE w:val="0"/>
        <w:autoSpaceDN w:val="0"/>
        <w:adjustRightInd w:val="0"/>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r>
      <w:r w:rsidR="00771CDF">
        <w:rPr>
          <w:rFonts w:ascii="Times New Roman" w:hAnsi="Times New Roman" w:cs="Times New Roman"/>
          <w:sz w:val="24"/>
          <w:szCs w:val="24"/>
        </w:rPr>
        <w:t xml:space="preserve"> ‘Indeed, dear Orlando,’ cried she, ‘</w:t>
      </w:r>
      <w:r w:rsidRPr="000775F5">
        <w:rPr>
          <w:rFonts w:ascii="Times New Roman" w:hAnsi="Times New Roman" w:cs="Times New Roman"/>
          <w:sz w:val="24"/>
          <w:szCs w:val="24"/>
        </w:rPr>
        <w:t>you would not be heard against my aunt.  Mrs. Rayland, if she forgave you, would never forgive me; but I should be immediately turned out of the house with disgrace; and I have no friend, no relation in the world but my aunt, and must beg my bread.</w:t>
      </w:r>
      <w:r w:rsidR="00771CDF">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535"/>
      </w:r>
      <w:r w:rsidRPr="000775F5">
        <w:rPr>
          <w:rFonts w:ascii="Times New Roman" w:hAnsi="Times New Roman" w:cs="Times New Roman"/>
          <w:sz w:val="24"/>
          <w:szCs w:val="24"/>
        </w:rPr>
        <w:t xml:space="preserve">  </w:t>
      </w:r>
    </w:p>
    <w:p w:rsidR="00990249" w:rsidRPr="000775F5" w:rsidRDefault="00990249" w:rsidP="00990249">
      <w:pPr>
        <w:autoSpaceDE w:val="0"/>
        <w:autoSpaceDN w:val="0"/>
        <w:adjustRightInd w:val="0"/>
        <w:spacing w:after="0" w:line="480" w:lineRule="auto"/>
        <w:ind w:left="720" w:right="521" w:hanging="720"/>
        <w:rPr>
          <w:rFonts w:ascii="Times New Roman" w:hAnsi="Times New Roman" w:cs="Times New Roman"/>
          <w:sz w:val="24"/>
          <w:szCs w:val="24"/>
        </w:rPr>
      </w:pPr>
    </w:p>
    <w:p w:rsidR="00995883" w:rsidRDefault="00995883" w:rsidP="00990249">
      <w:pPr>
        <w:autoSpaceDE w:val="0"/>
        <w:autoSpaceDN w:val="0"/>
        <w:adjustRightInd w:val="0"/>
        <w:spacing w:after="0" w:line="480" w:lineRule="auto"/>
        <w:ind w:right="95"/>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ind w:right="95"/>
        <w:rPr>
          <w:rFonts w:ascii="Times New Roman" w:hAnsi="Times New Roman" w:cs="Times New Roman"/>
          <w:sz w:val="24"/>
          <w:szCs w:val="24"/>
        </w:rPr>
      </w:pPr>
      <w:r w:rsidRPr="000775F5">
        <w:rPr>
          <w:rFonts w:ascii="Times New Roman" w:hAnsi="Times New Roman" w:cs="Times New Roman"/>
          <w:sz w:val="24"/>
          <w:szCs w:val="24"/>
        </w:rPr>
        <w:t>Monimia, after pointing out t</w:t>
      </w:r>
      <w:r w:rsidR="00771CDF">
        <w:rPr>
          <w:rFonts w:ascii="Times New Roman" w:hAnsi="Times New Roman" w:cs="Times New Roman"/>
          <w:sz w:val="24"/>
          <w:szCs w:val="24"/>
        </w:rPr>
        <w:t>he likely detrimental outcome of Orlando’s threatened action</w:t>
      </w:r>
      <w:r w:rsidR="004705AE">
        <w:rPr>
          <w:rFonts w:ascii="Times New Roman" w:hAnsi="Times New Roman" w:cs="Times New Roman"/>
          <w:sz w:val="24"/>
          <w:szCs w:val="24"/>
        </w:rPr>
        <w:t>, is oblig</w:t>
      </w:r>
      <w:r w:rsidRPr="000775F5">
        <w:rPr>
          <w:rFonts w:ascii="Times New Roman" w:hAnsi="Times New Roman" w:cs="Times New Roman"/>
          <w:sz w:val="24"/>
          <w:szCs w:val="24"/>
        </w:rPr>
        <w:t>ed to utilise all of her deeper understanding and superior reasoning powers to prevent his exposure of her.  Recognising fully ‘the terrors and distress such a step’ on Orlando’s part ‘would inevitably plunge her into,’ she has recourse to feminine wiles to convince him not to act rashly</w:t>
      </w:r>
      <w:r w:rsidR="00CA1031">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536"/>
      </w:r>
      <w:r w:rsidRPr="000775F5">
        <w:rPr>
          <w:rFonts w:ascii="Times New Roman" w:hAnsi="Times New Roman" w:cs="Times New Roman"/>
          <w:sz w:val="24"/>
          <w:szCs w:val="24"/>
        </w:rPr>
        <w:t xml:space="preserve">  </w:t>
      </w:r>
    </w:p>
    <w:p w:rsidR="00990249" w:rsidRPr="000775F5" w:rsidRDefault="00990249" w:rsidP="00990249">
      <w:pPr>
        <w:autoSpaceDE w:val="0"/>
        <w:autoSpaceDN w:val="0"/>
        <w:adjustRightInd w:val="0"/>
        <w:spacing w:after="0" w:line="480" w:lineRule="auto"/>
        <w:ind w:left="720" w:right="521" w:hanging="720"/>
        <w:rPr>
          <w:rFonts w:ascii="Times New Roman" w:hAnsi="Times New Roman" w:cs="Times New Roman"/>
          <w:sz w:val="24"/>
          <w:szCs w:val="24"/>
        </w:rPr>
      </w:pPr>
    </w:p>
    <w:p w:rsidR="00990249" w:rsidRDefault="00990249" w:rsidP="00771CDF">
      <w:pPr>
        <w:autoSpaceDE w:val="0"/>
        <w:autoSpaceDN w:val="0"/>
        <w:adjustRightInd w:val="0"/>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 xml:space="preserve">But it is not so much that,” added she, while sobs broke her utterance, “it is not so much </w:t>
      </w:r>
      <w:r w:rsidRPr="000775F5">
        <w:rPr>
          <w:rFonts w:ascii="Times New Roman" w:hAnsi="Times New Roman" w:cs="Times New Roman"/>
          <w:i/>
          <w:sz w:val="24"/>
          <w:szCs w:val="24"/>
        </w:rPr>
        <w:t xml:space="preserve">that </w:t>
      </w:r>
      <w:r w:rsidRPr="000775F5">
        <w:rPr>
          <w:rFonts w:ascii="Times New Roman" w:hAnsi="Times New Roman" w:cs="Times New Roman"/>
          <w:sz w:val="24"/>
          <w:szCs w:val="24"/>
        </w:rPr>
        <w:t xml:space="preserve">I care for – </w:t>
      </w:r>
      <w:r w:rsidRPr="000775F5">
        <w:rPr>
          <w:rFonts w:ascii="Times New Roman" w:hAnsi="Times New Roman" w:cs="Times New Roman"/>
          <w:i/>
          <w:sz w:val="24"/>
          <w:szCs w:val="24"/>
        </w:rPr>
        <w:t>I</w:t>
      </w:r>
      <w:r w:rsidRPr="000775F5">
        <w:rPr>
          <w:rFonts w:ascii="Times New Roman" w:hAnsi="Times New Roman" w:cs="Times New Roman"/>
          <w:sz w:val="24"/>
          <w:szCs w:val="24"/>
        </w:rPr>
        <w:t xml:space="preserve"> am so unfortunate that it does not signify what becomes of me: I can work in the fields, or can go through any hardship; but Mrs. Rayland will be very angry with you, and will not suffer you to come to the Hall again, and I shall – never – never see you any more!”   this speech, unguarded and simple as it was, had more effect on Orlando than the most studied eloquence.</w:t>
      </w:r>
      <w:r w:rsidRPr="000775F5">
        <w:rPr>
          <w:rStyle w:val="FootnoteReference"/>
          <w:rFonts w:ascii="Times New Roman" w:hAnsi="Times New Roman" w:cs="Times New Roman"/>
          <w:sz w:val="24"/>
          <w:szCs w:val="24"/>
        </w:rPr>
        <w:footnoteReference w:id="537"/>
      </w:r>
    </w:p>
    <w:p w:rsidR="00BE0C59" w:rsidRPr="000775F5" w:rsidRDefault="00BE0C59" w:rsidP="00771CDF">
      <w:pPr>
        <w:autoSpaceDE w:val="0"/>
        <w:autoSpaceDN w:val="0"/>
        <w:adjustRightInd w:val="0"/>
        <w:spacing w:after="0" w:line="240" w:lineRule="auto"/>
        <w:ind w:left="720" w:right="522" w:hanging="720"/>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ind w:left="720" w:right="521" w:hanging="720"/>
        <w:rPr>
          <w:rFonts w:ascii="Times New Roman" w:hAnsi="Times New Roman" w:cs="Times New Roman"/>
          <w:sz w:val="24"/>
          <w:szCs w:val="24"/>
        </w:rPr>
      </w:pPr>
    </w:p>
    <w:p w:rsidR="00E00AC2" w:rsidRDefault="004705AE" w:rsidP="00990249">
      <w:pPr>
        <w:autoSpaceDE w:val="0"/>
        <w:autoSpaceDN w:val="0"/>
        <w:adjustRightInd w:val="0"/>
        <w:spacing w:after="0" w:line="480" w:lineRule="auto"/>
        <w:ind w:right="-46"/>
        <w:rPr>
          <w:rFonts w:ascii="Times New Roman" w:hAnsi="Times New Roman" w:cs="Times New Roman"/>
          <w:sz w:val="24"/>
          <w:szCs w:val="24"/>
        </w:rPr>
      </w:pPr>
      <w:r>
        <w:rPr>
          <w:rFonts w:ascii="Times New Roman" w:hAnsi="Times New Roman" w:cs="Times New Roman"/>
          <w:sz w:val="24"/>
          <w:szCs w:val="24"/>
        </w:rPr>
        <w:tab/>
        <w:t>Monimia uses this affec</w:t>
      </w:r>
      <w:r w:rsidR="00990249" w:rsidRPr="000775F5">
        <w:rPr>
          <w:rFonts w:ascii="Times New Roman" w:hAnsi="Times New Roman" w:cs="Times New Roman"/>
          <w:sz w:val="24"/>
          <w:szCs w:val="24"/>
        </w:rPr>
        <w:t>ted simplicity within her speech in order to manipulate Orlando, because it’s all she can do to control him.  It is a conscious debasement of herself and appeal to his own perceive</w:t>
      </w:r>
      <w:r w:rsidR="00464F11">
        <w:rPr>
          <w:rFonts w:ascii="Times New Roman" w:hAnsi="Times New Roman" w:cs="Times New Roman"/>
          <w:sz w:val="24"/>
          <w:szCs w:val="24"/>
        </w:rPr>
        <w:t>d superiority as a ‘gentleman.’  It also makes clear to Orlando that his threatened action will result in the very outcomes he fears the most</w:t>
      </w:r>
      <w:r w:rsidR="00990249" w:rsidRPr="000775F5">
        <w:rPr>
          <w:rFonts w:ascii="Times New Roman" w:hAnsi="Times New Roman" w:cs="Times New Roman"/>
          <w:sz w:val="24"/>
          <w:szCs w:val="24"/>
        </w:rPr>
        <w:t xml:space="preserve"> </w:t>
      </w:r>
      <w:r w:rsidR="00464F11">
        <w:rPr>
          <w:rFonts w:ascii="Times New Roman" w:hAnsi="Times New Roman" w:cs="Times New Roman"/>
          <w:sz w:val="24"/>
          <w:szCs w:val="24"/>
        </w:rPr>
        <w:t>– that of not being able to ‘come to the Hall again,’ and continue his courtship of both Monimia and Mrs. Rayland’s fortune.</w:t>
      </w:r>
      <w:r w:rsidR="00464F11" w:rsidRPr="000775F5">
        <w:rPr>
          <w:rStyle w:val="FootnoteReference"/>
          <w:rFonts w:ascii="Times New Roman" w:hAnsi="Times New Roman" w:cs="Times New Roman"/>
          <w:sz w:val="24"/>
          <w:szCs w:val="24"/>
        </w:rPr>
        <w:footnoteReference w:id="538"/>
      </w:r>
      <w:r w:rsidR="00464F11">
        <w:rPr>
          <w:rFonts w:ascii="Times New Roman" w:hAnsi="Times New Roman" w:cs="Times New Roman"/>
          <w:sz w:val="24"/>
          <w:szCs w:val="24"/>
        </w:rPr>
        <w:t xml:space="preserve">  </w:t>
      </w:r>
      <w:r w:rsidR="00990249" w:rsidRPr="000775F5">
        <w:rPr>
          <w:rFonts w:ascii="Times New Roman" w:hAnsi="Times New Roman" w:cs="Times New Roman"/>
          <w:sz w:val="24"/>
          <w:szCs w:val="24"/>
        </w:rPr>
        <w:t xml:space="preserve">Within Kant’s handwritten ‘Remarks in the </w:t>
      </w:r>
      <w:r w:rsidR="00990249" w:rsidRPr="000775F5">
        <w:rPr>
          <w:rFonts w:ascii="Times New Roman" w:hAnsi="Times New Roman" w:cs="Times New Roman"/>
          <w:i/>
          <w:sz w:val="24"/>
          <w:szCs w:val="24"/>
        </w:rPr>
        <w:t>Observations on the Feeling of the Beautiful and the Sublime</w:t>
      </w:r>
      <w:r w:rsidR="00464F11">
        <w:rPr>
          <w:rFonts w:ascii="Times New Roman" w:hAnsi="Times New Roman" w:cs="Times New Roman"/>
          <w:sz w:val="24"/>
          <w:szCs w:val="24"/>
        </w:rPr>
        <w:t>,’</w:t>
      </w:r>
      <w:r w:rsidR="00990249" w:rsidRPr="000775F5">
        <w:rPr>
          <w:rFonts w:ascii="Times New Roman" w:hAnsi="Times New Roman" w:cs="Times New Roman"/>
          <w:sz w:val="24"/>
          <w:szCs w:val="24"/>
        </w:rPr>
        <w:t xml:space="preserve"> Kant notes how ‘Women are strong because they are weak. […] Since she is weak, she is clever.’</w:t>
      </w:r>
      <w:r w:rsidR="00990249" w:rsidRPr="000775F5">
        <w:rPr>
          <w:rStyle w:val="FootnoteReference"/>
          <w:rFonts w:ascii="Times New Roman" w:hAnsi="Times New Roman" w:cs="Times New Roman"/>
          <w:sz w:val="24"/>
          <w:szCs w:val="24"/>
        </w:rPr>
        <w:footnoteReference w:id="539"/>
      </w:r>
      <w:r w:rsidR="00990249" w:rsidRPr="000775F5">
        <w:rPr>
          <w:rFonts w:ascii="Times New Roman" w:hAnsi="Times New Roman" w:cs="Times New Roman"/>
          <w:sz w:val="24"/>
          <w:szCs w:val="24"/>
        </w:rPr>
        <w:t xml:space="preserve">  By this, Kant means that women are forced to demonstrate strength through their courage since they are naturally weaker than men.  His argument in the </w:t>
      </w:r>
      <w:r w:rsidR="00990249" w:rsidRPr="000775F5">
        <w:rPr>
          <w:rFonts w:ascii="Times New Roman" w:hAnsi="Times New Roman" w:cs="Times New Roman"/>
          <w:i/>
          <w:sz w:val="24"/>
          <w:szCs w:val="24"/>
        </w:rPr>
        <w:t>Observations</w:t>
      </w:r>
      <w:r w:rsidR="00990249" w:rsidRPr="000775F5">
        <w:rPr>
          <w:rFonts w:ascii="Times New Roman" w:hAnsi="Times New Roman" w:cs="Times New Roman"/>
          <w:sz w:val="24"/>
          <w:szCs w:val="24"/>
        </w:rPr>
        <w:t>, as Susan Shell notes, is to unite ‘a feminine embodiment of wisdom to complement and complete his own moral and intellectual striving.’</w:t>
      </w:r>
      <w:r w:rsidR="00990249" w:rsidRPr="000775F5">
        <w:rPr>
          <w:rStyle w:val="FootnoteReference"/>
          <w:rFonts w:ascii="Times New Roman" w:hAnsi="Times New Roman" w:cs="Times New Roman"/>
          <w:sz w:val="24"/>
          <w:szCs w:val="24"/>
        </w:rPr>
        <w:footnoteReference w:id="540"/>
      </w:r>
      <w:r w:rsidR="00990249" w:rsidRPr="000775F5">
        <w:rPr>
          <w:rFonts w:ascii="Times New Roman" w:hAnsi="Times New Roman" w:cs="Times New Roman"/>
          <w:sz w:val="24"/>
          <w:szCs w:val="24"/>
        </w:rPr>
        <w:t xml:space="preserve">  However, Monimia’s cleverness here is fuelled by her own strength of understanding, which is deeper and more noble, hence sublime, in</w:t>
      </w:r>
      <w:r w:rsidR="00995883">
        <w:rPr>
          <w:rFonts w:ascii="Times New Roman" w:hAnsi="Times New Roman" w:cs="Times New Roman"/>
          <w:sz w:val="24"/>
          <w:szCs w:val="24"/>
        </w:rPr>
        <w:t xml:space="preserve"> character, than the beautiful </w:t>
      </w:r>
      <w:r w:rsidR="00990249" w:rsidRPr="000775F5">
        <w:rPr>
          <w:rFonts w:ascii="Times New Roman" w:hAnsi="Times New Roman" w:cs="Times New Roman"/>
          <w:sz w:val="24"/>
          <w:szCs w:val="24"/>
        </w:rPr>
        <w:t xml:space="preserve">disposition of Orlando’s intellect.  Smith demonstrates here the ingenuity of women; a shrewdness necessitated by the failure of men to think deeply or understand completely the impossible position their so-called </w:t>
      </w:r>
      <w:r>
        <w:rPr>
          <w:rFonts w:ascii="Times New Roman" w:hAnsi="Times New Roman" w:cs="Times New Roman"/>
          <w:sz w:val="24"/>
          <w:szCs w:val="24"/>
        </w:rPr>
        <w:t>‘honour’</w:t>
      </w:r>
      <w:r w:rsidR="00963B34">
        <w:rPr>
          <w:rFonts w:ascii="Times New Roman" w:hAnsi="Times New Roman" w:cs="Times New Roman"/>
          <w:sz w:val="24"/>
          <w:szCs w:val="24"/>
        </w:rPr>
        <w:t xml:space="preserve"> places women in.  </w:t>
      </w:r>
    </w:p>
    <w:p w:rsidR="00E00AC2" w:rsidRDefault="00E00AC2" w:rsidP="00990249">
      <w:pPr>
        <w:autoSpaceDE w:val="0"/>
        <w:autoSpaceDN w:val="0"/>
        <w:adjustRightInd w:val="0"/>
        <w:spacing w:after="0" w:line="480" w:lineRule="auto"/>
        <w:ind w:right="-46"/>
        <w:rPr>
          <w:rFonts w:ascii="Times New Roman" w:hAnsi="Times New Roman" w:cs="Times New Roman"/>
          <w:sz w:val="24"/>
          <w:szCs w:val="24"/>
        </w:rPr>
      </w:pPr>
    </w:p>
    <w:p w:rsidR="00990249" w:rsidRPr="000775F5" w:rsidRDefault="00E00AC2" w:rsidP="00990249">
      <w:pPr>
        <w:autoSpaceDE w:val="0"/>
        <w:autoSpaceDN w:val="0"/>
        <w:adjustRightInd w:val="0"/>
        <w:spacing w:after="0" w:line="480" w:lineRule="auto"/>
        <w:ind w:right="-46"/>
        <w:rPr>
          <w:rFonts w:ascii="Times New Roman" w:hAnsi="Times New Roman" w:cs="Times New Roman"/>
          <w:sz w:val="24"/>
          <w:szCs w:val="24"/>
        </w:rPr>
      </w:pPr>
      <w:r>
        <w:rPr>
          <w:rFonts w:ascii="Times New Roman" w:hAnsi="Times New Roman" w:cs="Times New Roman"/>
          <w:sz w:val="24"/>
          <w:szCs w:val="24"/>
        </w:rPr>
        <w:tab/>
      </w:r>
      <w:r w:rsidR="00990249" w:rsidRPr="000775F5">
        <w:rPr>
          <w:rFonts w:ascii="Times New Roman" w:hAnsi="Times New Roman" w:cs="Times New Roman"/>
          <w:sz w:val="24"/>
          <w:szCs w:val="24"/>
        </w:rPr>
        <w:t>Kant himself changed his view on the nature of women as time passed.  Shell notes how his ‘handwritten “Remarks,” set down in his own copy of the Observations in the years immediately following its publication, m</w:t>
      </w:r>
      <w:r w:rsidR="00464F11">
        <w:rPr>
          <w:rFonts w:ascii="Times New Roman" w:hAnsi="Times New Roman" w:cs="Times New Roman"/>
          <w:sz w:val="24"/>
          <w:szCs w:val="24"/>
        </w:rPr>
        <w:t>ark the rapid souring of Kant’s</w:t>
      </w:r>
      <w:r w:rsidR="00990249" w:rsidRPr="000775F5">
        <w:rPr>
          <w:rFonts w:ascii="Times New Roman" w:hAnsi="Times New Roman" w:cs="Times New Roman"/>
          <w:sz w:val="24"/>
          <w:szCs w:val="24"/>
        </w:rPr>
        <w:t xml:space="preserve"> view.</w:t>
      </w:r>
      <w:r w:rsidR="00464F11">
        <w:rPr>
          <w:rFonts w:ascii="Times New Roman" w:hAnsi="Times New Roman" w:cs="Times New Roman"/>
          <w:sz w:val="24"/>
          <w:szCs w:val="24"/>
        </w:rPr>
        <w:t>’</w:t>
      </w:r>
      <w:r w:rsidR="00990249" w:rsidRPr="000775F5">
        <w:rPr>
          <w:rStyle w:val="FootnoteReference"/>
          <w:rFonts w:ascii="Times New Roman" w:hAnsi="Times New Roman" w:cs="Times New Roman"/>
          <w:sz w:val="24"/>
          <w:szCs w:val="24"/>
        </w:rPr>
        <w:footnoteReference w:id="541"/>
      </w:r>
      <w:r w:rsidR="00990249" w:rsidRPr="000775F5">
        <w:rPr>
          <w:rFonts w:ascii="Times New Roman" w:hAnsi="Times New Roman" w:cs="Times New Roman"/>
          <w:sz w:val="24"/>
          <w:szCs w:val="24"/>
        </w:rPr>
        <w:t xml:space="preserve">  ‘Women’s cleverness,’ for Kant, Shell observes, ‘is now a trap, and dogmatic metaphysics is like the wig and greasepaint that beguiles the eager groom until his rude awakening after the wedding.’</w:t>
      </w:r>
      <w:r w:rsidR="00990249" w:rsidRPr="000775F5">
        <w:rPr>
          <w:rStyle w:val="FootnoteReference"/>
          <w:rFonts w:ascii="Times New Roman" w:hAnsi="Times New Roman" w:cs="Times New Roman"/>
          <w:sz w:val="24"/>
          <w:szCs w:val="24"/>
        </w:rPr>
        <w:footnoteReference w:id="542"/>
      </w:r>
      <w:r w:rsidR="00990249" w:rsidRPr="000775F5">
        <w:rPr>
          <w:rFonts w:ascii="Times New Roman" w:hAnsi="Times New Roman" w:cs="Times New Roman"/>
          <w:sz w:val="24"/>
          <w:szCs w:val="24"/>
        </w:rPr>
        <w:t xml:space="preserve">  Monimia’s cleverness equally entraps Orlando into behaving how she needs him to behave.  It </w:t>
      </w:r>
      <w:r w:rsidR="00990249" w:rsidRPr="000775F5">
        <w:rPr>
          <w:rFonts w:ascii="Times New Roman" w:hAnsi="Times New Roman" w:cs="Times New Roman"/>
          <w:i/>
          <w:iCs/>
          <w:sz w:val="24"/>
          <w:szCs w:val="24"/>
        </w:rPr>
        <w:t>is</w:t>
      </w:r>
      <w:r w:rsidR="00990249" w:rsidRPr="000775F5">
        <w:rPr>
          <w:rFonts w:ascii="Times New Roman" w:hAnsi="Times New Roman" w:cs="Times New Roman"/>
          <w:sz w:val="24"/>
          <w:szCs w:val="24"/>
        </w:rPr>
        <w:t xml:space="preserve"> a trick, in order to flatter Orlando’s ego so he will do what she wants him to do.  However, it is a necessary deception.  Here, Smith highlights the flawed</w:t>
      </w:r>
      <w:r w:rsidR="00464F11">
        <w:rPr>
          <w:rFonts w:ascii="Times New Roman" w:hAnsi="Times New Roman" w:cs="Times New Roman"/>
          <w:sz w:val="24"/>
          <w:szCs w:val="24"/>
        </w:rPr>
        <w:t xml:space="preserve"> nature of the ‘beautiful hero,’</w:t>
      </w:r>
      <w:r w:rsidR="00990249" w:rsidRPr="000775F5">
        <w:rPr>
          <w:rFonts w:ascii="Times New Roman" w:hAnsi="Times New Roman" w:cs="Times New Roman"/>
          <w:sz w:val="24"/>
          <w:szCs w:val="24"/>
        </w:rPr>
        <w:t xml:space="preserve"> and how women are forced to adopt such ruses for reasons of self-protection.  If Orlando had not failed to understand the consequences of his actions in the first place, Monimia would not have been compelled to trick him.</w:t>
      </w:r>
      <w:r>
        <w:rPr>
          <w:rFonts w:ascii="Times New Roman" w:hAnsi="Times New Roman" w:cs="Times New Roman"/>
          <w:sz w:val="24"/>
          <w:szCs w:val="24"/>
        </w:rPr>
        <w:t xml:space="preserve">  </w:t>
      </w:r>
      <w:r w:rsidR="00990249" w:rsidRPr="000775F5">
        <w:rPr>
          <w:rFonts w:ascii="Times New Roman" w:hAnsi="Times New Roman" w:cs="Times New Roman"/>
          <w:sz w:val="24"/>
          <w:szCs w:val="24"/>
        </w:rPr>
        <w:t xml:space="preserve">For both Burke and Kant, as </w:t>
      </w:r>
      <w:r w:rsidR="00BE0C59">
        <w:rPr>
          <w:rFonts w:ascii="Times New Roman" w:hAnsi="Times New Roman" w:cs="Times New Roman"/>
          <w:sz w:val="24"/>
          <w:szCs w:val="24"/>
        </w:rPr>
        <w:t xml:space="preserve">Judy </w:t>
      </w:r>
      <w:r w:rsidR="00990249" w:rsidRPr="000775F5">
        <w:rPr>
          <w:rFonts w:ascii="Times New Roman" w:hAnsi="Times New Roman" w:cs="Times New Roman"/>
          <w:sz w:val="24"/>
          <w:szCs w:val="24"/>
        </w:rPr>
        <w:t>Lochhead argues, the sublime is ‘a superior aesthetic category by virtue of a power that registers in prerational experience. […] Beauty, on the other hand, is an inferior aesthetic category associated with “weakness and imperfection.”’</w:t>
      </w:r>
      <w:r w:rsidR="00990249" w:rsidRPr="000775F5">
        <w:rPr>
          <w:rStyle w:val="FootnoteReference"/>
          <w:rFonts w:ascii="Times New Roman" w:hAnsi="Times New Roman" w:cs="Times New Roman"/>
          <w:sz w:val="24"/>
          <w:szCs w:val="24"/>
        </w:rPr>
        <w:footnoteReference w:id="543"/>
      </w:r>
      <w:r w:rsidR="00990249" w:rsidRPr="000775F5">
        <w:rPr>
          <w:rFonts w:ascii="Times New Roman" w:hAnsi="Times New Roman" w:cs="Times New Roman"/>
          <w:sz w:val="24"/>
          <w:szCs w:val="24"/>
        </w:rPr>
        <w:t xml:space="preserve">  ‘For Burke,’ Lochhead continues, ‘women are guided by nature to embody the attributes of beauty in order, presumably to appeal to men’s desire.’</w:t>
      </w:r>
      <w:r w:rsidR="00990249" w:rsidRPr="000775F5">
        <w:rPr>
          <w:rStyle w:val="FootnoteReference"/>
          <w:rFonts w:ascii="Times New Roman" w:hAnsi="Times New Roman" w:cs="Times New Roman"/>
          <w:sz w:val="24"/>
          <w:szCs w:val="24"/>
        </w:rPr>
        <w:footnoteReference w:id="544"/>
      </w:r>
      <w:r w:rsidR="00990249" w:rsidRPr="000775F5">
        <w:rPr>
          <w:rFonts w:ascii="Times New Roman" w:hAnsi="Times New Roman" w:cs="Times New Roman"/>
          <w:sz w:val="24"/>
          <w:szCs w:val="24"/>
        </w:rPr>
        <w:t xml:space="preserve">  Kant also inscribes gender into the aesthetic.  For Kant, whilst ‘a woman’s virtue is beautiful, […] a man’s is noble; a woman’s actions are guided by an avoidance of the ugly; and while “there are good moral qualities that are amiable and beautiful … they can not properly be included within the virtuous disposition.”’</w:t>
      </w:r>
      <w:r w:rsidR="00990249" w:rsidRPr="000775F5">
        <w:rPr>
          <w:rStyle w:val="FootnoteReference"/>
          <w:rFonts w:ascii="Times New Roman" w:hAnsi="Times New Roman" w:cs="Times New Roman"/>
          <w:sz w:val="24"/>
          <w:szCs w:val="24"/>
        </w:rPr>
        <w:footnoteReference w:id="545"/>
      </w:r>
      <w:r w:rsidR="00990249" w:rsidRPr="000775F5">
        <w:rPr>
          <w:rFonts w:ascii="Times New Roman" w:hAnsi="Times New Roman" w:cs="Times New Roman"/>
          <w:sz w:val="24"/>
          <w:szCs w:val="24"/>
        </w:rPr>
        <w:t xml:space="preserve">  As Lochhead observes, ‘[i]n a single stroke Kant both degrades the feminine and the beautiful and elevates the masculine and sublime as superior both aesthetically and morally.’</w:t>
      </w:r>
      <w:r w:rsidR="00990249" w:rsidRPr="000775F5">
        <w:rPr>
          <w:rStyle w:val="FootnoteReference"/>
          <w:rFonts w:ascii="Times New Roman" w:hAnsi="Times New Roman" w:cs="Times New Roman"/>
          <w:sz w:val="24"/>
          <w:szCs w:val="24"/>
        </w:rPr>
        <w:footnoteReference w:id="546"/>
      </w:r>
      <w:r w:rsidR="00990249" w:rsidRPr="000775F5">
        <w:rPr>
          <w:rFonts w:ascii="Times New Roman" w:hAnsi="Times New Roman" w:cs="Times New Roman"/>
          <w:sz w:val="24"/>
          <w:szCs w:val="24"/>
        </w:rPr>
        <w:t xml:space="preserve">  However, by situating her leading men within the aesthetic of ‘the beautiful’ rath</w:t>
      </w:r>
      <w:r w:rsidR="00BE0C59">
        <w:rPr>
          <w:rFonts w:ascii="Times New Roman" w:hAnsi="Times New Roman" w:cs="Times New Roman"/>
          <w:sz w:val="24"/>
          <w:szCs w:val="24"/>
        </w:rPr>
        <w:t>er than the sublime, Smith interrogat</w:t>
      </w:r>
      <w:r w:rsidR="0036235D">
        <w:rPr>
          <w:rFonts w:ascii="Times New Roman" w:hAnsi="Times New Roman" w:cs="Times New Roman"/>
          <w:sz w:val="24"/>
          <w:szCs w:val="24"/>
        </w:rPr>
        <w:t xml:space="preserve">es this assumption, as it becomes clear that Orlando’s and Warwick’s behaviour is </w:t>
      </w:r>
      <w:r w:rsidR="00A80589">
        <w:rPr>
          <w:rFonts w:ascii="Times New Roman" w:hAnsi="Times New Roman" w:cs="Times New Roman"/>
          <w:sz w:val="24"/>
          <w:szCs w:val="24"/>
        </w:rPr>
        <w:t xml:space="preserve">morally imprudent at the very best interpretation of it.  In contrast, Monimia’s circumspection and ability to manipulate Orlando demonstrates both that she has a proper understanding of the situation, </w:t>
      </w:r>
      <w:r>
        <w:rPr>
          <w:rFonts w:ascii="Times New Roman" w:hAnsi="Times New Roman" w:cs="Times New Roman"/>
          <w:sz w:val="24"/>
          <w:szCs w:val="24"/>
        </w:rPr>
        <w:t>exhibiting</w:t>
      </w:r>
      <w:r w:rsidR="00A80589">
        <w:rPr>
          <w:rFonts w:ascii="Times New Roman" w:hAnsi="Times New Roman" w:cs="Times New Roman"/>
          <w:sz w:val="24"/>
          <w:szCs w:val="24"/>
        </w:rPr>
        <w:t xml:space="preserve"> her own deep knowledge of the people in whose power she is, and also how she is forced to resort to trickery in order to constrain Orlando’s beautiful-natured folly.  Like her literary ancestor Ethelinde, Monimia becomes sublime in her ability to take control and direct the actions of those around her, assuming a necessary strength in order to survive.  Monimia then also becomes the sublime foil to Orlando’s beauty and the contrast in the picture to demonstrate just how beautiful he is. </w:t>
      </w: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b/>
      </w:r>
      <w:r w:rsidR="00E00AC2">
        <w:rPr>
          <w:rFonts w:ascii="Times New Roman" w:hAnsi="Times New Roman" w:cs="Times New Roman"/>
          <w:sz w:val="24"/>
          <w:szCs w:val="24"/>
        </w:rPr>
        <w:t xml:space="preserve">If Orlando’s and Warwick’s morality is questionable, then as Smith’s heroes progress their beauty becomes increasingly corrupt in nature and more harmful to the women around them.  </w:t>
      </w:r>
      <w:r w:rsidRPr="000775F5">
        <w:rPr>
          <w:rFonts w:ascii="Times New Roman" w:hAnsi="Times New Roman" w:cs="Times New Roman"/>
          <w:sz w:val="24"/>
          <w:szCs w:val="24"/>
        </w:rPr>
        <w:t xml:space="preserve">With her eponymous hero </w:t>
      </w:r>
      <w:r w:rsidRPr="000775F5">
        <w:rPr>
          <w:rFonts w:ascii="Times New Roman" w:hAnsi="Times New Roman" w:cs="Times New Roman"/>
          <w:i/>
          <w:sz w:val="24"/>
          <w:szCs w:val="24"/>
        </w:rPr>
        <w:t>Desmond</w:t>
      </w:r>
      <w:r w:rsidRPr="000775F5">
        <w:rPr>
          <w:rFonts w:ascii="Times New Roman" w:hAnsi="Times New Roman" w:cs="Times New Roman"/>
          <w:sz w:val="24"/>
          <w:szCs w:val="24"/>
        </w:rPr>
        <w:t xml:space="preserve"> (1792), Smith creates a beautiful hero who, in both the Kantian and Burkean definition of the aesthetic, is characterised by a feminised passivity and inability to act.  Like Orlando, he has grandiose ideas concerning his own honour and a recourse to duels and challenges ends in him being ‘engaged in an affair of honour’ which results in him ‘being terribly wounded by a pistol shot in the right arm.’</w:t>
      </w:r>
      <w:r w:rsidRPr="000775F5">
        <w:rPr>
          <w:rStyle w:val="FootnoteReference"/>
          <w:rFonts w:ascii="Times New Roman" w:hAnsi="Times New Roman" w:cs="Times New Roman"/>
          <w:sz w:val="24"/>
          <w:szCs w:val="24"/>
        </w:rPr>
        <w:footnoteReference w:id="547"/>
      </w:r>
      <w:r w:rsidRPr="000775F5">
        <w:rPr>
          <w:rFonts w:ascii="Times New Roman" w:hAnsi="Times New Roman" w:cs="Times New Roman"/>
          <w:sz w:val="24"/>
          <w:szCs w:val="24"/>
        </w:rPr>
        <w:t xml:space="preserve">  Considering the Burkean rather than the Kantian definition of ‘the beautiful,</w:t>
      </w:r>
      <w:r w:rsidR="00F17157">
        <w:rPr>
          <w:rFonts w:ascii="Times New Roman" w:hAnsi="Times New Roman" w:cs="Times New Roman"/>
          <w:sz w:val="24"/>
          <w:szCs w:val="24"/>
        </w:rPr>
        <w:t>’</w:t>
      </w:r>
      <w:r w:rsidRPr="000775F5">
        <w:rPr>
          <w:rFonts w:ascii="Times New Roman" w:hAnsi="Times New Roman" w:cs="Times New Roman"/>
          <w:sz w:val="24"/>
          <w:szCs w:val="24"/>
        </w:rPr>
        <w:t xml:space="preserve"> Desmond still remains firmly within this sphere.</w:t>
      </w:r>
      <w:r w:rsidRPr="000775F5">
        <w:rPr>
          <w:rStyle w:val="FootnoteReference"/>
          <w:rFonts w:ascii="Times New Roman" w:hAnsi="Times New Roman" w:cs="Times New Roman"/>
          <w:sz w:val="24"/>
          <w:szCs w:val="24"/>
        </w:rPr>
        <w:footnoteReference w:id="548"/>
      </w:r>
      <w:r w:rsidRPr="000775F5">
        <w:rPr>
          <w:rFonts w:ascii="Times New Roman" w:hAnsi="Times New Roman" w:cs="Times New Roman"/>
          <w:sz w:val="24"/>
          <w:szCs w:val="24"/>
        </w:rPr>
        <w:t xml:space="preserve">  His virtues are not ‘of the sublime kind, [which] produce terror rather than love; such as fortitude, justice, wisdom and the like,’ but are rather characterised by ‘amiable qualities […] [t]hose which engage our hearts, […] easiness of temper, compassion, kindness, and liberality.’</w:t>
      </w:r>
      <w:r w:rsidRPr="000775F5">
        <w:rPr>
          <w:rStyle w:val="FootnoteReference"/>
          <w:rFonts w:ascii="Times New Roman" w:hAnsi="Times New Roman" w:cs="Times New Roman"/>
          <w:sz w:val="24"/>
          <w:szCs w:val="24"/>
        </w:rPr>
        <w:footnoteReference w:id="549"/>
      </w:r>
      <w:r w:rsidRPr="000775F5">
        <w:rPr>
          <w:rFonts w:ascii="Times New Roman" w:hAnsi="Times New Roman" w:cs="Times New Roman"/>
          <w:sz w:val="24"/>
          <w:szCs w:val="24"/>
        </w:rPr>
        <w:t xml:space="preserve">  There are numerous occasions within the text when Desmond demonstrates these latter qualities, for example, the willingness with which he dispenses Verney’s debts in order to assist Geraldine, or the moment when he assists the ‘thin, pale figure’ of the French ‘widow in great distress,’ whilst his fellow countrymen ignore her pleas for aid.</w:t>
      </w:r>
      <w:r w:rsidRPr="000775F5">
        <w:rPr>
          <w:rStyle w:val="FootnoteReference"/>
          <w:rFonts w:ascii="Times New Roman" w:hAnsi="Times New Roman" w:cs="Times New Roman"/>
          <w:sz w:val="24"/>
          <w:szCs w:val="24"/>
        </w:rPr>
        <w:footnoteReference w:id="550"/>
      </w:r>
      <w:r w:rsidRPr="000775F5">
        <w:rPr>
          <w:rFonts w:ascii="Times New Roman" w:hAnsi="Times New Roman" w:cs="Times New Roman"/>
          <w:sz w:val="24"/>
          <w:szCs w:val="24"/>
        </w:rPr>
        <w:t xml:space="preserve">   It is his ‘amiable qualities’ which ‘engage[s]’ the ‘hearts’ of the women around him.</w:t>
      </w:r>
      <w:r w:rsidRPr="000775F5">
        <w:rPr>
          <w:rStyle w:val="FootnoteReference"/>
          <w:rFonts w:ascii="Times New Roman" w:hAnsi="Times New Roman" w:cs="Times New Roman"/>
          <w:sz w:val="24"/>
          <w:szCs w:val="24"/>
        </w:rPr>
        <w:footnoteReference w:id="551"/>
      </w:r>
      <w:r w:rsidRPr="000775F5">
        <w:rPr>
          <w:rFonts w:ascii="Times New Roman" w:hAnsi="Times New Roman" w:cs="Times New Roman"/>
          <w:sz w:val="24"/>
          <w:szCs w:val="24"/>
        </w:rPr>
        <w:t xml:space="preserve">  This success with women leads Montfleuri to almost enviously question, ‘Desmond, do tell me how you manage to bewitch the women in this manner?’</w:t>
      </w:r>
      <w:r w:rsidRPr="000775F5">
        <w:rPr>
          <w:rStyle w:val="FootnoteReference"/>
          <w:rFonts w:ascii="Times New Roman" w:hAnsi="Times New Roman" w:cs="Times New Roman"/>
          <w:sz w:val="24"/>
          <w:szCs w:val="24"/>
        </w:rPr>
        <w:footnoteReference w:id="552"/>
      </w:r>
      <w:r w:rsidRPr="000775F5">
        <w:rPr>
          <w:rFonts w:ascii="Times New Roman" w:hAnsi="Times New Roman" w:cs="Times New Roman"/>
          <w:sz w:val="24"/>
          <w:szCs w:val="24"/>
        </w:rPr>
        <w:t xml:space="preserve">   </w:t>
      </w: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p>
    <w:p w:rsidR="004D273D" w:rsidRDefault="00990249" w:rsidP="00990249">
      <w:pPr>
        <w:autoSpaceDE w:val="0"/>
        <w:autoSpaceDN w:val="0"/>
        <w:adjustRightInd w:val="0"/>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b/>
        <w:t xml:space="preserve">However, </w:t>
      </w:r>
      <w:r w:rsidR="00E00AC2">
        <w:rPr>
          <w:rFonts w:ascii="Times New Roman" w:hAnsi="Times New Roman" w:cs="Times New Roman"/>
          <w:sz w:val="24"/>
          <w:szCs w:val="24"/>
        </w:rPr>
        <w:t xml:space="preserve">as becomes clear as the text progresses and </w:t>
      </w:r>
      <w:r w:rsidRPr="000775F5">
        <w:rPr>
          <w:rFonts w:ascii="Times New Roman" w:hAnsi="Times New Roman" w:cs="Times New Roman"/>
          <w:sz w:val="24"/>
          <w:szCs w:val="24"/>
        </w:rPr>
        <w:t xml:space="preserve">unlike </w:t>
      </w:r>
      <w:r w:rsidR="00E00AC2">
        <w:rPr>
          <w:rFonts w:ascii="Times New Roman" w:hAnsi="Times New Roman" w:cs="Times New Roman"/>
          <w:sz w:val="24"/>
          <w:szCs w:val="24"/>
        </w:rPr>
        <w:t>the</w:t>
      </w:r>
      <w:r w:rsidRPr="000775F5">
        <w:rPr>
          <w:rFonts w:ascii="Times New Roman" w:hAnsi="Times New Roman" w:cs="Times New Roman"/>
          <w:sz w:val="24"/>
          <w:szCs w:val="24"/>
        </w:rPr>
        <w:t xml:space="preserve"> characteristics</w:t>
      </w:r>
      <w:r w:rsidR="00E00AC2">
        <w:rPr>
          <w:rFonts w:ascii="Times New Roman" w:hAnsi="Times New Roman" w:cs="Times New Roman"/>
          <w:sz w:val="24"/>
          <w:szCs w:val="24"/>
        </w:rPr>
        <w:t xml:space="preserve"> of the sublime</w:t>
      </w:r>
      <w:r w:rsidRPr="000775F5">
        <w:rPr>
          <w:rFonts w:ascii="Times New Roman" w:hAnsi="Times New Roman" w:cs="Times New Roman"/>
          <w:sz w:val="24"/>
          <w:szCs w:val="24"/>
        </w:rPr>
        <w:t>, there is very little of ‘justice [and] wisdom’ in Desmond’s behaviour.</w:t>
      </w:r>
      <w:r w:rsidRPr="000775F5">
        <w:rPr>
          <w:rStyle w:val="FootnoteReference"/>
          <w:rFonts w:ascii="Times New Roman" w:hAnsi="Times New Roman" w:cs="Times New Roman"/>
          <w:sz w:val="24"/>
          <w:szCs w:val="24"/>
        </w:rPr>
        <w:footnoteReference w:id="553"/>
      </w:r>
      <w:r w:rsidRPr="000775F5">
        <w:rPr>
          <w:rFonts w:ascii="Times New Roman" w:hAnsi="Times New Roman" w:cs="Times New Roman"/>
          <w:sz w:val="24"/>
          <w:szCs w:val="24"/>
        </w:rPr>
        <w:t xml:space="preserve">  Immorally in love with a woman</w:t>
      </w:r>
      <w:r w:rsidR="00464F11">
        <w:rPr>
          <w:rFonts w:ascii="Times New Roman" w:hAnsi="Times New Roman" w:cs="Times New Roman"/>
          <w:sz w:val="24"/>
          <w:szCs w:val="24"/>
        </w:rPr>
        <w:t xml:space="preserve"> who is already wedded to another</w:t>
      </w:r>
      <w:r w:rsidRPr="000775F5">
        <w:rPr>
          <w:rFonts w:ascii="Times New Roman" w:hAnsi="Times New Roman" w:cs="Times New Roman"/>
          <w:sz w:val="24"/>
          <w:szCs w:val="24"/>
        </w:rPr>
        <w:t>, the conduct of this beautiful hero revolves around his ‘indulgences’ of a corrupt passion for a married woman.</w:t>
      </w:r>
      <w:r w:rsidRPr="000775F5">
        <w:rPr>
          <w:rStyle w:val="FootnoteReference"/>
          <w:rFonts w:ascii="Times New Roman" w:hAnsi="Times New Roman" w:cs="Times New Roman"/>
          <w:sz w:val="24"/>
          <w:szCs w:val="24"/>
        </w:rPr>
        <w:footnoteReference w:id="554"/>
      </w:r>
      <w:r w:rsidRPr="000775F5">
        <w:rPr>
          <w:rFonts w:ascii="Times New Roman" w:hAnsi="Times New Roman" w:cs="Times New Roman"/>
          <w:sz w:val="24"/>
          <w:szCs w:val="24"/>
        </w:rPr>
        <w:t xml:space="preserve">  He permits an immoral infatuation for the married Geraldine to possess him utterly, refusing, despite the advice of his mentor Bethel, to make</w:t>
      </w:r>
      <w:r w:rsidR="005C5AAC">
        <w:rPr>
          <w:rFonts w:ascii="Times New Roman" w:hAnsi="Times New Roman" w:cs="Times New Roman"/>
          <w:sz w:val="24"/>
          <w:szCs w:val="24"/>
        </w:rPr>
        <w:t xml:space="preserve"> any attempts at conquering it.  Rather, Desmond openly confesses </w:t>
      </w:r>
      <w:r w:rsidRPr="000775F5">
        <w:rPr>
          <w:rFonts w:ascii="Times New Roman" w:hAnsi="Times New Roman" w:cs="Times New Roman"/>
          <w:sz w:val="24"/>
          <w:szCs w:val="24"/>
        </w:rPr>
        <w:t>he is in the grip of ‘a passion which I still take every opportunity of cherishing</w:t>
      </w:r>
      <w:r w:rsidR="005C5AAC">
        <w:rPr>
          <w:rFonts w:ascii="Times New Roman" w:hAnsi="Times New Roman" w:cs="Times New Roman"/>
          <w:sz w:val="24"/>
          <w:szCs w:val="24"/>
        </w:rPr>
        <w:t>,’ in spite of the harm that he fully realises this illegitimate obsession can do to Geraldine’s reputation.</w:t>
      </w:r>
      <w:r w:rsidRPr="000775F5">
        <w:rPr>
          <w:rStyle w:val="FootnoteReference"/>
          <w:rFonts w:ascii="Times New Roman" w:hAnsi="Times New Roman" w:cs="Times New Roman"/>
          <w:sz w:val="24"/>
          <w:szCs w:val="24"/>
        </w:rPr>
        <w:footnoteReference w:id="555"/>
      </w:r>
      <w:r w:rsidRPr="000775F5">
        <w:rPr>
          <w:rFonts w:ascii="Times New Roman" w:hAnsi="Times New Roman" w:cs="Times New Roman"/>
          <w:sz w:val="24"/>
          <w:szCs w:val="24"/>
        </w:rPr>
        <w:t xml:space="preserve">  </w:t>
      </w:r>
      <w:r w:rsidR="00E00AC2">
        <w:rPr>
          <w:rFonts w:ascii="Times New Roman" w:hAnsi="Times New Roman" w:cs="Times New Roman"/>
          <w:sz w:val="24"/>
          <w:szCs w:val="24"/>
        </w:rPr>
        <w:t>Desmond appears almost as a reversal of Sir Edward Newenden, with his immoral passion for Ethelinde discussed in chapter two.  Sir Edward, however, desp</w:t>
      </w:r>
      <w:r w:rsidR="00F17157">
        <w:rPr>
          <w:rFonts w:ascii="Times New Roman" w:hAnsi="Times New Roman" w:cs="Times New Roman"/>
          <w:sz w:val="24"/>
          <w:szCs w:val="24"/>
        </w:rPr>
        <w:t>ite being desperately attracted to Ethelinde</w:t>
      </w:r>
      <w:r w:rsidR="00E00AC2">
        <w:rPr>
          <w:rFonts w:ascii="Times New Roman" w:hAnsi="Times New Roman" w:cs="Times New Roman"/>
          <w:sz w:val="24"/>
          <w:szCs w:val="24"/>
        </w:rPr>
        <w:t>, m</w:t>
      </w:r>
      <w:r w:rsidR="005C5AAC">
        <w:rPr>
          <w:rFonts w:ascii="Times New Roman" w:hAnsi="Times New Roman" w:cs="Times New Roman"/>
          <w:sz w:val="24"/>
          <w:szCs w:val="24"/>
        </w:rPr>
        <w:t>akes several attempts to surmount</w:t>
      </w:r>
      <w:r w:rsidR="00E00AC2">
        <w:rPr>
          <w:rFonts w:ascii="Times New Roman" w:hAnsi="Times New Roman" w:cs="Times New Roman"/>
          <w:sz w:val="24"/>
          <w:szCs w:val="24"/>
        </w:rPr>
        <w:t xml:space="preserve"> his passion</w:t>
      </w:r>
      <w:r w:rsidR="005C5AAC">
        <w:rPr>
          <w:rFonts w:ascii="Times New Roman" w:hAnsi="Times New Roman" w:cs="Times New Roman"/>
          <w:sz w:val="24"/>
          <w:szCs w:val="24"/>
        </w:rPr>
        <w:t>, initially by not daring to ‘acknowledge the</w:t>
      </w:r>
      <w:r w:rsidR="00302DEB">
        <w:rPr>
          <w:rFonts w:ascii="Times New Roman" w:hAnsi="Times New Roman" w:cs="Times New Roman"/>
          <w:sz w:val="24"/>
          <w:szCs w:val="24"/>
        </w:rPr>
        <w:t xml:space="preserve"> affection he could not conquer</w:t>
      </w:r>
      <w:r w:rsidR="005C5AAC">
        <w:rPr>
          <w:rFonts w:ascii="Times New Roman" w:hAnsi="Times New Roman" w:cs="Times New Roman"/>
          <w:sz w:val="24"/>
          <w:szCs w:val="24"/>
        </w:rPr>
        <w:t>’</w:t>
      </w:r>
      <w:r w:rsidR="00302DEB">
        <w:rPr>
          <w:rFonts w:ascii="Times New Roman" w:hAnsi="Times New Roman" w:cs="Times New Roman"/>
          <w:sz w:val="24"/>
          <w:szCs w:val="24"/>
        </w:rPr>
        <w:t xml:space="preserve"> for Ethelinde.</w:t>
      </w:r>
      <w:r w:rsidR="005C5AAC">
        <w:rPr>
          <w:rStyle w:val="FootnoteReference"/>
          <w:rFonts w:ascii="Times New Roman" w:hAnsi="Times New Roman" w:cs="Times New Roman"/>
          <w:sz w:val="24"/>
          <w:szCs w:val="24"/>
        </w:rPr>
        <w:footnoteReference w:id="556"/>
      </w:r>
      <w:r w:rsidR="005C5AAC">
        <w:rPr>
          <w:rFonts w:ascii="Times New Roman" w:hAnsi="Times New Roman" w:cs="Times New Roman"/>
          <w:sz w:val="24"/>
          <w:szCs w:val="24"/>
        </w:rPr>
        <w:t xml:space="preserve">  </w:t>
      </w:r>
      <w:r w:rsidR="004D273D">
        <w:rPr>
          <w:rFonts w:ascii="Times New Roman" w:hAnsi="Times New Roman" w:cs="Times New Roman"/>
          <w:sz w:val="24"/>
          <w:szCs w:val="24"/>
        </w:rPr>
        <w:t xml:space="preserve">Although the death of his wife and the surmised death of Montgomery places Sir Edward at liberty to make proposals to Ethelinde, he immediately redacts these when it transpires that Montgomery is alive.  At this point in the novel, </w:t>
      </w:r>
      <w:r w:rsidR="005C5AAC">
        <w:rPr>
          <w:rFonts w:ascii="Times New Roman" w:hAnsi="Times New Roman" w:cs="Times New Roman"/>
          <w:sz w:val="24"/>
          <w:szCs w:val="24"/>
        </w:rPr>
        <w:t>Sir Edward renounces his claim with the following promise which is sacrificial to his own happ</w:t>
      </w:r>
      <w:r w:rsidR="006A4C86">
        <w:rPr>
          <w:rFonts w:ascii="Times New Roman" w:hAnsi="Times New Roman" w:cs="Times New Roman"/>
          <w:sz w:val="24"/>
          <w:szCs w:val="24"/>
        </w:rPr>
        <w:t>iness:</w:t>
      </w:r>
      <w:r w:rsidR="005C5AAC">
        <w:rPr>
          <w:rFonts w:ascii="Times New Roman" w:hAnsi="Times New Roman" w:cs="Times New Roman"/>
          <w:sz w:val="24"/>
          <w:szCs w:val="24"/>
        </w:rPr>
        <w:t xml:space="preserve"> </w:t>
      </w:r>
    </w:p>
    <w:p w:rsidR="004D273D" w:rsidRDefault="004D273D" w:rsidP="00990249">
      <w:pPr>
        <w:autoSpaceDE w:val="0"/>
        <w:autoSpaceDN w:val="0"/>
        <w:adjustRightInd w:val="0"/>
        <w:spacing w:after="0" w:line="480" w:lineRule="auto"/>
        <w:ind w:right="-46"/>
        <w:rPr>
          <w:rFonts w:ascii="Times New Roman" w:hAnsi="Times New Roman" w:cs="Times New Roman"/>
          <w:sz w:val="24"/>
          <w:szCs w:val="24"/>
        </w:rPr>
      </w:pPr>
    </w:p>
    <w:p w:rsidR="00AD7ED7" w:rsidRPr="005C5AAC" w:rsidRDefault="004D273D" w:rsidP="004D273D">
      <w:pPr>
        <w:autoSpaceDE w:val="0"/>
        <w:autoSpaceDN w:val="0"/>
        <w:adjustRightInd w:val="0"/>
        <w:spacing w:after="0" w:line="240" w:lineRule="auto"/>
        <w:ind w:left="720" w:right="-45" w:hanging="720"/>
        <w:rPr>
          <w:rFonts w:ascii="Times New Roman" w:hAnsi="Times New Roman" w:cs="Times New Roman"/>
          <w:sz w:val="24"/>
          <w:szCs w:val="24"/>
        </w:rPr>
      </w:pPr>
      <w:r>
        <w:rPr>
          <w:rFonts w:ascii="Times New Roman" w:hAnsi="Times New Roman" w:cs="Times New Roman"/>
          <w:sz w:val="24"/>
          <w:szCs w:val="24"/>
        </w:rPr>
        <w:tab/>
      </w:r>
      <w:r w:rsidR="005C5AAC">
        <w:rPr>
          <w:rFonts w:ascii="Times New Roman" w:hAnsi="Times New Roman" w:cs="Times New Roman"/>
          <w:sz w:val="24"/>
          <w:szCs w:val="24"/>
        </w:rPr>
        <w:t xml:space="preserve">[y]ou will continue, I know, to honor me with that sisterly affection that has hitherto been at once a pleasure and a torment to me.  I will endeavour henceforth to learn the art of making it only the former; and I beg of you and your dear Montgomery to forgive, to pity, and if possible, to </w:t>
      </w:r>
      <w:r w:rsidR="005C5AAC">
        <w:rPr>
          <w:rFonts w:ascii="Times New Roman" w:hAnsi="Times New Roman" w:cs="Times New Roman"/>
          <w:i/>
          <w:sz w:val="24"/>
          <w:szCs w:val="24"/>
        </w:rPr>
        <w:t>forget</w:t>
      </w:r>
      <w:r w:rsidR="005C5AAC">
        <w:rPr>
          <w:rFonts w:ascii="Times New Roman" w:hAnsi="Times New Roman" w:cs="Times New Roman"/>
          <w:sz w:val="24"/>
          <w:szCs w:val="24"/>
        </w:rPr>
        <w:t xml:space="preserve"> my weakness.</w:t>
      </w:r>
      <w:r w:rsidR="005C5AAC">
        <w:rPr>
          <w:rStyle w:val="FootnoteReference"/>
          <w:rFonts w:ascii="Times New Roman" w:hAnsi="Times New Roman" w:cs="Times New Roman"/>
          <w:sz w:val="24"/>
          <w:szCs w:val="24"/>
        </w:rPr>
        <w:footnoteReference w:id="557"/>
      </w:r>
    </w:p>
    <w:p w:rsidR="00AD7ED7" w:rsidRDefault="00AD7ED7" w:rsidP="00990249">
      <w:pPr>
        <w:autoSpaceDE w:val="0"/>
        <w:autoSpaceDN w:val="0"/>
        <w:adjustRightInd w:val="0"/>
        <w:spacing w:after="0" w:line="480" w:lineRule="auto"/>
        <w:ind w:right="-46"/>
        <w:rPr>
          <w:rFonts w:ascii="Times New Roman" w:hAnsi="Times New Roman" w:cs="Times New Roman"/>
          <w:sz w:val="24"/>
          <w:szCs w:val="24"/>
        </w:rPr>
      </w:pPr>
    </w:p>
    <w:p w:rsidR="00990249" w:rsidRPr="000775F5" w:rsidRDefault="004D273D" w:rsidP="00990249">
      <w:pPr>
        <w:autoSpaceDE w:val="0"/>
        <w:autoSpaceDN w:val="0"/>
        <w:adjustRightInd w:val="0"/>
        <w:spacing w:after="0" w:line="480" w:lineRule="auto"/>
        <w:ind w:right="-46"/>
        <w:rPr>
          <w:rFonts w:ascii="Times New Roman" w:hAnsi="Times New Roman" w:cs="Times New Roman"/>
          <w:sz w:val="24"/>
          <w:szCs w:val="24"/>
        </w:rPr>
      </w:pPr>
      <w:r>
        <w:rPr>
          <w:rFonts w:ascii="Times New Roman" w:hAnsi="Times New Roman" w:cs="Times New Roman"/>
          <w:sz w:val="24"/>
          <w:szCs w:val="24"/>
        </w:rPr>
        <w:tab/>
        <w:t xml:space="preserve">Desmond, however, unlike Sir Edward, entertains no notions of sacrificing his own happiness at the expense of Geraldine’s peace of mind or reputation.  </w:t>
      </w:r>
      <w:r w:rsidR="00990249" w:rsidRPr="000775F5">
        <w:rPr>
          <w:rFonts w:ascii="Times New Roman" w:hAnsi="Times New Roman" w:cs="Times New Roman"/>
          <w:sz w:val="24"/>
          <w:szCs w:val="24"/>
        </w:rPr>
        <w:t>He becomes the embodiment of the beautiful person, who Burke describes as, ‘those persons who creep into the hearts of most people, who are chosen as the companions of their softer hours, and their reliefs from care and anxiety,’ and who ‘are never persons of shining qualities or strong virtues.’</w:t>
      </w:r>
      <w:r w:rsidR="00990249" w:rsidRPr="000775F5">
        <w:rPr>
          <w:rStyle w:val="FootnoteReference"/>
          <w:rFonts w:ascii="Times New Roman" w:hAnsi="Times New Roman" w:cs="Times New Roman"/>
          <w:sz w:val="24"/>
          <w:szCs w:val="24"/>
        </w:rPr>
        <w:footnoteReference w:id="558"/>
      </w:r>
      <w:r>
        <w:rPr>
          <w:rFonts w:ascii="Times New Roman" w:hAnsi="Times New Roman" w:cs="Times New Roman"/>
          <w:sz w:val="24"/>
          <w:szCs w:val="24"/>
        </w:rPr>
        <w:t xml:space="preserve">  </w:t>
      </w:r>
      <w:r w:rsidR="00990249" w:rsidRPr="000775F5">
        <w:rPr>
          <w:rFonts w:ascii="Times New Roman" w:hAnsi="Times New Roman" w:cs="Times New Roman"/>
          <w:sz w:val="24"/>
          <w:szCs w:val="24"/>
        </w:rPr>
        <w:t xml:space="preserve">By exposing the flawed nature of her hero who sits squarely within the aesthetics </w:t>
      </w:r>
      <w:r>
        <w:rPr>
          <w:rFonts w:ascii="Times New Roman" w:hAnsi="Times New Roman" w:cs="Times New Roman"/>
          <w:sz w:val="24"/>
          <w:szCs w:val="24"/>
        </w:rPr>
        <w:t>of the beautiful with his character</w:t>
      </w:r>
      <w:r w:rsidR="00990249" w:rsidRPr="000775F5">
        <w:rPr>
          <w:rFonts w:ascii="Times New Roman" w:hAnsi="Times New Roman" w:cs="Times New Roman"/>
          <w:sz w:val="24"/>
          <w:szCs w:val="24"/>
        </w:rPr>
        <w:t xml:space="preserve"> and behaviour, Smith disputes that the beautiful belongs solely to women.  If as Jill Heydt-Stevenson observes, ‘the masculine sublime is characterized by “immense force and labor”’ then Desmond, portrayed as weak and passive has no place whatsoever.</w:t>
      </w:r>
      <w:r w:rsidR="00990249" w:rsidRPr="000775F5">
        <w:rPr>
          <w:rStyle w:val="FootnoteReference"/>
          <w:rFonts w:ascii="Times New Roman" w:hAnsi="Times New Roman" w:cs="Times New Roman"/>
          <w:sz w:val="24"/>
          <w:szCs w:val="24"/>
        </w:rPr>
        <w:footnoteReference w:id="559"/>
      </w:r>
      <w:r w:rsidR="00990249" w:rsidRPr="000775F5">
        <w:rPr>
          <w:rFonts w:ascii="Times New Roman" w:hAnsi="Times New Roman" w:cs="Times New Roman"/>
          <w:sz w:val="24"/>
          <w:szCs w:val="24"/>
        </w:rPr>
        <w:t xml:space="preserve">   His behaviour is feeble and characterised by passivity and inaction, linking him to the ‘idea of weakness and imperfection’ which Burke attributes to ‘beauty, […] where it is highest, in the female sex.’</w:t>
      </w:r>
      <w:r w:rsidR="00990249" w:rsidRPr="000775F5">
        <w:rPr>
          <w:rStyle w:val="FootnoteReference"/>
          <w:rFonts w:ascii="Times New Roman" w:hAnsi="Times New Roman" w:cs="Times New Roman"/>
          <w:sz w:val="24"/>
          <w:szCs w:val="24"/>
        </w:rPr>
        <w:footnoteReference w:id="560"/>
      </w:r>
      <w:r w:rsidR="00990249" w:rsidRPr="000775F5">
        <w:rPr>
          <w:rFonts w:ascii="Times New Roman" w:hAnsi="Times New Roman" w:cs="Times New Roman"/>
          <w:sz w:val="24"/>
          <w:szCs w:val="24"/>
        </w:rPr>
        <w:t xml:space="preserve">  ‘They [women] learn to lisp, to totter in their walk, to counterfeit weakness, and even sickness.’</w:t>
      </w:r>
      <w:r w:rsidR="00990249" w:rsidRPr="000775F5">
        <w:rPr>
          <w:rStyle w:val="FootnoteReference"/>
          <w:rFonts w:ascii="Times New Roman" w:hAnsi="Times New Roman" w:cs="Times New Roman"/>
          <w:sz w:val="24"/>
          <w:szCs w:val="24"/>
        </w:rPr>
        <w:footnoteReference w:id="561"/>
      </w:r>
      <w:r w:rsidR="00990249" w:rsidRPr="000775F5">
        <w:rPr>
          <w:rFonts w:ascii="Times New Roman" w:hAnsi="Times New Roman" w:cs="Times New Roman"/>
          <w:sz w:val="24"/>
          <w:szCs w:val="24"/>
        </w:rPr>
        <w:t xml:space="preserve">  Indeed, it is during a period of sickness, suffering the effects of the pistol shot, when Desmond inertly impregnates Josephine.  He does this whilst simultaneously eschewing any responsibility for his activities whatsoe</w:t>
      </w:r>
      <w:r w:rsidR="00934CEE">
        <w:rPr>
          <w:rFonts w:ascii="Times New Roman" w:hAnsi="Times New Roman" w:cs="Times New Roman"/>
          <w:sz w:val="24"/>
          <w:szCs w:val="24"/>
        </w:rPr>
        <w:t>ver, and apparently achieving this</w:t>
      </w:r>
      <w:r w:rsidR="00990249" w:rsidRPr="000775F5">
        <w:rPr>
          <w:rFonts w:ascii="Times New Roman" w:hAnsi="Times New Roman" w:cs="Times New Roman"/>
          <w:sz w:val="24"/>
          <w:szCs w:val="24"/>
        </w:rPr>
        <w:t xml:space="preserve"> without any action on his part.  Josephine, it is made clear, has seduced him and played the leading role throughout this episode (‘declaring […] it was her own unguarded folly, and not to any art or deception on his [Desmond’s] part, that the blame was owing.)’</w:t>
      </w:r>
      <w:r w:rsidR="00990249" w:rsidRPr="000775F5">
        <w:rPr>
          <w:rStyle w:val="FootnoteReference"/>
          <w:rFonts w:ascii="Times New Roman" w:hAnsi="Times New Roman" w:cs="Times New Roman"/>
          <w:sz w:val="24"/>
          <w:szCs w:val="24"/>
        </w:rPr>
        <w:footnoteReference w:id="562"/>
      </w:r>
      <w:r w:rsidR="00990249" w:rsidRPr="000775F5">
        <w:rPr>
          <w:rFonts w:ascii="Times New Roman" w:hAnsi="Times New Roman" w:cs="Times New Roman"/>
          <w:sz w:val="24"/>
          <w:szCs w:val="24"/>
        </w:rPr>
        <w:t xml:space="preserve">  Desmond’s role in this does not even extend to confessing the sin himself.  As Scott C. Campbell observes, ‘Desmond’s actual whereabouts and the birth of his French child – a letter that declares “I will confide to you the truth” (p. 410) – is actually written by Desmond’s friend, Montfleuri’.</w:t>
      </w:r>
      <w:r w:rsidR="00990249" w:rsidRPr="000775F5">
        <w:rPr>
          <w:rStyle w:val="FootnoteReference"/>
          <w:rFonts w:ascii="Times New Roman" w:hAnsi="Times New Roman" w:cs="Times New Roman"/>
          <w:sz w:val="24"/>
          <w:szCs w:val="24"/>
        </w:rPr>
        <w:footnoteReference w:id="563"/>
      </w:r>
      <w:r w:rsidR="00990249" w:rsidRPr="000775F5">
        <w:rPr>
          <w:rFonts w:ascii="Times New Roman" w:hAnsi="Times New Roman" w:cs="Times New Roman"/>
          <w:sz w:val="24"/>
          <w:szCs w:val="24"/>
        </w:rPr>
        <w:t xml:space="preserve">  </w:t>
      </w:r>
    </w:p>
    <w:p w:rsidR="00990249" w:rsidRPr="000775F5" w:rsidRDefault="00990249" w:rsidP="00990249">
      <w:pPr>
        <w:spacing w:after="0" w:line="480" w:lineRule="auto"/>
        <w:ind w:right="-46"/>
        <w:rPr>
          <w:rFonts w:ascii="Times New Roman" w:hAnsi="Times New Roman" w:cs="Times New Roman"/>
          <w:sz w:val="24"/>
          <w:szCs w:val="24"/>
        </w:rPr>
      </w:pPr>
    </w:p>
    <w:p w:rsidR="00990249" w:rsidRPr="000775F5" w:rsidRDefault="00990249" w:rsidP="00990249">
      <w:pPr>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b/>
      </w:r>
      <w:r w:rsidR="00810B9B">
        <w:rPr>
          <w:rFonts w:ascii="Times New Roman" w:hAnsi="Times New Roman" w:cs="Times New Roman"/>
          <w:sz w:val="24"/>
          <w:szCs w:val="24"/>
        </w:rPr>
        <w:t>Failings such as these demonstrate that d</w:t>
      </w:r>
      <w:r w:rsidRPr="000775F5">
        <w:rPr>
          <w:rFonts w:ascii="Times New Roman" w:hAnsi="Times New Roman" w:cs="Times New Roman"/>
          <w:sz w:val="24"/>
          <w:szCs w:val="24"/>
        </w:rPr>
        <w:t xml:space="preserve">espite his ostensible position as the male hero of the text, Desmond is apparently seized by an inability to act, which Burke might argue corresponds with feminine behaviour, at surprising junctures in the novel.  For example, during the episode when Verney has apparently sold his wife’s sexual favours to the Duc de Romagnecourt, Desmond goes through the motions of </w:t>
      </w:r>
      <w:r w:rsidRPr="000775F5">
        <w:rPr>
          <w:rFonts w:ascii="Times New Roman" w:hAnsi="Times New Roman" w:cs="Times New Roman"/>
          <w:i/>
          <w:sz w:val="24"/>
          <w:szCs w:val="24"/>
        </w:rPr>
        <w:t>seeming</w:t>
      </w:r>
      <w:r w:rsidRPr="000775F5">
        <w:rPr>
          <w:rFonts w:ascii="Times New Roman" w:hAnsi="Times New Roman" w:cs="Times New Roman"/>
          <w:sz w:val="24"/>
          <w:szCs w:val="24"/>
        </w:rPr>
        <w:t xml:space="preserve"> to protect Geraldine, but in reality, does nothing whatsoever to help her, and even exacerbates her situation.  Despite his suspicions regarding Romagnecourt’s</w:t>
      </w:r>
      <w:r w:rsidR="00F17157">
        <w:rPr>
          <w:rFonts w:ascii="Times New Roman" w:hAnsi="Times New Roman" w:cs="Times New Roman"/>
          <w:sz w:val="24"/>
          <w:szCs w:val="24"/>
        </w:rPr>
        <w:t xml:space="preserve"> ‘behaviour’ and ‘conversation,’</w:t>
      </w:r>
      <w:r w:rsidRPr="000775F5">
        <w:rPr>
          <w:rFonts w:ascii="Times New Roman" w:hAnsi="Times New Roman" w:cs="Times New Roman"/>
          <w:sz w:val="24"/>
          <w:szCs w:val="24"/>
        </w:rPr>
        <w:t xml:space="preserve"> he excuses himself thus: ‘what right had I to interfere?’</w:t>
      </w:r>
      <w:r w:rsidRPr="000775F5">
        <w:rPr>
          <w:rStyle w:val="FootnoteReference"/>
          <w:rFonts w:ascii="Times New Roman" w:hAnsi="Times New Roman" w:cs="Times New Roman"/>
          <w:sz w:val="24"/>
          <w:szCs w:val="24"/>
        </w:rPr>
        <w:footnoteReference w:id="564"/>
      </w:r>
      <w:r w:rsidRPr="000775F5">
        <w:rPr>
          <w:rFonts w:ascii="Times New Roman" w:hAnsi="Times New Roman" w:cs="Times New Roman"/>
          <w:sz w:val="24"/>
          <w:szCs w:val="24"/>
        </w:rPr>
        <w:t xml:space="preserve">  His inaction </w:t>
      </w:r>
      <w:r w:rsidR="00810B9B">
        <w:rPr>
          <w:rFonts w:ascii="Times New Roman" w:hAnsi="Times New Roman" w:cs="Times New Roman"/>
          <w:sz w:val="24"/>
          <w:szCs w:val="24"/>
        </w:rPr>
        <w:t xml:space="preserve">also </w:t>
      </w:r>
      <w:r w:rsidRPr="000775F5">
        <w:rPr>
          <w:rFonts w:ascii="Times New Roman" w:hAnsi="Times New Roman" w:cs="Times New Roman"/>
          <w:sz w:val="24"/>
          <w:szCs w:val="24"/>
        </w:rPr>
        <w:t>belongs to the Kantian definition of the beautiful in that he is ‘guided by an avoidance of the ugly.’</w:t>
      </w:r>
      <w:r w:rsidRPr="000775F5">
        <w:rPr>
          <w:rStyle w:val="FootnoteReference"/>
          <w:rFonts w:ascii="Times New Roman" w:hAnsi="Times New Roman" w:cs="Times New Roman"/>
          <w:sz w:val="24"/>
          <w:szCs w:val="24"/>
        </w:rPr>
        <w:footnoteReference w:id="565"/>
      </w:r>
      <w:r w:rsidRPr="000775F5">
        <w:rPr>
          <w:rFonts w:ascii="Times New Roman" w:hAnsi="Times New Roman" w:cs="Times New Roman"/>
          <w:sz w:val="24"/>
          <w:szCs w:val="24"/>
        </w:rPr>
        <w:t xml:space="preserve">  Desmond fails to intrude on the scene, because the immorality of Romagnecourt’s purchase of Geraldine from her husband is too vile to even contemplate.  Desmond even goes so far as to provide the ‘veteran </w:t>
      </w:r>
      <w:r w:rsidRPr="000775F5">
        <w:rPr>
          <w:rFonts w:ascii="Times New Roman" w:hAnsi="Times New Roman" w:cs="Times New Roman"/>
          <w:i/>
          <w:sz w:val="24"/>
          <w:szCs w:val="24"/>
        </w:rPr>
        <w:t>debauché</w:t>
      </w:r>
      <w:r w:rsidRPr="000775F5">
        <w:rPr>
          <w:rFonts w:ascii="Times New Roman" w:hAnsi="Times New Roman" w:cs="Times New Roman"/>
          <w:sz w:val="24"/>
          <w:szCs w:val="24"/>
        </w:rPr>
        <w:t>’ with ‘the directions he requested me to procure for him; [and] to trust the first reception of such a proposal to the sense and prudence of Geraldine,’ rather than become actively involved in helping Geraldine.</w:t>
      </w:r>
      <w:r w:rsidRPr="000775F5">
        <w:rPr>
          <w:rStyle w:val="FootnoteReference"/>
          <w:rFonts w:ascii="Times New Roman" w:hAnsi="Times New Roman" w:cs="Times New Roman"/>
          <w:sz w:val="24"/>
          <w:szCs w:val="24"/>
        </w:rPr>
        <w:footnoteReference w:id="566"/>
      </w:r>
      <w:r w:rsidRPr="000775F5">
        <w:rPr>
          <w:rFonts w:ascii="Times New Roman" w:hAnsi="Times New Roman" w:cs="Times New Roman"/>
          <w:sz w:val="24"/>
          <w:szCs w:val="24"/>
        </w:rPr>
        <w:t xml:space="preserve">  In other words, he leaves her to cope alone with Romagnecourt’s import</w:t>
      </w:r>
      <w:r w:rsidR="00F17157">
        <w:rPr>
          <w:rFonts w:ascii="Times New Roman" w:hAnsi="Times New Roman" w:cs="Times New Roman"/>
          <w:sz w:val="24"/>
          <w:szCs w:val="24"/>
        </w:rPr>
        <w:t xml:space="preserve">unities.  His is a position of </w:t>
      </w:r>
      <w:r w:rsidRPr="000775F5">
        <w:rPr>
          <w:rFonts w:ascii="Times New Roman" w:hAnsi="Times New Roman" w:cs="Times New Roman"/>
          <w:sz w:val="24"/>
          <w:szCs w:val="24"/>
        </w:rPr>
        <w:t>tottering ‘weakness.’</w:t>
      </w:r>
      <w:r w:rsidRPr="000775F5">
        <w:rPr>
          <w:rStyle w:val="FootnoteReference"/>
          <w:rFonts w:ascii="Times New Roman" w:hAnsi="Times New Roman" w:cs="Times New Roman"/>
          <w:sz w:val="24"/>
          <w:szCs w:val="24"/>
        </w:rPr>
        <w:footnoteReference w:id="567"/>
      </w:r>
    </w:p>
    <w:p w:rsidR="00990249" w:rsidRPr="000775F5" w:rsidRDefault="00990249" w:rsidP="00990249">
      <w:pPr>
        <w:autoSpaceDE w:val="0"/>
        <w:autoSpaceDN w:val="0"/>
        <w:adjustRightInd w:val="0"/>
        <w:spacing w:after="0" w:line="480" w:lineRule="auto"/>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rPr>
          <w:rFonts w:ascii="Times New Roman" w:hAnsi="Times New Roman" w:cs="Times New Roman"/>
          <w:sz w:val="24"/>
          <w:szCs w:val="24"/>
        </w:rPr>
      </w:pPr>
      <w:r w:rsidRPr="000775F5">
        <w:rPr>
          <w:rFonts w:ascii="Times New Roman" w:hAnsi="Times New Roman" w:cs="Times New Roman"/>
          <w:sz w:val="24"/>
          <w:szCs w:val="24"/>
        </w:rPr>
        <w:tab/>
        <w:t>Further, Desmond then aggravates Geraldine’s situation by a vacillating and half-hearted attempt at seeming to help her: ‘“You are,” said I, “quite unprotected here: you have not even a man-</w:t>
      </w:r>
      <w:r w:rsidR="00F17157">
        <w:rPr>
          <w:rFonts w:ascii="Times New Roman" w:hAnsi="Times New Roman" w:cs="Times New Roman"/>
          <w:sz w:val="24"/>
          <w:szCs w:val="24"/>
        </w:rPr>
        <w:t xml:space="preserve">servant, </w:t>
      </w:r>
      <w:r w:rsidRPr="000775F5">
        <w:rPr>
          <w:rFonts w:ascii="Times New Roman" w:hAnsi="Times New Roman" w:cs="Times New Roman"/>
          <w:sz w:val="24"/>
          <w:szCs w:val="24"/>
        </w:rPr>
        <w:t>who might shut your doors against impertinent intrusion.”’</w:t>
      </w:r>
      <w:r w:rsidRPr="000775F5">
        <w:rPr>
          <w:rStyle w:val="FootnoteReference"/>
          <w:rFonts w:ascii="Times New Roman" w:hAnsi="Times New Roman" w:cs="Times New Roman"/>
          <w:sz w:val="24"/>
          <w:szCs w:val="24"/>
        </w:rPr>
        <w:footnoteReference w:id="568"/>
      </w:r>
      <w:r w:rsidRPr="000775F5">
        <w:rPr>
          <w:rFonts w:ascii="Times New Roman" w:hAnsi="Times New Roman" w:cs="Times New Roman"/>
          <w:sz w:val="24"/>
          <w:szCs w:val="24"/>
        </w:rPr>
        <w:t xml:space="preserve">  After terrifying Geraldine with these reflections, he then leaves her</w:t>
      </w:r>
      <w:r w:rsidR="00934CEE">
        <w:rPr>
          <w:rFonts w:ascii="Times New Roman" w:hAnsi="Times New Roman" w:cs="Times New Roman"/>
          <w:sz w:val="24"/>
          <w:szCs w:val="24"/>
        </w:rPr>
        <w:t xml:space="preserve"> to manag</w:t>
      </w:r>
      <w:r w:rsidRPr="000775F5">
        <w:rPr>
          <w:rFonts w:ascii="Times New Roman" w:hAnsi="Times New Roman" w:cs="Times New Roman"/>
          <w:sz w:val="24"/>
          <w:szCs w:val="24"/>
        </w:rPr>
        <w:t>e singlehandedly with the inevitable ‘impertinent intrusion’ of Romagnecourt.</w:t>
      </w:r>
      <w:r w:rsidRPr="000775F5">
        <w:rPr>
          <w:rStyle w:val="FootnoteReference"/>
          <w:rFonts w:ascii="Times New Roman" w:hAnsi="Times New Roman" w:cs="Times New Roman"/>
          <w:sz w:val="24"/>
          <w:szCs w:val="24"/>
        </w:rPr>
        <w:footnoteReference w:id="569"/>
      </w:r>
      <w:r w:rsidRPr="000775F5">
        <w:rPr>
          <w:rFonts w:ascii="Times New Roman" w:hAnsi="Times New Roman" w:cs="Times New Roman"/>
          <w:sz w:val="24"/>
          <w:szCs w:val="24"/>
        </w:rPr>
        <w:t xml:space="preserve">  During the time Geraldine is left alone to defend herself and her children as best she can, Desmond merely watches from the window in a re-enactment of Monimia’s later position in her Rapunzel-like watching from the top of her turret: ‘I have seen from my windows the carriage of Romagnecourt go to her house.  Impatiently I awaited its return, which was not for an hour and a half – and now I go to enquire the result</w:t>
      </w:r>
      <w:r w:rsidR="00934CEE">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570"/>
      </w:r>
      <w:r w:rsidRPr="000775F5">
        <w:rPr>
          <w:rFonts w:ascii="Times New Roman" w:hAnsi="Times New Roman" w:cs="Times New Roman"/>
          <w:sz w:val="24"/>
          <w:szCs w:val="24"/>
        </w:rPr>
        <w:t xml:space="preserve">  Smith even draws the reader’s attention to the fairy tale-like qualities of Desmond’s inert watching from the window, by having him make reference to traditional tropes and devices of fable: ‘I leave you to comment on the strange story I have related, and to blame, for so I doubt not but you will (since chivalry is no more) this romantic knight-errantry</w:t>
      </w:r>
      <w:r w:rsidR="00934CEE">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571"/>
      </w:r>
      <w:r w:rsidRPr="000775F5">
        <w:rPr>
          <w:rFonts w:ascii="Times New Roman" w:hAnsi="Times New Roman" w:cs="Times New Roman"/>
          <w:sz w:val="24"/>
          <w:szCs w:val="24"/>
        </w:rPr>
        <w:t xml:space="preserve">  Within his own mind, Desmond may be the ‘roma</w:t>
      </w:r>
      <w:r w:rsidR="00934CEE">
        <w:rPr>
          <w:rFonts w:ascii="Times New Roman" w:hAnsi="Times New Roman" w:cs="Times New Roman"/>
          <w:sz w:val="24"/>
          <w:szCs w:val="24"/>
        </w:rPr>
        <w:t>ntic knight’ but his ‘errantry,’</w:t>
      </w:r>
      <w:r w:rsidRPr="000775F5">
        <w:rPr>
          <w:rFonts w:ascii="Times New Roman" w:hAnsi="Times New Roman" w:cs="Times New Roman"/>
          <w:sz w:val="24"/>
          <w:szCs w:val="24"/>
        </w:rPr>
        <w:t xml:space="preserve"> as the word implies, is delinquent and wayward – turned on its head and inverted.</w:t>
      </w:r>
      <w:r w:rsidRPr="000775F5">
        <w:rPr>
          <w:rStyle w:val="FootnoteReference"/>
          <w:rFonts w:ascii="Times New Roman" w:hAnsi="Times New Roman" w:cs="Times New Roman"/>
          <w:sz w:val="24"/>
          <w:szCs w:val="24"/>
        </w:rPr>
        <w:footnoteReference w:id="572"/>
      </w:r>
      <w:r w:rsidRPr="000775F5">
        <w:rPr>
          <w:rFonts w:ascii="Times New Roman" w:hAnsi="Times New Roman" w:cs="Times New Roman"/>
          <w:sz w:val="24"/>
          <w:szCs w:val="24"/>
        </w:rPr>
        <w:t xml:space="preserve">  Indeed, he fails to be the ‘romantic knight’ at all, and instead is rather playing the part of the watching heroine, than the romantic hero.</w:t>
      </w:r>
      <w:r w:rsidRPr="000775F5">
        <w:rPr>
          <w:rStyle w:val="FootnoteReference"/>
          <w:rFonts w:ascii="Times New Roman" w:hAnsi="Times New Roman" w:cs="Times New Roman"/>
          <w:sz w:val="24"/>
          <w:szCs w:val="24"/>
        </w:rPr>
        <w:footnoteReference w:id="573"/>
      </w:r>
      <w:r w:rsidR="00810B9B">
        <w:rPr>
          <w:rFonts w:ascii="Times New Roman" w:hAnsi="Times New Roman" w:cs="Times New Roman"/>
          <w:sz w:val="24"/>
          <w:szCs w:val="24"/>
        </w:rPr>
        <w:t xml:space="preserve">  </w:t>
      </w:r>
      <w:r w:rsidRPr="000775F5">
        <w:rPr>
          <w:rFonts w:ascii="Times New Roman" w:hAnsi="Times New Roman" w:cs="Times New Roman"/>
          <w:sz w:val="24"/>
          <w:szCs w:val="24"/>
        </w:rPr>
        <w:t>When Desmond does finally go to Geraldine, it is merely to ‘enquire the result</w:t>
      </w:r>
      <w:r w:rsidR="00934CEE">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574"/>
      </w:r>
      <w:r w:rsidRPr="000775F5">
        <w:rPr>
          <w:rFonts w:ascii="Times New Roman" w:hAnsi="Times New Roman" w:cs="Times New Roman"/>
          <w:sz w:val="24"/>
          <w:szCs w:val="24"/>
        </w:rPr>
        <w:t xml:space="preserve">  Here, he appears more feminised and woman-like than ever.  He seeks the gossip of what has occurred and when he does learn this, he descends into ‘momentary phrenzy […] forgetting that to avoid encreasing her discomfort was the object nearest [his] heart</w:t>
      </w:r>
      <w:r w:rsidR="00934CEE">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575"/>
      </w:r>
      <w:r w:rsidRPr="000775F5">
        <w:rPr>
          <w:rFonts w:ascii="Times New Roman" w:hAnsi="Times New Roman" w:cs="Times New Roman"/>
          <w:sz w:val="24"/>
          <w:szCs w:val="24"/>
        </w:rPr>
        <w:t xml:space="preserve">  He becomes hysterical, in other words, a term which originates from the Greek word for uterus, and is indelibly associated with the feminine.  It is left to Geraldine to ‘dread […] Mr. Desmond’s interference, which seemed hourly probable.’</w:t>
      </w:r>
      <w:r w:rsidRPr="000775F5">
        <w:rPr>
          <w:rStyle w:val="FootnoteReference"/>
          <w:rFonts w:ascii="Times New Roman" w:hAnsi="Times New Roman" w:cs="Times New Roman"/>
          <w:sz w:val="24"/>
          <w:szCs w:val="24"/>
        </w:rPr>
        <w:footnoteReference w:id="576"/>
      </w:r>
    </w:p>
    <w:p w:rsidR="00990249" w:rsidRPr="000775F5" w:rsidRDefault="00990249" w:rsidP="00990249">
      <w:pPr>
        <w:autoSpaceDE w:val="0"/>
        <w:autoSpaceDN w:val="0"/>
        <w:adjustRightInd w:val="0"/>
        <w:spacing w:after="0" w:line="480" w:lineRule="auto"/>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rPr>
          <w:rFonts w:ascii="Times New Roman" w:hAnsi="Times New Roman" w:cs="Times New Roman"/>
          <w:sz w:val="24"/>
          <w:szCs w:val="24"/>
        </w:rPr>
      </w:pPr>
      <w:r w:rsidRPr="000775F5">
        <w:rPr>
          <w:rFonts w:ascii="Times New Roman" w:hAnsi="Times New Roman" w:cs="Times New Roman"/>
          <w:sz w:val="24"/>
          <w:szCs w:val="24"/>
        </w:rPr>
        <w:tab/>
        <w:t>The reader never does learn fully ‘the result’ of Romagnecourt’s visit; i.e. precisely what passes during that hour and a half whilst Desmond watc</w:t>
      </w:r>
      <w:r w:rsidR="00F17157">
        <w:rPr>
          <w:rFonts w:ascii="Times New Roman" w:hAnsi="Times New Roman" w:cs="Times New Roman"/>
          <w:sz w:val="24"/>
          <w:szCs w:val="24"/>
        </w:rPr>
        <w:t>hes passively from his</w:t>
      </w:r>
      <w:r w:rsidRPr="000775F5">
        <w:rPr>
          <w:rFonts w:ascii="Times New Roman" w:hAnsi="Times New Roman" w:cs="Times New Roman"/>
          <w:sz w:val="24"/>
          <w:szCs w:val="24"/>
        </w:rPr>
        <w:t xml:space="preserve"> window.</w:t>
      </w:r>
      <w:r w:rsidRPr="000775F5">
        <w:rPr>
          <w:rStyle w:val="FootnoteReference"/>
          <w:rFonts w:ascii="Times New Roman" w:hAnsi="Times New Roman" w:cs="Times New Roman"/>
          <w:sz w:val="24"/>
          <w:szCs w:val="24"/>
        </w:rPr>
        <w:footnoteReference w:id="577"/>
      </w:r>
      <w:r w:rsidRPr="000775F5">
        <w:rPr>
          <w:rFonts w:ascii="Times New Roman" w:hAnsi="Times New Roman" w:cs="Times New Roman"/>
          <w:sz w:val="24"/>
          <w:szCs w:val="24"/>
        </w:rPr>
        <w:t xml:space="preserve">  And in the true manner of gossip, as Patricia Meyer Spacks argues, it is ‘[n]ot what we hear but what we don’t hear [that] fills us with alarm.’</w:t>
      </w:r>
      <w:r w:rsidRPr="000775F5">
        <w:rPr>
          <w:rStyle w:val="FootnoteReference"/>
          <w:rFonts w:ascii="Times New Roman" w:hAnsi="Times New Roman" w:cs="Times New Roman"/>
          <w:sz w:val="24"/>
          <w:szCs w:val="24"/>
        </w:rPr>
        <w:footnoteReference w:id="578"/>
      </w:r>
      <w:r w:rsidRPr="000775F5">
        <w:rPr>
          <w:rFonts w:ascii="Times New Roman" w:hAnsi="Times New Roman" w:cs="Times New Roman"/>
          <w:sz w:val="24"/>
          <w:szCs w:val="24"/>
        </w:rPr>
        <w:t xml:space="preserve">  What we don’t hear, as a nar</w:t>
      </w:r>
      <w:r w:rsidR="00934CEE">
        <w:rPr>
          <w:rFonts w:ascii="Times New Roman" w:hAnsi="Times New Roman" w:cs="Times New Roman"/>
          <w:sz w:val="24"/>
          <w:szCs w:val="24"/>
        </w:rPr>
        <w:t>ratorial footnote apprises the reader</w:t>
      </w:r>
      <w:r w:rsidRPr="000775F5">
        <w:rPr>
          <w:rFonts w:ascii="Times New Roman" w:hAnsi="Times New Roman" w:cs="Times New Roman"/>
          <w:sz w:val="24"/>
          <w:szCs w:val="24"/>
        </w:rPr>
        <w:t>, is Geraldine’s ‘account of the second and third visi</w:t>
      </w:r>
      <w:r w:rsidR="00934CEE">
        <w:rPr>
          <w:rFonts w:ascii="Times New Roman" w:hAnsi="Times New Roman" w:cs="Times New Roman"/>
          <w:sz w:val="24"/>
          <w:szCs w:val="24"/>
        </w:rPr>
        <w:t>ts of the Duc de Romagnecourt*,’</w:t>
      </w:r>
      <w:r w:rsidRPr="000775F5">
        <w:rPr>
          <w:rFonts w:ascii="Times New Roman" w:hAnsi="Times New Roman" w:cs="Times New Roman"/>
          <w:sz w:val="24"/>
          <w:szCs w:val="24"/>
        </w:rPr>
        <w:t xml:space="preserve"> with the asterisked information advising in a footnote that these facts are contained ‘[i]n a letter which does not appear’ in the text.</w:t>
      </w:r>
      <w:r w:rsidRPr="000775F5">
        <w:rPr>
          <w:rStyle w:val="FootnoteReference"/>
          <w:rFonts w:ascii="Times New Roman" w:hAnsi="Times New Roman" w:cs="Times New Roman"/>
          <w:sz w:val="24"/>
          <w:szCs w:val="24"/>
        </w:rPr>
        <w:footnoteReference w:id="579"/>
      </w:r>
      <w:r w:rsidR="00810B9B">
        <w:rPr>
          <w:rFonts w:ascii="Times New Roman" w:hAnsi="Times New Roman" w:cs="Times New Roman"/>
          <w:sz w:val="24"/>
          <w:szCs w:val="24"/>
        </w:rPr>
        <w:t xml:space="preserve">  It seems as if</w:t>
      </w:r>
      <w:r w:rsidRPr="000775F5">
        <w:rPr>
          <w:rFonts w:ascii="Times New Roman" w:hAnsi="Times New Roman" w:cs="Times New Roman"/>
          <w:sz w:val="24"/>
          <w:szCs w:val="24"/>
        </w:rPr>
        <w:t xml:space="preserve"> these events are too horrible to be even elucidated within the novel.  These accounts are sufficient to convince Geraldine’s sister, Miss Waverley, that ‘he </w:t>
      </w:r>
      <w:r w:rsidR="00810B9B">
        <w:rPr>
          <w:rFonts w:ascii="Times New Roman" w:hAnsi="Times New Roman" w:cs="Times New Roman"/>
          <w:sz w:val="24"/>
          <w:szCs w:val="24"/>
        </w:rPr>
        <w:t xml:space="preserve">[Romagnecourt] </w:t>
      </w:r>
      <w:r w:rsidRPr="000775F5">
        <w:rPr>
          <w:rFonts w:ascii="Times New Roman" w:hAnsi="Times New Roman" w:cs="Times New Roman"/>
          <w:sz w:val="24"/>
          <w:szCs w:val="24"/>
        </w:rPr>
        <w:t>was not easily to be repulsed</w:t>
      </w:r>
      <w:r w:rsidR="00934CEE">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580"/>
      </w:r>
      <w:r w:rsidRPr="000775F5">
        <w:rPr>
          <w:rFonts w:ascii="Times New Roman" w:hAnsi="Times New Roman" w:cs="Times New Roman"/>
          <w:sz w:val="24"/>
          <w:szCs w:val="24"/>
        </w:rPr>
        <w:t xml:space="preserve">  Romagnecourt’s insolence becomes literally unspeakable, existing only outside the text, and falling within that alarming remit of what the reader can conjecture only.</w:t>
      </w:r>
    </w:p>
    <w:p w:rsidR="00990249" w:rsidRPr="000775F5" w:rsidRDefault="00990249" w:rsidP="00990249">
      <w:pPr>
        <w:autoSpaceDE w:val="0"/>
        <w:autoSpaceDN w:val="0"/>
        <w:adjustRightInd w:val="0"/>
        <w:spacing w:after="0" w:line="480" w:lineRule="auto"/>
        <w:rPr>
          <w:rFonts w:ascii="Times New Roman" w:hAnsi="Times New Roman" w:cs="Times New Roman"/>
          <w:sz w:val="24"/>
          <w:szCs w:val="24"/>
        </w:rPr>
      </w:pPr>
    </w:p>
    <w:p w:rsidR="00990249" w:rsidRPr="000775F5" w:rsidRDefault="00810B9B" w:rsidP="0099024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Desmond’s position </w:t>
      </w:r>
      <w:r w:rsidR="00990249" w:rsidRPr="000775F5">
        <w:rPr>
          <w:rFonts w:ascii="Times New Roman" w:hAnsi="Times New Roman" w:cs="Times New Roman"/>
          <w:sz w:val="24"/>
          <w:szCs w:val="24"/>
        </w:rPr>
        <w:t>as a gossiping figure</w:t>
      </w:r>
      <w:r>
        <w:rPr>
          <w:rFonts w:ascii="Times New Roman" w:hAnsi="Times New Roman" w:cs="Times New Roman"/>
          <w:sz w:val="24"/>
          <w:szCs w:val="24"/>
        </w:rPr>
        <w:t xml:space="preserve"> enacted in the scenes recounted above  </w:t>
      </w:r>
      <w:r w:rsidR="00990249" w:rsidRPr="000775F5">
        <w:rPr>
          <w:rFonts w:ascii="Times New Roman" w:hAnsi="Times New Roman" w:cs="Times New Roman"/>
          <w:sz w:val="24"/>
          <w:szCs w:val="24"/>
        </w:rPr>
        <w:t>(again, a role reserved for women in traditional parlance), and perpetuator of gossip, is a role he adopts from his very opening letters, but as Spacks observes of the nature of gossip, it requires close attention to discern this.  Smith has created a novel which ‘insist[s] on the need to pay attention</w:t>
      </w:r>
      <w:r w:rsidR="00934CEE">
        <w:rPr>
          <w:rFonts w:ascii="Times New Roman" w:hAnsi="Times New Roman" w:cs="Times New Roman"/>
          <w:sz w:val="24"/>
          <w:szCs w:val="24"/>
        </w:rPr>
        <w:t>.’</w:t>
      </w:r>
      <w:r w:rsidR="00990249" w:rsidRPr="000775F5">
        <w:rPr>
          <w:rStyle w:val="FootnoteReference"/>
          <w:rFonts w:ascii="Times New Roman" w:hAnsi="Times New Roman" w:cs="Times New Roman"/>
          <w:sz w:val="24"/>
          <w:szCs w:val="24"/>
        </w:rPr>
        <w:footnoteReference w:id="581"/>
      </w:r>
      <w:r w:rsidR="00990249" w:rsidRPr="000775F5">
        <w:rPr>
          <w:rFonts w:ascii="Times New Roman" w:hAnsi="Times New Roman" w:cs="Times New Roman"/>
          <w:sz w:val="24"/>
          <w:szCs w:val="24"/>
        </w:rPr>
        <w:t xml:space="preserve">  Here, like Orlando, Desmond hurts the very person he claims t</w:t>
      </w:r>
      <w:r>
        <w:rPr>
          <w:rFonts w:ascii="Times New Roman" w:hAnsi="Times New Roman" w:cs="Times New Roman"/>
          <w:sz w:val="24"/>
          <w:szCs w:val="24"/>
        </w:rPr>
        <w:t xml:space="preserve">o love most of all: Geraldine.  </w:t>
      </w:r>
      <w:r w:rsidR="00990249" w:rsidRPr="000775F5">
        <w:rPr>
          <w:rFonts w:ascii="Times New Roman" w:hAnsi="Times New Roman" w:cs="Times New Roman"/>
          <w:sz w:val="24"/>
          <w:szCs w:val="24"/>
        </w:rPr>
        <w:t>This becomes clear from his opening letter to Bethel, in which he initially</w:t>
      </w:r>
      <w:r>
        <w:rPr>
          <w:rFonts w:ascii="Times New Roman" w:hAnsi="Times New Roman" w:cs="Times New Roman"/>
          <w:sz w:val="24"/>
          <w:szCs w:val="24"/>
        </w:rPr>
        <w:t>, in a Sir Edward-like manner,</w:t>
      </w:r>
      <w:r w:rsidR="00990249" w:rsidRPr="000775F5">
        <w:rPr>
          <w:rFonts w:ascii="Times New Roman" w:hAnsi="Times New Roman" w:cs="Times New Roman"/>
          <w:sz w:val="24"/>
          <w:szCs w:val="24"/>
        </w:rPr>
        <w:t xml:space="preserve"> apparently agrees with Bethel’s ‘arguments’ from an earlier epistle, with regard to ‘the dangerous indulgence of contemplating the perfections of an object that can never be mine.’</w:t>
      </w:r>
      <w:r w:rsidR="00990249" w:rsidRPr="000775F5">
        <w:rPr>
          <w:rStyle w:val="FootnoteReference"/>
          <w:rFonts w:ascii="Times New Roman" w:hAnsi="Times New Roman" w:cs="Times New Roman"/>
          <w:sz w:val="24"/>
          <w:szCs w:val="24"/>
        </w:rPr>
        <w:footnoteReference w:id="582"/>
      </w:r>
      <w:r w:rsidR="00990249" w:rsidRPr="000775F5">
        <w:rPr>
          <w:rFonts w:ascii="Times New Roman" w:hAnsi="Times New Roman" w:cs="Times New Roman"/>
          <w:sz w:val="24"/>
          <w:szCs w:val="24"/>
        </w:rPr>
        <w:t xml:space="preserve">  Having announced his illegal passion, he then spells out for the reader the identity of the woman he desires and the fact that she is married: ‘[h]er husb</w:t>
      </w:r>
      <w:r w:rsidR="00934CEE">
        <w:rPr>
          <w:rFonts w:ascii="Times New Roman" w:hAnsi="Times New Roman" w:cs="Times New Roman"/>
          <w:sz w:val="24"/>
          <w:szCs w:val="24"/>
        </w:rPr>
        <w:t>and – I hate the name – Verney,’</w:t>
      </w:r>
      <w:r w:rsidR="00990249" w:rsidRPr="000775F5">
        <w:rPr>
          <w:rFonts w:ascii="Times New Roman" w:hAnsi="Times New Roman" w:cs="Times New Roman"/>
          <w:sz w:val="24"/>
          <w:szCs w:val="24"/>
        </w:rPr>
        <w:t xml:space="preserve"> later giving her first name too, just in case there is any doubt in the mind of the reader as to the woman’s identity, ‘the lovely Geraldine</w:t>
      </w:r>
      <w:r w:rsidR="00934CEE">
        <w:rPr>
          <w:rFonts w:ascii="Times New Roman" w:hAnsi="Times New Roman" w:cs="Times New Roman"/>
          <w:sz w:val="24"/>
          <w:szCs w:val="24"/>
        </w:rPr>
        <w:t>.’</w:t>
      </w:r>
      <w:r w:rsidR="00990249" w:rsidRPr="000775F5">
        <w:rPr>
          <w:rStyle w:val="FootnoteReference"/>
          <w:rFonts w:ascii="Times New Roman" w:hAnsi="Times New Roman" w:cs="Times New Roman"/>
          <w:sz w:val="24"/>
          <w:szCs w:val="24"/>
        </w:rPr>
        <w:footnoteReference w:id="583"/>
      </w:r>
      <w:r w:rsidR="00990249" w:rsidRPr="000775F5">
        <w:rPr>
          <w:rFonts w:ascii="Times New Roman" w:hAnsi="Times New Roman" w:cs="Times New Roman"/>
          <w:sz w:val="24"/>
          <w:szCs w:val="24"/>
        </w:rPr>
        <w:t xml:space="preserve">  This woul</w:t>
      </w:r>
      <w:r w:rsidR="00004CBC">
        <w:rPr>
          <w:rFonts w:ascii="Times New Roman" w:hAnsi="Times New Roman" w:cs="Times New Roman"/>
          <w:sz w:val="24"/>
          <w:szCs w:val="24"/>
        </w:rPr>
        <w:t>d all be fine with no harm done</w:t>
      </w:r>
      <w:r w:rsidR="00990249" w:rsidRPr="000775F5">
        <w:rPr>
          <w:rFonts w:ascii="Times New Roman" w:hAnsi="Times New Roman" w:cs="Times New Roman"/>
          <w:sz w:val="24"/>
          <w:szCs w:val="24"/>
        </w:rPr>
        <w:t xml:space="preserve"> </w:t>
      </w:r>
      <w:r w:rsidR="00990249" w:rsidRPr="000775F5">
        <w:rPr>
          <w:rFonts w:ascii="Times New Roman" w:hAnsi="Times New Roman" w:cs="Times New Roman"/>
          <w:i/>
          <w:sz w:val="24"/>
          <w:szCs w:val="24"/>
        </w:rPr>
        <w:t>if</w:t>
      </w:r>
      <w:r w:rsidR="00990249" w:rsidRPr="000775F5">
        <w:rPr>
          <w:rFonts w:ascii="Times New Roman" w:hAnsi="Times New Roman" w:cs="Times New Roman"/>
          <w:sz w:val="24"/>
          <w:szCs w:val="24"/>
        </w:rPr>
        <w:t xml:space="preserve"> the reader could assume that the letter will only fall under the eyes of the addressee, Bethel.  Unfortunately, however, this supposition is undermined by the fact that what this text exposes more than anything is that letters are neither private nor safe.  They are bandied around like currency and read by the people who are not the addressees.  For example, Geraldine’s mother’s letter to her, expostulating with her for ‘rece</w:t>
      </w:r>
      <w:r w:rsidR="00934CEE">
        <w:rPr>
          <w:rFonts w:ascii="Times New Roman" w:hAnsi="Times New Roman" w:cs="Times New Roman"/>
          <w:sz w:val="24"/>
          <w:szCs w:val="24"/>
        </w:rPr>
        <w:t>iv[ing] visits from Mr Desmond,’</w:t>
      </w:r>
      <w:r w:rsidR="00990249" w:rsidRPr="000775F5">
        <w:rPr>
          <w:rFonts w:ascii="Times New Roman" w:hAnsi="Times New Roman" w:cs="Times New Roman"/>
          <w:sz w:val="24"/>
          <w:szCs w:val="24"/>
        </w:rPr>
        <w:t xml:space="preserve"> is read by her sister, Fanny, passed to Bethel, before finally making its way to Desmond himself.</w:t>
      </w:r>
      <w:r w:rsidR="00990249" w:rsidRPr="000775F5">
        <w:rPr>
          <w:rStyle w:val="FootnoteReference"/>
          <w:rFonts w:ascii="Times New Roman" w:hAnsi="Times New Roman" w:cs="Times New Roman"/>
          <w:sz w:val="24"/>
          <w:szCs w:val="24"/>
        </w:rPr>
        <w:footnoteReference w:id="584"/>
      </w:r>
    </w:p>
    <w:p w:rsidR="00990249" w:rsidRPr="000775F5" w:rsidRDefault="00990249" w:rsidP="00990249">
      <w:pPr>
        <w:autoSpaceDE w:val="0"/>
        <w:autoSpaceDN w:val="0"/>
        <w:adjustRightInd w:val="0"/>
        <w:spacing w:after="0" w:line="480" w:lineRule="auto"/>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rPr>
          <w:rFonts w:ascii="Times New Roman" w:hAnsi="Times New Roman" w:cs="Times New Roman"/>
          <w:sz w:val="24"/>
          <w:szCs w:val="24"/>
        </w:rPr>
      </w:pPr>
      <w:r w:rsidRPr="000775F5">
        <w:rPr>
          <w:rFonts w:ascii="Times New Roman" w:hAnsi="Times New Roman" w:cs="Times New Roman"/>
          <w:sz w:val="24"/>
          <w:szCs w:val="24"/>
        </w:rPr>
        <w:tab/>
        <w:t xml:space="preserve">Desmond, as the ‘hero’ seemingly has little comprehension of the damage he does to Geraldine of ‘reports’ of </w:t>
      </w:r>
      <w:r w:rsidR="00934CEE">
        <w:rPr>
          <w:rFonts w:ascii="Times New Roman" w:hAnsi="Times New Roman" w:cs="Times New Roman"/>
          <w:sz w:val="24"/>
          <w:szCs w:val="24"/>
        </w:rPr>
        <w:t>his attachment ‘gaining ground,’</w:t>
      </w:r>
      <w:r w:rsidRPr="000775F5">
        <w:rPr>
          <w:rFonts w:ascii="Times New Roman" w:hAnsi="Times New Roman" w:cs="Times New Roman"/>
          <w:sz w:val="24"/>
          <w:szCs w:val="24"/>
        </w:rPr>
        <w:t xml:space="preserve"> as they incontrovertibly do</w:t>
      </w:r>
      <w:r w:rsidR="00810B9B">
        <w:rPr>
          <w:rFonts w:ascii="Times New Roman" w:hAnsi="Times New Roman" w:cs="Times New Roman"/>
          <w:sz w:val="24"/>
          <w:szCs w:val="24"/>
        </w:rPr>
        <w:t>, via epistolary means, and by word of mouth.</w:t>
      </w:r>
      <w:r w:rsidRPr="000775F5">
        <w:rPr>
          <w:rStyle w:val="FootnoteReference"/>
          <w:rFonts w:ascii="Times New Roman" w:hAnsi="Times New Roman" w:cs="Times New Roman"/>
          <w:sz w:val="24"/>
          <w:szCs w:val="24"/>
        </w:rPr>
        <w:footnoteReference w:id="585"/>
      </w:r>
      <w:r w:rsidRPr="000775F5">
        <w:rPr>
          <w:rFonts w:ascii="Times New Roman" w:hAnsi="Times New Roman" w:cs="Times New Roman"/>
          <w:sz w:val="24"/>
          <w:szCs w:val="24"/>
        </w:rPr>
        <w:t xml:space="preserve">  Following </w:t>
      </w:r>
      <w:r w:rsidR="00934CEE">
        <w:rPr>
          <w:rFonts w:ascii="Times New Roman" w:hAnsi="Times New Roman" w:cs="Times New Roman"/>
          <w:sz w:val="24"/>
          <w:szCs w:val="24"/>
        </w:rPr>
        <w:t>her into her ‘cheap retirement,’</w:t>
      </w:r>
      <w:r w:rsidRPr="000775F5">
        <w:rPr>
          <w:rFonts w:ascii="Times New Roman" w:hAnsi="Times New Roman" w:cs="Times New Roman"/>
          <w:sz w:val="24"/>
          <w:szCs w:val="24"/>
        </w:rPr>
        <w:t xml:space="preserve"> unbeknownst to Geraldine herself, he little reckons that he will be detected in his pursuit of her.</w:t>
      </w:r>
      <w:r w:rsidRPr="000775F5">
        <w:rPr>
          <w:rStyle w:val="FootnoteReference"/>
          <w:rFonts w:ascii="Times New Roman" w:hAnsi="Times New Roman" w:cs="Times New Roman"/>
          <w:sz w:val="24"/>
          <w:szCs w:val="24"/>
        </w:rPr>
        <w:footnoteReference w:id="586"/>
      </w:r>
      <w:r w:rsidRPr="000775F5">
        <w:rPr>
          <w:rFonts w:ascii="Times New Roman" w:hAnsi="Times New Roman" w:cs="Times New Roman"/>
          <w:sz w:val="24"/>
          <w:szCs w:val="24"/>
        </w:rPr>
        <w:t xml:space="preserve">  However, once again, he is wrong.  In a moment redolent of the fair</w:t>
      </w:r>
      <w:r w:rsidR="00934CEE">
        <w:rPr>
          <w:rFonts w:ascii="Times New Roman" w:hAnsi="Times New Roman" w:cs="Times New Roman"/>
          <w:sz w:val="24"/>
          <w:szCs w:val="24"/>
        </w:rPr>
        <w:t>y tale of the ‘Sleeping Beauty,’</w:t>
      </w:r>
      <w:r w:rsidRPr="000775F5">
        <w:rPr>
          <w:rFonts w:ascii="Times New Roman" w:hAnsi="Times New Roman" w:cs="Times New Roman"/>
          <w:sz w:val="24"/>
          <w:szCs w:val="24"/>
        </w:rPr>
        <w:t xml:space="preserve"> and again playing on the passive nature of the male lead, Desmond is discovered by Geraldine herself, in the figure of ‘a gentleman who appeared to be sleeping’ in the ‘singular and beautiful’ woods which surround her cottage.</w:t>
      </w:r>
      <w:r w:rsidRPr="000775F5">
        <w:rPr>
          <w:rStyle w:val="FootnoteReference"/>
          <w:rFonts w:ascii="Times New Roman" w:hAnsi="Times New Roman" w:cs="Times New Roman"/>
          <w:sz w:val="24"/>
          <w:szCs w:val="24"/>
        </w:rPr>
        <w:footnoteReference w:id="587"/>
      </w:r>
      <w:r w:rsidRPr="000775F5">
        <w:rPr>
          <w:rFonts w:ascii="Times New Roman" w:hAnsi="Times New Roman" w:cs="Times New Roman"/>
          <w:sz w:val="24"/>
          <w:szCs w:val="24"/>
        </w:rPr>
        <w:t xml:space="preserve">  </w:t>
      </w:r>
      <w:r w:rsidR="00515150">
        <w:rPr>
          <w:rFonts w:ascii="Times New Roman" w:hAnsi="Times New Roman" w:cs="Times New Roman"/>
          <w:sz w:val="24"/>
          <w:szCs w:val="24"/>
        </w:rPr>
        <w:t>He then ingratiates himself with</w:t>
      </w:r>
      <w:r w:rsidRPr="000775F5">
        <w:rPr>
          <w:rFonts w:ascii="Times New Roman" w:hAnsi="Times New Roman" w:cs="Times New Roman"/>
          <w:sz w:val="24"/>
          <w:szCs w:val="24"/>
        </w:rPr>
        <w:t xml:space="preserve"> her family, rendering her son ‘George, […] astonishingly fond of</w:t>
      </w:r>
      <w:r w:rsidR="00934CEE">
        <w:rPr>
          <w:rFonts w:ascii="Times New Roman" w:hAnsi="Times New Roman" w:cs="Times New Roman"/>
          <w:sz w:val="24"/>
          <w:szCs w:val="24"/>
        </w:rPr>
        <w:t xml:space="preserve"> him,’</w:t>
      </w:r>
      <w:r w:rsidRPr="000775F5">
        <w:rPr>
          <w:rFonts w:ascii="Times New Roman" w:hAnsi="Times New Roman" w:cs="Times New Roman"/>
          <w:sz w:val="24"/>
          <w:szCs w:val="24"/>
        </w:rPr>
        <w:t xml:space="preserve"> justifying to himself all the while that he will never be detected by society at large.</w:t>
      </w:r>
      <w:r w:rsidRPr="000775F5">
        <w:rPr>
          <w:rStyle w:val="FootnoteReference"/>
          <w:rFonts w:ascii="Times New Roman" w:hAnsi="Times New Roman" w:cs="Times New Roman"/>
          <w:sz w:val="24"/>
          <w:szCs w:val="24"/>
        </w:rPr>
        <w:footnoteReference w:id="588"/>
      </w:r>
      <w:r w:rsidRPr="000775F5">
        <w:rPr>
          <w:rFonts w:ascii="Times New Roman" w:hAnsi="Times New Roman" w:cs="Times New Roman"/>
          <w:sz w:val="24"/>
          <w:szCs w:val="24"/>
        </w:rPr>
        <w:t xml:space="preserve">  He</w:t>
      </w:r>
      <w:r w:rsidR="006A4C86">
        <w:rPr>
          <w:rFonts w:ascii="Times New Roman" w:hAnsi="Times New Roman" w:cs="Times New Roman"/>
          <w:sz w:val="24"/>
          <w:szCs w:val="24"/>
        </w:rPr>
        <w:t xml:space="preserve"> defends himself to Bethel thus:</w:t>
      </w:r>
    </w:p>
    <w:p w:rsidR="00990249" w:rsidRPr="000775F5" w:rsidRDefault="00990249" w:rsidP="00990249">
      <w:pPr>
        <w:autoSpaceDE w:val="0"/>
        <w:autoSpaceDN w:val="0"/>
        <w:adjustRightInd w:val="0"/>
        <w:spacing w:after="0" w:line="480" w:lineRule="auto"/>
        <w:rPr>
          <w:rFonts w:ascii="Times New Roman" w:hAnsi="Times New Roman" w:cs="Times New Roman"/>
          <w:sz w:val="24"/>
          <w:szCs w:val="24"/>
        </w:rPr>
      </w:pPr>
      <w:r w:rsidRPr="000775F5">
        <w:rPr>
          <w:rFonts w:ascii="Times New Roman" w:hAnsi="Times New Roman" w:cs="Times New Roman"/>
          <w:sz w:val="24"/>
          <w:szCs w:val="24"/>
        </w:rPr>
        <w:t xml:space="preserve"> </w:t>
      </w:r>
    </w:p>
    <w:p w:rsidR="00990249" w:rsidRPr="000775F5" w:rsidRDefault="00990249" w:rsidP="00934CEE">
      <w:pPr>
        <w:autoSpaceDE w:val="0"/>
        <w:autoSpaceDN w:val="0"/>
        <w:adjustRightInd w:val="0"/>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 xml:space="preserve">The breath of scandal has never yet injured the spotless character of Geraldine.  You, who know, that my love for her has a just claim to be called </w:t>
      </w:r>
      <w:r w:rsidRPr="000775F5">
        <w:rPr>
          <w:rFonts w:ascii="Times New Roman" w:hAnsi="Times New Roman" w:cs="Times New Roman"/>
          <w:i/>
          <w:sz w:val="24"/>
          <w:szCs w:val="24"/>
        </w:rPr>
        <w:t>true love</w:t>
      </w:r>
      <w:r w:rsidRPr="000775F5">
        <w:rPr>
          <w:rFonts w:ascii="Times New Roman" w:hAnsi="Times New Roman" w:cs="Times New Roman"/>
          <w:sz w:val="24"/>
          <w:szCs w:val="24"/>
        </w:rPr>
        <w:t xml:space="preserve">, because it seeks only her good – You, my friend, before you condemn me, will ask yourself whether </w:t>
      </w:r>
      <w:r w:rsidRPr="000775F5">
        <w:rPr>
          <w:rFonts w:ascii="Times New Roman" w:hAnsi="Times New Roman" w:cs="Times New Roman"/>
          <w:i/>
          <w:sz w:val="24"/>
          <w:szCs w:val="24"/>
        </w:rPr>
        <w:t>I</w:t>
      </w:r>
      <w:r w:rsidRPr="000775F5">
        <w:rPr>
          <w:rFonts w:ascii="Times New Roman" w:hAnsi="Times New Roman" w:cs="Times New Roman"/>
          <w:sz w:val="24"/>
          <w:szCs w:val="24"/>
        </w:rPr>
        <w:t xml:space="preserve"> am likely to commit any indiscretion that will really injure her fame?  -  You will not, after having so reflected, blame me for what has passed since I have been here. – I could not act otherwise – And after all, who is to report my being here at all?</w:t>
      </w:r>
      <w:r w:rsidRPr="000775F5">
        <w:rPr>
          <w:rStyle w:val="FootnoteReference"/>
          <w:rFonts w:ascii="Times New Roman" w:hAnsi="Times New Roman" w:cs="Times New Roman"/>
          <w:sz w:val="24"/>
          <w:szCs w:val="24"/>
        </w:rPr>
        <w:footnoteReference w:id="589"/>
      </w:r>
    </w:p>
    <w:p w:rsidR="00990249" w:rsidRPr="000775F5" w:rsidRDefault="00990249" w:rsidP="00990249">
      <w:pPr>
        <w:autoSpaceDE w:val="0"/>
        <w:autoSpaceDN w:val="0"/>
        <w:adjustRightInd w:val="0"/>
        <w:spacing w:after="0" w:line="480" w:lineRule="auto"/>
        <w:ind w:left="720" w:right="521" w:hanging="720"/>
        <w:rPr>
          <w:rFonts w:ascii="Times New Roman" w:hAnsi="Times New Roman" w:cs="Times New Roman"/>
          <w:sz w:val="24"/>
          <w:szCs w:val="24"/>
        </w:rPr>
      </w:pPr>
    </w:p>
    <w:p w:rsidR="00990249" w:rsidRPr="000775F5" w:rsidRDefault="00810B9B" w:rsidP="00990249">
      <w:pPr>
        <w:autoSpaceDE w:val="0"/>
        <w:autoSpaceDN w:val="0"/>
        <w:adjustRightInd w:val="0"/>
        <w:spacing w:after="0" w:line="480" w:lineRule="auto"/>
        <w:ind w:right="-46"/>
        <w:rPr>
          <w:rFonts w:ascii="Times New Roman" w:hAnsi="Times New Roman" w:cs="Times New Roman"/>
          <w:sz w:val="24"/>
          <w:szCs w:val="24"/>
        </w:rPr>
      </w:pPr>
      <w:r>
        <w:rPr>
          <w:rFonts w:ascii="Times New Roman" w:hAnsi="Times New Roman" w:cs="Times New Roman"/>
          <w:sz w:val="24"/>
          <w:szCs w:val="24"/>
        </w:rPr>
        <w:t>Inevitably,</w:t>
      </w:r>
      <w:r w:rsidR="00990249" w:rsidRPr="000775F5">
        <w:rPr>
          <w:rFonts w:ascii="Times New Roman" w:hAnsi="Times New Roman" w:cs="Times New Roman"/>
          <w:sz w:val="24"/>
          <w:szCs w:val="24"/>
        </w:rPr>
        <w:t xml:space="preserve"> Smith immediately undermines these professions of the benign nature of  ‘</w:t>
      </w:r>
      <w:r w:rsidR="00990249" w:rsidRPr="000775F5">
        <w:rPr>
          <w:rFonts w:ascii="Times New Roman" w:hAnsi="Times New Roman" w:cs="Times New Roman"/>
          <w:i/>
          <w:sz w:val="24"/>
          <w:szCs w:val="24"/>
        </w:rPr>
        <w:t>true love</w:t>
      </w:r>
      <w:r>
        <w:rPr>
          <w:rFonts w:ascii="Times New Roman" w:hAnsi="Times New Roman" w:cs="Times New Roman"/>
          <w:sz w:val="24"/>
          <w:szCs w:val="24"/>
        </w:rPr>
        <w:t>,’</w:t>
      </w:r>
      <w:r w:rsidR="00990249" w:rsidRPr="000775F5">
        <w:rPr>
          <w:rFonts w:ascii="Times New Roman" w:hAnsi="Times New Roman" w:cs="Times New Roman"/>
          <w:sz w:val="24"/>
          <w:szCs w:val="24"/>
        </w:rPr>
        <w:t xml:space="preserve"> by having his indiscretions detected by fashionable Bath society a mere four pages later: ‘her mother was extremely displeased with her journey, and had heard, by some means or other, that Mr. Desmond had been some time concealed in the neighbourhood of her residence at Bridge-foot</w:t>
      </w:r>
      <w:r w:rsidR="00934CEE">
        <w:rPr>
          <w:rFonts w:ascii="Times New Roman" w:hAnsi="Times New Roman" w:cs="Times New Roman"/>
          <w:sz w:val="24"/>
          <w:szCs w:val="24"/>
        </w:rPr>
        <w:t>.’</w:t>
      </w:r>
      <w:r w:rsidR="00990249" w:rsidRPr="000775F5">
        <w:rPr>
          <w:rStyle w:val="FootnoteReference"/>
          <w:rFonts w:ascii="Times New Roman" w:hAnsi="Times New Roman" w:cs="Times New Roman"/>
          <w:sz w:val="24"/>
          <w:szCs w:val="24"/>
        </w:rPr>
        <w:footnoteReference w:id="590"/>
      </w: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b/>
        <w:t xml:space="preserve">With the parts he plays within the text, it is clear that although Desmond aspires to play the chivalric hero, he in actuality is portrayed as almost any other female figure who people these types of romances.  The watching heroine imprisoned behind the glass of her window, the Sleeping Beauty in the woods, the gossiping crone: Desmond is demonstrated to have played all these parts in some measure.  It is however, not only metaphorical costumes which </w:t>
      </w:r>
      <w:r w:rsidR="00810B9B">
        <w:rPr>
          <w:rFonts w:ascii="Times New Roman" w:hAnsi="Times New Roman" w:cs="Times New Roman"/>
          <w:sz w:val="24"/>
          <w:szCs w:val="24"/>
        </w:rPr>
        <w:t>he dons.  Once he finally realises</w:t>
      </w:r>
      <w:r w:rsidRPr="000775F5">
        <w:rPr>
          <w:rFonts w:ascii="Times New Roman" w:hAnsi="Times New Roman" w:cs="Times New Roman"/>
          <w:sz w:val="24"/>
          <w:szCs w:val="24"/>
        </w:rPr>
        <w:t xml:space="preserve"> that he has been detected, he sets out to deceive both Geraldine and Bethel on a grander scale by the adoption of actual costumes and disguises, as he trails her around Europe.  Unfortunately, both Bethel (and the reader) are already shrewdly aware that he may do this.  Smith alerts the reader to the possibility of future deceptions </w:t>
      </w:r>
      <w:r w:rsidR="00F57F68">
        <w:rPr>
          <w:rFonts w:ascii="Times New Roman" w:hAnsi="Times New Roman" w:cs="Times New Roman"/>
          <w:sz w:val="24"/>
          <w:szCs w:val="24"/>
        </w:rPr>
        <w:t>on</w:t>
      </w:r>
      <w:r w:rsidRPr="000775F5">
        <w:rPr>
          <w:rFonts w:ascii="Times New Roman" w:hAnsi="Times New Roman" w:cs="Times New Roman"/>
          <w:sz w:val="24"/>
          <w:szCs w:val="24"/>
        </w:rPr>
        <w:t xml:space="preserve"> Desmond’s part of this nature by raising the lik</w:t>
      </w:r>
      <w:r w:rsidR="006A4C86">
        <w:rPr>
          <w:rFonts w:ascii="Times New Roman" w:hAnsi="Times New Roman" w:cs="Times New Roman"/>
          <w:sz w:val="24"/>
          <w:szCs w:val="24"/>
        </w:rPr>
        <w:t>elihood in a letter from Bethel:</w:t>
      </w: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p>
    <w:p w:rsidR="00990249" w:rsidRPr="000775F5" w:rsidRDefault="00990249" w:rsidP="00934CEE">
      <w:pPr>
        <w:autoSpaceDE w:val="0"/>
        <w:autoSpaceDN w:val="0"/>
        <w:adjustRightInd w:val="0"/>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Are you quite candid with me, Desmond? – And are you really going, you know not when, you know not whither? – Is it quite like my friend, even under the influence of this unhappy passion, to be so very unsettled in his plans?  - It is, however, more unlike him to be disingenuous! – More unlike him to take a step the most injurious that can be devised, to Geraldine! – I mean going to France in pursuit of her. – You surely cannot be so indiscreet, nay, I will call it so cruel, as to meditate this. – You tell me, that if I write by the return of the post, you shall, on second thoughts, probably receive my letter at Sedgewood.  – I write, therefore; and I conjure you, if you read it in England, let nothing induce you to cross the Channel, till you are assured that Geraldine is with her husband, and till there is no longer any danger of those reports gaining ground, which, (I cannot conjecture how), have certainly got into circulation here of your attachment to her.</w:t>
      </w:r>
      <w:r w:rsidRPr="000775F5">
        <w:rPr>
          <w:rStyle w:val="FootnoteReference"/>
          <w:rFonts w:ascii="Times New Roman" w:hAnsi="Times New Roman" w:cs="Times New Roman"/>
          <w:sz w:val="24"/>
          <w:szCs w:val="24"/>
        </w:rPr>
        <w:footnoteReference w:id="591"/>
      </w:r>
    </w:p>
    <w:p w:rsidR="00990249" w:rsidRDefault="00990249" w:rsidP="00990249">
      <w:pPr>
        <w:autoSpaceDE w:val="0"/>
        <w:autoSpaceDN w:val="0"/>
        <w:adjustRightInd w:val="0"/>
        <w:spacing w:after="0" w:line="480" w:lineRule="auto"/>
        <w:ind w:left="720" w:right="521" w:hanging="720"/>
        <w:rPr>
          <w:rFonts w:ascii="Times New Roman" w:hAnsi="Times New Roman" w:cs="Times New Roman"/>
          <w:sz w:val="24"/>
          <w:szCs w:val="24"/>
        </w:rPr>
      </w:pPr>
    </w:p>
    <w:p w:rsidR="009C05CC" w:rsidRPr="000775F5" w:rsidRDefault="009C05CC" w:rsidP="00990249">
      <w:pPr>
        <w:autoSpaceDE w:val="0"/>
        <w:autoSpaceDN w:val="0"/>
        <w:adjustRightInd w:val="0"/>
        <w:spacing w:after="0" w:line="480" w:lineRule="auto"/>
        <w:ind w:left="720" w:right="521" w:hanging="720"/>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ind w:right="95"/>
        <w:rPr>
          <w:rFonts w:ascii="Times New Roman" w:hAnsi="Times New Roman" w:cs="Times New Roman"/>
          <w:sz w:val="24"/>
          <w:szCs w:val="24"/>
        </w:rPr>
      </w:pPr>
      <w:r w:rsidRPr="000775F5">
        <w:rPr>
          <w:rFonts w:ascii="Times New Roman" w:hAnsi="Times New Roman" w:cs="Times New Roman"/>
          <w:sz w:val="24"/>
          <w:szCs w:val="24"/>
        </w:rPr>
        <w:t>Therefore, when Geraldine just happens to notice the figure of a monk haunting her steps during her residence at Meudon, it becomes immediately obvious that the figure ‘more re</w:t>
      </w:r>
      <w:r w:rsidR="00934CEE">
        <w:rPr>
          <w:rFonts w:ascii="Times New Roman" w:hAnsi="Times New Roman" w:cs="Times New Roman"/>
          <w:sz w:val="24"/>
          <w:szCs w:val="24"/>
        </w:rPr>
        <w:t>stlessly wretched than the rest,’</w:t>
      </w:r>
      <w:r w:rsidRPr="000775F5">
        <w:rPr>
          <w:rFonts w:ascii="Times New Roman" w:hAnsi="Times New Roman" w:cs="Times New Roman"/>
          <w:sz w:val="24"/>
          <w:szCs w:val="24"/>
        </w:rPr>
        <w:t xml:space="preserve"> whose beauty ‘is particularly affecting’</w:t>
      </w:r>
      <w:r w:rsidR="00934CEE">
        <w:rPr>
          <w:rFonts w:ascii="Times New Roman" w:hAnsi="Times New Roman" w:cs="Times New Roman"/>
          <w:sz w:val="24"/>
          <w:szCs w:val="24"/>
        </w:rPr>
        <w:t xml:space="preserve"> is Desmond himself.</w:t>
      </w:r>
      <w:r w:rsidR="00934CEE" w:rsidRPr="000775F5">
        <w:rPr>
          <w:rStyle w:val="FootnoteReference"/>
          <w:rFonts w:ascii="Times New Roman" w:hAnsi="Times New Roman" w:cs="Times New Roman"/>
          <w:sz w:val="24"/>
          <w:szCs w:val="24"/>
        </w:rPr>
        <w:footnoteReference w:id="592"/>
      </w:r>
      <w:r w:rsidR="00934CEE">
        <w:rPr>
          <w:rFonts w:ascii="Times New Roman" w:hAnsi="Times New Roman" w:cs="Times New Roman"/>
          <w:sz w:val="24"/>
          <w:szCs w:val="24"/>
        </w:rPr>
        <w:t xml:space="preserve">  Desmond’s play-acting the figure of the impoverished monk, dispossessed by the Revolution in France, demonstrates </w:t>
      </w:r>
      <w:r w:rsidRPr="000775F5">
        <w:rPr>
          <w:rFonts w:ascii="Times New Roman" w:hAnsi="Times New Roman" w:cs="Times New Roman"/>
          <w:sz w:val="24"/>
          <w:szCs w:val="24"/>
        </w:rPr>
        <w:t>the soundness of the Burkean theory, that ‘‘[b]eauty in distress is much the most affecting beauty</w:t>
      </w:r>
      <w:r w:rsidR="00934CEE">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593"/>
      </w:r>
      <w:r w:rsidRPr="000775F5">
        <w:rPr>
          <w:rFonts w:ascii="Times New Roman" w:hAnsi="Times New Roman" w:cs="Times New Roman"/>
          <w:sz w:val="24"/>
          <w:szCs w:val="24"/>
        </w:rPr>
        <w:t xml:space="preserve">  Desmond later admits that he was ‘compelled to take a disguise’ in order to remain near Geraldine, because he ‘languished for the pleasure of gazing, unperceived, on that lovely countenance</w:t>
      </w:r>
      <w:r w:rsidR="00934CEE">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594"/>
      </w:r>
      <w:r w:rsidRPr="000775F5">
        <w:rPr>
          <w:rFonts w:ascii="Times New Roman" w:hAnsi="Times New Roman" w:cs="Times New Roman"/>
          <w:sz w:val="24"/>
          <w:szCs w:val="24"/>
        </w:rPr>
        <w:t xml:space="preserve">  Here Smith highlights how performing within the boundaries of the beautiful aesthetic is flawed by Desmond’s unheroic actions which ultimately harm the women around him.  When Geraldine is forced to move on from Meudon, Desmond drops all pretence at his disguise as a Capuchin monk, terrifying her maid in the process so much that ‘she fell into a sort of fit</w:t>
      </w:r>
      <w:r w:rsidR="00934CEE">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595"/>
      </w:r>
      <w:r w:rsidRPr="000775F5">
        <w:rPr>
          <w:rFonts w:ascii="Times New Roman" w:hAnsi="Times New Roman" w:cs="Times New Roman"/>
          <w:sz w:val="24"/>
          <w:szCs w:val="24"/>
        </w:rPr>
        <w:t xml:space="preserve">  Bethel fully exposes the dire consequences of Desmond’s costume-wearing and </w:t>
      </w:r>
      <w:r w:rsidR="00934CEE">
        <w:rPr>
          <w:rFonts w:ascii="Times New Roman" w:hAnsi="Times New Roman" w:cs="Times New Roman"/>
          <w:sz w:val="24"/>
          <w:szCs w:val="24"/>
        </w:rPr>
        <w:t xml:space="preserve">actions which are ‘beautiful’ in nature, such as the </w:t>
      </w:r>
      <w:r w:rsidRPr="000775F5">
        <w:rPr>
          <w:rFonts w:ascii="Times New Roman" w:hAnsi="Times New Roman" w:cs="Times New Roman"/>
          <w:sz w:val="24"/>
          <w:szCs w:val="24"/>
        </w:rPr>
        <w:t>secret advances of money</w:t>
      </w:r>
      <w:r w:rsidR="00515150">
        <w:rPr>
          <w:rFonts w:ascii="Times New Roman" w:hAnsi="Times New Roman" w:cs="Times New Roman"/>
          <w:sz w:val="24"/>
          <w:szCs w:val="24"/>
        </w:rPr>
        <w:t>,</w:t>
      </w:r>
      <w:r w:rsidRPr="000775F5">
        <w:rPr>
          <w:rFonts w:ascii="Times New Roman" w:hAnsi="Times New Roman" w:cs="Times New Roman"/>
          <w:sz w:val="24"/>
          <w:szCs w:val="24"/>
        </w:rPr>
        <w:t xml:space="preserve"> in a frank exposure of</w:t>
      </w:r>
      <w:r w:rsidR="00934CEE">
        <w:rPr>
          <w:rFonts w:ascii="Times New Roman" w:hAnsi="Times New Roman" w:cs="Times New Roman"/>
          <w:sz w:val="24"/>
          <w:szCs w:val="24"/>
        </w:rPr>
        <w:t xml:space="preserve"> the consequences of his deeds</w:t>
      </w:r>
      <w:r w:rsidR="006A4C86">
        <w:rPr>
          <w:rFonts w:ascii="Times New Roman" w:hAnsi="Times New Roman" w:cs="Times New Roman"/>
          <w:sz w:val="24"/>
          <w:szCs w:val="24"/>
        </w:rPr>
        <w:t>:</w:t>
      </w:r>
    </w:p>
    <w:p w:rsidR="00990249" w:rsidRPr="000775F5" w:rsidRDefault="00990249" w:rsidP="00990249">
      <w:pPr>
        <w:autoSpaceDE w:val="0"/>
        <w:autoSpaceDN w:val="0"/>
        <w:adjustRightInd w:val="0"/>
        <w:spacing w:after="0" w:line="480" w:lineRule="auto"/>
        <w:ind w:right="95"/>
        <w:rPr>
          <w:rFonts w:ascii="Times New Roman" w:hAnsi="Times New Roman" w:cs="Times New Roman"/>
          <w:sz w:val="24"/>
          <w:szCs w:val="24"/>
        </w:rPr>
      </w:pPr>
    </w:p>
    <w:p w:rsidR="00990249" w:rsidRDefault="00990249" w:rsidP="00934CEE">
      <w:pPr>
        <w:autoSpaceDE w:val="0"/>
        <w:autoSpaceDN w:val="0"/>
        <w:adjustRightInd w:val="0"/>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 xml:space="preserve">How make your uncle Danby believe, that you should, on a system of affection, </w:t>
      </w:r>
      <w:r w:rsidRPr="000775F5">
        <w:rPr>
          <w:rFonts w:ascii="Times New Roman" w:hAnsi="Times New Roman" w:cs="Times New Roman"/>
          <w:i/>
          <w:sz w:val="24"/>
          <w:szCs w:val="24"/>
        </w:rPr>
        <w:t>merely platonic</w:t>
      </w:r>
      <w:r w:rsidRPr="000775F5">
        <w:rPr>
          <w:rFonts w:ascii="Times New Roman" w:hAnsi="Times New Roman" w:cs="Times New Roman"/>
          <w:sz w:val="24"/>
          <w:szCs w:val="24"/>
        </w:rPr>
        <w:t xml:space="preserve">, have advanced this money? (of which it is wonderful that he should be informed) </w:t>
      </w:r>
      <w:r w:rsidRPr="000775F5">
        <w:rPr>
          <w:rFonts w:ascii="Times New Roman" w:hAnsi="Times New Roman" w:cs="Times New Roman"/>
          <w:i/>
          <w:sz w:val="24"/>
          <w:szCs w:val="24"/>
        </w:rPr>
        <w:t>on a system merely platonic</w:t>
      </w:r>
      <w:r w:rsidRPr="000775F5">
        <w:rPr>
          <w:rFonts w:ascii="Times New Roman" w:hAnsi="Times New Roman" w:cs="Times New Roman"/>
          <w:sz w:val="24"/>
          <w:szCs w:val="24"/>
        </w:rPr>
        <w:t xml:space="preserve">, go and live </w:t>
      </w:r>
      <w:r w:rsidRPr="000775F5">
        <w:rPr>
          <w:rFonts w:ascii="Times New Roman" w:hAnsi="Times New Roman" w:cs="Times New Roman"/>
          <w:i/>
          <w:sz w:val="24"/>
          <w:szCs w:val="24"/>
        </w:rPr>
        <w:t xml:space="preserve">perdu </w:t>
      </w:r>
      <w:r w:rsidRPr="000775F5">
        <w:rPr>
          <w:rFonts w:ascii="Times New Roman" w:hAnsi="Times New Roman" w:cs="Times New Roman"/>
          <w:sz w:val="24"/>
          <w:szCs w:val="24"/>
        </w:rPr>
        <w:t xml:space="preserve">in Hertforshire?  </w:t>
      </w:r>
      <w:r w:rsidRPr="000775F5">
        <w:rPr>
          <w:rFonts w:ascii="Times New Roman" w:hAnsi="Times New Roman" w:cs="Times New Roman"/>
          <w:i/>
          <w:sz w:val="24"/>
          <w:szCs w:val="24"/>
        </w:rPr>
        <w:t>on a system merely platonic</w:t>
      </w:r>
      <w:r w:rsidRPr="000775F5">
        <w:rPr>
          <w:rFonts w:ascii="Times New Roman" w:hAnsi="Times New Roman" w:cs="Times New Roman"/>
          <w:sz w:val="24"/>
          <w:szCs w:val="24"/>
        </w:rPr>
        <w:t xml:space="preserve">, be now concealed in France, in the neighbourhood of Geraldine – for such I am afraid is the fact. – Dear Desmond! behold the consequences of your indiscretion! – See what cruel (and, as I am convinced) what </w:t>
      </w:r>
      <w:r w:rsidRPr="000775F5">
        <w:rPr>
          <w:rFonts w:ascii="Times New Roman" w:hAnsi="Times New Roman" w:cs="Times New Roman"/>
          <w:i/>
          <w:sz w:val="24"/>
          <w:szCs w:val="24"/>
        </w:rPr>
        <w:t>unjust</w:t>
      </w:r>
      <w:r w:rsidRPr="000775F5">
        <w:rPr>
          <w:rFonts w:ascii="Times New Roman" w:hAnsi="Times New Roman" w:cs="Times New Roman"/>
          <w:sz w:val="24"/>
          <w:szCs w:val="24"/>
        </w:rPr>
        <w:t xml:space="preserve"> reflections you have been the means of throwing on the woman you love – consider all the consequences that may follow.</w:t>
      </w:r>
      <w:r w:rsidRPr="000775F5">
        <w:rPr>
          <w:rStyle w:val="FootnoteReference"/>
          <w:rFonts w:ascii="Times New Roman" w:hAnsi="Times New Roman" w:cs="Times New Roman"/>
          <w:sz w:val="24"/>
          <w:szCs w:val="24"/>
        </w:rPr>
        <w:footnoteReference w:id="596"/>
      </w:r>
    </w:p>
    <w:p w:rsidR="00B268B1" w:rsidRPr="000775F5" w:rsidRDefault="00B268B1" w:rsidP="00934CEE">
      <w:pPr>
        <w:autoSpaceDE w:val="0"/>
        <w:autoSpaceDN w:val="0"/>
        <w:adjustRightInd w:val="0"/>
        <w:spacing w:after="0" w:line="240" w:lineRule="auto"/>
        <w:ind w:left="720" w:right="522" w:hanging="720"/>
        <w:rPr>
          <w:rFonts w:ascii="Times New Roman" w:hAnsi="Times New Roman" w:cs="Times New Roman"/>
          <w:b/>
          <w:i/>
          <w:sz w:val="24"/>
          <w:szCs w:val="24"/>
        </w:rPr>
      </w:pPr>
    </w:p>
    <w:p w:rsidR="00990249" w:rsidRPr="000775F5" w:rsidRDefault="00990249" w:rsidP="00990249">
      <w:pPr>
        <w:autoSpaceDE w:val="0"/>
        <w:autoSpaceDN w:val="0"/>
        <w:adjustRightInd w:val="0"/>
        <w:spacing w:after="0" w:line="480" w:lineRule="auto"/>
        <w:ind w:right="95"/>
        <w:rPr>
          <w:rFonts w:ascii="Times New Roman" w:hAnsi="Times New Roman" w:cs="Times New Roman"/>
          <w:b/>
          <w:i/>
          <w:sz w:val="24"/>
          <w:szCs w:val="24"/>
        </w:rPr>
      </w:pPr>
    </w:p>
    <w:p w:rsidR="00990249" w:rsidRPr="000775F5" w:rsidRDefault="00810B9B" w:rsidP="00990249">
      <w:pPr>
        <w:spacing w:after="0" w:line="480" w:lineRule="auto"/>
        <w:ind w:right="-45"/>
        <w:rPr>
          <w:rFonts w:ascii="Times New Roman" w:hAnsi="Times New Roman" w:cs="Times New Roman"/>
          <w:sz w:val="24"/>
          <w:szCs w:val="24"/>
        </w:rPr>
      </w:pPr>
      <w:r>
        <w:rPr>
          <w:rFonts w:ascii="Times New Roman" w:hAnsi="Times New Roman" w:cs="Times New Roman"/>
          <w:sz w:val="24"/>
          <w:szCs w:val="24"/>
        </w:rPr>
        <w:tab/>
        <w:t>Many critics read a</w:t>
      </w:r>
      <w:r w:rsidR="00990249" w:rsidRPr="000775F5">
        <w:rPr>
          <w:rFonts w:ascii="Times New Roman" w:hAnsi="Times New Roman" w:cs="Times New Roman"/>
          <w:sz w:val="24"/>
          <w:szCs w:val="24"/>
        </w:rPr>
        <w:t xml:space="preserve"> conventionally romantic happy ending into Smith’s </w:t>
      </w:r>
      <w:r w:rsidR="00990249" w:rsidRPr="000775F5">
        <w:rPr>
          <w:rFonts w:ascii="Times New Roman" w:hAnsi="Times New Roman" w:cs="Times New Roman"/>
          <w:i/>
          <w:sz w:val="24"/>
          <w:szCs w:val="24"/>
        </w:rPr>
        <w:t>Desmond</w:t>
      </w:r>
      <w:r>
        <w:rPr>
          <w:rFonts w:ascii="Times New Roman" w:hAnsi="Times New Roman" w:cs="Times New Roman"/>
          <w:sz w:val="24"/>
          <w:szCs w:val="24"/>
        </w:rPr>
        <w:t xml:space="preserve">, in spite of </w:t>
      </w:r>
      <w:r w:rsidR="0059356B">
        <w:rPr>
          <w:rFonts w:ascii="Times New Roman" w:hAnsi="Times New Roman" w:cs="Times New Roman"/>
          <w:sz w:val="24"/>
          <w:szCs w:val="24"/>
        </w:rPr>
        <w:t>his repeated ‘cruel’ and ‘unjust’ actions towards the woman he asserts he loves.</w:t>
      </w:r>
      <w:r w:rsidR="0059356B" w:rsidRPr="000775F5">
        <w:rPr>
          <w:rStyle w:val="FootnoteReference"/>
          <w:rFonts w:ascii="Times New Roman" w:hAnsi="Times New Roman" w:cs="Times New Roman"/>
          <w:sz w:val="24"/>
          <w:szCs w:val="24"/>
        </w:rPr>
        <w:footnoteReference w:id="597"/>
      </w:r>
      <w:r w:rsidR="00990249" w:rsidRPr="000775F5">
        <w:rPr>
          <w:rFonts w:ascii="Times New Roman" w:hAnsi="Times New Roman" w:cs="Times New Roman"/>
          <w:sz w:val="24"/>
          <w:szCs w:val="24"/>
        </w:rPr>
        <w:t xml:space="preserve">  Nicola Watson, for example, states that ‘although Desmond fathers an illegitimate child on Josephine, he eventually marries Geraldine</w:t>
      </w:r>
      <w:r w:rsidR="00934CEE">
        <w:rPr>
          <w:rFonts w:ascii="Times New Roman" w:hAnsi="Times New Roman" w:cs="Times New Roman"/>
          <w:sz w:val="24"/>
          <w:szCs w:val="24"/>
        </w:rPr>
        <w:t>.’</w:t>
      </w:r>
      <w:r w:rsidR="00990249" w:rsidRPr="000775F5">
        <w:rPr>
          <w:rStyle w:val="FootnoteReference"/>
          <w:rFonts w:ascii="Times New Roman" w:hAnsi="Times New Roman" w:cs="Times New Roman"/>
          <w:sz w:val="24"/>
          <w:szCs w:val="24"/>
        </w:rPr>
        <w:footnoteReference w:id="598"/>
      </w:r>
      <w:r w:rsidR="00990249" w:rsidRPr="000775F5">
        <w:rPr>
          <w:rFonts w:ascii="Times New Roman" w:hAnsi="Times New Roman" w:cs="Times New Roman"/>
          <w:sz w:val="24"/>
          <w:szCs w:val="24"/>
        </w:rPr>
        <w:t xml:space="preserve">  Campbell similarly argues that the novel has ‘a conventional ending – Geraldine’s obstacles to a second marriage are removed with Verney’s death</w:t>
      </w:r>
      <w:r w:rsidR="00934CEE">
        <w:rPr>
          <w:rFonts w:ascii="Times New Roman" w:hAnsi="Times New Roman" w:cs="Times New Roman"/>
          <w:sz w:val="24"/>
          <w:szCs w:val="24"/>
        </w:rPr>
        <w:t>.’</w:t>
      </w:r>
      <w:r w:rsidR="00990249" w:rsidRPr="000775F5">
        <w:rPr>
          <w:rStyle w:val="FootnoteReference"/>
          <w:rFonts w:ascii="Times New Roman" w:hAnsi="Times New Roman" w:cs="Times New Roman"/>
          <w:sz w:val="24"/>
          <w:szCs w:val="24"/>
        </w:rPr>
        <w:footnoteReference w:id="599"/>
      </w:r>
      <w:r w:rsidR="00990249" w:rsidRPr="000775F5">
        <w:rPr>
          <w:rFonts w:ascii="Times New Roman" w:hAnsi="Times New Roman" w:cs="Times New Roman"/>
          <w:sz w:val="24"/>
          <w:szCs w:val="24"/>
        </w:rPr>
        <w:t xml:space="preserve">  In actual fact, however, the novel </w:t>
      </w:r>
      <w:r w:rsidR="00990249" w:rsidRPr="000775F5">
        <w:rPr>
          <w:rFonts w:ascii="Times New Roman" w:hAnsi="Times New Roman" w:cs="Times New Roman"/>
          <w:i/>
          <w:sz w:val="24"/>
          <w:szCs w:val="24"/>
        </w:rPr>
        <w:t xml:space="preserve">does not </w:t>
      </w:r>
      <w:r w:rsidR="00990249" w:rsidRPr="000775F5">
        <w:rPr>
          <w:rFonts w:ascii="Times New Roman" w:hAnsi="Times New Roman" w:cs="Times New Roman"/>
          <w:sz w:val="24"/>
          <w:szCs w:val="24"/>
        </w:rPr>
        <w:t>conclude with Desmond’s marriage to Geraldine.   The action of the novel closes before any marriage takes place.  The reader assumes that this will be the eventual outcome because the dying Verney expresses his final wish that Desmond ‘would be the guardian of his children, jointly with her; and […] that if she ever took a second husband, it might be his friend Desmond.’</w:t>
      </w:r>
      <w:r w:rsidR="00990249" w:rsidRPr="000775F5">
        <w:rPr>
          <w:rStyle w:val="FootnoteReference"/>
          <w:rFonts w:ascii="Times New Roman" w:hAnsi="Times New Roman" w:cs="Times New Roman"/>
          <w:sz w:val="24"/>
          <w:szCs w:val="24"/>
        </w:rPr>
        <w:footnoteReference w:id="600"/>
      </w:r>
      <w:r w:rsidR="00990249" w:rsidRPr="000775F5">
        <w:rPr>
          <w:rFonts w:ascii="Times New Roman" w:hAnsi="Times New Roman" w:cs="Times New Roman"/>
          <w:sz w:val="24"/>
          <w:szCs w:val="24"/>
        </w:rPr>
        <w:t xml:space="preserve">  It is advisable for the reader to recollect, however, that Verney has proved himself to be a less than reliable character throughout the entirety of the text, and Geraldine is awarded no say in the matter whatsoever.   Indeed, </w:t>
      </w:r>
      <w:r w:rsidR="009C05CC">
        <w:rPr>
          <w:rFonts w:ascii="Times New Roman" w:hAnsi="Times New Roman" w:cs="Times New Roman"/>
          <w:sz w:val="24"/>
          <w:szCs w:val="24"/>
        </w:rPr>
        <w:t>Desmond’s behaviour towards Geraldine</w:t>
      </w:r>
      <w:r w:rsidR="0059356B">
        <w:rPr>
          <w:rFonts w:ascii="Times New Roman" w:hAnsi="Times New Roman" w:cs="Times New Roman"/>
          <w:sz w:val="24"/>
          <w:szCs w:val="24"/>
        </w:rPr>
        <w:t xml:space="preserve"> prompts the inevitable question, why should Geraldine</w:t>
      </w:r>
      <w:r w:rsidR="00990249" w:rsidRPr="000775F5">
        <w:rPr>
          <w:rFonts w:ascii="Times New Roman" w:hAnsi="Times New Roman" w:cs="Times New Roman"/>
          <w:sz w:val="24"/>
          <w:szCs w:val="24"/>
        </w:rPr>
        <w:t xml:space="preserve"> want to marry Desmond?  He has </w:t>
      </w:r>
      <w:r w:rsidR="0059356B">
        <w:rPr>
          <w:rFonts w:ascii="Times New Roman" w:hAnsi="Times New Roman" w:cs="Times New Roman"/>
          <w:sz w:val="24"/>
          <w:szCs w:val="24"/>
        </w:rPr>
        <w:t>proven himself as unreliable, and</w:t>
      </w:r>
      <w:r w:rsidR="00990249" w:rsidRPr="000775F5">
        <w:rPr>
          <w:rFonts w:ascii="Times New Roman" w:hAnsi="Times New Roman" w:cs="Times New Roman"/>
          <w:sz w:val="24"/>
          <w:szCs w:val="24"/>
        </w:rPr>
        <w:t xml:space="preserve"> has betrayed her with another woman whilst simultaneously proclaiming ‘</w:t>
      </w:r>
      <w:r w:rsidR="00990249" w:rsidRPr="000775F5">
        <w:rPr>
          <w:rFonts w:ascii="Times New Roman" w:hAnsi="Times New Roman" w:cs="Times New Roman"/>
          <w:i/>
          <w:sz w:val="24"/>
          <w:szCs w:val="24"/>
        </w:rPr>
        <w:t>true love</w:t>
      </w:r>
      <w:r w:rsidR="00990249" w:rsidRPr="000775F5">
        <w:rPr>
          <w:rFonts w:ascii="Times New Roman" w:hAnsi="Times New Roman" w:cs="Times New Roman"/>
          <w:sz w:val="24"/>
          <w:szCs w:val="24"/>
        </w:rPr>
        <w:t>’ for her.</w:t>
      </w:r>
      <w:r w:rsidR="00990249" w:rsidRPr="000775F5">
        <w:rPr>
          <w:rStyle w:val="FootnoteReference"/>
          <w:rFonts w:ascii="Times New Roman" w:hAnsi="Times New Roman" w:cs="Times New Roman"/>
          <w:sz w:val="24"/>
          <w:szCs w:val="24"/>
        </w:rPr>
        <w:t xml:space="preserve"> </w:t>
      </w:r>
      <w:r w:rsidR="00990249" w:rsidRPr="000775F5">
        <w:rPr>
          <w:rStyle w:val="FootnoteReference"/>
          <w:rFonts w:ascii="Times New Roman" w:hAnsi="Times New Roman" w:cs="Times New Roman"/>
          <w:sz w:val="24"/>
          <w:szCs w:val="24"/>
        </w:rPr>
        <w:footnoteReference w:id="601"/>
      </w:r>
      <w:r w:rsidR="00990249" w:rsidRPr="000775F5">
        <w:rPr>
          <w:rFonts w:ascii="Times New Roman" w:hAnsi="Times New Roman" w:cs="Times New Roman"/>
          <w:sz w:val="24"/>
          <w:szCs w:val="24"/>
        </w:rPr>
        <w:t xml:space="preserve">  The nature and fallacy of the ‘</w:t>
      </w:r>
      <w:r w:rsidR="00990249" w:rsidRPr="000775F5">
        <w:rPr>
          <w:rFonts w:ascii="Times New Roman" w:hAnsi="Times New Roman" w:cs="Times New Roman"/>
          <w:i/>
          <w:sz w:val="24"/>
          <w:szCs w:val="24"/>
        </w:rPr>
        <w:t>true love</w:t>
      </w:r>
      <w:r w:rsidR="00990249" w:rsidRPr="000775F5">
        <w:rPr>
          <w:rFonts w:ascii="Times New Roman" w:hAnsi="Times New Roman" w:cs="Times New Roman"/>
          <w:sz w:val="24"/>
          <w:szCs w:val="24"/>
        </w:rPr>
        <w:t>’</w:t>
      </w:r>
      <w:r w:rsidR="00990249" w:rsidRPr="000775F5">
        <w:rPr>
          <w:rStyle w:val="FootnoteReference"/>
          <w:rFonts w:ascii="Times New Roman" w:hAnsi="Times New Roman" w:cs="Times New Roman"/>
          <w:sz w:val="24"/>
          <w:szCs w:val="24"/>
        </w:rPr>
        <w:footnoteReference w:id="602"/>
      </w:r>
      <w:r w:rsidR="00990249" w:rsidRPr="000775F5">
        <w:rPr>
          <w:rFonts w:ascii="Times New Roman" w:hAnsi="Times New Roman" w:cs="Times New Roman"/>
          <w:sz w:val="24"/>
          <w:szCs w:val="24"/>
        </w:rPr>
        <w:t xml:space="preserve"> of the beautiful hero is fully exposed within this text.  </w:t>
      </w:r>
    </w:p>
    <w:p w:rsidR="00990249" w:rsidRPr="000775F5" w:rsidRDefault="00990249" w:rsidP="00990249">
      <w:pPr>
        <w:spacing w:after="0" w:line="480" w:lineRule="auto"/>
        <w:ind w:right="-45"/>
        <w:rPr>
          <w:rFonts w:ascii="Times New Roman" w:hAnsi="Times New Roman" w:cs="Times New Roman"/>
          <w:sz w:val="24"/>
          <w:szCs w:val="24"/>
        </w:rPr>
      </w:pPr>
    </w:p>
    <w:p w:rsidR="00990249" w:rsidRPr="000775F5" w:rsidRDefault="00990249" w:rsidP="00990249">
      <w:pPr>
        <w:spacing w:after="0" w:line="480" w:lineRule="auto"/>
        <w:ind w:right="-45"/>
        <w:rPr>
          <w:rFonts w:ascii="Times New Roman" w:hAnsi="Times New Roman" w:cs="Times New Roman"/>
          <w:sz w:val="24"/>
          <w:szCs w:val="24"/>
        </w:rPr>
      </w:pPr>
      <w:r w:rsidRPr="000775F5">
        <w:rPr>
          <w:rFonts w:ascii="Times New Roman" w:hAnsi="Times New Roman" w:cs="Times New Roman"/>
          <w:sz w:val="24"/>
          <w:szCs w:val="24"/>
        </w:rPr>
        <w:tab/>
        <w:t>Indeed, this is a romantic novel which is topsy-turvy in nature and all mixed up.  The baby precedes the marriage, the proposed marriage features a different heroine to the mother of the baby, and the novel ends with no wedding at all anyway.  Just as Smith has taken the traditionally feminine aesthetic of the beautiful and turned it on its head, awarding these characteristics to the males in her novels instead, here, the tropes of the traditional romance are equally subverted.  The novel actually concludes with another h</w:t>
      </w:r>
      <w:r w:rsidR="00DB01FD">
        <w:rPr>
          <w:rFonts w:ascii="Times New Roman" w:hAnsi="Times New Roman" w:cs="Times New Roman"/>
          <w:sz w:val="24"/>
          <w:szCs w:val="24"/>
        </w:rPr>
        <w:t>ysterical outburst from Desmond:</w:t>
      </w:r>
      <w:r w:rsidRPr="000775F5">
        <w:rPr>
          <w:rFonts w:ascii="Times New Roman" w:hAnsi="Times New Roman" w:cs="Times New Roman"/>
          <w:sz w:val="24"/>
          <w:szCs w:val="24"/>
        </w:rPr>
        <w:t xml:space="preserve"> </w:t>
      </w:r>
    </w:p>
    <w:p w:rsidR="00990249" w:rsidRPr="000775F5" w:rsidRDefault="00990249" w:rsidP="00990249">
      <w:pPr>
        <w:spacing w:after="0" w:line="480" w:lineRule="auto"/>
        <w:ind w:right="-45"/>
        <w:rPr>
          <w:rFonts w:ascii="Times New Roman" w:hAnsi="Times New Roman" w:cs="Times New Roman"/>
          <w:sz w:val="24"/>
          <w:szCs w:val="24"/>
        </w:rPr>
      </w:pPr>
    </w:p>
    <w:p w:rsidR="00990249" w:rsidRDefault="00990249" w:rsidP="00A2246B">
      <w:pPr>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Oh! lend me, dear Bethel, some of your calm reason to check my impatience; and soothe, with your usual friendship, the agitated heart – which, whatever else may disturb it, will ever be faithfully grateful to you, while it beats in the bosom of your LIONEL DESMOND.</w:t>
      </w:r>
      <w:r w:rsidRPr="000775F5">
        <w:rPr>
          <w:rStyle w:val="FootnoteReference"/>
          <w:rFonts w:ascii="Times New Roman" w:hAnsi="Times New Roman" w:cs="Times New Roman"/>
          <w:sz w:val="24"/>
          <w:szCs w:val="24"/>
        </w:rPr>
        <w:footnoteReference w:id="603"/>
      </w:r>
      <w:r w:rsidRPr="000775F5">
        <w:rPr>
          <w:rFonts w:ascii="Times New Roman" w:hAnsi="Times New Roman" w:cs="Times New Roman"/>
          <w:sz w:val="24"/>
          <w:szCs w:val="24"/>
        </w:rPr>
        <w:tab/>
      </w:r>
    </w:p>
    <w:p w:rsidR="00346AB6" w:rsidRPr="000775F5" w:rsidRDefault="00346AB6" w:rsidP="00A2246B">
      <w:pPr>
        <w:spacing w:after="0" w:line="240" w:lineRule="auto"/>
        <w:ind w:left="720" w:right="522" w:hanging="720"/>
        <w:rPr>
          <w:rFonts w:ascii="Times New Roman" w:hAnsi="Times New Roman" w:cs="Times New Roman"/>
          <w:sz w:val="24"/>
          <w:szCs w:val="24"/>
        </w:rPr>
      </w:pPr>
    </w:p>
    <w:p w:rsidR="00990249" w:rsidRPr="000775F5" w:rsidRDefault="00990249" w:rsidP="00990249">
      <w:pPr>
        <w:spacing w:after="0" w:line="480" w:lineRule="auto"/>
        <w:ind w:left="720" w:right="521" w:hanging="720"/>
        <w:rPr>
          <w:rFonts w:ascii="Times New Roman" w:hAnsi="Times New Roman" w:cs="Times New Roman"/>
          <w:sz w:val="24"/>
          <w:szCs w:val="24"/>
        </w:rPr>
      </w:pPr>
    </w:p>
    <w:p w:rsidR="00990249" w:rsidRPr="000775F5" w:rsidRDefault="00990249" w:rsidP="00990249">
      <w:pPr>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Perhaps the ending to this romantic novel is not so conventional after all.  Perhaps, with this final frenzied outburst exclaiming against his own impatience to possess Geraldine, an alternative option is being alluded to.  Just prior to this, Desmond confesses that he believes he frightens Geraldine ‘by m</w:t>
      </w:r>
      <w:r w:rsidR="00A2246B">
        <w:rPr>
          <w:rFonts w:ascii="Times New Roman" w:hAnsi="Times New Roman" w:cs="Times New Roman"/>
          <w:sz w:val="24"/>
          <w:szCs w:val="24"/>
        </w:rPr>
        <w:t>y restless and vehement temper,’</w:t>
      </w:r>
      <w:r w:rsidRPr="000775F5">
        <w:rPr>
          <w:rFonts w:ascii="Times New Roman" w:hAnsi="Times New Roman" w:cs="Times New Roman"/>
          <w:sz w:val="24"/>
          <w:szCs w:val="24"/>
        </w:rPr>
        <w:t xml:space="preserve"> much as Smit</w:t>
      </w:r>
      <w:r w:rsidR="0059356B">
        <w:rPr>
          <w:rFonts w:ascii="Times New Roman" w:hAnsi="Times New Roman" w:cs="Times New Roman"/>
          <w:sz w:val="24"/>
          <w:szCs w:val="24"/>
        </w:rPr>
        <w:t>h’s first hero, Delamere, terrified</w:t>
      </w:r>
      <w:r w:rsidRPr="000775F5">
        <w:rPr>
          <w:rFonts w:ascii="Times New Roman" w:hAnsi="Times New Roman" w:cs="Times New Roman"/>
          <w:sz w:val="24"/>
          <w:szCs w:val="24"/>
        </w:rPr>
        <w:t xml:space="preserve"> his heroine, Emmeline.</w:t>
      </w:r>
      <w:r w:rsidRPr="000775F5">
        <w:rPr>
          <w:rStyle w:val="FootnoteReference"/>
          <w:rFonts w:ascii="Times New Roman" w:hAnsi="Times New Roman" w:cs="Times New Roman"/>
          <w:sz w:val="24"/>
          <w:szCs w:val="24"/>
        </w:rPr>
        <w:footnoteReference w:id="604"/>
      </w:r>
      <w:r w:rsidRPr="000775F5">
        <w:rPr>
          <w:rFonts w:ascii="Times New Roman" w:hAnsi="Times New Roman" w:cs="Times New Roman"/>
          <w:sz w:val="24"/>
          <w:szCs w:val="24"/>
        </w:rPr>
        <w:t xml:space="preserve">  Perhaps the best outcome for Geraldine will be in an Emmeline-like evasion of marriage to Desmond – for Geraldine’s sake, the reader can only hope so.</w:t>
      </w:r>
    </w:p>
    <w:p w:rsidR="00990249" w:rsidRPr="000775F5" w:rsidRDefault="00990249" w:rsidP="00990249">
      <w:pPr>
        <w:spacing w:after="0" w:line="480" w:lineRule="auto"/>
        <w:ind w:right="-46"/>
        <w:rPr>
          <w:rFonts w:ascii="Times New Roman" w:hAnsi="Times New Roman" w:cs="Times New Roman"/>
          <w:sz w:val="24"/>
          <w:szCs w:val="24"/>
        </w:rPr>
      </w:pPr>
    </w:p>
    <w:p w:rsidR="0059356B" w:rsidRDefault="00990249" w:rsidP="00990249">
      <w:pPr>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b/>
        <w:t>One of the primary attractions Desmond finds in Geraldine is that ‘beauty in distress’ which ‘is much the most affecting beauty,’ according to Burkean theory.</w:t>
      </w:r>
      <w:r w:rsidRPr="000775F5">
        <w:rPr>
          <w:rStyle w:val="FootnoteReference"/>
          <w:rFonts w:ascii="Times New Roman" w:hAnsi="Times New Roman" w:cs="Times New Roman"/>
          <w:sz w:val="24"/>
          <w:szCs w:val="24"/>
        </w:rPr>
        <w:footnoteReference w:id="605"/>
      </w:r>
      <w:r w:rsidRPr="000775F5">
        <w:rPr>
          <w:rFonts w:ascii="Times New Roman" w:hAnsi="Times New Roman" w:cs="Times New Roman"/>
          <w:sz w:val="24"/>
          <w:szCs w:val="24"/>
        </w:rPr>
        <w:t xml:space="preserve">  Describing her at a key moment in distress as she fears for the health of her infant child, Desmond depicts her as ‘less dazzling’ but ‘a thousand times more interesting than in the most luxuriant bloom of early beauty.’</w:t>
      </w:r>
      <w:r w:rsidRPr="000775F5">
        <w:rPr>
          <w:rStyle w:val="FootnoteReference"/>
          <w:rFonts w:ascii="Times New Roman" w:hAnsi="Times New Roman" w:cs="Times New Roman"/>
          <w:sz w:val="24"/>
          <w:szCs w:val="24"/>
        </w:rPr>
        <w:footnoteReference w:id="606"/>
      </w:r>
      <w:r w:rsidRPr="000775F5">
        <w:rPr>
          <w:rFonts w:ascii="Times New Roman" w:hAnsi="Times New Roman" w:cs="Times New Roman"/>
          <w:sz w:val="24"/>
          <w:szCs w:val="24"/>
        </w:rPr>
        <w:t xml:space="preserve">  </w:t>
      </w:r>
      <w:r w:rsidR="00A2246B">
        <w:rPr>
          <w:rFonts w:ascii="Times New Roman" w:hAnsi="Times New Roman" w:cs="Times New Roman"/>
          <w:sz w:val="24"/>
          <w:szCs w:val="24"/>
        </w:rPr>
        <w:t xml:space="preserve">He even dreams of her nursing her dead baby.  </w:t>
      </w:r>
      <w:r w:rsidR="0059356B">
        <w:rPr>
          <w:rFonts w:ascii="Times New Roman" w:hAnsi="Times New Roman" w:cs="Times New Roman"/>
          <w:sz w:val="24"/>
          <w:szCs w:val="24"/>
        </w:rPr>
        <w:t xml:space="preserve">Just as Desmond’s beauty is demonstrated as more corrupt and harmful to the heroine than </w:t>
      </w:r>
      <w:r w:rsidR="00552FE6">
        <w:rPr>
          <w:rFonts w:ascii="Times New Roman" w:hAnsi="Times New Roman" w:cs="Times New Roman"/>
          <w:sz w:val="24"/>
          <w:szCs w:val="24"/>
        </w:rPr>
        <w:t>Sir Edward’s or Orlando’s</w:t>
      </w:r>
      <w:r w:rsidR="0059356B">
        <w:rPr>
          <w:rFonts w:ascii="Times New Roman" w:hAnsi="Times New Roman" w:cs="Times New Roman"/>
          <w:sz w:val="24"/>
          <w:szCs w:val="24"/>
        </w:rPr>
        <w:t>, Geraldine’s feminine beauty in this novel is shown to be more useless to her tha</w:t>
      </w:r>
      <w:r w:rsidR="00552FE6">
        <w:rPr>
          <w:rFonts w:ascii="Times New Roman" w:hAnsi="Times New Roman" w:cs="Times New Roman"/>
          <w:sz w:val="24"/>
          <w:szCs w:val="24"/>
        </w:rPr>
        <w:t>n Emmeline’s or Ethelinde’s</w:t>
      </w:r>
      <w:r w:rsidR="0059356B">
        <w:rPr>
          <w:rFonts w:ascii="Times New Roman" w:hAnsi="Times New Roman" w:cs="Times New Roman"/>
          <w:sz w:val="24"/>
          <w:szCs w:val="24"/>
        </w:rPr>
        <w:t xml:space="preserve">.  Whilst Desmond’s beauty becomes harmful, Geraldine’s </w:t>
      </w:r>
      <w:r w:rsidR="00552FE6">
        <w:rPr>
          <w:rFonts w:ascii="Times New Roman" w:hAnsi="Times New Roman" w:cs="Times New Roman"/>
          <w:sz w:val="24"/>
          <w:szCs w:val="24"/>
        </w:rPr>
        <w:t>is left with</w:t>
      </w:r>
      <w:r w:rsidR="0059356B">
        <w:rPr>
          <w:rFonts w:ascii="Times New Roman" w:hAnsi="Times New Roman" w:cs="Times New Roman"/>
          <w:sz w:val="24"/>
          <w:szCs w:val="24"/>
        </w:rPr>
        <w:t xml:space="preserve"> nothing but distress for herself</w:t>
      </w:r>
      <w:r w:rsidR="00552FE6">
        <w:rPr>
          <w:rFonts w:ascii="Times New Roman" w:hAnsi="Times New Roman" w:cs="Times New Roman"/>
          <w:sz w:val="24"/>
          <w:szCs w:val="24"/>
        </w:rPr>
        <w:t xml:space="preserve"> and her infant children</w:t>
      </w:r>
      <w:r w:rsidR="0059356B">
        <w:rPr>
          <w:rFonts w:ascii="Times New Roman" w:hAnsi="Times New Roman" w:cs="Times New Roman"/>
          <w:sz w:val="24"/>
          <w:szCs w:val="24"/>
        </w:rPr>
        <w:t>.  This downward spiral of a corrupt masculine beauty and a useless feminine one will continue through Smith’s novels, with her later ones exhibiting masculine beautiful heroes who are fully corrupted in nature</w:t>
      </w:r>
      <w:r w:rsidR="00552FE6">
        <w:rPr>
          <w:rFonts w:ascii="Times New Roman" w:hAnsi="Times New Roman" w:cs="Times New Roman"/>
          <w:sz w:val="24"/>
          <w:szCs w:val="24"/>
        </w:rPr>
        <w:t>, like Montalbert, who abuses Rosalie to such an extent that at the end of the novel she is left entirely weakened</w:t>
      </w:r>
      <w:r w:rsidR="000863B7">
        <w:rPr>
          <w:rFonts w:ascii="Times New Roman" w:hAnsi="Times New Roman" w:cs="Times New Roman"/>
          <w:sz w:val="24"/>
          <w:szCs w:val="24"/>
        </w:rPr>
        <w:t>, and forced to alter her very nature in order to merely survive her relationship with him</w:t>
      </w:r>
      <w:r w:rsidR="0059356B">
        <w:rPr>
          <w:rFonts w:ascii="Times New Roman" w:hAnsi="Times New Roman" w:cs="Times New Roman"/>
          <w:sz w:val="24"/>
          <w:szCs w:val="24"/>
        </w:rPr>
        <w:t xml:space="preserve">.  </w:t>
      </w:r>
    </w:p>
    <w:p w:rsidR="0059356B" w:rsidRDefault="0059356B" w:rsidP="00990249">
      <w:pPr>
        <w:spacing w:after="0" w:line="480" w:lineRule="auto"/>
        <w:ind w:right="-46"/>
        <w:rPr>
          <w:rFonts w:ascii="Times New Roman" w:hAnsi="Times New Roman" w:cs="Times New Roman"/>
          <w:sz w:val="24"/>
          <w:szCs w:val="24"/>
        </w:rPr>
      </w:pPr>
    </w:p>
    <w:p w:rsidR="00990249" w:rsidRPr="000775F5" w:rsidRDefault="0059356B" w:rsidP="00990249">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r>
      <w:r w:rsidR="00552FE6">
        <w:rPr>
          <w:rFonts w:ascii="Times New Roman" w:hAnsi="Times New Roman" w:cs="Times New Roman"/>
          <w:sz w:val="24"/>
          <w:szCs w:val="24"/>
        </w:rPr>
        <w:t xml:space="preserve">For Desmond, Geraldine’s distress seems as one of her key attractions, and he, too, presents an affecting portrait of the beautiful at key moments of his own distress.  </w:t>
      </w:r>
      <w:r>
        <w:rPr>
          <w:rFonts w:ascii="Times New Roman" w:hAnsi="Times New Roman" w:cs="Times New Roman"/>
          <w:sz w:val="24"/>
          <w:szCs w:val="24"/>
        </w:rPr>
        <w:t xml:space="preserve"> </w:t>
      </w:r>
      <w:r w:rsidR="00990249" w:rsidRPr="000775F5">
        <w:rPr>
          <w:rFonts w:ascii="Times New Roman" w:hAnsi="Times New Roman" w:cs="Times New Roman"/>
          <w:sz w:val="24"/>
          <w:szCs w:val="24"/>
        </w:rPr>
        <w:t>Northcote, too, accessed this theory of ‘beauty in distress’ in order to emphasise the beautiful nature of his subjects.</w:t>
      </w:r>
      <w:r w:rsidR="00990249" w:rsidRPr="000775F5">
        <w:rPr>
          <w:rStyle w:val="FootnoteReference"/>
          <w:rFonts w:ascii="Times New Roman" w:hAnsi="Times New Roman" w:cs="Times New Roman"/>
          <w:sz w:val="24"/>
          <w:szCs w:val="24"/>
        </w:rPr>
        <w:footnoteReference w:id="607"/>
      </w:r>
      <w:r w:rsidR="00990249" w:rsidRPr="000775F5">
        <w:rPr>
          <w:rFonts w:ascii="Times New Roman" w:hAnsi="Times New Roman" w:cs="Times New Roman"/>
          <w:sz w:val="24"/>
          <w:szCs w:val="24"/>
        </w:rPr>
        <w:t xml:space="preserve">  </w:t>
      </w:r>
      <w:r w:rsidR="00B268B1">
        <w:rPr>
          <w:rFonts w:ascii="Times New Roman" w:hAnsi="Times New Roman" w:cs="Times New Roman"/>
          <w:sz w:val="24"/>
          <w:szCs w:val="24"/>
        </w:rPr>
        <w:t>As with Smith’s Desmond or Orlando,</w:t>
      </w:r>
      <w:r w:rsidR="00990249" w:rsidRPr="000775F5">
        <w:rPr>
          <w:rFonts w:ascii="Times New Roman" w:hAnsi="Times New Roman" w:cs="Times New Roman"/>
          <w:sz w:val="24"/>
          <w:szCs w:val="24"/>
        </w:rPr>
        <w:t xml:space="preserve"> his beautiful subjects in distress are male, rather than female.  Similarly, like Smith, what is interesting in these portrayals is the underlying critical commentary these ‘beautiful heroes’ mak</w:t>
      </w:r>
      <w:r w:rsidR="00A267BB">
        <w:rPr>
          <w:rFonts w:ascii="Times New Roman" w:hAnsi="Times New Roman" w:cs="Times New Roman"/>
          <w:sz w:val="24"/>
          <w:szCs w:val="24"/>
        </w:rPr>
        <w:t xml:space="preserve">e </w:t>
      </w:r>
      <w:r w:rsidR="00F57F68">
        <w:rPr>
          <w:rFonts w:ascii="Times New Roman" w:hAnsi="Times New Roman" w:cs="Times New Roman"/>
          <w:sz w:val="24"/>
          <w:szCs w:val="24"/>
        </w:rPr>
        <w:t>on</w:t>
      </w:r>
      <w:r w:rsidR="00DB01FD">
        <w:rPr>
          <w:rFonts w:ascii="Times New Roman" w:hAnsi="Times New Roman" w:cs="Times New Roman"/>
          <w:sz w:val="24"/>
          <w:szCs w:val="24"/>
        </w:rPr>
        <w:t xml:space="preserve"> the nature of eighteenth-</w:t>
      </w:r>
      <w:r w:rsidR="00990249" w:rsidRPr="000775F5">
        <w:rPr>
          <w:rFonts w:ascii="Times New Roman" w:hAnsi="Times New Roman" w:cs="Times New Roman"/>
          <w:sz w:val="24"/>
          <w:szCs w:val="24"/>
        </w:rPr>
        <w:t xml:space="preserve">century society.  One of Northcote’s early successes included </w:t>
      </w:r>
      <w:r w:rsidR="00990249" w:rsidRPr="000775F5">
        <w:rPr>
          <w:rFonts w:ascii="Times New Roman" w:hAnsi="Times New Roman" w:cs="Times New Roman"/>
          <w:i/>
          <w:sz w:val="24"/>
          <w:szCs w:val="24"/>
        </w:rPr>
        <w:t xml:space="preserve">The Loss of the Halsewell East Indiaman </w:t>
      </w:r>
      <w:r w:rsidR="00A2246B">
        <w:rPr>
          <w:rFonts w:ascii="Times New Roman" w:hAnsi="Times New Roman" w:cs="Times New Roman"/>
          <w:sz w:val="24"/>
          <w:szCs w:val="24"/>
        </w:rPr>
        <w:t>(</w:t>
      </w:r>
      <w:r w:rsidR="00552FE6">
        <w:rPr>
          <w:rFonts w:ascii="Times New Roman" w:hAnsi="Times New Roman" w:cs="Times New Roman"/>
          <w:sz w:val="24"/>
          <w:szCs w:val="24"/>
        </w:rPr>
        <w:t>Figure 61</w:t>
      </w:r>
      <w:r w:rsidR="00990249" w:rsidRPr="000775F5">
        <w:rPr>
          <w:rFonts w:ascii="Times New Roman" w:hAnsi="Times New Roman" w:cs="Times New Roman"/>
          <w:sz w:val="24"/>
          <w:szCs w:val="24"/>
        </w:rPr>
        <w:t>), which he described as ‘the grandest and most original thing I ever did</w:t>
      </w:r>
      <w:r w:rsidR="00A2246B">
        <w:rPr>
          <w:rFonts w:ascii="Times New Roman" w:hAnsi="Times New Roman" w:cs="Times New Roman"/>
          <w:sz w:val="24"/>
          <w:szCs w:val="24"/>
        </w:rPr>
        <w:t>.’</w:t>
      </w:r>
      <w:r w:rsidR="00990249" w:rsidRPr="000775F5">
        <w:rPr>
          <w:rStyle w:val="FootnoteReference"/>
          <w:rFonts w:ascii="Times New Roman" w:hAnsi="Times New Roman" w:cs="Times New Roman"/>
          <w:sz w:val="24"/>
          <w:szCs w:val="24"/>
        </w:rPr>
        <w:footnoteReference w:id="608"/>
      </w:r>
      <w:r w:rsidR="00990249" w:rsidRPr="000775F5">
        <w:rPr>
          <w:rFonts w:ascii="Times New Roman" w:hAnsi="Times New Roman" w:cs="Times New Roman"/>
          <w:sz w:val="24"/>
          <w:szCs w:val="24"/>
        </w:rPr>
        <w:t xml:space="preserve">  Here, the gradual lines of the figures lost at sea are swallowed up by the sublimity of the ocean itself.  As Burke observes, ‘the ocean is an object of no small terror [and] Indeed, terror is in all cases whatsoever, […] the ruling principle of the sublime.’</w:t>
      </w:r>
      <w:r w:rsidR="00990249" w:rsidRPr="000775F5">
        <w:rPr>
          <w:rStyle w:val="FootnoteReference"/>
          <w:rFonts w:ascii="Times New Roman" w:hAnsi="Times New Roman" w:cs="Times New Roman"/>
          <w:sz w:val="24"/>
          <w:szCs w:val="24"/>
        </w:rPr>
        <w:footnoteReference w:id="609"/>
      </w:r>
      <w:r w:rsidR="00990249" w:rsidRPr="000775F5">
        <w:rPr>
          <w:rFonts w:ascii="Times New Roman" w:hAnsi="Times New Roman" w:cs="Times New Roman"/>
          <w:sz w:val="24"/>
          <w:szCs w:val="24"/>
        </w:rPr>
        <w:t xml:space="preserve">  This is an artwork of contrasts once again, where the figures presented in a tangle of flowing lines, smooth limbs and waving hair, which are entirely beautiful in nature, are highlighted by their disparity with the sublime setting of the raging sea.  Both men and women are presented as lost at sea here, but it is </w:t>
      </w:r>
      <w:r w:rsidR="00A2246B">
        <w:rPr>
          <w:rFonts w:ascii="Times New Roman" w:hAnsi="Times New Roman" w:cs="Times New Roman"/>
          <w:sz w:val="24"/>
          <w:szCs w:val="24"/>
        </w:rPr>
        <w:t>curiously difficult to distinguish</w:t>
      </w:r>
      <w:r w:rsidR="00990249" w:rsidRPr="000775F5">
        <w:rPr>
          <w:rFonts w:ascii="Times New Roman" w:hAnsi="Times New Roman" w:cs="Times New Roman"/>
          <w:sz w:val="24"/>
          <w:szCs w:val="24"/>
        </w:rPr>
        <w:t xml:space="preserve"> who is male and who is female.  Instead, all appear with the same characteristics of ‘beauty in distress.’</w:t>
      </w:r>
      <w:r w:rsidR="00A2246B" w:rsidRPr="000775F5">
        <w:rPr>
          <w:rStyle w:val="FootnoteReference"/>
          <w:rFonts w:ascii="Times New Roman" w:hAnsi="Times New Roman" w:cs="Times New Roman"/>
          <w:sz w:val="24"/>
          <w:szCs w:val="24"/>
        </w:rPr>
        <w:footnoteReference w:id="610"/>
      </w:r>
      <w:r w:rsidR="00990249" w:rsidRPr="000775F5">
        <w:rPr>
          <w:rFonts w:ascii="Times New Roman" w:hAnsi="Times New Roman" w:cs="Times New Roman"/>
          <w:sz w:val="24"/>
          <w:szCs w:val="24"/>
        </w:rPr>
        <w:t xml:space="preserve">  It is not possible to argue that Northcote’s men are sublime whilst his women are beautiful.  They are all simply beautiful.  </w:t>
      </w:r>
    </w:p>
    <w:p w:rsidR="009C05CC" w:rsidRPr="000775F5" w:rsidRDefault="0087644E" w:rsidP="00990249">
      <w:pPr>
        <w:spacing w:after="0" w:line="480" w:lineRule="auto"/>
        <w:ind w:right="-46"/>
        <w:rPr>
          <w:rFonts w:ascii="Times New Roman" w:hAnsi="Times New Roman" w:cs="Times New Roman"/>
          <w:sz w:val="24"/>
          <w:szCs w:val="24"/>
        </w:rPr>
      </w:pPr>
      <w:r>
        <w:rPr>
          <w:rFonts w:ascii="Times New Roman" w:hAnsi="Times New Roman" w:cs="Times New Roman"/>
          <w:noProof/>
          <w:sz w:val="24"/>
          <w:szCs w:val="24"/>
        </w:rPr>
        <w:pict>
          <v:rect id="_x0000_s1213" style="position:absolute;margin-left:-4.5pt;margin-top:21.65pt;width:422.1pt;height:344.1pt;z-index:251843584" fillcolor="#d8d8d8 [2732]"/>
        </w:pict>
      </w:r>
    </w:p>
    <w:p w:rsidR="00990249" w:rsidRPr="000775F5" w:rsidRDefault="00990249" w:rsidP="00990249">
      <w:pPr>
        <w:autoSpaceDE w:val="0"/>
        <w:autoSpaceDN w:val="0"/>
        <w:adjustRightInd w:val="0"/>
        <w:spacing w:after="0" w:line="240" w:lineRule="auto"/>
        <w:rPr>
          <w:rFonts w:ascii="Times New Roman" w:hAnsi="Times New Roman" w:cs="Times New Roman"/>
          <w:b/>
          <w:bCs/>
          <w:sz w:val="24"/>
          <w:szCs w:val="24"/>
        </w:rPr>
      </w:pPr>
      <w:r w:rsidRPr="000775F5">
        <w:rPr>
          <w:rFonts w:ascii="Times New Roman" w:hAnsi="Times New Roman" w:cs="Times New Roman"/>
          <w:noProof/>
          <w:sz w:val="24"/>
          <w:szCs w:val="24"/>
        </w:rPr>
        <w:drawing>
          <wp:inline distT="0" distB="0" distL="0" distR="0">
            <wp:extent cx="5238750" cy="4263033"/>
            <wp:effectExtent l="19050" t="0" r="0" b="0"/>
            <wp:docPr id="754" name="Picture 127" descr="'The loss of the Halsewell East Indiaman', by James Gillray, published by  Robert Wilkinson, after  James Northcote, published 4 June 1787 - NPG D13063 - © National Portrait Gallery,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The loss of the Halsewell East Indiaman', by James Gillray, published by  Robert Wilkinson, after  James Northcote, published 4 June 1787 - NPG D13063 - © National Portrait Gallery, London"/>
                    <pic:cNvPicPr>
                      <a:picLocks noChangeAspect="1" noChangeArrowheads="1"/>
                    </pic:cNvPicPr>
                  </pic:nvPicPr>
                  <pic:blipFill>
                    <a:blip r:embed="rId82" cstate="print"/>
                    <a:srcRect/>
                    <a:stretch>
                      <a:fillRect/>
                    </a:stretch>
                  </pic:blipFill>
                  <pic:spPr bwMode="auto">
                    <a:xfrm>
                      <a:off x="0" y="0"/>
                      <a:ext cx="5243730" cy="4267085"/>
                    </a:xfrm>
                    <a:prstGeom prst="rect">
                      <a:avLst/>
                    </a:prstGeom>
                    <a:noFill/>
                    <a:ln w="9525">
                      <a:noFill/>
                      <a:miter lim="800000"/>
                      <a:headEnd/>
                      <a:tailEnd/>
                    </a:ln>
                  </pic:spPr>
                </pic:pic>
              </a:graphicData>
            </a:graphic>
          </wp:inline>
        </w:drawing>
      </w:r>
    </w:p>
    <w:p w:rsidR="00990249" w:rsidRPr="000775F5" w:rsidRDefault="0087644E" w:rsidP="00990249">
      <w:pPr>
        <w:spacing w:after="0" w:line="480" w:lineRule="auto"/>
        <w:ind w:right="-46"/>
        <w:rPr>
          <w:rFonts w:ascii="Times New Roman" w:hAnsi="Times New Roman" w:cs="Times New Roman"/>
          <w:b/>
          <w:bCs/>
          <w:noProof/>
          <w:sz w:val="24"/>
          <w:szCs w:val="24"/>
        </w:rPr>
      </w:pPr>
      <w:r>
        <w:rPr>
          <w:rFonts w:ascii="Times New Roman" w:hAnsi="Times New Roman" w:cs="Times New Roman"/>
          <w:b/>
          <w:bCs/>
          <w:noProof/>
          <w:sz w:val="24"/>
          <w:szCs w:val="24"/>
        </w:rPr>
        <w:pict>
          <v:shape id="_x0000_s1092" type="#_x0000_t202" style="position:absolute;margin-left:-4.5pt;margin-top:2.5pt;width:408.85pt;height:86.4pt;z-index:251725824" strokecolor="white [3212]">
            <v:textbox>
              <w:txbxContent>
                <w:p w:rsidR="00503DC7" w:rsidRPr="007E1D1F" w:rsidRDefault="00503DC7" w:rsidP="00990249">
                  <w:pPr>
                    <w:rPr>
                      <w:rFonts w:ascii="Times New Roman" w:hAnsi="Times New Roman" w:cs="Times New Roman"/>
                      <w:sz w:val="24"/>
                      <w:szCs w:val="24"/>
                    </w:rPr>
                  </w:pPr>
                  <w:r>
                    <w:rPr>
                      <w:rFonts w:ascii="Times New Roman" w:hAnsi="Times New Roman" w:cs="Times New Roman"/>
                      <w:sz w:val="24"/>
                      <w:szCs w:val="24"/>
                    </w:rPr>
                    <w:t xml:space="preserve">Figure 61: </w:t>
                  </w:r>
                  <w:r w:rsidRPr="007E1D1F">
                    <w:rPr>
                      <w:rFonts w:ascii="Times New Roman" w:hAnsi="Times New Roman" w:cs="Times New Roman"/>
                      <w:sz w:val="24"/>
                      <w:szCs w:val="24"/>
                    </w:rPr>
                    <w:t xml:space="preserve">After James Northcote, </w:t>
                  </w:r>
                  <w:r w:rsidRPr="007E1D1F">
                    <w:rPr>
                      <w:rFonts w:ascii="Times New Roman" w:hAnsi="Times New Roman" w:cs="Times New Roman"/>
                      <w:i/>
                      <w:sz w:val="24"/>
                      <w:szCs w:val="24"/>
                    </w:rPr>
                    <w:t>The Loss of the Halsewell East Indiaman</w:t>
                  </w:r>
                  <w:r w:rsidRPr="007E1D1F">
                    <w:rPr>
                      <w:rFonts w:ascii="Times New Roman" w:hAnsi="Times New Roman" w:cs="Times New Roman"/>
                      <w:sz w:val="24"/>
                      <w:szCs w:val="24"/>
                    </w:rPr>
                    <w:t>,</w:t>
                  </w:r>
                  <w:r>
                    <w:rPr>
                      <w:rFonts w:ascii="Times New Roman" w:hAnsi="Times New Roman" w:cs="Times New Roman"/>
                      <w:sz w:val="24"/>
                      <w:szCs w:val="24"/>
                    </w:rPr>
                    <w:t xml:space="preserve"> James Gillray, </w:t>
                  </w:r>
                  <w:r w:rsidRPr="007E1D1F">
                    <w:rPr>
                      <w:rFonts w:ascii="Times New Roman" w:hAnsi="Times New Roman" w:cs="Times New Roman"/>
                      <w:sz w:val="24"/>
                      <w:szCs w:val="24"/>
                    </w:rPr>
                    <w:t>1787, line engraving, etching and stipple on paper</w:t>
                  </w:r>
                  <w:r>
                    <w:rPr>
                      <w:rFonts w:ascii="Times New Roman" w:hAnsi="Times New Roman" w:cs="Times New Roman"/>
                      <w:sz w:val="24"/>
                      <w:szCs w:val="24"/>
                    </w:rPr>
                    <w:t>.  This image can be viewed at the British Museum or in the non-redacted version of this PhD thesis, held at the University of Sheffield Library.</w:t>
                  </w:r>
                </w:p>
                <w:p w:rsidR="00503DC7" w:rsidRPr="003E0C43" w:rsidRDefault="00503DC7" w:rsidP="00990249">
                  <w:pPr>
                    <w:rPr>
                      <w:szCs w:val="24"/>
                    </w:rPr>
                  </w:pPr>
                </w:p>
              </w:txbxContent>
            </v:textbox>
          </v:shape>
        </w:pict>
      </w: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p>
    <w:p w:rsidR="00435A48" w:rsidRDefault="00990249" w:rsidP="00990249">
      <w:pPr>
        <w:autoSpaceDE w:val="0"/>
        <w:autoSpaceDN w:val="0"/>
        <w:adjustRightInd w:val="0"/>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b/>
      </w:r>
    </w:p>
    <w:p w:rsidR="00990249" w:rsidRPr="000775F5" w:rsidRDefault="00435A48" w:rsidP="00990249">
      <w:pPr>
        <w:autoSpaceDE w:val="0"/>
        <w:autoSpaceDN w:val="0"/>
        <w:adjustRightInd w:val="0"/>
        <w:spacing w:after="0" w:line="480" w:lineRule="auto"/>
        <w:ind w:right="-46"/>
        <w:rPr>
          <w:rFonts w:ascii="Times New Roman" w:hAnsi="Times New Roman" w:cs="Times New Roman"/>
          <w:sz w:val="24"/>
          <w:szCs w:val="24"/>
        </w:rPr>
      </w:pPr>
      <w:r>
        <w:rPr>
          <w:rFonts w:ascii="Times New Roman" w:hAnsi="Times New Roman" w:cs="Times New Roman"/>
          <w:sz w:val="24"/>
          <w:szCs w:val="24"/>
        </w:rPr>
        <w:tab/>
      </w:r>
    </w:p>
    <w:p w:rsidR="00990249" w:rsidRPr="000775F5" w:rsidRDefault="0087644E" w:rsidP="00990249">
      <w:pPr>
        <w:autoSpaceDE w:val="0"/>
        <w:autoSpaceDN w:val="0"/>
        <w:adjustRightInd w:val="0"/>
        <w:spacing w:after="0" w:line="240" w:lineRule="auto"/>
        <w:rPr>
          <w:rFonts w:ascii="Times New Roman" w:hAnsi="Times New Roman" w:cs="Times New Roman"/>
          <w:b/>
          <w:bCs/>
          <w:sz w:val="24"/>
          <w:szCs w:val="24"/>
        </w:rPr>
      </w:pPr>
      <w:r w:rsidRPr="0087644E">
        <w:rPr>
          <w:rFonts w:ascii="Times New Roman" w:hAnsi="Times New Roman" w:cs="Times New Roman"/>
          <w:noProof/>
          <w:sz w:val="24"/>
          <w:szCs w:val="24"/>
        </w:rPr>
        <w:pict>
          <v:rect id="_x0000_s1214" style="position:absolute;margin-left:-1.65pt;margin-top:-6.25pt;width:406.5pt;height:320.1pt;z-index:251844608" fillcolor="#d8d8d8 [2732]"/>
        </w:pict>
      </w:r>
      <w:r w:rsidR="00990249" w:rsidRPr="000775F5">
        <w:rPr>
          <w:rFonts w:ascii="Times New Roman" w:hAnsi="Times New Roman" w:cs="Times New Roman"/>
          <w:noProof/>
          <w:sz w:val="24"/>
          <w:szCs w:val="24"/>
        </w:rPr>
        <w:drawing>
          <wp:inline distT="0" distB="0" distL="0" distR="0">
            <wp:extent cx="5026479" cy="3976503"/>
            <wp:effectExtent l="19050" t="0" r="2721" b="0"/>
            <wp:docPr id="227" name="Picture 28" descr="Tyntesfield © National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yntesfield © National Trust"/>
                    <pic:cNvPicPr>
                      <a:picLocks noChangeAspect="1" noChangeArrowheads="1"/>
                    </pic:cNvPicPr>
                  </pic:nvPicPr>
                  <pic:blipFill>
                    <a:blip r:embed="rId83" cstate="print"/>
                    <a:srcRect/>
                    <a:stretch>
                      <a:fillRect/>
                    </a:stretch>
                  </pic:blipFill>
                  <pic:spPr bwMode="auto">
                    <a:xfrm>
                      <a:off x="0" y="0"/>
                      <a:ext cx="5033853" cy="3982336"/>
                    </a:xfrm>
                    <a:prstGeom prst="rect">
                      <a:avLst/>
                    </a:prstGeom>
                    <a:noFill/>
                    <a:ln w="9525">
                      <a:noFill/>
                      <a:miter lim="800000"/>
                      <a:headEnd/>
                      <a:tailEnd/>
                    </a:ln>
                  </pic:spPr>
                </pic:pic>
              </a:graphicData>
            </a:graphic>
          </wp:inline>
        </w:drawing>
      </w:r>
    </w:p>
    <w:p w:rsidR="00990249" w:rsidRPr="000775F5" w:rsidRDefault="0087644E" w:rsidP="00990249">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_x0000_s1093" type="#_x0000_t202" style="position:absolute;margin-left:-1.65pt;margin-top:.75pt;width:388.9pt;height:79.65pt;z-index:251726848" strokecolor="white [3212]">
            <v:textbox style="mso-next-textbox:#_x0000_s1093">
              <w:txbxContent>
                <w:p w:rsidR="00503DC7" w:rsidRPr="003D6F67" w:rsidRDefault="00503DC7" w:rsidP="00990249">
                  <w:pPr>
                    <w:rPr>
                      <w:rFonts w:ascii="Times New Roman" w:hAnsi="Times New Roman" w:cs="Times New Roman"/>
                      <w:sz w:val="24"/>
                      <w:szCs w:val="24"/>
                    </w:rPr>
                  </w:pPr>
                  <w:r>
                    <w:rPr>
                      <w:rFonts w:ascii="Times New Roman" w:hAnsi="Times New Roman" w:cs="Times New Roman"/>
                      <w:sz w:val="24"/>
                      <w:szCs w:val="24"/>
                    </w:rPr>
                    <w:t xml:space="preserve">Figure 62: James Northcote, </w:t>
                  </w:r>
                  <w:r>
                    <w:rPr>
                      <w:rFonts w:ascii="Times New Roman" w:hAnsi="Times New Roman" w:cs="Times New Roman"/>
                      <w:i/>
                      <w:sz w:val="24"/>
                      <w:szCs w:val="24"/>
                    </w:rPr>
                    <w:t>Captain Sir Thomas Hyde (1746-1821) holding a Plan of Fort Landguard and seen in the distance</w:t>
                  </w:r>
                  <w:r>
                    <w:rPr>
                      <w:rFonts w:ascii="Times New Roman" w:hAnsi="Times New Roman" w:cs="Times New Roman"/>
                      <w:sz w:val="24"/>
                      <w:szCs w:val="24"/>
                    </w:rPr>
                    <w:t>, c. 1783-1821, oil on canvas.  This image can be viewed in the non-redacted version of this PhD thesis, held at the University of Sheffield Library.</w:t>
                  </w:r>
                </w:p>
              </w:txbxContent>
            </v:textbox>
          </v:shape>
        </w:pict>
      </w:r>
    </w:p>
    <w:p w:rsidR="00990249" w:rsidRPr="000775F5" w:rsidRDefault="00990249" w:rsidP="00990249">
      <w:pPr>
        <w:autoSpaceDE w:val="0"/>
        <w:autoSpaceDN w:val="0"/>
        <w:adjustRightInd w:val="0"/>
        <w:spacing w:after="0" w:line="240" w:lineRule="auto"/>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p>
    <w:p w:rsidR="00312E84" w:rsidRDefault="00A2246B" w:rsidP="00552FE6">
      <w:pPr>
        <w:autoSpaceDE w:val="0"/>
        <w:autoSpaceDN w:val="0"/>
        <w:adjustRightInd w:val="0"/>
        <w:spacing w:after="0" w:line="480" w:lineRule="auto"/>
        <w:ind w:right="-46"/>
        <w:rPr>
          <w:rFonts w:ascii="Times New Roman" w:hAnsi="Times New Roman" w:cs="Times New Roman"/>
          <w:sz w:val="24"/>
          <w:szCs w:val="24"/>
        </w:rPr>
      </w:pPr>
      <w:r>
        <w:rPr>
          <w:rFonts w:ascii="Times New Roman" w:hAnsi="Times New Roman" w:cs="Times New Roman"/>
          <w:sz w:val="24"/>
          <w:szCs w:val="24"/>
        </w:rPr>
        <w:tab/>
      </w:r>
    </w:p>
    <w:p w:rsidR="00990249" w:rsidRPr="000775F5" w:rsidRDefault="00552FE6" w:rsidP="00312E84">
      <w:pPr>
        <w:autoSpaceDE w:val="0"/>
        <w:autoSpaceDN w:val="0"/>
        <w:adjustRightInd w:val="0"/>
        <w:spacing w:after="0" w:line="480" w:lineRule="auto"/>
        <w:ind w:right="-46" w:firstLine="720"/>
        <w:rPr>
          <w:rFonts w:ascii="Times New Roman" w:hAnsi="Times New Roman" w:cs="Times New Roman"/>
          <w:sz w:val="24"/>
          <w:szCs w:val="24"/>
        </w:rPr>
      </w:pPr>
      <w:r w:rsidRPr="000775F5">
        <w:rPr>
          <w:rFonts w:ascii="Times New Roman" w:hAnsi="Times New Roman" w:cs="Times New Roman"/>
          <w:sz w:val="24"/>
          <w:szCs w:val="24"/>
        </w:rPr>
        <w:t>Northcote’s depictions of military heroes, portrayals which the viewer might expect to partake of the masculine sublime most of all, are</w:t>
      </w:r>
      <w:r>
        <w:rPr>
          <w:rFonts w:ascii="Times New Roman" w:hAnsi="Times New Roman" w:cs="Times New Roman"/>
          <w:sz w:val="24"/>
          <w:szCs w:val="24"/>
        </w:rPr>
        <w:t xml:space="preserve"> also interesting.  Figure 62</w:t>
      </w:r>
      <w:r w:rsidR="00990249" w:rsidRPr="000775F5">
        <w:rPr>
          <w:rFonts w:ascii="Times New Roman" w:hAnsi="Times New Roman" w:cs="Times New Roman"/>
          <w:sz w:val="24"/>
          <w:szCs w:val="24"/>
        </w:rPr>
        <w:t xml:space="preserve"> depicts </w:t>
      </w:r>
      <w:r w:rsidR="00990249" w:rsidRPr="000775F5">
        <w:rPr>
          <w:rFonts w:ascii="Times New Roman" w:hAnsi="Times New Roman" w:cs="Times New Roman"/>
          <w:i/>
          <w:sz w:val="24"/>
          <w:szCs w:val="24"/>
        </w:rPr>
        <w:t>Captain Sir Thomas Hyde (1746-1821)</w:t>
      </w:r>
      <w:r w:rsidR="00990249" w:rsidRPr="000775F5">
        <w:rPr>
          <w:rFonts w:ascii="Times New Roman" w:hAnsi="Times New Roman" w:cs="Times New Roman"/>
          <w:sz w:val="24"/>
          <w:szCs w:val="24"/>
        </w:rPr>
        <w:t>.  His uniform is the outfit of a military hero, yet there is a curious lack of power and agency present within this portrait.  Once again, the background is sublime in nature, consisting of dark, swirling clouds.  However, this only serves to emphasise the subject’s smallness, positioned before the enormous dark rock which forms the background.  Again, there is a smoothness to his skin and a delicacy to his hands.  His pointing fingers indicate his orders.  Beneath his left hand he points at the plan of Fort Landguard.  In the distance, his right hand points at the actual Fort.  His sword lies discarded at his side.   The viewer’s eye is drawn not to the man who is the ostensible subject of the portrait, but to the Fort in</w:t>
      </w:r>
      <w:r w:rsidR="00A2246B">
        <w:rPr>
          <w:rFonts w:ascii="Times New Roman" w:hAnsi="Times New Roman" w:cs="Times New Roman"/>
          <w:sz w:val="24"/>
          <w:szCs w:val="24"/>
        </w:rPr>
        <w:t xml:space="preserve"> the distance which he indicates</w:t>
      </w:r>
      <w:r w:rsidR="00990249" w:rsidRPr="000775F5">
        <w:rPr>
          <w:rFonts w:ascii="Times New Roman" w:hAnsi="Times New Roman" w:cs="Times New Roman"/>
          <w:sz w:val="24"/>
          <w:szCs w:val="24"/>
        </w:rPr>
        <w:t>, and where his duty lies.  This is a man – as is the fate of all military men – merely following orders.  By accessing the aesthetic of the beautiful, Northcote deliberately feminises his subject, indicating the powerlessness of the British army officer.</w:t>
      </w:r>
    </w:p>
    <w:p w:rsidR="00990249" w:rsidRPr="000775F5" w:rsidRDefault="00990249" w:rsidP="00990249">
      <w:pPr>
        <w:autoSpaceDE w:val="0"/>
        <w:autoSpaceDN w:val="0"/>
        <w:adjustRightInd w:val="0"/>
        <w:spacing w:after="0" w:line="480" w:lineRule="auto"/>
        <w:rPr>
          <w:rFonts w:ascii="Times New Roman" w:hAnsi="Times New Roman" w:cs="Times New Roman"/>
          <w:sz w:val="24"/>
          <w:szCs w:val="24"/>
        </w:rPr>
      </w:pPr>
    </w:p>
    <w:p w:rsidR="00DB01FD" w:rsidRDefault="00990249" w:rsidP="00DB01FD">
      <w:pPr>
        <w:autoSpaceDE w:val="0"/>
        <w:autoSpaceDN w:val="0"/>
        <w:adjustRightInd w:val="0"/>
        <w:spacing w:after="0" w:line="480" w:lineRule="auto"/>
        <w:ind w:firstLine="720"/>
        <w:rPr>
          <w:rFonts w:ascii="Times New Roman" w:hAnsi="Times New Roman" w:cs="Times New Roman"/>
          <w:sz w:val="24"/>
          <w:szCs w:val="24"/>
        </w:rPr>
      </w:pPr>
      <w:r w:rsidRPr="000775F5">
        <w:rPr>
          <w:rFonts w:ascii="Times New Roman" w:hAnsi="Times New Roman" w:cs="Times New Roman"/>
          <w:bCs/>
          <w:sz w:val="24"/>
          <w:szCs w:val="24"/>
        </w:rPr>
        <w:t xml:space="preserve">In Smith’s depiction of Orlando in </w:t>
      </w:r>
      <w:r w:rsidRPr="000775F5">
        <w:rPr>
          <w:rFonts w:ascii="Times New Roman" w:hAnsi="Times New Roman" w:cs="Times New Roman"/>
          <w:bCs/>
          <w:i/>
          <w:sz w:val="24"/>
          <w:szCs w:val="24"/>
        </w:rPr>
        <w:t>The Old Manor House</w:t>
      </w:r>
      <w:r w:rsidR="005B7397">
        <w:rPr>
          <w:rFonts w:ascii="Times New Roman" w:hAnsi="Times New Roman" w:cs="Times New Roman"/>
          <w:bCs/>
          <w:sz w:val="24"/>
          <w:szCs w:val="24"/>
        </w:rPr>
        <w:t>,</w:t>
      </w:r>
      <w:r w:rsidRPr="000775F5">
        <w:rPr>
          <w:rFonts w:ascii="Times New Roman" w:hAnsi="Times New Roman" w:cs="Times New Roman"/>
          <w:bCs/>
          <w:sz w:val="24"/>
          <w:szCs w:val="24"/>
        </w:rPr>
        <w:t xml:space="preserve"> the powerlessness of the beautiful hero at the hands of a c</w:t>
      </w:r>
      <w:r w:rsidR="00DB01FD">
        <w:rPr>
          <w:rFonts w:ascii="Times New Roman" w:hAnsi="Times New Roman" w:cs="Times New Roman"/>
          <w:bCs/>
          <w:sz w:val="24"/>
          <w:szCs w:val="24"/>
        </w:rPr>
        <w:t>orrupt Government in eighteenth-</w:t>
      </w:r>
      <w:r w:rsidRPr="000775F5">
        <w:rPr>
          <w:rFonts w:ascii="Times New Roman" w:hAnsi="Times New Roman" w:cs="Times New Roman"/>
          <w:bCs/>
          <w:sz w:val="24"/>
          <w:szCs w:val="24"/>
        </w:rPr>
        <w:t>century society is thrown into sharp relief, via the portrayal of Orlando as embodying ‘beauty in distress.’</w:t>
      </w:r>
      <w:r w:rsidR="00A2246B" w:rsidRPr="000775F5">
        <w:rPr>
          <w:rStyle w:val="FootnoteReference"/>
          <w:rFonts w:ascii="Times New Roman" w:hAnsi="Times New Roman" w:cs="Times New Roman"/>
          <w:sz w:val="24"/>
          <w:szCs w:val="24"/>
        </w:rPr>
        <w:footnoteReference w:id="611"/>
      </w:r>
      <w:r w:rsidRPr="000775F5">
        <w:rPr>
          <w:rFonts w:ascii="Times New Roman" w:hAnsi="Times New Roman" w:cs="Times New Roman"/>
          <w:bCs/>
          <w:sz w:val="24"/>
          <w:szCs w:val="24"/>
        </w:rPr>
        <w:t xml:space="preserve">  </w:t>
      </w:r>
      <w:r w:rsidR="00A2246B">
        <w:rPr>
          <w:rFonts w:ascii="Times New Roman" w:hAnsi="Times New Roman" w:cs="Times New Roman"/>
          <w:sz w:val="24"/>
          <w:szCs w:val="24"/>
        </w:rPr>
        <w:t>During V</w:t>
      </w:r>
      <w:r w:rsidRPr="000775F5">
        <w:rPr>
          <w:rFonts w:ascii="Times New Roman" w:hAnsi="Times New Roman" w:cs="Times New Roman"/>
          <w:sz w:val="24"/>
          <w:szCs w:val="24"/>
        </w:rPr>
        <w:t xml:space="preserve">olume II, </w:t>
      </w:r>
      <w:r w:rsidR="005B7397">
        <w:rPr>
          <w:rFonts w:ascii="Times New Roman" w:hAnsi="Times New Roman" w:cs="Times New Roman"/>
          <w:sz w:val="24"/>
          <w:szCs w:val="24"/>
        </w:rPr>
        <w:t xml:space="preserve">vacillating in inactivity in a Desmond-like manner, and </w:t>
      </w:r>
      <w:r w:rsidRPr="000775F5">
        <w:rPr>
          <w:rFonts w:ascii="Times New Roman" w:hAnsi="Times New Roman" w:cs="Times New Roman"/>
          <w:sz w:val="24"/>
          <w:szCs w:val="24"/>
        </w:rPr>
        <w:t>unsure</w:t>
      </w:r>
      <w:r w:rsidR="005B7397">
        <w:rPr>
          <w:rFonts w:ascii="Times New Roman" w:hAnsi="Times New Roman" w:cs="Times New Roman"/>
          <w:sz w:val="24"/>
          <w:szCs w:val="24"/>
        </w:rPr>
        <w:t xml:space="preserve"> of how to spend his time </w:t>
      </w:r>
      <w:r w:rsidRPr="000775F5">
        <w:rPr>
          <w:rFonts w:ascii="Times New Roman" w:hAnsi="Times New Roman" w:cs="Times New Roman"/>
          <w:sz w:val="24"/>
          <w:szCs w:val="24"/>
        </w:rPr>
        <w:t xml:space="preserve">whilst he waits for Mrs Rayland to die so that he can inherit her fortune, Orlando accepts the position of a commission with the British Army.   There is very little that is noble about this enterprise, and it encapsulates more than any of Orlando’s other actions the ‘foolish delusion’ of the beautiful hero’s clinging to traditional concepts surrounding </w:t>
      </w:r>
      <w:r w:rsidR="005B7397">
        <w:rPr>
          <w:rFonts w:ascii="Times New Roman" w:hAnsi="Times New Roman" w:cs="Times New Roman"/>
          <w:sz w:val="24"/>
          <w:szCs w:val="24"/>
        </w:rPr>
        <w:t xml:space="preserve">masculinity and </w:t>
      </w:r>
      <w:r w:rsidRPr="000775F5">
        <w:rPr>
          <w:rFonts w:ascii="Times New Roman" w:hAnsi="Times New Roman" w:cs="Times New Roman"/>
          <w:sz w:val="24"/>
          <w:szCs w:val="24"/>
        </w:rPr>
        <w:t>honour.</w:t>
      </w:r>
      <w:r w:rsidR="00A2246B" w:rsidRPr="000775F5">
        <w:rPr>
          <w:rStyle w:val="FootnoteReference"/>
          <w:rFonts w:ascii="Times New Roman" w:hAnsi="Times New Roman" w:cs="Times New Roman"/>
          <w:sz w:val="24"/>
          <w:szCs w:val="24"/>
        </w:rPr>
        <w:footnoteReference w:id="612"/>
      </w:r>
      <w:r w:rsidRPr="000775F5">
        <w:rPr>
          <w:rFonts w:ascii="Times New Roman" w:hAnsi="Times New Roman" w:cs="Times New Roman"/>
          <w:sz w:val="24"/>
          <w:szCs w:val="24"/>
        </w:rPr>
        <w:t xml:space="preserve">  Initially, the commission is only accepted because of General Tracy’s assurances that ‘as from the present state of the war, there is not the least likelihood of your being sent abroad.’</w:t>
      </w:r>
      <w:r w:rsidRPr="000775F5">
        <w:rPr>
          <w:rStyle w:val="FootnoteReference"/>
          <w:rFonts w:ascii="Times New Roman" w:hAnsi="Times New Roman" w:cs="Times New Roman"/>
          <w:sz w:val="24"/>
          <w:szCs w:val="24"/>
        </w:rPr>
        <w:footnoteReference w:id="613"/>
      </w:r>
      <w:r w:rsidRPr="000775F5">
        <w:rPr>
          <w:rFonts w:ascii="Times New Roman" w:hAnsi="Times New Roman" w:cs="Times New Roman"/>
          <w:sz w:val="24"/>
          <w:szCs w:val="24"/>
        </w:rPr>
        <w:t xml:space="preserve">  However, towards the end of Volume III, Orlando is ordered into action in America.</w:t>
      </w:r>
      <w:r w:rsidR="005B7397">
        <w:rPr>
          <w:rFonts w:ascii="Times New Roman" w:hAnsi="Times New Roman" w:cs="Times New Roman"/>
          <w:sz w:val="24"/>
          <w:szCs w:val="24"/>
        </w:rPr>
        <w:t xml:space="preserve">  </w:t>
      </w:r>
      <w:r w:rsidRPr="000775F5">
        <w:rPr>
          <w:rFonts w:ascii="Times New Roman" w:hAnsi="Times New Roman" w:cs="Times New Roman"/>
          <w:sz w:val="24"/>
          <w:szCs w:val="24"/>
        </w:rPr>
        <w:t>Orlando’s brother, the cynical Philip Somerive, has perhaps the most realistic perception of Orlando’s</w:t>
      </w:r>
      <w:r w:rsidR="005B7397">
        <w:rPr>
          <w:rFonts w:ascii="Times New Roman" w:hAnsi="Times New Roman" w:cs="Times New Roman"/>
          <w:sz w:val="24"/>
          <w:szCs w:val="24"/>
        </w:rPr>
        <w:t xml:space="preserve"> romantic visions surrounding </w:t>
      </w:r>
      <w:r w:rsidR="00DB01FD">
        <w:rPr>
          <w:rFonts w:ascii="Times New Roman" w:hAnsi="Times New Roman" w:cs="Times New Roman"/>
          <w:sz w:val="24"/>
          <w:szCs w:val="24"/>
        </w:rPr>
        <w:t>his new career:</w:t>
      </w:r>
    </w:p>
    <w:p w:rsidR="00990249" w:rsidRPr="000775F5" w:rsidRDefault="00DB01FD" w:rsidP="00DB01FD">
      <w:pPr>
        <w:autoSpaceDE w:val="0"/>
        <w:autoSpaceDN w:val="0"/>
        <w:adjustRightInd w:val="0"/>
        <w:spacing w:after="0" w:line="480" w:lineRule="auto"/>
        <w:ind w:firstLine="720"/>
        <w:rPr>
          <w:rFonts w:ascii="Times New Roman" w:hAnsi="Times New Roman" w:cs="Times New Roman"/>
          <w:sz w:val="24"/>
          <w:szCs w:val="24"/>
        </w:rPr>
      </w:pPr>
      <w:r w:rsidRPr="000775F5">
        <w:rPr>
          <w:rFonts w:ascii="Times New Roman" w:hAnsi="Times New Roman" w:cs="Times New Roman"/>
          <w:sz w:val="24"/>
          <w:szCs w:val="24"/>
        </w:rPr>
        <w:t xml:space="preserve"> </w:t>
      </w:r>
    </w:p>
    <w:p w:rsidR="00990249" w:rsidRPr="000775F5" w:rsidRDefault="00990249" w:rsidP="0053542E">
      <w:pPr>
        <w:spacing w:after="0" w:line="240" w:lineRule="auto"/>
        <w:ind w:left="720" w:right="522"/>
        <w:jc w:val="both"/>
        <w:rPr>
          <w:rFonts w:ascii="Times New Roman" w:hAnsi="Times New Roman" w:cs="Times New Roman"/>
          <w:sz w:val="24"/>
          <w:szCs w:val="24"/>
        </w:rPr>
      </w:pPr>
      <w:r w:rsidRPr="000775F5">
        <w:rPr>
          <w:rFonts w:ascii="Times New Roman" w:hAnsi="Times New Roman" w:cs="Times New Roman"/>
          <w:sz w:val="24"/>
          <w:szCs w:val="24"/>
        </w:rPr>
        <w:t>‘Well, my boy! I’m glad to see thee: though devilishly thou art bit, my little hero, to find that all that old Tabby’s fine promises end in sending thee to carry a rag upon a pole and get shot through the gizzard by the Yankies.’</w:t>
      </w:r>
      <w:r w:rsidRPr="000775F5">
        <w:rPr>
          <w:rStyle w:val="FootnoteReference"/>
          <w:rFonts w:ascii="Times New Roman" w:hAnsi="Times New Roman" w:cs="Times New Roman"/>
          <w:sz w:val="24"/>
          <w:szCs w:val="24"/>
        </w:rPr>
        <w:footnoteReference w:id="614"/>
      </w:r>
    </w:p>
    <w:p w:rsidR="00990249" w:rsidRPr="000775F5" w:rsidRDefault="00990249" w:rsidP="00990249">
      <w:pPr>
        <w:spacing w:after="0" w:line="480" w:lineRule="auto"/>
        <w:ind w:left="720"/>
        <w:jc w:val="both"/>
        <w:rPr>
          <w:rFonts w:ascii="Times New Roman" w:hAnsi="Times New Roman" w:cs="Times New Roman"/>
          <w:sz w:val="24"/>
          <w:szCs w:val="24"/>
        </w:rPr>
      </w:pPr>
    </w:p>
    <w:p w:rsidR="00395C94" w:rsidRDefault="005B7397" w:rsidP="00435A48">
      <w:pPr>
        <w:spacing w:after="0"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Indeed Orlando’s deployment abroad marks the point in the text when </w:t>
      </w:r>
      <w:r w:rsidR="00990249" w:rsidRPr="000775F5">
        <w:rPr>
          <w:rFonts w:ascii="Times New Roman" w:hAnsi="Times New Roman" w:cs="Times New Roman"/>
          <w:sz w:val="24"/>
          <w:szCs w:val="24"/>
        </w:rPr>
        <w:t xml:space="preserve">Smith </w:t>
      </w:r>
      <w:r>
        <w:rPr>
          <w:rFonts w:ascii="Times New Roman" w:hAnsi="Times New Roman" w:cs="Times New Roman"/>
          <w:sz w:val="24"/>
          <w:szCs w:val="24"/>
        </w:rPr>
        <w:t>subverts</w:t>
      </w:r>
      <w:r w:rsidR="00990249" w:rsidRPr="000775F5">
        <w:rPr>
          <w:rFonts w:ascii="Times New Roman" w:hAnsi="Times New Roman" w:cs="Times New Roman"/>
          <w:sz w:val="24"/>
          <w:szCs w:val="24"/>
        </w:rPr>
        <w:t xml:space="preserve"> the romance of the heroic ideal of Orlando’s career as a soldier.  As </w:t>
      </w:r>
      <w:r w:rsidR="00346AB6">
        <w:rPr>
          <w:rFonts w:ascii="Times New Roman" w:hAnsi="Times New Roman" w:cs="Times New Roman"/>
          <w:sz w:val="24"/>
          <w:szCs w:val="24"/>
        </w:rPr>
        <w:t xml:space="preserve">Joseph F. </w:t>
      </w:r>
      <w:r>
        <w:rPr>
          <w:rFonts w:ascii="Times New Roman" w:hAnsi="Times New Roman" w:cs="Times New Roman"/>
          <w:sz w:val="24"/>
          <w:szCs w:val="24"/>
        </w:rPr>
        <w:t>Bartolomeo argu</w:t>
      </w:r>
      <w:r w:rsidR="00990249" w:rsidRPr="000775F5">
        <w:rPr>
          <w:rFonts w:ascii="Times New Roman" w:hAnsi="Times New Roman" w:cs="Times New Roman"/>
          <w:sz w:val="24"/>
          <w:szCs w:val="24"/>
        </w:rPr>
        <w:t>es, Orlando’s ‘service as a soldier [...] in fact consists of a series of misadventures in which he is the victim of forces and individuals beyond his control.’</w:t>
      </w:r>
      <w:r w:rsidR="00990249" w:rsidRPr="000775F5">
        <w:rPr>
          <w:rStyle w:val="FootnoteReference"/>
          <w:rFonts w:ascii="Times New Roman" w:hAnsi="Times New Roman" w:cs="Times New Roman"/>
          <w:sz w:val="24"/>
          <w:szCs w:val="24"/>
        </w:rPr>
        <w:footnoteReference w:id="615"/>
      </w:r>
      <w:r w:rsidR="00990249" w:rsidRPr="000775F5">
        <w:rPr>
          <w:rFonts w:ascii="Times New Roman" w:hAnsi="Times New Roman" w:cs="Times New Roman"/>
          <w:sz w:val="24"/>
          <w:szCs w:val="24"/>
        </w:rPr>
        <w:t xml:space="preserve">  Travelling to New York in a vessel which is desperately over-crowded and under-provisioned, disease quickly breaks out.  Disabled by sickness, he arises ‘as it were from the grave’ only to be immediately thrust weakened into battle.</w:t>
      </w:r>
      <w:r w:rsidR="00990249" w:rsidRPr="000775F5">
        <w:rPr>
          <w:rStyle w:val="FootnoteReference"/>
          <w:rFonts w:ascii="Times New Roman" w:hAnsi="Times New Roman" w:cs="Times New Roman"/>
          <w:sz w:val="24"/>
          <w:szCs w:val="24"/>
        </w:rPr>
        <w:footnoteReference w:id="616"/>
      </w:r>
      <w:r w:rsidR="00990249" w:rsidRPr="000775F5">
        <w:rPr>
          <w:rFonts w:ascii="Times New Roman" w:hAnsi="Times New Roman" w:cs="Times New Roman"/>
          <w:sz w:val="24"/>
          <w:szCs w:val="24"/>
        </w:rPr>
        <w:t xml:space="preserve">  Inevitably he is captured, held prisoner by Native Americans, almost destroyed by a violent blow to the head which deprives him of his senses an</w:t>
      </w:r>
      <w:r w:rsidR="003B3E2D">
        <w:rPr>
          <w:rFonts w:ascii="Times New Roman" w:hAnsi="Times New Roman" w:cs="Times New Roman"/>
          <w:sz w:val="24"/>
          <w:szCs w:val="24"/>
        </w:rPr>
        <w:t>d he fears, fractures his skull.  He is then</w:t>
      </w:r>
      <w:r w:rsidR="00990249" w:rsidRPr="000775F5">
        <w:rPr>
          <w:rFonts w:ascii="Times New Roman" w:hAnsi="Times New Roman" w:cs="Times New Roman"/>
          <w:sz w:val="24"/>
          <w:szCs w:val="24"/>
        </w:rPr>
        <w:t xml:space="preserve"> forced to walk barefoot and bleeding through scenes of horror before being eventually freed in Quebec.  There, however, he is captured by the French while attempting to return to New York, freed in France, before being returned to England by smugglers, who nevertheless first rob him of all his possessions.  They even attempt to steal his sword.  Orlando, already unmanned by his experiences, suffers yet one further emasculating blow in the loss of this item when he inadvertently drops it in the sea.</w:t>
      </w:r>
      <w:r w:rsidR="00FD69EF">
        <w:rPr>
          <w:rStyle w:val="FootnoteReference"/>
          <w:rFonts w:ascii="Times New Roman" w:hAnsi="Times New Roman" w:cs="Times New Roman"/>
          <w:sz w:val="24"/>
          <w:szCs w:val="24"/>
        </w:rPr>
        <w:footnoteReference w:id="617"/>
      </w:r>
      <w:r w:rsidR="00990249" w:rsidRPr="000775F5">
        <w:rPr>
          <w:rFonts w:ascii="Times New Roman" w:hAnsi="Times New Roman" w:cs="Times New Roman"/>
          <w:sz w:val="24"/>
          <w:szCs w:val="24"/>
        </w:rPr>
        <w:t xml:space="preserve">  It is, as Bartolomeo adds, a ‘devastating final comment on the disparity between Orlando’s grandiose ambiti</w:t>
      </w:r>
      <w:r w:rsidR="00DB01FD">
        <w:rPr>
          <w:rFonts w:ascii="Times New Roman" w:hAnsi="Times New Roman" w:cs="Times New Roman"/>
          <w:sz w:val="24"/>
          <w:szCs w:val="24"/>
        </w:rPr>
        <w:t xml:space="preserve">ons and his </w:t>
      </w:r>
    </w:p>
    <w:p w:rsidR="00395C94" w:rsidRDefault="00395C94">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990249" w:rsidRPr="000775F5" w:rsidRDefault="00DB01FD" w:rsidP="00435A48">
      <w:pPr>
        <w:spacing w:after="0" w:line="480" w:lineRule="auto"/>
        <w:ind w:firstLine="709"/>
        <w:rPr>
          <w:rFonts w:ascii="Times New Roman" w:hAnsi="Times New Roman" w:cs="Times New Roman"/>
          <w:sz w:val="24"/>
          <w:szCs w:val="24"/>
        </w:rPr>
      </w:pPr>
      <w:r>
        <w:rPr>
          <w:rFonts w:ascii="Times New Roman" w:hAnsi="Times New Roman" w:cs="Times New Roman"/>
          <w:sz w:val="24"/>
          <w:szCs w:val="24"/>
        </w:rPr>
        <w:t>hapless experiences</w:t>
      </w:r>
      <w:r w:rsidR="00990249" w:rsidRPr="000775F5">
        <w:rPr>
          <w:rFonts w:ascii="Times New Roman" w:hAnsi="Times New Roman" w:cs="Times New Roman"/>
          <w:sz w:val="24"/>
          <w:szCs w:val="24"/>
        </w:rPr>
        <w:t>’</w:t>
      </w:r>
      <w:r>
        <w:rPr>
          <w:rFonts w:ascii="Times New Roman" w:hAnsi="Times New Roman" w:cs="Times New Roman"/>
          <w:sz w:val="24"/>
          <w:szCs w:val="24"/>
        </w:rPr>
        <w:t>:</w:t>
      </w:r>
      <w:r w:rsidR="00990249" w:rsidRPr="000775F5">
        <w:rPr>
          <w:rStyle w:val="FootnoteReference"/>
          <w:rFonts w:ascii="Times New Roman" w:hAnsi="Times New Roman" w:cs="Times New Roman"/>
          <w:sz w:val="24"/>
          <w:szCs w:val="24"/>
        </w:rPr>
        <w:footnoteReference w:id="618"/>
      </w:r>
    </w:p>
    <w:p w:rsidR="00395C94" w:rsidRDefault="00395C94" w:rsidP="00435A48">
      <w:pPr>
        <w:spacing w:after="0" w:line="240" w:lineRule="auto"/>
        <w:ind w:left="720" w:right="522"/>
        <w:rPr>
          <w:rFonts w:ascii="Times New Roman" w:hAnsi="Times New Roman" w:cs="Times New Roman"/>
          <w:sz w:val="24"/>
          <w:szCs w:val="24"/>
        </w:rPr>
      </w:pPr>
    </w:p>
    <w:p w:rsidR="00990249" w:rsidRDefault="00990249" w:rsidP="00435A48">
      <w:pPr>
        <w:spacing w:after="0" w:line="240" w:lineRule="auto"/>
        <w:ind w:left="720" w:right="522"/>
        <w:rPr>
          <w:rFonts w:ascii="Times New Roman" w:hAnsi="Times New Roman" w:cs="Times New Roman"/>
          <w:sz w:val="24"/>
          <w:szCs w:val="24"/>
        </w:rPr>
      </w:pPr>
      <w:r w:rsidRPr="000775F5">
        <w:rPr>
          <w:rFonts w:ascii="Times New Roman" w:hAnsi="Times New Roman" w:cs="Times New Roman"/>
          <w:sz w:val="24"/>
          <w:szCs w:val="24"/>
        </w:rPr>
        <w:t>...his sword ... his high and romantic spirit might have been unwilling to surrender to those rapacious wretches; but, fortunately perhaps both for them and for himself, this his only weapon had slipt from under his arm as he was violently staggered by a sudden tossing of the boat, and, to the vexation of his guides, who meant to make it their prize, it fell overboard and was irrecoverably lost.</w:t>
      </w:r>
      <w:r w:rsidRPr="000775F5">
        <w:rPr>
          <w:rStyle w:val="FootnoteReference"/>
          <w:rFonts w:ascii="Times New Roman" w:hAnsi="Times New Roman" w:cs="Times New Roman"/>
          <w:sz w:val="24"/>
          <w:szCs w:val="24"/>
        </w:rPr>
        <w:footnoteReference w:id="619"/>
      </w:r>
    </w:p>
    <w:p w:rsidR="003B3E2D" w:rsidRDefault="003B3E2D" w:rsidP="00435A48">
      <w:pPr>
        <w:spacing w:after="0" w:line="240" w:lineRule="auto"/>
        <w:ind w:left="720" w:right="522"/>
        <w:rPr>
          <w:rFonts w:ascii="Times New Roman" w:hAnsi="Times New Roman" w:cs="Times New Roman"/>
          <w:sz w:val="24"/>
          <w:szCs w:val="24"/>
        </w:rPr>
      </w:pPr>
    </w:p>
    <w:p w:rsidR="003B3E2D" w:rsidRPr="000775F5" w:rsidRDefault="003B3E2D" w:rsidP="00435A48">
      <w:pPr>
        <w:spacing w:after="0" w:line="240" w:lineRule="auto"/>
        <w:ind w:left="720" w:right="522"/>
        <w:rPr>
          <w:rFonts w:ascii="Times New Roman" w:hAnsi="Times New Roman" w:cs="Times New Roman"/>
          <w:sz w:val="24"/>
          <w:szCs w:val="24"/>
        </w:rPr>
      </w:pPr>
    </w:p>
    <w:p w:rsidR="00990249" w:rsidRPr="000775F5" w:rsidRDefault="00990249" w:rsidP="005B7397">
      <w:pPr>
        <w:spacing w:after="0" w:line="480" w:lineRule="auto"/>
        <w:rPr>
          <w:rFonts w:ascii="Times New Roman" w:hAnsi="Times New Roman" w:cs="Times New Roman"/>
          <w:sz w:val="24"/>
          <w:szCs w:val="24"/>
        </w:rPr>
      </w:pPr>
      <w:r w:rsidRPr="000775F5">
        <w:rPr>
          <w:rFonts w:ascii="Times New Roman" w:hAnsi="Times New Roman" w:cs="Times New Roman"/>
          <w:sz w:val="24"/>
          <w:szCs w:val="24"/>
        </w:rPr>
        <w:t>Wearing ill-matching clothes, dirtied and disabled, with a ‘shock head’</w:t>
      </w:r>
      <w:r w:rsidR="0053542E">
        <w:rPr>
          <w:rFonts w:ascii="Times New Roman" w:hAnsi="Times New Roman" w:cs="Times New Roman"/>
          <w:sz w:val="24"/>
          <w:szCs w:val="24"/>
        </w:rPr>
        <w:t xml:space="preserve"> </w:t>
      </w:r>
      <w:r w:rsidRPr="000775F5">
        <w:rPr>
          <w:rFonts w:ascii="Times New Roman" w:hAnsi="Times New Roman" w:cs="Times New Roman"/>
          <w:sz w:val="24"/>
          <w:szCs w:val="24"/>
        </w:rPr>
        <w:t>of hair (in the style of Iroquois who have held him captive), the hero feebly attempts to return to the two women whom he believes anxiously await him</w:t>
      </w:r>
      <w:r w:rsidR="0053542E">
        <w:rPr>
          <w:rFonts w:ascii="Times New Roman" w:hAnsi="Times New Roman" w:cs="Times New Roman"/>
          <w:sz w:val="24"/>
          <w:szCs w:val="24"/>
        </w:rPr>
        <w:t>.</w:t>
      </w:r>
      <w:r w:rsidR="0053542E" w:rsidRPr="000775F5">
        <w:rPr>
          <w:rStyle w:val="FootnoteReference"/>
          <w:rFonts w:ascii="Times New Roman" w:hAnsi="Times New Roman" w:cs="Times New Roman"/>
          <w:sz w:val="24"/>
          <w:szCs w:val="24"/>
        </w:rPr>
        <w:footnoteReference w:id="620"/>
      </w:r>
      <w:r w:rsidR="0053542E">
        <w:rPr>
          <w:rFonts w:ascii="Times New Roman" w:hAnsi="Times New Roman" w:cs="Times New Roman"/>
          <w:sz w:val="24"/>
          <w:szCs w:val="24"/>
        </w:rPr>
        <w:t xml:space="preserve">  </w:t>
      </w:r>
      <w:r w:rsidRPr="000775F5">
        <w:rPr>
          <w:rFonts w:ascii="Times New Roman" w:hAnsi="Times New Roman" w:cs="Times New Roman"/>
          <w:sz w:val="24"/>
          <w:szCs w:val="24"/>
        </w:rPr>
        <w:t>During his journey, he will fall off a cliff, lose his way, be mistaken for a drunken itinerant and will ultimately discover that neither of the women are awaiting his return.  Mrs. Rayland is dead; and Monimia has been spirited away.   Orlando’s hapless experiences of military life reference the conflicted nature of the apparent hero/soldier in both art and reality.  Depicted as unerringly noble in art and rhetoric, t</w:t>
      </w:r>
      <w:r w:rsidR="005B7397">
        <w:rPr>
          <w:rFonts w:ascii="Times New Roman" w:hAnsi="Times New Roman" w:cs="Times New Roman"/>
          <w:sz w:val="24"/>
          <w:szCs w:val="24"/>
        </w:rPr>
        <w:t xml:space="preserve">he reality of the matter was that </w:t>
      </w:r>
      <w:r w:rsidRPr="000775F5">
        <w:rPr>
          <w:rFonts w:ascii="Times New Roman" w:hAnsi="Times New Roman" w:cs="Times New Roman"/>
          <w:sz w:val="24"/>
          <w:szCs w:val="24"/>
        </w:rPr>
        <w:t>soldiers were expected to be little more than machines.  As staff officer Colonel Alexander Hamilton records, ‘Let officers be men of sense and sentiment, and the nearer the soldiers approach to machines the better.’</w:t>
      </w:r>
      <w:r w:rsidRPr="000775F5">
        <w:rPr>
          <w:rStyle w:val="FootnoteReference"/>
          <w:rFonts w:ascii="Times New Roman" w:hAnsi="Times New Roman" w:cs="Times New Roman"/>
          <w:sz w:val="24"/>
          <w:szCs w:val="24"/>
        </w:rPr>
        <w:footnoteReference w:id="621"/>
      </w:r>
      <w:r w:rsidRPr="000775F5">
        <w:rPr>
          <w:rFonts w:ascii="Times New Roman" w:hAnsi="Times New Roman" w:cs="Times New Roman"/>
          <w:sz w:val="24"/>
          <w:szCs w:val="24"/>
        </w:rPr>
        <w:t xml:space="preserve">  The apparent ludicrousness of the adventures which the ‘hero’ suffers through permits the narrative to expose in excruciating detail, the fallacy between the perception of the military hero and the reality.  It is a reality in which, as V. G. Kiernan argues of the military man, ‘manly feeling and absurdity jostle together.’</w:t>
      </w:r>
      <w:r w:rsidRPr="000775F5">
        <w:rPr>
          <w:rStyle w:val="FootnoteReference"/>
          <w:rFonts w:ascii="Times New Roman" w:hAnsi="Times New Roman" w:cs="Times New Roman"/>
          <w:sz w:val="24"/>
          <w:szCs w:val="24"/>
        </w:rPr>
        <w:footnoteReference w:id="622"/>
      </w:r>
    </w:p>
    <w:p w:rsidR="00990249" w:rsidRPr="000775F5" w:rsidRDefault="00990249" w:rsidP="00435A48">
      <w:pPr>
        <w:spacing w:after="0" w:line="480" w:lineRule="auto"/>
        <w:ind w:firstLine="720"/>
        <w:rPr>
          <w:rFonts w:ascii="Times New Roman" w:hAnsi="Times New Roman" w:cs="Times New Roman"/>
          <w:sz w:val="24"/>
          <w:szCs w:val="24"/>
        </w:rPr>
      </w:pPr>
    </w:p>
    <w:p w:rsidR="00DA3675" w:rsidRDefault="00990249" w:rsidP="003B3E2D">
      <w:pPr>
        <w:autoSpaceDE w:val="0"/>
        <w:autoSpaceDN w:val="0"/>
        <w:adjustRightInd w:val="0"/>
        <w:spacing w:after="0" w:line="480" w:lineRule="auto"/>
        <w:ind w:right="95"/>
        <w:rPr>
          <w:rFonts w:ascii="Times New Roman" w:hAnsi="Times New Roman" w:cs="Times New Roman"/>
          <w:sz w:val="24"/>
          <w:szCs w:val="24"/>
        </w:rPr>
      </w:pPr>
      <w:r w:rsidRPr="000775F5">
        <w:rPr>
          <w:rFonts w:ascii="Times New Roman" w:hAnsi="Times New Roman" w:cs="Times New Roman"/>
          <w:sz w:val="24"/>
          <w:szCs w:val="24"/>
        </w:rPr>
        <w:t xml:space="preserve">  </w:t>
      </w:r>
      <w:r w:rsidRPr="000775F5">
        <w:rPr>
          <w:rFonts w:ascii="Times New Roman" w:hAnsi="Times New Roman" w:cs="Times New Roman"/>
          <w:sz w:val="24"/>
          <w:szCs w:val="24"/>
        </w:rPr>
        <w:tab/>
        <w:t xml:space="preserve">Like Northcote’s </w:t>
      </w:r>
      <w:r w:rsidRPr="000775F5">
        <w:rPr>
          <w:rFonts w:ascii="Times New Roman" w:hAnsi="Times New Roman" w:cs="Times New Roman"/>
          <w:i/>
          <w:iCs/>
          <w:sz w:val="24"/>
          <w:szCs w:val="24"/>
        </w:rPr>
        <w:t>Captain Sir Thomas Hyde,</w:t>
      </w:r>
      <w:r w:rsidRPr="000775F5">
        <w:rPr>
          <w:rFonts w:ascii="Times New Roman" w:hAnsi="Times New Roman" w:cs="Times New Roman"/>
          <w:sz w:val="24"/>
          <w:szCs w:val="24"/>
        </w:rPr>
        <w:t xml:space="preserve"> Orlando is subject to orders and under the ultimate control of a higher governmental power from the very beginning.  That this government is corrupt, the reader is fully apprised, by the cuttingly sarcastic commentary provided by the narratorial voice, which concludes in an </w:t>
      </w:r>
    </w:p>
    <w:p w:rsidR="00990249" w:rsidRPr="000775F5" w:rsidRDefault="00990249" w:rsidP="00990249">
      <w:pPr>
        <w:autoSpaceDE w:val="0"/>
        <w:autoSpaceDN w:val="0"/>
        <w:adjustRightInd w:val="0"/>
        <w:spacing w:after="0" w:line="480" w:lineRule="auto"/>
        <w:ind w:right="95"/>
        <w:rPr>
          <w:rFonts w:ascii="Times New Roman" w:hAnsi="Times New Roman" w:cs="Times New Roman"/>
          <w:sz w:val="24"/>
          <w:szCs w:val="24"/>
        </w:rPr>
      </w:pPr>
      <w:r w:rsidRPr="000775F5">
        <w:rPr>
          <w:rFonts w:ascii="Times New Roman" w:hAnsi="Times New Roman" w:cs="Times New Roman"/>
          <w:sz w:val="24"/>
          <w:szCs w:val="24"/>
        </w:rPr>
        <w:t>impassioned plea for the government to exhibi</w:t>
      </w:r>
      <w:r w:rsidR="00DB01FD">
        <w:rPr>
          <w:rFonts w:ascii="Times New Roman" w:hAnsi="Times New Roman" w:cs="Times New Roman"/>
          <w:sz w:val="24"/>
          <w:szCs w:val="24"/>
        </w:rPr>
        <w:t>t humanity towards its subjects:</w:t>
      </w:r>
    </w:p>
    <w:p w:rsidR="00990249" w:rsidRPr="000775F5" w:rsidRDefault="00990249" w:rsidP="00990249">
      <w:pPr>
        <w:autoSpaceDE w:val="0"/>
        <w:autoSpaceDN w:val="0"/>
        <w:adjustRightInd w:val="0"/>
        <w:spacing w:after="0" w:line="480" w:lineRule="auto"/>
        <w:ind w:right="95"/>
        <w:rPr>
          <w:rFonts w:ascii="Times New Roman" w:hAnsi="Times New Roman" w:cs="Times New Roman"/>
          <w:sz w:val="24"/>
          <w:szCs w:val="24"/>
        </w:rPr>
      </w:pPr>
    </w:p>
    <w:p w:rsidR="00990249" w:rsidRDefault="00990249" w:rsidP="0053542E">
      <w:pPr>
        <w:autoSpaceDE w:val="0"/>
        <w:autoSpaceDN w:val="0"/>
        <w:adjustRightInd w:val="0"/>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 xml:space="preserve">The provisions on board were universally bad; and the sickness of the soldiers was as much owing to that cause as to the heat of the climate.  Musty oatmeal, half-dried pease, and meat half spoiled before it had been salted down, would in any situation have occasioned diseases; and when to such defective food, their being so closely stowed and so long on board was added, those diseases increased rapidly, and generally ended fatally.  But it was all for </w:t>
      </w:r>
      <w:r w:rsidRPr="000775F5">
        <w:rPr>
          <w:rFonts w:ascii="Times New Roman" w:hAnsi="Times New Roman" w:cs="Times New Roman"/>
          <w:i/>
          <w:sz w:val="24"/>
          <w:szCs w:val="24"/>
        </w:rPr>
        <w:t>glory</w:t>
      </w:r>
      <w:r w:rsidRPr="000775F5">
        <w:rPr>
          <w:rFonts w:ascii="Times New Roman" w:hAnsi="Times New Roman" w:cs="Times New Roman"/>
          <w:sz w:val="24"/>
          <w:szCs w:val="24"/>
        </w:rPr>
        <w:t>.  And that the ministry should, in thus purchasing glory, put a little more than was requisite into the pockets of contractors, and destroy as many men by sickness as by the sword, made but little difference in an object so infinitely important; especially when it was known (which, however, Orlando did not know) that messieurs the contractors were for the most part members of parliament, who under other names enjoyed the profits of a war, which, disregarding the voices of the people in general, or even of their own constituents, they voted for pursuing.  Merciful God!  can it be thy will that mankind should thus tear each other to pieces with more ferocity than the beasts of the wilderness?  Can it be thy dispensation that kings are entrusted with power only to deform thy works – and in learning politics to forget humanity?</w:t>
      </w:r>
      <w:r w:rsidRPr="000775F5">
        <w:rPr>
          <w:rStyle w:val="FootnoteReference"/>
          <w:rFonts w:ascii="Times New Roman" w:hAnsi="Times New Roman" w:cs="Times New Roman"/>
          <w:sz w:val="24"/>
          <w:szCs w:val="24"/>
        </w:rPr>
        <w:footnoteReference w:id="623"/>
      </w:r>
      <w:r w:rsidRPr="000775F5">
        <w:rPr>
          <w:rFonts w:ascii="Times New Roman" w:hAnsi="Times New Roman" w:cs="Times New Roman"/>
          <w:sz w:val="24"/>
          <w:szCs w:val="24"/>
        </w:rPr>
        <w:t xml:space="preserve"> </w:t>
      </w:r>
    </w:p>
    <w:p w:rsidR="003B3E2D" w:rsidRPr="000775F5" w:rsidRDefault="003B3E2D" w:rsidP="0053542E">
      <w:pPr>
        <w:autoSpaceDE w:val="0"/>
        <w:autoSpaceDN w:val="0"/>
        <w:adjustRightInd w:val="0"/>
        <w:spacing w:after="0" w:line="240" w:lineRule="auto"/>
        <w:ind w:left="720" w:right="522" w:hanging="720"/>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ind w:left="720" w:right="521" w:hanging="720"/>
        <w:rPr>
          <w:rFonts w:ascii="Times New Roman" w:hAnsi="Times New Roman" w:cs="Times New Roman"/>
          <w:b/>
          <w:i/>
          <w:sz w:val="24"/>
          <w:szCs w:val="24"/>
        </w:rPr>
      </w:pPr>
    </w:p>
    <w:p w:rsidR="00990249" w:rsidRPr="000775F5" w:rsidRDefault="0053542E" w:rsidP="00990249">
      <w:pPr>
        <w:autoSpaceDE w:val="0"/>
        <w:autoSpaceDN w:val="0"/>
        <w:adjustRightInd w:val="0"/>
        <w:spacing w:after="0" w:line="480" w:lineRule="auto"/>
        <w:ind w:right="95" w:firstLine="720"/>
        <w:rPr>
          <w:rFonts w:ascii="Times New Roman" w:hAnsi="Times New Roman" w:cs="Times New Roman"/>
          <w:sz w:val="24"/>
          <w:szCs w:val="24"/>
        </w:rPr>
      </w:pPr>
      <w:r>
        <w:rPr>
          <w:rFonts w:ascii="Times New Roman" w:hAnsi="Times New Roman" w:cs="Times New Roman"/>
          <w:sz w:val="24"/>
          <w:szCs w:val="24"/>
        </w:rPr>
        <w:t>As Derek T. Leuenberger argues,</w:t>
      </w:r>
      <w:r w:rsidR="00990249" w:rsidRPr="000775F5">
        <w:rPr>
          <w:rFonts w:ascii="Times New Roman" w:hAnsi="Times New Roman" w:cs="Times New Roman"/>
          <w:sz w:val="24"/>
          <w:szCs w:val="24"/>
        </w:rPr>
        <w:t xml:space="preserve"> ‘Orlando’s captivity [with the Iriquois] s</w:t>
      </w:r>
      <w:r w:rsidR="003B3E2D">
        <w:rPr>
          <w:rFonts w:ascii="Times New Roman" w:hAnsi="Times New Roman" w:cs="Times New Roman"/>
          <w:sz w:val="24"/>
          <w:szCs w:val="24"/>
        </w:rPr>
        <w:t>tands not as a contrary to his ‘British Liberty’</w:t>
      </w:r>
      <w:r w:rsidR="00990249" w:rsidRPr="000775F5">
        <w:rPr>
          <w:rFonts w:ascii="Times New Roman" w:hAnsi="Times New Roman" w:cs="Times New Roman"/>
          <w:sz w:val="24"/>
          <w:szCs w:val="24"/>
        </w:rPr>
        <w:t xml:space="preserve"> but merely as a new iteration of his life in bondage: </w:t>
      </w:r>
      <w:r>
        <w:rPr>
          <w:rFonts w:ascii="Times New Roman" w:hAnsi="Times New Roman" w:cs="Times New Roman"/>
          <w:sz w:val="24"/>
          <w:szCs w:val="24"/>
        </w:rPr>
        <w:t xml:space="preserve"> </w:t>
      </w:r>
      <w:r w:rsidR="00990249" w:rsidRPr="000775F5">
        <w:rPr>
          <w:rFonts w:ascii="Times New Roman" w:hAnsi="Times New Roman" w:cs="Times New Roman"/>
          <w:sz w:val="24"/>
          <w:szCs w:val="24"/>
        </w:rPr>
        <w:t>Orlando’s captivity is, in essence, an extension of his passage from master to master.’</w:t>
      </w:r>
      <w:r w:rsidR="00990249" w:rsidRPr="000775F5">
        <w:rPr>
          <w:rStyle w:val="FootnoteReference"/>
          <w:rFonts w:ascii="Times New Roman" w:hAnsi="Times New Roman" w:cs="Times New Roman"/>
          <w:sz w:val="24"/>
          <w:szCs w:val="24"/>
        </w:rPr>
        <w:footnoteReference w:id="624"/>
      </w:r>
      <w:r w:rsidR="00990249" w:rsidRPr="000775F5">
        <w:rPr>
          <w:rFonts w:ascii="Times New Roman" w:hAnsi="Times New Roman" w:cs="Times New Roman"/>
          <w:sz w:val="24"/>
          <w:szCs w:val="24"/>
        </w:rPr>
        <w:t xml:space="preserve">  Indeed, the comparison between the conduct of the British government and the barbarity of the ‘Bloody Captain’ of the Iriquois, who in the service of the English takes and carries with him ‘eleven scalps, some of them evidently those of women and children’ is explicitly drawn.</w:t>
      </w:r>
      <w:r w:rsidR="00990249" w:rsidRPr="000775F5">
        <w:rPr>
          <w:rStyle w:val="FootnoteReference"/>
          <w:rFonts w:ascii="Times New Roman" w:hAnsi="Times New Roman" w:cs="Times New Roman"/>
          <w:sz w:val="24"/>
          <w:szCs w:val="24"/>
        </w:rPr>
        <w:footnoteReference w:id="625"/>
      </w:r>
      <w:r w:rsidR="00990249" w:rsidRPr="000775F5">
        <w:rPr>
          <w:rFonts w:ascii="Times New Roman" w:hAnsi="Times New Roman" w:cs="Times New Roman"/>
          <w:sz w:val="24"/>
          <w:szCs w:val="24"/>
        </w:rPr>
        <w:t xml:space="preserve">  In order to quiet ‘his doubts’ on this matter, Orlando recurs ‘to history.’</w:t>
      </w:r>
      <w:r w:rsidR="00990249" w:rsidRPr="000775F5">
        <w:rPr>
          <w:rStyle w:val="FootnoteReference"/>
          <w:rFonts w:ascii="Times New Roman" w:hAnsi="Times New Roman" w:cs="Times New Roman"/>
          <w:sz w:val="24"/>
          <w:szCs w:val="24"/>
        </w:rPr>
        <w:footnoteReference w:id="626"/>
      </w:r>
      <w:r w:rsidR="00990249" w:rsidRPr="000775F5">
        <w:rPr>
          <w:rFonts w:ascii="Times New Roman" w:hAnsi="Times New Roman" w:cs="Times New Roman"/>
          <w:sz w:val="24"/>
          <w:szCs w:val="24"/>
        </w:rPr>
        <w:t xml:space="preserve">  In doing this, however, he is equally only able to come up with names such as ‘bloody Queen Mary’ and other ‘crowned murderers of antiquity.’</w:t>
      </w:r>
      <w:r w:rsidR="00990249" w:rsidRPr="000775F5">
        <w:rPr>
          <w:rStyle w:val="FootnoteReference"/>
          <w:rFonts w:ascii="Times New Roman" w:hAnsi="Times New Roman" w:cs="Times New Roman"/>
          <w:sz w:val="24"/>
          <w:szCs w:val="24"/>
        </w:rPr>
        <w:footnoteReference w:id="627"/>
      </w:r>
      <w:r w:rsidR="00990249" w:rsidRPr="000775F5">
        <w:rPr>
          <w:rFonts w:ascii="Times New Roman" w:hAnsi="Times New Roman" w:cs="Times New Roman"/>
          <w:sz w:val="24"/>
          <w:szCs w:val="24"/>
        </w:rPr>
        <w:t xml:space="preserve">  These are names which are too similar in nature (‘Bloody Captain’/’bloody Queen Mary’) for Orlando to overlook, and equally sanguinary in disposi</w:t>
      </w:r>
      <w:r w:rsidR="00DB01FD">
        <w:rPr>
          <w:rFonts w:ascii="Times New Roman" w:hAnsi="Times New Roman" w:cs="Times New Roman"/>
          <w:sz w:val="24"/>
          <w:szCs w:val="24"/>
        </w:rPr>
        <w:t>tion.  As Leuenberger continues:</w:t>
      </w:r>
    </w:p>
    <w:p w:rsidR="00990249" w:rsidRPr="000775F5" w:rsidRDefault="00990249" w:rsidP="00990249">
      <w:pPr>
        <w:autoSpaceDE w:val="0"/>
        <w:autoSpaceDN w:val="0"/>
        <w:adjustRightInd w:val="0"/>
        <w:spacing w:after="0" w:line="480" w:lineRule="auto"/>
        <w:ind w:right="95"/>
        <w:rPr>
          <w:rFonts w:ascii="Times New Roman" w:hAnsi="Times New Roman" w:cs="Times New Roman"/>
          <w:sz w:val="24"/>
          <w:szCs w:val="24"/>
        </w:rPr>
      </w:pPr>
    </w:p>
    <w:p w:rsidR="00990249" w:rsidRDefault="00990249" w:rsidP="00A90368">
      <w:pPr>
        <w:autoSpaceDE w:val="0"/>
        <w:autoSpaceDN w:val="0"/>
        <w:adjustRightInd w:val="0"/>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[f]rom Smith’s perspective, Orlando’s is a feminizing experience rife with war’s (and marriage’s) transactional and dislocative properties: he is taken from one family (the British) into the custody of a new family (the Iriquois), enduring separation from his originary home and the vulnerability of absolute dependence.</w:t>
      </w:r>
      <w:r w:rsidRPr="000775F5">
        <w:rPr>
          <w:rStyle w:val="FootnoteReference"/>
          <w:rFonts w:ascii="Times New Roman" w:hAnsi="Times New Roman" w:cs="Times New Roman"/>
          <w:sz w:val="24"/>
          <w:szCs w:val="24"/>
        </w:rPr>
        <w:footnoteReference w:id="628"/>
      </w:r>
    </w:p>
    <w:p w:rsidR="00346AB6" w:rsidRPr="000775F5" w:rsidRDefault="00346AB6" w:rsidP="00A90368">
      <w:pPr>
        <w:autoSpaceDE w:val="0"/>
        <w:autoSpaceDN w:val="0"/>
        <w:adjustRightInd w:val="0"/>
        <w:spacing w:after="0" w:line="240" w:lineRule="auto"/>
        <w:ind w:left="720" w:right="522" w:hanging="720"/>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ind w:left="720" w:right="521" w:hanging="720"/>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ind w:right="95"/>
        <w:rPr>
          <w:rFonts w:ascii="Times New Roman" w:hAnsi="Times New Roman" w:cs="Times New Roman"/>
          <w:sz w:val="24"/>
          <w:szCs w:val="24"/>
        </w:rPr>
      </w:pPr>
      <w:r w:rsidRPr="000775F5">
        <w:rPr>
          <w:rFonts w:ascii="Times New Roman" w:hAnsi="Times New Roman" w:cs="Times New Roman"/>
          <w:sz w:val="24"/>
          <w:szCs w:val="24"/>
        </w:rPr>
        <w:t xml:space="preserve">Orlando’s is a ‘beauty in distress’ which permits him to live the experience of the </w:t>
      </w:r>
      <w:r w:rsidRPr="000775F5">
        <w:rPr>
          <w:rFonts w:ascii="Times New Roman" w:hAnsi="Times New Roman" w:cs="Times New Roman"/>
          <w:i/>
          <w:iCs/>
          <w:sz w:val="24"/>
          <w:szCs w:val="24"/>
        </w:rPr>
        <w:t>femme couvert</w:t>
      </w:r>
      <w:r w:rsidR="00DB01FD">
        <w:rPr>
          <w:rFonts w:ascii="Times New Roman" w:hAnsi="Times New Roman" w:cs="Times New Roman"/>
          <w:sz w:val="24"/>
          <w:szCs w:val="24"/>
        </w:rPr>
        <w:t xml:space="preserve"> in eighteenth-</w:t>
      </w:r>
      <w:r w:rsidRPr="000775F5">
        <w:rPr>
          <w:rFonts w:ascii="Times New Roman" w:hAnsi="Times New Roman" w:cs="Times New Roman"/>
          <w:sz w:val="24"/>
          <w:szCs w:val="24"/>
        </w:rPr>
        <w:t>century society.</w:t>
      </w:r>
      <w:r w:rsidRPr="000775F5">
        <w:rPr>
          <w:rStyle w:val="FootnoteReference"/>
          <w:rFonts w:ascii="Times New Roman" w:hAnsi="Times New Roman" w:cs="Times New Roman"/>
          <w:sz w:val="24"/>
          <w:szCs w:val="24"/>
        </w:rPr>
        <w:footnoteReference w:id="629"/>
      </w:r>
      <w:r w:rsidRPr="000775F5">
        <w:rPr>
          <w:rFonts w:ascii="Times New Roman" w:hAnsi="Times New Roman" w:cs="Times New Roman"/>
          <w:sz w:val="24"/>
          <w:szCs w:val="24"/>
        </w:rPr>
        <w:t xml:space="preserve">   With his military</w:t>
      </w:r>
      <w:r w:rsidR="00DA3675">
        <w:rPr>
          <w:rFonts w:ascii="Times New Roman" w:hAnsi="Times New Roman" w:cs="Times New Roman"/>
          <w:sz w:val="24"/>
          <w:szCs w:val="24"/>
        </w:rPr>
        <w:t xml:space="preserve"> service of masculine ‘heroics,’</w:t>
      </w:r>
      <w:r w:rsidRPr="000775F5">
        <w:rPr>
          <w:rFonts w:ascii="Times New Roman" w:hAnsi="Times New Roman" w:cs="Times New Roman"/>
          <w:sz w:val="24"/>
          <w:szCs w:val="24"/>
        </w:rPr>
        <w:t xml:space="preserve"> Orlando conversely undergoes the emotions of dependency</w:t>
      </w:r>
      <w:r w:rsidR="00DB01FD">
        <w:rPr>
          <w:rFonts w:ascii="Times New Roman" w:hAnsi="Times New Roman" w:cs="Times New Roman"/>
          <w:sz w:val="24"/>
          <w:szCs w:val="24"/>
        </w:rPr>
        <w:t xml:space="preserve"> experienced by many eighteenth-</w:t>
      </w:r>
      <w:r w:rsidRPr="000775F5">
        <w:rPr>
          <w:rFonts w:ascii="Times New Roman" w:hAnsi="Times New Roman" w:cs="Times New Roman"/>
          <w:sz w:val="24"/>
          <w:szCs w:val="24"/>
        </w:rPr>
        <w:t xml:space="preserve">century females.  As Elaine Showalter argues of classic romantic novels like </w:t>
      </w:r>
      <w:r w:rsidRPr="000775F5">
        <w:rPr>
          <w:rFonts w:ascii="Times New Roman" w:hAnsi="Times New Roman" w:cs="Times New Roman"/>
          <w:i/>
          <w:sz w:val="24"/>
          <w:szCs w:val="24"/>
        </w:rPr>
        <w:t>Jane Eyre</w:t>
      </w:r>
      <w:r w:rsidRPr="000775F5">
        <w:rPr>
          <w:rFonts w:ascii="Times New Roman" w:hAnsi="Times New Roman" w:cs="Times New Roman"/>
          <w:sz w:val="24"/>
          <w:szCs w:val="24"/>
        </w:rPr>
        <w:t xml:space="preserve"> (1847) where Rochester is maimed before he is ult</w:t>
      </w:r>
      <w:r w:rsidR="00DB01FD">
        <w:rPr>
          <w:rFonts w:ascii="Times New Roman" w:hAnsi="Times New Roman" w:cs="Times New Roman"/>
          <w:sz w:val="24"/>
          <w:szCs w:val="24"/>
        </w:rPr>
        <w:t>imately accepted by the heroine:</w:t>
      </w:r>
    </w:p>
    <w:p w:rsidR="00990249" w:rsidRPr="000775F5" w:rsidRDefault="00990249" w:rsidP="00990249">
      <w:pPr>
        <w:spacing w:after="0" w:line="480" w:lineRule="auto"/>
        <w:ind w:right="-45"/>
        <w:rPr>
          <w:rFonts w:ascii="Times New Roman" w:hAnsi="Times New Roman" w:cs="Times New Roman"/>
          <w:sz w:val="24"/>
          <w:szCs w:val="24"/>
        </w:rPr>
      </w:pPr>
    </w:p>
    <w:p w:rsidR="00C43FA8" w:rsidRDefault="00990249" w:rsidP="00A90368">
      <w:pPr>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Men, these novels are saying, must learn how it feels to be helpless and to be forced unwillingly into dependency.  Only then can they understand that women need love but hate to be weak.  If he is to be redeemed and rediscover his humanity, the “woman’s man” must find out how it feels to be a woman.</w:t>
      </w:r>
      <w:r w:rsidRPr="000775F5">
        <w:rPr>
          <w:rStyle w:val="FootnoteReference"/>
          <w:rFonts w:ascii="Times New Roman" w:hAnsi="Times New Roman" w:cs="Times New Roman"/>
          <w:sz w:val="24"/>
          <w:szCs w:val="24"/>
        </w:rPr>
        <w:footnoteReference w:id="630"/>
      </w:r>
    </w:p>
    <w:p w:rsidR="00990249" w:rsidRPr="000775F5" w:rsidRDefault="00990249" w:rsidP="005B7397">
      <w:pPr>
        <w:spacing w:after="0" w:line="480" w:lineRule="auto"/>
        <w:ind w:right="95"/>
        <w:rPr>
          <w:rFonts w:ascii="Times New Roman" w:hAnsi="Times New Roman" w:cs="Times New Roman"/>
          <w:sz w:val="24"/>
          <w:szCs w:val="24"/>
        </w:rPr>
      </w:pPr>
      <w:r w:rsidRPr="000775F5">
        <w:rPr>
          <w:rFonts w:ascii="Times New Roman" w:hAnsi="Times New Roman" w:cs="Times New Roman"/>
          <w:sz w:val="24"/>
          <w:szCs w:val="24"/>
        </w:rPr>
        <w:tab/>
        <w:t>Orlando’s utter loss of control in the uncontrollable situation of combat permits him to experience how ‘it feels to be a woman.’</w:t>
      </w:r>
      <w:r w:rsidRPr="000775F5">
        <w:rPr>
          <w:rStyle w:val="FootnoteReference"/>
          <w:rFonts w:ascii="Times New Roman" w:hAnsi="Times New Roman" w:cs="Times New Roman"/>
          <w:sz w:val="24"/>
          <w:szCs w:val="24"/>
        </w:rPr>
        <w:footnoteReference w:id="631"/>
      </w:r>
      <w:r w:rsidRPr="000775F5">
        <w:rPr>
          <w:rFonts w:ascii="Times New Roman" w:hAnsi="Times New Roman" w:cs="Times New Roman"/>
          <w:sz w:val="24"/>
          <w:szCs w:val="24"/>
        </w:rPr>
        <w:t xml:space="preserve">  As Harvie Ferguson argues, ‘[i]n combat, identity is lost; surrendered to impenetrable processes which can be ascribed a meaning only at the cost of denying their real/unreal character.’</w:t>
      </w:r>
      <w:r w:rsidRPr="000775F5">
        <w:rPr>
          <w:rStyle w:val="FootnoteReference"/>
          <w:rFonts w:ascii="Times New Roman" w:hAnsi="Times New Roman" w:cs="Times New Roman"/>
          <w:sz w:val="24"/>
          <w:szCs w:val="24"/>
        </w:rPr>
        <w:footnoteReference w:id="632"/>
      </w:r>
      <w:r w:rsidRPr="000775F5">
        <w:rPr>
          <w:rFonts w:ascii="Times New Roman" w:hAnsi="Times New Roman" w:cs="Times New Roman"/>
          <w:sz w:val="24"/>
          <w:szCs w:val="24"/>
        </w:rPr>
        <w:t xml:space="preserve">  </w:t>
      </w:r>
      <w:r w:rsidR="00A90368">
        <w:rPr>
          <w:rFonts w:ascii="Times New Roman" w:hAnsi="Times New Roman" w:cs="Times New Roman"/>
          <w:sz w:val="24"/>
          <w:szCs w:val="24"/>
        </w:rPr>
        <w:t xml:space="preserve">Combat ‘destroy[s] the ego,’ </w:t>
      </w:r>
      <w:r w:rsidRPr="000775F5">
        <w:rPr>
          <w:rFonts w:ascii="Times New Roman" w:hAnsi="Times New Roman" w:cs="Times New Roman"/>
          <w:sz w:val="24"/>
          <w:szCs w:val="24"/>
        </w:rPr>
        <w:t>rendering war  into a dreamlike, uncanny experience.</w:t>
      </w:r>
      <w:r w:rsidRPr="000775F5">
        <w:rPr>
          <w:rStyle w:val="FootnoteReference"/>
          <w:rFonts w:ascii="Times New Roman" w:hAnsi="Times New Roman" w:cs="Times New Roman"/>
          <w:sz w:val="24"/>
          <w:szCs w:val="24"/>
        </w:rPr>
        <w:footnoteReference w:id="633"/>
      </w:r>
      <w:r w:rsidRPr="000775F5">
        <w:rPr>
          <w:rFonts w:ascii="Times New Roman" w:hAnsi="Times New Roman" w:cs="Times New Roman"/>
          <w:sz w:val="24"/>
          <w:szCs w:val="24"/>
        </w:rPr>
        <w:t xml:space="preserve">  Orlando’s experiences on the battlefield become just this, ‘an episode of</w:t>
      </w:r>
      <w:r w:rsidR="00A90368">
        <w:rPr>
          <w:rFonts w:ascii="Times New Roman" w:hAnsi="Times New Roman" w:cs="Times New Roman"/>
          <w:sz w:val="24"/>
          <w:szCs w:val="24"/>
        </w:rPr>
        <w:t xml:space="preserve"> unreality […] an inexperience,’</w:t>
      </w:r>
      <w:r w:rsidRPr="000775F5">
        <w:rPr>
          <w:rFonts w:ascii="Times New Roman" w:hAnsi="Times New Roman" w:cs="Times New Roman"/>
          <w:sz w:val="24"/>
          <w:szCs w:val="24"/>
        </w:rPr>
        <w:t xml:space="preserve"> rather than an actual lived reality which he can rationalise in any meaningful manner.</w:t>
      </w:r>
      <w:r w:rsidRPr="000775F5">
        <w:rPr>
          <w:rStyle w:val="FootnoteReference"/>
          <w:rFonts w:ascii="Times New Roman" w:hAnsi="Times New Roman" w:cs="Times New Roman"/>
          <w:sz w:val="24"/>
          <w:szCs w:val="24"/>
        </w:rPr>
        <w:footnoteReference w:id="634"/>
      </w:r>
      <w:r w:rsidR="005B7397">
        <w:rPr>
          <w:rFonts w:ascii="Times New Roman" w:hAnsi="Times New Roman" w:cs="Times New Roman"/>
          <w:sz w:val="24"/>
          <w:szCs w:val="24"/>
        </w:rPr>
        <w:t xml:space="preserve">  </w:t>
      </w:r>
      <w:r w:rsidR="00F57F68">
        <w:rPr>
          <w:rFonts w:ascii="Times New Roman" w:hAnsi="Times New Roman" w:cs="Times New Roman"/>
          <w:sz w:val="24"/>
          <w:szCs w:val="24"/>
        </w:rPr>
        <w:t>On</w:t>
      </w:r>
      <w:r w:rsidRPr="000775F5">
        <w:rPr>
          <w:rFonts w:ascii="Times New Roman" w:hAnsi="Times New Roman" w:cs="Times New Roman"/>
          <w:sz w:val="24"/>
          <w:szCs w:val="24"/>
        </w:rPr>
        <w:t xml:space="preserve"> his return, the military hero is more feminised than ever.  Subject to easy tears at the first hint of a ruinous sympathy received from a stranger (‘These few words, spoken in a pleasing female voice, had an immediate effect in softening the heart of Orlando, petrified by affliction.  He burst into tears</w:t>
      </w:r>
      <w:r w:rsidR="00A90368">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635"/>
      </w:r>
      <w:r w:rsidR="00A90368">
        <w:rPr>
          <w:rFonts w:ascii="Times New Roman" w:hAnsi="Times New Roman" w:cs="Times New Roman"/>
          <w:sz w:val="24"/>
          <w:szCs w:val="24"/>
        </w:rPr>
        <w:t xml:space="preserve">  Within Orlando, there is a</w:t>
      </w:r>
      <w:r w:rsidRPr="000775F5">
        <w:rPr>
          <w:rFonts w:ascii="Times New Roman" w:hAnsi="Times New Roman" w:cs="Times New Roman"/>
          <w:sz w:val="24"/>
          <w:szCs w:val="24"/>
        </w:rPr>
        <w:t xml:space="preserve"> disbelief that events have actually taken place and that it is not all ‘only a hideous dream</w:t>
      </w:r>
      <w:r w:rsidR="00A90368">
        <w:rPr>
          <w:rFonts w:ascii="Times New Roman" w:hAnsi="Times New Roman" w:cs="Times New Roman"/>
          <w:sz w:val="24"/>
          <w:szCs w:val="24"/>
        </w:rPr>
        <w:t>.’</w:t>
      </w:r>
      <w:r w:rsidR="00A90368" w:rsidRPr="000775F5">
        <w:rPr>
          <w:rStyle w:val="FootnoteReference"/>
          <w:rFonts w:ascii="Times New Roman" w:hAnsi="Times New Roman" w:cs="Times New Roman"/>
          <w:sz w:val="24"/>
          <w:szCs w:val="24"/>
        </w:rPr>
        <w:footnoteReference w:id="636"/>
      </w:r>
      <w:r w:rsidR="00A90368">
        <w:rPr>
          <w:rFonts w:ascii="Times New Roman" w:hAnsi="Times New Roman" w:cs="Times New Roman"/>
          <w:sz w:val="24"/>
          <w:szCs w:val="24"/>
        </w:rPr>
        <w:t xml:space="preserve">  At the end, Orlando is left </w:t>
      </w:r>
      <w:r w:rsidRPr="000775F5">
        <w:rPr>
          <w:rFonts w:ascii="Times New Roman" w:hAnsi="Times New Roman" w:cs="Times New Roman"/>
          <w:sz w:val="24"/>
          <w:szCs w:val="24"/>
        </w:rPr>
        <w:t xml:space="preserve">subject to fits of neurasthenia-like symptoms.  Orlando, clearly a victim of post-traumatic stress disorder, or shell-shock, becomes the </w:t>
      </w:r>
      <w:r w:rsidR="00DB01FD">
        <w:rPr>
          <w:rFonts w:ascii="Times New Roman" w:hAnsi="Times New Roman" w:cs="Times New Roman"/>
          <w:sz w:val="24"/>
          <w:szCs w:val="24"/>
        </w:rPr>
        <w:t>portrait of ‘beauty in distress</w:t>
      </w:r>
      <w:r w:rsidRPr="000775F5">
        <w:rPr>
          <w:rFonts w:ascii="Times New Roman" w:hAnsi="Times New Roman" w:cs="Times New Roman"/>
          <w:sz w:val="24"/>
          <w:szCs w:val="24"/>
        </w:rPr>
        <w:t>’</w:t>
      </w:r>
      <w:r w:rsidR="00DB01FD">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637"/>
      </w:r>
    </w:p>
    <w:p w:rsidR="00395C94" w:rsidRDefault="00395C94" w:rsidP="00A90368">
      <w:pPr>
        <w:autoSpaceDE w:val="0"/>
        <w:autoSpaceDN w:val="0"/>
        <w:adjustRightInd w:val="0"/>
        <w:spacing w:after="0" w:line="240" w:lineRule="auto"/>
        <w:ind w:left="720" w:right="522" w:hanging="720"/>
        <w:rPr>
          <w:rFonts w:ascii="Times New Roman" w:hAnsi="Times New Roman" w:cs="Times New Roman"/>
          <w:sz w:val="24"/>
          <w:szCs w:val="24"/>
        </w:rPr>
      </w:pPr>
    </w:p>
    <w:p w:rsidR="00990249" w:rsidRDefault="00990249" w:rsidP="00A90368">
      <w:pPr>
        <w:autoSpaceDE w:val="0"/>
        <w:autoSpaceDN w:val="0"/>
        <w:adjustRightInd w:val="0"/>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All the horrors of which he had been a witness in America now returned to his recollection; and the madness and folly of mankind, which occasioned those horrors, struck him more forcibly now than when his spirits were heated by having been a party to them.</w:t>
      </w:r>
      <w:r w:rsidRPr="000775F5">
        <w:rPr>
          <w:rStyle w:val="FootnoteReference"/>
          <w:rFonts w:ascii="Times New Roman" w:hAnsi="Times New Roman" w:cs="Times New Roman"/>
          <w:sz w:val="24"/>
          <w:szCs w:val="24"/>
        </w:rPr>
        <w:footnoteReference w:id="638"/>
      </w:r>
    </w:p>
    <w:p w:rsidR="00C43FA8" w:rsidRPr="000775F5" w:rsidRDefault="00C43FA8" w:rsidP="00A90368">
      <w:pPr>
        <w:autoSpaceDE w:val="0"/>
        <w:autoSpaceDN w:val="0"/>
        <w:adjustRightInd w:val="0"/>
        <w:spacing w:after="0" w:line="240" w:lineRule="auto"/>
        <w:ind w:left="720" w:right="522" w:hanging="720"/>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b/>
        <w:t xml:space="preserve">Simon Parkes convincingly argues how Smith’s </w:t>
      </w:r>
      <w:r w:rsidRPr="000775F5">
        <w:rPr>
          <w:rFonts w:ascii="Times New Roman" w:hAnsi="Times New Roman" w:cs="Times New Roman"/>
          <w:i/>
          <w:sz w:val="24"/>
          <w:szCs w:val="24"/>
        </w:rPr>
        <w:t>The Old Manor House</w:t>
      </w:r>
      <w:r w:rsidRPr="000775F5">
        <w:rPr>
          <w:rFonts w:ascii="Times New Roman" w:hAnsi="Times New Roman" w:cs="Times New Roman"/>
          <w:sz w:val="24"/>
          <w:szCs w:val="24"/>
        </w:rPr>
        <w:t xml:space="preserve"> contains three ghost stories.  Two of these consist in legends and cases of mistaken identity, but ‘the third and most distinctive haunting [is] […] the return of the soldier Orlando.  The soldier who went away [but] never truly comes back</w:t>
      </w:r>
      <w:r w:rsidR="00A90368">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639"/>
      </w:r>
      <w:r w:rsidRPr="000775F5">
        <w:rPr>
          <w:rFonts w:ascii="Times New Roman" w:hAnsi="Times New Roman" w:cs="Times New Roman"/>
          <w:sz w:val="24"/>
          <w:szCs w:val="24"/>
        </w:rPr>
        <w:t xml:space="preserve">  As Parkes argues, Smith’s ‘lead character is made strange and spectral – an uncanny absent presence – undermining the notion of war as a glorious endeavour.’</w:t>
      </w:r>
      <w:r w:rsidRPr="000775F5">
        <w:rPr>
          <w:rStyle w:val="FootnoteReference"/>
          <w:rFonts w:ascii="Times New Roman" w:hAnsi="Times New Roman" w:cs="Times New Roman"/>
          <w:sz w:val="24"/>
          <w:szCs w:val="24"/>
        </w:rPr>
        <w:footnoteReference w:id="640"/>
      </w:r>
      <w:r w:rsidRPr="000775F5">
        <w:rPr>
          <w:rFonts w:ascii="Times New Roman" w:hAnsi="Times New Roman" w:cs="Times New Roman"/>
          <w:sz w:val="24"/>
          <w:szCs w:val="24"/>
        </w:rPr>
        <w:t xml:space="preserve">  Smith, with her depiction of the beautiful but ultimately powerless hero in her  portrayal of Orlando before he even sets foot on the battlefield, undermines ‘the notion </w:t>
      </w:r>
      <w:r w:rsidR="00A90368">
        <w:rPr>
          <w:rFonts w:ascii="Times New Roman" w:hAnsi="Times New Roman" w:cs="Times New Roman"/>
          <w:sz w:val="24"/>
          <w:szCs w:val="24"/>
        </w:rPr>
        <w:t>of war as a glorious endeavour,’</w:t>
      </w:r>
      <w:r w:rsidRPr="000775F5">
        <w:rPr>
          <w:rFonts w:ascii="Times New Roman" w:hAnsi="Times New Roman" w:cs="Times New Roman"/>
          <w:sz w:val="24"/>
          <w:szCs w:val="24"/>
        </w:rPr>
        <w:t xml:space="preserve"> and ideas surrounding the perceived nobility of military imagery, from the very outset.</w:t>
      </w:r>
      <w:r w:rsidRPr="000775F5">
        <w:rPr>
          <w:rStyle w:val="FootnoteReference"/>
          <w:rFonts w:ascii="Times New Roman" w:hAnsi="Times New Roman" w:cs="Times New Roman"/>
          <w:sz w:val="24"/>
          <w:szCs w:val="24"/>
        </w:rPr>
        <w:footnoteReference w:id="641"/>
      </w:r>
      <w:r w:rsidRPr="000775F5">
        <w:rPr>
          <w:rFonts w:ascii="Times New Roman" w:hAnsi="Times New Roman" w:cs="Times New Roman"/>
          <w:sz w:val="24"/>
          <w:szCs w:val="24"/>
        </w:rPr>
        <w:t xml:space="preserve">  However, his return as a mere shade of himself applies the finishing touches to the portrait of the hero immersed within the feminine realm of the beautiful.  At the close of the novel, as Anne Mellor observes, Orlando is able to relinquish the ‘irredeemably brutal, corrupt, and self-destructive […] political state’ and be ‘entirely absorbed into a feminized domesticity’ as he lives out his life at Rayland Hall surrounded by his loving family, ‘within a […] household now run by his beloved Monimi</w:t>
      </w:r>
      <w:r w:rsidR="00A90368">
        <w:rPr>
          <w:rFonts w:ascii="Times New Roman" w:hAnsi="Times New Roman" w:cs="Times New Roman"/>
          <w:sz w:val="24"/>
          <w:szCs w:val="24"/>
        </w:rPr>
        <w:t>a.’</w:t>
      </w:r>
      <w:r w:rsidRPr="000775F5">
        <w:rPr>
          <w:rStyle w:val="FootnoteReference"/>
          <w:rFonts w:ascii="Times New Roman" w:hAnsi="Times New Roman" w:cs="Times New Roman"/>
          <w:sz w:val="24"/>
          <w:szCs w:val="24"/>
        </w:rPr>
        <w:footnoteReference w:id="642"/>
      </w:r>
      <w:r w:rsidR="005B7397">
        <w:rPr>
          <w:rFonts w:ascii="Times New Roman" w:hAnsi="Times New Roman" w:cs="Times New Roman"/>
          <w:sz w:val="24"/>
          <w:szCs w:val="24"/>
        </w:rPr>
        <w:t xml:space="preserve">  Smith, as J</w:t>
      </w:r>
      <w:r w:rsidRPr="000775F5">
        <w:rPr>
          <w:rFonts w:ascii="Times New Roman" w:hAnsi="Times New Roman" w:cs="Times New Roman"/>
          <w:sz w:val="24"/>
          <w:szCs w:val="24"/>
        </w:rPr>
        <w:t>ay Dixon contends of the romantic novels of Harlequin Mills &amp; Boon published post-First World War, uses ‘this new perception of masculinity [...] to argue for the feminist demand for equality between the sexes in sexual and marital relationships</w:t>
      </w:r>
      <w:r w:rsidR="00A90368">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643"/>
      </w:r>
      <w:r w:rsidRPr="000775F5">
        <w:rPr>
          <w:rFonts w:ascii="Times New Roman" w:hAnsi="Times New Roman" w:cs="Times New Roman"/>
          <w:sz w:val="24"/>
          <w:szCs w:val="24"/>
        </w:rPr>
        <w:t xml:space="preserve">  The resulting community at the close of the novel is one of apparent prosperity and equality.  The heroine, Monimia, has acted to save the hero, not only in rendering him happy, but in other useful ways such as her contribution to the ‘slender stock on which depended their subsistence,’ which enables them to survive financially.</w:t>
      </w:r>
      <w:r w:rsidRPr="000775F5">
        <w:rPr>
          <w:rStyle w:val="FootnoteReference"/>
          <w:rFonts w:ascii="Times New Roman" w:hAnsi="Times New Roman" w:cs="Times New Roman"/>
          <w:sz w:val="24"/>
          <w:szCs w:val="24"/>
        </w:rPr>
        <w:footnoteReference w:id="644"/>
      </w:r>
      <w:r w:rsidRPr="000775F5">
        <w:rPr>
          <w:rFonts w:ascii="Times New Roman" w:hAnsi="Times New Roman" w:cs="Times New Roman"/>
          <w:sz w:val="24"/>
          <w:szCs w:val="24"/>
        </w:rPr>
        <w:t xml:space="preserve">  The final paragraph paints a portrait of the transformation of Rayland Hall from desiccated, decaying antiquity in the landscape to a community in which a number of beneficiaries feel ‘the sunshine of their prosperity</w:t>
      </w:r>
      <w:r w:rsidR="00A90368">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645"/>
      </w: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p>
    <w:p w:rsidR="00515150" w:rsidRPr="00205424" w:rsidRDefault="00990249" w:rsidP="00515150">
      <w:pPr>
        <w:spacing w:line="360" w:lineRule="auto"/>
        <w:rPr>
          <w:rFonts w:ascii="Times New Roman" w:eastAsia="Times New Roman" w:hAnsi="Times New Roman" w:cs="Times New Roman"/>
          <w:color w:val="000000"/>
        </w:rPr>
      </w:pPr>
      <w:r w:rsidRPr="000775F5">
        <w:rPr>
          <w:rFonts w:ascii="Times New Roman" w:hAnsi="Times New Roman" w:cs="Times New Roman"/>
          <w:sz w:val="24"/>
          <w:szCs w:val="24"/>
        </w:rPr>
        <w:tab/>
      </w:r>
      <w:r w:rsidR="00515150" w:rsidRPr="00205424">
        <w:rPr>
          <w:rFonts w:ascii="Times New Roman" w:eastAsia="Times New Roman" w:hAnsi="Times New Roman" w:cs="Times New Roman"/>
          <w:color w:val="000000"/>
        </w:rPr>
        <w:t>Smith, as part of her depiction of that ‘prosperity’, turns the tables</w:t>
      </w: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 xml:space="preserve"> on Orlando’s status as the hero by transforming him i</w:t>
      </w:r>
      <w:r w:rsidR="007E430F">
        <w:rPr>
          <w:rFonts w:ascii="Times New Roman" w:hAnsi="Times New Roman" w:cs="Times New Roman"/>
          <w:sz w:val="24"/>
          <w:szCs w:val="24"/>
        </w:rPr>
        <w:t>nto a worthier hero for Monimia.</w:t>
      </w:r>
      <w:r w:rsidR="007E430F" w:rsidRPr="000775F5">
        <w:rPr>
          <w:rStyle w:val="FootnoteReference"/>
          <w:rFonts w:ascii="Times New Roman" w:hAnsi="Times New Roman" w:cs="Times New Roman"/>
          <w:sz w:val="24"/>
          <w:szCs w:val="24"/>
        </w:rPr>
        <w:footnoteReference w:id="646"/>
      </w:r>
      <w:r w:rsidRPr="000775F5">
        <w:rPr>
          <w:rFonts w:ascii="Times New Roman" w:hAnsi="Times New Roman" w:cs="Times New Roman"/>
          <w:sz w:val="24"/>
          <w:szCs w:val="24"/>
        </w:rPr>
        <w:t xml:space="preserve">  If Orlando’s identity is lost through the effects of combat and the nightmarish qualities of his military experiences, he becomes a blank slate on</w:t>
      </w:r>
      <w:r w:rsidR="00515150">
        <w:rPr>
          <w:rFonts w:ascii="Times New Roman" w:hAnsi="Times New Roman" w:cs="Times New Roman"/>
          <w:sz w:val="24"/>
          <w:szCs w:val="24"/>
        </w:rPr>
        <w:t xml:space="preserve"> to</w:t>
      </w:r>
      <w:r w:rsidRPr="000775F5">
        <w:rPr>
          <w:rFonts w:ascii="Times New Roman" w:hAnsi="Times New Roman" w:cs="Times New Roman"/>
          <w:sz w:val="24"/>
          <w:szCs w:val="24"/>
        </w:rPr>
        <w:t xml:space="preserve"> which females (Monimia, the reader, Smith her</w:t>
      </w:r>
      <w:r w:rsidR="00515150">
        <w:rPr>
          <w:rFonts w:ascii="Times New Roman" w:hAnsi="Times New Roman" w:cs="Times New Roman"/>
          <w:sz w:val="24"/>
          <w:szCs w:val="24"/>
        </w:rPr>
        <w:t>self) can project their desires</w:t>
      </w:r>
      <w:r w:rsidRPr="000775F5">
        <w:rPr>
          <w:rFonts w:ascii="Times New Roman" w:hAnsi="Times New Roman" w:cs="Times New Roman"/>
          <w:sz w:val="24"/>
          <w:szCs w:val="24"/>
        </w:rPr>
        <w:t>.  Mary Ann Doane observes that ‘when a woman looks, the verb “looks” is generally intransitive (she looks beautiful)</w:t>
      </w:r>
      <w:r w:rsidR="00A90368">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647"/>
      </w:r>
      <w:r w:rsidRPr="000775F5">
        <w:rPr>
          <w:rFonts w:ascii="Times New Roman" w:hAnsi="Times New Roman" w:cs="Times New Roman"/>
          <w:sz w:val="24"/>
          <w:szCs w:val="24"/>
        </w:rPr>
        <w:t xml:space="preserve">  She becomes, as Ann Bermingham argues, ‘the unconscious object of the gaze’ and thus, ‘her true role is not that of artist but that of art object</w:t>
      </w:r>
      <w:r w:rsidR="00A90368">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648"/>
      </w:r>
      <w:r w:rsidRPr="000775F5">
        <w:rPr>
          <w:rFonts w:ascii="Times New Roman" w:hAnsi="Times New Roman" w:cs="Times New Roman"/>
          <w:sz w:val="24"/>
          <w:szCs w:val="24"/>
        </w:rPr>
        <w:t xml:space="preserve">  Bermingham exemplifies this by elucidating the relationship of Emma Hart and Sir William Hamilton: that of ‘aestheticized accomplished woman to the aestheticizing gentleman connoisseur.  Hart was the blank screen on which masculine desire could project itself.’</w:t>
      </w:r>
      <w:r w:rsidRPr="000775F5">
        <w:rPr>
          <w:rStyle w:val="FootnoteReference"/>
          <w:rFonts w:ascii="Times New Roman" w:hAnsi="Times New Roman" w:cs="Times New Roman"/>
          <w:sz w:val="24"/>
          <w:szCs w:val="24"/>
        </w:rPr>
        <w:footnoteReference w:id="649"/>
      </w:r>
      <w:r w:rsidR="007E430F">
        <w:rPr>
          <w:rFonts w:ascii="Times New Roman" w:hAnsi="Times New Roman" w:cs="Times New Roman"/>
          <w:sz w:val="24"/>
          <w:szCs w:val="24"/>
        </w:rPr>
        <w:t xml:space="preserve">  This was equally true of Emma Hamilton’s (nee Hart’s) relationship with George Romney, discussed in chapter two, with her functioning as his muse of sublime womanhood, enabling him to make of her anything he wished.  </w:t>
      </w:r>
      <w:r w:rsidRPr="000775F5">
        <w:rPr>
          <w:rFonts w:ascii="Times New Roman" w:hAnsi="Times New Roman" w:cs="Times New Roman"/>
          <w:sz w:val="24"/>
          <w:szCs w:val="24"/>
        </w:rPr>
        <w:t xml:space="preserve">Orlando, via the loss of his self </w:t>
      </w:r>
      <w:r w:rsidR="00F57F68">
        <w:rPr>
          <w:rFonts w:ascii="Times New Roman" w:hAnsi="Times New Roman" w:cs="Times New Roman"/>
          <w:sz w:val="24"/>
          <w:szCs w:val="24"/>
        </w:rPr>
        <w:t>on</w:t>
      </w:r>
      <w:r w:rsidRPr="000775F5">
        <w:rPr>
          <w:rFonts w:ascii="Times New Roman" w:hAnsi="Times New Roman" w:cs="Times New Roman"/>
          <w:sz w:val="24"/>
          <w:szCs w:val="24"/>
        </w:rPr>
        <w:t xml:space="preserve"> the battlefield, too becomes a blank slate, this time on which female desire can project itself.  By focussing </w:t>
      </w:r>
      <w:r w:rsidR="00F57F68">
        <w:rPr>
          <w:rFonts w:ascii="Times New Roman" w:hAnsi="Times New Roman" w:cs="Times New Roman"/>
          <w:sz w:val="24"/>
          <w:szCs w:val="24"/>
        </w:rPr>
        <w:t>on</w:t>
      </w:r>
      <w:r w:rsidRPr="000775F5">
        <w:rPr>
          <w:rFonts w:ascii="Times New Roman" w:hAnsi="Times New Roman" w:cs="Times New Roman"/>
          <w:sz w:val="24"/>
          <w:szCs w:val="24"/>
        </w:rPr>
        <w:t xml:space="preserve"> the aesthetic of the beautiful in association with him, Smith transforms Orlando into the art object, rather than any of her female characters.  He becomes the handsome hero who is the ideal husband, transformed by the trauma of his experiences.  He is </w:t>
      </w:r>
      <w:r w:rsidR="00A90368">
        <w:rPr>
          <w:rFonts w:ascii="Times New Roman" w:hAnsi="Times New Roman" w:cs="Times New Roman"/>
          <w:sz w:val="24"/>
          <w:szCs w:val="24"/>
        </w:rPr>
        <w:t>altered</w:t>
      </w:r>
      <w:r w:rsidRPr="000775F5">
        <w:rPr>
          <w:rFonts w:ascii="Times New Roman" w:hAnsi="Times New Roman" w:cs="Times New Roman"/>
          <w:sz w:val="24"/>
          <w:szCs w:val="24"/>
        </w:rPr>
        <w:t xml:space="preserve"> into a man</w:t>
      </w:r>
      <w:r w:rsidR="00A90368">
        <w:rPr>
          <w:rFonts w:ascii="Times New Roman" w:hAnsi="Times New Roman" w:cs="Times New Roman"/>
          <w:sz w:val="24"/>
          <w:szCs w:val="24"/>
        </w:rPr>
        <w:t xml:space="preserve"> </w:t>
      </w:r>
      <w:r w:rsidRPr="000775F5">
        <w:rPr>
          <w:rFonts w:ascii="Times New Roman" w:hAnsi="Times New Roman" w:cs="Times New Roman"/>
          <w:sz w:val="24"/>
          <w:szCs w:val="24"/>
        </w:rPr>
        <w:t xml:space="preserve">who is content to reside in perfect equality with his heroine, without being tempted to stray away from home again. </w:t>
      </w: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p>
    <w:p w:rsidR="00990249" w:rsidRPr="000775F5" w:rsidRDefault="00990249" w:rsidP="00515150">
      <w:pPr>
        <w:spacing w:after="0" w:line="480" w:lineRule="auto"/>
        <w:rPr>
          <w:rFonts w:ascii="Times New Roman" w:hAnsi="Times New Roman" w:cs="Times New Roman"/>
          <w:sz w:val="24"/>
          <w:szCs w:val="24"/>
        </w:rPr>
      </w:pPr>
      <w:r w:rsidRPr="000775F5">
        <w:rPr>
          <w:rFonts w:ascii="Times New Roman" w:hAnsi="Times New Roman" w:cs="Times New Roman"/>
          <w:sz w:val="24"/>
          <w:szCs w:val="24"/>
        </w:rPr>
        <w:tab/>
      </w:r>
      <w:r w:rsidRPr="00515150">
        <w:rPr>
          <w:rFonts w:ascii="Times New Roman" w:hAnsi="Times New Roman" w:cs="Times New Roman"/>
          <w:sz w:val="24"/>
          <w:szCs w:val="24"/>
        </w:rPr>
        <w:t xml:space="preserve">Yet, Orlando’s transformation is perhaps more significant than just giving female readers the hero all women want.  </w:t>
      </w:r>
      <w:r w:rsidR="00515150" w:rsidRPr="00515150">
        <w:rPr>
          <w:rFonts w:ascii="Times New Roman" w:eastAsia="Times New Roman" w:hAnsi="Times New Roman" w:cs="Times New Roman"/>
          <w:color w:val="000000"/>
          <w:sz w:val="24"/>
          <w:szCs w:val="24"/>
        </w:rPr>
        <w:t>Given Smith’s own personal experiences of how the after-effects of the battlefield will be felt far from the battlefield itself, </w:t>
      </w:r>
      <w:r w:rsidR="00515150" w:rsidRPr="00515150">
        <w:rPr>
          <w:rFonts w:ascii="Times New Roman" w:eastAsia="Times New Roman" w:hAnsi="Times New Roman" w:cs="Times New Roman"/>
          <w:i/>
          <w:iCs/>
          <w:color w:val="000000"/>
          <w:sz w:val="24"/>
          <w:szCs w:val="24"/>
        </w:rPr>
        <w:t>The Old Manor House </w:t>
      </w:r>
      <w:r w:rsidR="00515150" w:rsidRPr="00515150">
        <w:rPr>
          <w:rFonts w:ascii="Times New Roman" w:eastAsia="Times New Roman" w:hAnsi="Times New Roman" w:cs="Times New Roman"/>
          <w:color w:val="000000"/>
          <w:sz w:val="24"/>
          <w:szCs w:val="24"/>
        </w:rPr>
        <w:t>can be read</w:t>
      </w:r>
      <w:r w:rsidRPr="000775F5">
        <w:rPr>
          <w:rFonts w:ascii="Times New Roman" w:hAnsi="Times New Roman" w:cs="Times New Roman"/>
          <w:sz w:val="24"/>
          <w:szCs w:val="24"/>
        </w:rPr>
        <w:t xml:space="preserve"> as a memorial to those lost young men who fail</w:t>
      </w:r>
      <w:r w:rsidR="007E430F">
        <w:rPr>
          <w:rFonts w:ascii="Times New Roman" w:hAnsi="Times New Roman" w:cs="Times New Roman"/>
          <w:sz w:val="24"/>
          <w:szCs w:val="24"/>
        </w:rPr>
        <w:t>ed</w:t>
      </w:r>
      <w:r w:rsidRPr="000775F5">
        <w:rPr>
          <w:rFonts w:ascii="Times New Roman" w:hAnsi="Times New Roman" w:cs="Times New Roman"/>
          <w:sz w:val="24"/>
          <w:szCs w:val="24"/>
        </w:rPr>
        <w:t xml:space="preserve"> to return.  Or, the ones, like Orlando, who </w:t>
      </w:r>
      <w:r w:rsidR="00A90368">
        <w:rPr>
          <w:rFonts w:ascii="Times New Roman" w:hAnsi="Times New Roman" w:cs="Times New Roman"/>
          <w:sz w:val="24"/>
          <w:szCs w:val="24"/>
        </w:rPr>
        <w:t>return, but not quite as themselves</w:t>
      </w:r>
      <w:r w:rsidRPr="000775F5">
        <w:rPr>
          <w:rFonts w:ascii="Times New Roman" w:hAnsi="Times New Roman" w:cs="Times New Roman"/>
          <w:sz w:val="24"/>
          <w:szCs w:val="24"/>
        </w:rPr>
        <w:t xml:space="preserve">.  It is revealing, perhaps, that that final sunshine-filled paragraph of </w:t>
      </w:r>
      <w:r w:rsidRPr="000775F5">
        <w:rPr>
          <w:rFonts w:ascii="Times New Roman" w:hAnsi="Times New Roman" w:cs="Times New Roman"/>
          <w:i/>
          <w:sz w:val="24"/>
          <w:szCs w:val="24"/>
        </w:rPr>
        <w:t>The Old Manor House</w:t>
      </w:r>
      <w:r w:rsidRPr="000775F5">
        <w:rPr>
          <w:rFonts w:ascii="Times New Roman" w:hAnsi="Times New Roman" w:cs="Times New Roman"/>
          <w:sz w:val="24"/>
          <w:szCs w:val="24"/>
        </w:rPr>
        <w:t xml:space="preserve"> terminates with the</w:t>
      </w:r>
      <w:r w:rsidR="00A90368">
        <w:rPr>
          <w:rFonts w:ascii="Times New Roman" w:hAnsi="Times New Roman" w:cs="Times New Roman"/>
          <w:sz w:val="24"/>
          <w:szCs w:val="24"/>
        </w:rPr>
        <w:t xml:space="preserve"> figure of the disabled soldier:</w:t>
      </w: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p>
    <w:p w:rsidR="00990249" w:rsidRDefault="00990249" w:rsidP="00A90368">
      <w:pPr>
        <w:autoSpaceDE w:val="0"/>
        <w:autoSpaceDN w:val="0"/>
        <w:adjustRightInd w:val="0"/>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In the number of those who felt the sunshine of their prosperity, and prayed for its continuance, no individual was more sincere in his joy, or more fervent in repeated expressions of it, than the useful old military mendicant, whose singular services Orlando rewarded by making him the tenant for life of a neat and comfortable lodge in his park-</w:t>
      </w:r>
      <w:r w:rsidRPr="000775F5">
        <w:rPr>
          <w:rStyle w:val="FootnoteReference"/>
          <w:rFonts w:ascii="Times New Roman" w:hAnsi="Times New Roman" w:cs="Times New Roman"/>
          <w:sz w:val="24"/>
          <w:szCs w:val="24"/>
        </w:rPr>
        <w:footnoteReference w:id="650"/>
      </w:r>
    </w:p>
    <w:p w:rsidR="000579D6" w:rsidRPr="000775F5" w:rsidRDefault="000579D6" w:rsidP="00A90368">
      <w:pPr>
        <w:autoSpaceDE w:val="0"/>
        <w:autoSpaceDN w:val="0"/>
        <w:adjustRightInd w:val="0"/>
        <w:spacing w:after="0" w:line="240" w:lineRule="auto"/>
        <w:ind w:left="720" w:right="522" w:hanging="720"/>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p>
    <w:p w:rsidR="00990249" w:rsidRPr="000775F5" w:rsidRDefault="007E430F" w:rsidP="00990249">
      <w:pPr>
        <w:autoSpaceDE w:val="0"/>
        <w:autoSpaceDN w:val="0"/>
        <w:adjustRightInd w:val="0"/>
        <w:spacing w:after="0" w:line="480" w:lineRule="auto"/>
        <w:ind w:right="-46"/>
        <w:rPr>
          <w:rFonts w:ascii="Times New Roman" w:hAnsi="Times New Roman" w:cs="Times New Roman"/>
          <w:sz w:val="24"/>
          <w:szCs w:val="24"/>
        </w:rPr>
      </w:pPr>
      <w:r>
        <w:rPr>
          <w:rFonts w:ascii="Times New Roman" w:hAnsi="Times New Roman" w:cs="Times New Roman"/>
          <w:sz w:val="24"/>
          <w:szCs w:val="24"/>
        </w:rPr>
        <w:t>This figure seemingly</w:t>
      </w:r>
      <w:r w:rsidR="00990249" w:rsidRPr="000775F5">
        <w:rPr>
          <w:rFonts w:ascii="Times New Roman" w:hAnsi="Times New Roman" w:cs="Times New Roman"/>
          <w:sz w:val="24"/>
          <w:szCs w:val="24"/>
        </w:rPr>
        <w:t xml:space="preserve"> casts a long shadow over the scene, as Northcote eq</w:t>
      </w:r>
      <w:r w:rsidR="00A90368">
        <w:rPr>
          <w:rFonts w:ascii="Times New Roman" w:hAnsi="Times New Roman" w:cs="Times New Roman"/>
          <w:sz w:val="24"/>
          <w:szCs w:val="24"/>
        </w:rPr>
        <w:t>ually appreciates (</w:t>
      </w:r>
      <w:r>
        <w:rPr>
          <w:rFonts w:ascii="Times New Roman" w:hAnsi="Times New Roman" w:cs="Times New Roman"/>
          <w:sz w:val="24"/>
          <w:szCs w:val="24"/>
        </w:rPr>
        <w:t>Figure 63</w:t>
      </w:r>
      <w:r w:rsidR="00990249" w:rsidRPr="000775F5">
        <w:rPr>
          <w:rFonts w:ascii="Times New Roman" w:hAnsi="Times New Roman" w:cs="Times New Roman"/>
          <w:sz w:val="24"/>
          <w:szCs w:val="24"/>
        </w:rPr>
        <w:t>).</w:t>
      </w: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ind w:right="-46"/>
        <w:rPr>
          <w:rFonts w:ascii="Times New Roman" w:hAnsi="Times New Roman" w:cs="Times New Roman"/>
          <w:sz w:val="24"/>
          <w:szCs w:val="24"/>
        </w:rPr>
      </w:pPr>
    </w:p>
    <w:p w:rsidR="00990249" w:rsidRPr="000775F5" w:rsidRDefault="0087644E" w:rsidP="00990249">
      <w:pPr>
        <w:autoSpaceDE w:val="0"/>
        <w:autoSpaceDN w:val="0"/>
        <w:adjustRightInd w:val="0"/>
        <w:spacing w:after="0" w:line="240" w:lineRule="auto"/>
        <w:jc w:val="center"/>
        <w:rPr>
          <w:rFonts w:ascii="Times New Roman" w:hAnsi="Times New Roman" w:cs="Times New Roman"/>
          <w:sz w:val="24"/>
          <w:szCs w:val="24"/>
        </w:rPr>
      </w:pPr>
      <w:r w:rsidRPr="0087644E">
        <w:rPr>
          <w:rFonts w:ascii="Times New Roman" w:hAnsi="Times New Roman" w:cs="Times New Roman"/>
          <w:b/>
          <w:bCs/>
          <w:noProof/>
          <w:sz w:val="24"/>
          <w:szCs w:val="24"/>
        </w:rPr>
        <w:pict>
          <v:shape id="_x0000_s1094" type="#_x0000_t202" style="position:absolute;left:0;text-align:left;margin-left:1.5pt;margin-top:326.6pt;width:439.5pt;height:88.5pt;z-index:251727872" strokecolor="white [3212]">
            <v:textbox>
              <w:txbxContent>
                <w:p w:rsidR="00503DC7" w:rsidRPr="005764F2" w:rsidRDefault="00503DC7" w:rsidP="00990249">
                  <w:pPr>
                    <w:rPr>
                      <w:rFonts w:ascii="Times New Roman" w:hAnsi="Times New Roman" w:cs="Times New Roman"/>
                      <w:sz w:val="24"/>
                      <w:szCs w:val="24"/>
                    </w:rPr>
                  </w:pPr>
                  <w:r>
                    <w:rPr>
                      <w:rFonts w:ascii="Times New Roman" w:hAnsi="Times New Roman" w:cs="Times New Roman"/>
                      <w:sz w:val="24"/>
                      <w:szCs w:val="24"/>
                    </w:rPr>
                    <w:t xml:space="preserve">Figure 63: James Northcote, ‘End plate accompanying the fable “The Nightingale”’ in </w:t>
                  </w:r>
                  <w:r>
                    <w:rPr>
                      <w:rFonts w:ascii="Times New Roman" w:hAnsi="Times New Roman" w:cs="Times New Roman"/>
                      <w:i/>
                      <w:sz w:val="24"/>
                      <w:szCs w:val="24"/>
                    </w:rPr>
                    <w:t>One Hundred Fables, Original and Selected</w:t>
                  </w:r>
                  <w:r>
                    <w:rPr>
                      <w:rFonts w:ascii="Times New Roman" w:hAnsi="Times New Roman" w:cs="Times New Roman"/>
                      <w:sz w:val="24"/>
                      <w:szCs w:val="24"/>
                    </w:rPr>
                    <w:t xml:space="preserve"> (London: Geo. Lawford, 1829), p. 174.  This image can be viewed in this book, or in the non-redacted version of this PhD thesis, held at the University of Sheffield Library.</w:t>
                  </w:r>
                </w:p>
              </w:txbxContent>
            </v:textbox>
          </v:shape>
        </w:pict>
      </w:r>
      <w:r>
        <w:rPr>
          <w:rFonts w:ascii="Times New Roman" w:hAnsi="Times New Roman" w:cs="Times New Roman"/>
          <w:noProof/>
          <w:sz w:val="24"/>
          <w:szCs w:val="24"/>
        </w:rPr>
        <w:pict>
          <v:rect id="_x0000_s1215" style="position:absolute;left:0;text-align:left;margin-left:56.85pt;margin-top:4.85pt;width:319.5pt;height:316.5pt;z-index:251845632" fillcolor="#d8d8d8 [2732]"/>
        </w:pict>
      </w:r>
      <w:r w:rsidR="00990249" w:rsidRPr="000775F5">
        <w:rPr>
          <w:rFonts w:ascii="Times New Roman" w:hAnsi="Times New Roman" w:cs="Times New Roman"/>
          <w:noProof/>
          <w:sz w:val="24"/>
          <w:szCs w:val="24"/>
        </w:rPr>
        <w:drawing>
          <wp:inline distT="0" distB="0" distL="0" distR="0">
            <wp:extent cx="4667250" cy="4343400"/>
            <wp:effectExtent l="19050" t="0" r="0" b="0"/>
            <wp:docPr id="37"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4" cstate="print"/>
                    <a:srcRect/>
                    <a:stretch>
                      <a:fillRect/>
                    </a:stretch>
                  </pic:blipFill>
                  <pic:spPr bwMode="auto">
                    <a:xfrm>
                      <a:off x="0" y="0"/>
                      <a:ext cx="4667250" cy="4343400"/>
                    </a:xfrm>
                    <a:prstGeom prst="rect">
                      <a:avLst/>
                    </a:prstGeom>
                    <a:noFill/>
                    <a:ln w="9525">
                      <a:noFill/>
                      <a:miter lim="800000"/>
                      <a:headEnd/>
                      <a:tailEnd/>
                    </a:ln>
                  </pic:spPr>
                </pic:pic>
              </a:graphicData>
            </a:graphic>
          </wp:inline>
        </w:drawing>
      </w:r>
    </w:p>
    <w:p w:rsidR="00990249" w:rsidRPr="000775F5" w:rsidRDefault="00990249" w:rsidP="00990249">
      <w:pPr>
        <w:autoSpaceDE w:val="0"/>
        <w:autoSpaceDN w:val="0"/>
        <w:adjustRightInd w:val="0"/>
        <w:spacing w:after="0" w:line="480" w:lineRule="auto"/>
        <w:ind w:right="-46"/>
        <w:rPr>
          <w:rFonts w:ascii="Times New Roman" w:hAnsi="Times New Roman" w:cs="Times New Roman"/>
          <w:b/>
          <w:bCs/>
          <w:sz w:val="24"/>
          <w:szCs w:val="24"/>
          <w:lang w:val="en-US"/>
        </w:rPr>
      </w:pPr>
    </w:p>
    <w:p w:rsidR="00990249" w:rsidRPr="000775F5" w:rsidRDefault="00990249" w:rsidP="00990249">
      <w:pPr>
        <w:jc w:val="both"/>
        <w:rPr>
          <w:rFonts w:ascii="Times New Roman" w:hAnsi="Times New Roman" w:cs="Times New Roman"/>
          <w:sz w:val="24"/>
          <w:szCs w:val="24"/>
        </w:rPr>
      </w:pPr>
    </w:p>
    <w:p w:rsidR="00990249" w:rsidRPr="000775F5" w:rsidRDefault="00990249" w:rsidP="00990249">
      <w:pPr>
        <w:jc w:val="both"/>
        <w:rPr>
          <w:rFonts w:ascii="Times New Roman" w:hAnsi="Times New Roman" w:cs="Times New Roman"/>
          <w:sz w:val="24"/>
          <w:szCs w:val="24"/>
        </w:rPr>
      </w:pPr>
    </w:p>
    <w:p w:rsidR="00990249" w:rsidRPr="000775F5" w:rsidRDefault="00990249" w:rsidP="00435A48">
      <w:pPr>
        <w:spacing w:after="0" w:line="480" w:lineRule="auto"/>
        <w:rPr>
          <w:rFonts w:ascii="Times New Roman" w:hAnsi="Times New Roman" w:cs="Times New Roman"/>
          <w:sz w:val="24"/>
          <w:szCs w:val="24"/>
        </w:rPr>
      </w:pPr>
      <w:r w:rsidRPr="000775F5">
        <w:rPr>
          <w:rFonts w:ascii="Times New Roman" w:hAnsi="Times New Roman" w:cs="Times New Roman"/>
          <w:sz w:val="24"/>
          <w:szCs w:val="24"/>
        </w:rPr>
        <w:tab/>
        <w:t>Here, in the endplate to Northcote’s fable ‘The Nightingale’ in which a caged nightingale rails against her fate as a captive of a seemingly all-powerful human supremacy, Northcote, like Smith, demonstrates the repercussions of state policy and war.  The well-dressed, clearly upper-class gentleman is confronted by the reproving figure of the disabled, discharged soldier.  The gentleman turns his back and shoulder towards the injured man in an attempt to block him out, but his eyes are still turned in the invalid’s direction</w:t>
      </w:r>
      <w:r w:rsidR="00C43FA8">
        <w:rPr>
          <w:rFonts w:ascii="Times New Roman" w:hAnsi="Times New Roman" w:cs="Times New Roman"/>
          <w:sz w:val="24"/>
          <w:szCs w:val="24"/>
        </w:rPr>
        <w:t>, as if he cannot help but look</w:t>
      </w:r>
      <w:r w:rsidRPr="000775F5">
        <w:rPr>
          <w:rFonts w:ascii="Times New Roman" w:hAnsi="Times New Roman" w:cs="Times New Roman"/>
          <w:sz w:val="24"/>
          <w:szCs w:val="24"/>
        </w:rPr>
        <w:t xml:space="preserve">.  He is unable to entirely ignore him.  The gentleman’s cane sits at precisely the same angle as the soldier’s wooden leg and crutch, echoing it, and indicating a relationship between all three items.  Society should not, the moral inculcated within this sketch makes clear, turn its back on such ex-soldiers.  The men who are lost in what Richard Price terms ‘offensive […] always unlawful’ wars, are the very men who would have potentially become the husbands of the women reading Smith’s novels, or </w:t>
      </w:r>
      <w:r w:rsidR="00403B06">
        <w:rPr>
          <w:rFonts w:ascii="Times New Roman" w:hAnsi="Times New Roman" w:cs="Times New Roman"/>
          <w:sz w:val="24"/>
          <w:szCs w:val="24"/>
        </w:rPr>
        <w:t xml:space="preserve">who were </w:t>
      </w:r>
      <w:r w:rsidRPr="000775F5">
        <w:rPr>
          <w:rFonts w:ascii="Times New Roman" w:hAnsi="Times New Roman" w:cs="Times New Roman"/>
          <w:sz w:val="24"/>
          <w:szCs w:val="24"/>
        </w:rPr>
        <w:t>their brothers, or fathers, or fiancés</w:t>
      </w:r>
      <w:r w:rsidR="00A90368">
        <w:rPr>
          <w:rFonts w:ascii="Times New Roman" w:hAnsi="Times New Roman" w:cs="Times New Roman"/>
          <w:sz w:val="24"/>
          <w:szCs w:val="24"/>
        </w:rPr>
        <w:t>.</w:t>
      </w:r>
      <w:r w:rsidR="00A90368" w:rsidRPr="000775F5">
        <w:rPr>
          <w:rStyle w:val="FootnoteReference"/>
          <w:rFonts w:ascii="Times New Roman" w:hAnsi="Times New Roman" w:cs="Times New Roman"/>
          <w:sz w:val="24"/>
          <w:szCs w:val="24"/>
        </w:rPr>
        <w:footnoteReference w:id="651"/>
      </w:r>
      <w:r w:rsidRPr="000775F5">
        <w:rPr>
          <w:rFonts w:ascii="Times New Roman" w:hAnsi="Times New Roman" w:cs="Times New Roman"/>
          <w:sz w:val="24"/>
          <w:szCs w:val="24"/>
        </w:rPr>
        <w:t xml:space="preserve">  These fallen heroes attain a different type of beauty, becoming a mere beautiful memory, memorialised by Smith’s prose and a testament to ‘the folly as well as the iniquity of wars’ presided over by a seemingly uncaring governmental power who do not feel the consequences of their actions.</w:t>
      </w:r>
      <w:r w:rsidRPr="000775F5">
        <w:rPr>
          <w:rStyle w:val="FootnoteReference"/>
          <w:rFonts w:ascii="Times New Roman" w:hAnsi="Times New Roman" w:cs="Times New Roman"/>
          <w:sz w:val="24"/>
          <w:szCs w:val="24"/>
        </w:rPr>
        <w:footnoteReference w:id="652"/>
      </w:r>
      <w:r w:rsidRPr="000775F5">
        <w:rPr>
          <w:rFonts w:ascii="Times New Roman" w:hAnsi="Times New Roman" w:cs="Times New Roman"/>
          <w:sz w:val="24"/>
          <w:szCs w:val="24"/>
        </w:rPr>
        <w:t xml:space="preserve">  They become the ‘beautiful young men’ of a lost generation of soldiers who never return from the battlefield. </w:t>
      </w:r>
    </w:p>
    <w:p w:rsidR="00990249" w:rsidRPr="000775F5" w:rsidRDefault="00990249" w:rsidP="00990249">
      <w:pPr>
        <w:spacing w:after="0" w:line="480" w:lineRule="auto"/>
        <w:jc w:val="both"/>
        <w:rPr>
          <w:rFonts w:ascii="Times New Roman" w:hAnsi="Times New Roman" w:cs="Times New Roman"/>
          <w:sz w:val="24"/>
          <w:szCs w:val="24"/>
        </w:rPr>
      </w:pPr>
    </w:p>
    <w:p w:rsidR="00990249" w:rsidRPr="000775F5" w:rsidRDefault="00990249" w:rsidP="00435A48">
      <w:pPr>
        <w:spacing w:after="0" w:line="480" w:lineRule="auto"/>
        <w:rPr>
          <w:rFonts w:ascii="Times New Roman" w:hAnsi="Times New Roman" w:cs="Times New Roman"/>
          <w:sz w:val="24"/>
          <w:szCs w:val="24"/>
        </w:rPr>
      </w:pPr>
      <w:r w:rsidRPr="000775F5">
        <w:rPr>
          <w:rFonts w:ascii="Times New Roman" w:hAnsi="Times New Roman" w:cs="Times New Roman"/>
          <w:sz w:val="24"/>
          <w:szCs w:val="24"/>
        </w:rPr>
        <w:tab/>
        <w:t xml:space="preserve">This, in itself, brings us back to the artefact of the portrait itself, as the portrait left behind would be all that remained for those grieving widows, sisters and daughters.  As Jonathan Richardson observes in his </w:t>
      </w:r>
      <w:r w:rsidRPr="000775F5">
        <w:rPr>
          <w:rFonts w:ascii="Times New Roman" w:hAnsi="Times New Roman" w:cs="Times New Roman"/>
          <w:i/>
          <w:sz w:val="24"/>
          <w:szCs w:val="24"/>
        </w:rPr>
        <w:t>Theory of Painting</w:t>
      </w:r>
      <w:r w:rsidR="00403B06">
        <w:rPr>
          <w:rFonts w:ascii="Times New Roman" w:hAnsi="Times New Roman" w:cs="Times New Roman"/>
          <w:sz w:val="24"/>
          <w:szCs w:val="24"/>
        </w:rPr>
        <w:t>:</w:t>
      </w:r>
    </w:p>
    <w:p w:rsidR="00990249" w:rsidRPr="000775F5" w:rsidRDefault="00990249" w:rsidP="00990249">
      <w:pPr>
        <w:spacing w:after="0" w:line="480" w:lineRule="auto"/>
        <w:jc w:val="both"/>
        <w:rPr>
          <w:rFonts w:ascii="Times New Roman" w:hAnsi="Times New Roman" w:cs="Times New Roman"/>
          <w:sz w:val="24"/>
          <w:szCs w:val="24"/>
        </w:rPr>
      </w:pPr>
    </w:p>
    <w:p w:rsidR="00990249" w:rsidRDefault="00990249" w:rsidP="00435A48">
      <w:pPr>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And thus we see the persons and faces of famous men, the originals of which are out of our reach, as being gone down with the stream of time, or in distant places: and thus we see our relations and friends, whether living or dead, as they have been in all the stages of life.  In picture we never die, never decay or grow older.</w:t>
      </w:r>
      <w:r w:rsidRPr="000775F5">
        <w:rPr>
          <w:rStyle w:val="FootnoteReference"/>
          <w:rFonts w:ascii="Times New Roman" w:hAnsi="Times New Roman" w:cs="Times New Roman"/>
          <w:sz w:val="24"/>
          <w:szCs w:val="24"/>
        </w:rPr>
        <w:footnoteReference w:id="653"/>
      </w:r>
    </w:p>
    <w:p w:rsidR="000579D6" w:rsidRPr="000775F5" w:rsidRDefault="000579D6" w:rsidP="00435A48">
      <w:pPr>
        <w:spacing w:after="0" w:line="240" w:lineRule="auto"/>
        <w:ind w:left="720" w:right="522" w:hanging="720"/>
        <w:rPr>
          <w:rFonts w:ascii="Times New Roman" w:hAnsi="Times New Roman" w:cs="Times New Roman"/>
          <w:sz w:val="24"/>
          <w:szCs w:val="24"/>
        </w:rPr>
      </w:pPr>
    </w:p>
    <w:p w:rsidR="00990249" w:rsidRPr="000775F5" w:rsidRDefault="00990249" w:rsidP="00990249">
      <w:pPr>
        <w:spacing w:after="0" w:line="480" w:lineRule="auto"/>
        <w:ind w:left="720" w:right="521" w:hanging="720"/>
        <w:jc w:val="both"/>
        <w:rPr>
          <w:rFonts w:ascii="Times New Roman" w:hAnsi="Times New Roman" w:cs="Times New Roman"/>
          <w:sz w:val="24"/>
          <w:szCs w:val="24"/>
        </w:rPr>
      </w:pPr>
    </w:p>
    <w:p w:rsidR="00990249" w:rsidRPr="000775F5" w:rsidRDefault="00990249" w:rsidP="007E430F">
      <w:pPr>
        <w:spacing w:after="0" w:line="480" w:lineRule="auto"/>
        <w:ind w:right="95"/>
        <w:rPr>
          <w:rFonts w:ascii="Times New Roman" w:hAnsi="Times New Roman" w:cs="Times New Roman"/>
          <w:sz w:val="24"/>
          <w:szCs w:val="24"/>
        </w:rPr>
      </w:pPr>
      <w:r w:rsidRPr="000775F5">
        <w:rPr>
          <w:rFonts w:ascii="Times New Roman" w:hAnsi="Times New Roman" w:cs="Times New Roman"/>
          <w:sz w:val="24"/>
          <w:szCs w:val="24"/>
        </w:rPr>
        <w:t>The picture preserves the memory and substitutes for the originals of all of those men who never returned from the battlefield.  By presenting their military heroes in a very specific manner, inflected and infused with the aesthetic of the beautiful, both Northcote and Smith evoke the concept that this is a path redolent of powerlessness rather than masculine agency.  It is a path leading to the ultimate loss of the masculine self.  Although Smith adapts her message to inculcate it with an inherently feminist one, the end perception of war ca</w:t>
      </w:r>
      <w:r w:rsidR="007E430F">
        <w:rPr>
          <w:rFonts w:ascii="Times New Roman" w:hAnsi="Times New Roman" w:cs="Times New Roman"/>
          <w:sz w:val="24"/>
          <w:szCs w:val="24"/>
        </w:rPr>
        <w:t xml:space="preserve">n only ever be a negative one.  </w:t>
      </w:r>
      <w:r w:rsidRPr="000775F5">
        <w:rPr>
          <w:rFonts w:ascii="Times New Roman" w:hAnsi="Times New Roman" w:cs="Times New Roman"/>
          <w:sz w:val="24"/>
          <w:szCs w:val="24"/>
        </w:rPr>
        <w:t xml:space="preserve">As Anna Laetitia Barbauld writes in </w:t>
      </w:r>
      <w:r w:rsidRPr="000775F5">
        <w:rPr>
          <w:rFonts w:ascii="Times New Roman" w:hAnsi="Times New Roman" w:cs="Times New Roman"/>
          <w:i/>
          <w:sz w:val="24"/>
          <w:szCs w:val="24"/>
        </w:rPr>
        <w:t xml:space="preserve">Eighteen Hundred and Eleven </w:t>
      </w:r>
      <w:r w:rsidRPr="000775F5">
        <w:rPr>
          <w:rFonts w:ascii="Times New Roman" w:hAnsi="Times New Roman" w:cs="Times New Roman"/>
          <w:sz w:val="24"/>
          <w:szCs w:val="24"/>
        </w:rPr>
        <w:t>(1812), ‘War’s least horror is the ensanguined field</w:t>
      </w:r>
      <w:r w:rsidR="00A90368">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654"/>
      </w:r>
      <w:r w:rsidRPr="000775F5">
        <w:rPr>
          <w:rFonts w:ascii="Times New Roman" w:hAnsi="Times New Roman" w:cs="Times New Roman"/>
          <w:sz w:val="24"/>
          <w:szCs w:val="24"/>
        </w:rPr>
        <w:t xml:space="preserve">  Rather, it is </w:t>
      </w:r>
      <w:r w:rsidR="00403B06">
        <w:rPr>
          <w:rFonts w:ascii="Times New Roman" w:hAnsi="Times New Roman" w:cs="Times New Roman"/>
          <w:sz w:val="24"/>
          <w:szCs w:val="24"/>
        </w:rPr>
        <w:t xml:space="preserve">the </w:t>
      </w:r>
      <w:r w:rsidRPr="000775F5">
        <w:rPr>
          <w:rFonts w:ascii="Times New Roman" w:hAnsi="Times New Roman" w:cs="Times New Roman"/>
          <w:sz w:val="24"/>
          <w:szCs w:val="24"/>
        </w:rPr>
        <w:t xml:space="preserve">shattered fathers, brothers and sons who fail to return from the battlefield and the consequences of this on ordinary family life.  War is something that never just happens far away.  The repercussions always come home.  Both Northcote and Smith appreciate these horrors (Smith firsthand in the loss and maiming of her own sons through military endeavour).  </w:t>
      </w:r>
      <w:r w:rsidR="007E430F">
        <w:rPr>
          <w:rFonts w:ascii="Times New Roman" w:hAnsi="Times New Roman" w:cs="Times New Roman"/>
          <w:sz w:val="24"/>
          <w:szCs w:val="24"/>
        </w:rPr>
        <w:t>Figures 64 and 65</w:t>
      </w:r>
      <w:r w:rsidRPr="000775F5">
        <w:rPr>
          <w:rFonts w:ascii="Times New Roman" w:hAnsi="Times New Roman" w:cs="Times New Roman"/>
          <w:sz w:val="24"/>
          <w:szCs w:val="24"/>
        </w:rPr>
        <w:t xml:space="preserve"> outlines Northcote’s comprehension of the devastation of war on the state of the domestic nation.  The first illustration, featured at the opening of Northcote’s fable of ‘The Trooper’ shows the Trooper’s fate on the battlefield.  The closing endplate to this story shows the Trooper’s weeping relatives in a drawing room, far away from the field of battle</w:t>
      </w:r>
      <w:r w:rsidR="007159A9">
        <w:rPr>
          <w:rFonts w:ascii="Times New Roman" w:hAnsi="Times New Roman" w:cs="Times New Roman"/>
          <w:sz w:val="24"/>
          <w:szCs w:val="24"/>
        </w:rPr>
        <w:t>, and yet suffering its consequences nevertheless</w:t>
      </w:r>
      <w:r w:rsidRPr="000775F5">
        <w:rPr>
          <w:rFonts w:ascii="Times New Roman" w:hAnsi="Times New Roman" w:cs="Times New Roman"/>
          <w:sz w:val="24"/>
          <w:szCs w:val="24"/>
        </w:rPr>
        <w:t xml:space="preserve">. </w:t>
      </w:r>
    </w:p>
    <w:p w:rsidR="00990249" w:rsidRPr="000775F5" w:rsidRDefault="00990249" w:rsidP="00990249">
      <w:pPr>
        <w:autoSpaceDE w:val="0"/>
        <w:autoSpaceDN w:val="0"/>
        <w:adjustRightInd w:val="0"/>
        <w:spacing w:after="0" w:line="480" w:lineRule="auto"/>
        <w:rPr>
          <w:rFonts w:ascii="Times New Roman" w:hAnsi="Times New Roman" w:cs="Times New Roman"/>
          <w:sz w:val="24"/>
          <w:szCs w:val="24"/>
        </w:rPr>
      </w:pPr>
    </w:p>
    <w:p w:rsidR="00990249" w:rsidRPr="000775F5" w:rsidRDefault="0087644E" w:rsidP="00990249">
      <w:pPr>
        <w:autoSpaceDE w:val="0"/>
        <w:autoSpaceDN w:val="0"/>
        <w:adjustRightInd w:val="0"/>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pict>
          <v:shape id="_x0000_s1090" type="#_x0000_t202" style="position:absolute;left:0;text-align:left;margin-left:.75pt;margin-top:346.05pt;width:453.75pt;height:90.8pt;z-index:251723776" strokecolor="white [3212]">
            <v:textbox>
              <w:txbxContent>
                <w:p w:rsidR="00503DC7" w:rsidRPr="00823A10" w:rsidRDefault="00503DC7" w:rsidP="00990249">
                  <w:pPr>
                    <w:rPr>
                      <w:rFonts w:ascii="Times New Roman" w:hAnsi="Times New Roman" w:cs="Times New Roman"/>
                      <w:sz w:val="24"/>
                      <w:szCs w:val="24"/>
                    </w:rPr>
                  </w:pPr>
                  <w:r>
                    <w:rPr>
                      <w:rFonts w:ascii="Times New Roman" w:hAnsi="Times New Roman" w:cs="Times New Roman"/>
                      <w:sz w:val="24"/>
                      <w:szCs w:val="24"/>
                    </w:rPr>
                    <w:t xml:space="preserve">Figure 64: James Northcote, ‘Illustration accompanying the fable “The Trooper”’ in </w:t>
                  </w:r>
                  <w:r>
                    <w:rPr>
                      <w:rFonts w:ascii="Times New Roman" w:hAnsi="Times New Roman" w:cs="Times New Roman"/>
                      <w:i/>
                      <w:sz w:val="24"/>
                      <w:szCs w:val="24"/>
                    </w:rPr>
                    <w:t>One Hundred Fables, Original and Selected</w:t>
                  </w:r>
                  <w:r>
                    <w:rPr>
                      <w:rFonts w:ascii="Times New Roman" w:hAnsi="Times New Roman" w:cs="Times New Roman"/>
                      <w:sz w:val="24"/>
                      <w:szCs w:val="24"/>
                    </w:rPr>
                    <w:t xml:space="preserve"> (London: Geo. Lawford, 1829), p. 114.  This image can be viewed in this book, or in the non-redacted version of this PhD thesis, held at the University of Sheffield Library.</w:t>
                  </w:r>
                </w:p>
                <w:p w:rsidR="00503DC7" w:rsidRPr="00145CEF" w:rsidRDefault="00503DC7" w:rsidP="00990249">
                  <w:pPr>
                    <w:rPr>
                      <w:rFonts w:ascii="Times New Roman" w:hAnsi="Times New Roman" w:cs="Times New Roman"/>
                      <w:sz w:val="24"/>
                      <w:szCs w:val="24"/>
                    </w:rPr>
                  </w:pPr>
                </w:p>
              </w:txbxContent>
            </v:textbox>
          </v:shape>
        </w:pict>
      </w:r>
      <w:r>
        <w:rPr>
          <w:rFonts w:ascii="Times New Roman" w:hAnsi="Times New Roman" w:cs="Times New Roman"/>
          <w:noProof/>
          <w:sz w:val="24"/>
          <w:szCs w:val="24"/>
        </w:rPr>
        <w:pict>
          <v:rect id="_x0000_s1216" style="position:absolute;left:0;text-align:left;margin-left:14.85pt;margin-top:2.6pt;width:417pt;height:343.45pt;z-index:251846656" fillcolor="#d8d8d8 [2732]"/>
        </w:pict>
      </w:r>
      <w:r w:rsidR="00990249" w:rsidRPr="000775F5">
        <w:rPr>
          <w:rFonts w:ascii="Times New Roman" w:hAnsi="Times New Roman" w:cs="Times New Roman"/>
          <w:noProof/>
          <w:sz w:val="24"/>
          <w:szCs w:val="24"/>
        </w:rPr>
        <w:drawing>
          <wp:inline distT="0" distB="0" distL="0" distR="0">
            <wp:extent cx="5293858" cy="4305300"/>
            <wp:effectExtent l="19050" t="0" r="2042" b="0"/>
            <wp:docPr id="755"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5" cstate="print"/>
                    <a:srcRect b="11666"/>
                    <a:stretch>
                      <a:fillRect/>
                    </a:stretch>
                  </pic:blipFill>
                  <pic:spPr bwMode="auto">
                    <a:xfrm>
                      <a:off x="0" y="0"/>
                      <a:ext cx="5297837" cy="4308536"/>
                    </a:xfrm>
                    <a:prstGeom prst="rect">
                      <a:avLst/>
                    </a:prstGeom>
                    <a:noFill/>
                    <a:ln w="9525">
                      <a:noFill/>
                      <a:miter lim="800000"/>
                      <a:headEnd/>
                      <a:tailEnd/>
                    </a:ln>
                  </pic:spPr>
                </pic:pic>
              </a:graphicData>
            </a:graphic>
          </wp:inline>
        </w:drawing>
      </w:r>
    </w:p>
    <w:p w:rsidR="00990249" w:rsidRPr="000775F5" w:rsidRDefault="00990249" w:rsidP="00990249">
      <w:pPr>
        <w:autoSpaceDE w:val="0"/>
        <w:autoSpaceDN w:val="0"/>
        <w:adjustRightInd w:val="0"/>
        <w:spacing w:after="0" w:line="480" w:lineRule="auto"/>
        <w:jc w:val="center"/>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rPr>
          <w:rFonts w:ascii="Times New Roman" w:hAnsi="Times New Roman" w:cs="Times New Roman"/>
          <w:sz w:val="24"/>
          <w:szCs w:val="24"/>
        </w:rPr>
      </w:pPr>
    </w:p>
    <w:p w:rsidR="00990249" w:rsidRPr="000775F5" w:rsidRDefault="00990249" w:rsidP="00990249">
      <w:pPr>
        <w:autoSpaceDE w:val="0"/>
        <w:autoSpaceDN w:val="0"/>
        <w:adjustRightInd w:val="0"/>
        <w:spacing w:after="0" w:line="240" w:lineRule="auto"/>
        <w:rPr>
          <w:rFonts w:ascii="Times New Roman" w:hAnsi="Times New Roman" w:cs="Times New Roman"/>
          <w:sz w:val="24"/>
          <w:szCs w:val="24"/>
        </w:rPr>
      </w:pPr>
    </w:p>
    <w:p w:rsidR="00990249" w:rsidRPr="000775F5" w:rsidRDefault="0087644E" w:rsidP="00990249">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pict>
          <v:shape id="_x0000_s1091" type="#_x0000_t202" style="position:absolute;left:0;text-align:left;margin-left:1.5pt;margin-top:347.65pt;width:414.6pt;height:95.95pt;z-index:251724800" strokecolor="white [3212]">
            <v:textbox>
              <w:txbxContent>
                <w:p w:rsidR="00503DC7" w:rsidRPr="00276A8A" w:rsidRDefault="00503DC7" w:rsidP="00990249">
                  <w:pPr>
                    <w:rPr>
                      <w:rFonts w:ascii="Times New Roman" w:hAnsi="Times New Roman" w:cs="Times New Roman"/>
                      <w:b/>
                      <w:sz w:val="24"/>
                      <w:szCs w:val="24"/>
                    </w:rPr>
                  </w:pPr>
                  <w:r>
                    <w:rPr>
                      <w:rFonts w:ascii="Times New Roman" w:hAnsi="Times New Roman" w:cs="Times New Roman"/>
                      <w:sz w:val="24"/>
                      <w:szCs w:val="24"/>
                    </w:rPr>
                    <w:t xml:space="preserve">Figure 65: James Northcote, ‘End plate accompanying the fable “The Trooper”’ in </w:t>
                  </w:r>
                  <w:r>
                    <w:rPr>
                      <w:rFonts w:ascii="Times New Roman" w:hAnsi="Times New Roman" w:cs="Times New Roman"/>
                      <w:i/>
                      <w:sz w:val="24"/>
                      <w:szCs w:val="24"/>
                    </w:rPr>
                    <w:t>One Hundred Fables, Original and Selected</w:t>
                  </w:r>
                  <w:r>
                    <w:rPr>
                      <w:rFonts w:ascii="Times New Roman" w:hAnsi="Times New Roman" w:cs="Times New Roman"/>
                      <w:sz w:val="24"/>
                      <w:szCs w:val="24"/>
                    </w:rPr>
                    <w:t xml:space="preserve"> (London: Geo. Lawford, 1829), illustrating the consequences of the Trooper’s death upon his family, p. 115.  This image can be viewed in this book, or in the non-redacted version of this PhD thesis, held at the University of Sheffield Library.</w:t>
                  </w:r>
                </w:p>
                <w:p w:rsidR="00503DC7" w:rsidRDefault="00503DC7" w:rsidP="00990249"/>
              </w:txbxContent>
            </v:textbox>
          </v:shape>
        </w:pict>
      </w:r>
      <w:r>
        <w:rPr>
          <w:rFonts w:ascii="Times New Roman" w:hAnsi="Times New Roman" w:cs="Times New Roman"/>
          <w:noProof/>
          <w:sz w:val="24"/>
          <w:szCs w:val="24"/>
        </w:rPr>
        <w:pict>
          <v:rect id="_x0000_s1217" style="position:absolute;left:0;text-align:left;margin-left:22.35pt;margin-top:5.6pt;width:333.75pt;height:338.25pt;z-index:251847680" fillcolor="#d8d8d8 [2732]"/>
        </w:pict>
      </w:r>
      <w:r w:rsidR="00990249" w:rsidRPr="000775F5">
        <w:rPr>
          <w:rFonts w:ascii="Times New Roman" w:hAnsi="Times New Roman" w:cs="Times New Roman"/>
          <w:noProof/>
          <w:sz w:val="24"/>
          <w:szCs w:val="24"/>
        </w:rPr>
        <w:drawing>
          <wp:inline distT="0" distB="0" distL="0" distR="0">
            <wp:extent cx="5029200" cy="4600575"/>
            <wp:effectExtent l="19050" t="0" r="0" b="0"/>
            <wp:docPr id="756"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6" cstate="print"/>
                    <a:srcRect/>
                    <a:stretch>
                      <a:fillRect/>
                    </a:stretch>
                  </pic:blipFill>
                  <pic:spPr bwMode="auto">
                    <a:xfrm>
                      <a:off x="0" y="0"/>
                      <a:ext cx="5029200" cy="4600575"/>
                    </a:xfrm>
                    <a:prstGeom prst="rect">
                      <a:avLst/>
                    </a:prstGeom>
                    <a:noFill/>
                    <a:ln w="9525">
                      <a:noFill/>
                      <a:miter lim="800000"/>
                      <a:headEnd/>
                      <a:tailEnd/>
                    </a:ln>
                  </pic:spPr>
                </pic:pic>
              </a:graphicData>
            </a:graphic>
          </wp:inline>
        </w:drawing>
      </w:r>
    </w:p>
    <w:p w:rsidR="00990249" w:rsidRPr="000775F5" w:rsidRDefault="00990249" w:rsidP="00990249">
      <w:pPr>
        <w:autoSpaceDE w:val="0"/>
        <w:autoSpaceDN w:val="0"/>
        <w:adjustRightInd w:val="0"/>
        <w:spacing w:after="0" w:line="240" w:lineRule="auto"/>
        <w:jc w:val="center"/>
        <w:rPr>
          <w:rFonts w:ascii="Times New Roman" w:hAnsi="Times New Roman" w:cs="Times New Roman"/>
          <w:sz w:val="24"/>
          <w:szCs w:val="24"/>
        </w:rPr>
      </w:pPr>
      <w:r w:rsidRPr="000775F5">
        <w:rPr>
          <w:rFonts w:ascii="Times New Roman" w:hAnsi="Times New Roman" w:cs="Times New Roman"/>
          <w:sz w:val="24"/>
          <w:szCs w:val="24"/>
        </w:rPr>
        <w:t xml:space="preserve"> </w:t>
      </w:r>
    </w:p>
    <w:p w:rsidR="00990249" w:rsidRPr="000775F5" w:rsidRDefault="00990249" w:rsidP="00990249">
      <w:pPr>
        <w:autoSpaceDE w:val="0"/>
        <w:autoSpaceDN w:val="0"/>
        <w:adjustRightInd w:val="0"/>
        <w:spacing w:after="0" w:line="240" w:lineRule="auto"/>
        <w:rPr>
          <w:rFonts w:ascii="Times New Roman" w:hAnsi="Times New Roman" w:cs="Times New Roman"/>
          <w:sz w:val="24"/>
          <w:szCs w:val="24"/>
        </w:rPr>
      </w:pPr>
    </w:p>
    <w:p w:rsidR="00990249" w:rsidRPr="000775F5" w:rsidRDefault="00990249" w:rsidP="00990249">
      <w:pPr>
        <w:autoSpaceDE w:val="0"/>
        <w:autoSpaceDN w:val="0"/>
        <w:adjustRightInd w:val="0"/>
        <w:spacing w:after="0" w:line="480" w:lineRule="auto"/>
        <w:rPr>
          <w:rFonts w:ascii="Times New Roman" w:hAnsi="Times New Roman" w:cs="Times New Roman"/>
          <w:bCs/>
          <w:sz w:val="24"/>
          <w:szCs w:val="24"/>
        </w:rPr>
      </w:pPr>
      <w:r w:rsidRPr="000775F5">
        <w:rPr>
          <w:rFonts w:ascii="Times New Roman" w:hAnsi="Times New Roman" w:cs="Times New Roman"/>
          <w:bCs/>
          <w:sz w:val="24"/>
          <w:szCs w:val="24"/>
        </w:rPr>
        <w:tab/>
      </w:r>
    </w:p>
    <w:p w:rsidR="00990249" w:rsidRPr="000775F5" w:rsidRDefault="00990249" w:rsidP="00990249">
      <w:pPr>
        <w:autoSpaceDE w:val="0"/>
        <w:autoSpaceDN w:val="0"/>
        <w:adjustRightInd w:val="0"/>
        <w:spacing w:after="0" w:line="480" w:lineRule="auto"/>
        <w:rPr>
          <w:rFonts w:ascii="Times New Roman" w:hAnsi="Times New Roman" w:cs="Times New Roman"/>
          <w:bCs/>
          <w:sz w:val="24"/>
          <w:szCs w:val="24"/>
        </w:rPr>
      </w:pPr>
    </w:p>
    <w:p w:rsidR="00276A8A" w:rsidRDefault="00990249" w:rsidP="00990249">
      <w:pPr>
        <w:autoSpaceDE w:val="0"/>
        <w:autoSpaceDN w:val="0"/>
        <w:adjustRightInd w:val="0"/>
        <w:spacing w:after="0" w:line="480" w:lineRule="auto"/>
        <w:rPr>
          <w:rFonts w:ascii="Times New Roman" w:hAnsi="Times New Roman" w:cs="Times New Roman"/>
          <w:bCs/>
          <w:sz w:val="24"/>
          <w:szCs w:val="24"/>
        </w:rPr>
      </w:pPr>
      <w:r w:rsidRPr="000775F5">
        <w:rPr>
          <w:rFonts w:ascii="Times New Roman" w:hAnsi="Times New Roman" w:cs="Times New Roman"/>
          <w:bCs/>
          <w:sz w:val="24"/>
          <w:szCs w:val="24"/>
        </w:rPr>
        <w:tab/>
      </w:r>
    </w:p>
    <w:p w:rsidR="00990249" w:rsidRPr="000775F5" w:rsidRDefault="00990249" w:rsidP="00276A8A">
      <w:pPr>
        <w:autoSpaceDE w:val="0"/>
        <w:autoSpaceDN w:val="0"/>
        <w:adjustRightInd w:val="0"/>
        <w:spacing w:after="0" w:line="480" w:lineRule="auto"/>
        <w:ind w:firstLine="720"/>
        <w:rPr>
          <w:rFonts w:ascii="Times New Roman" w:hAnsi="Times New Roman" w:cs="Times New Roman"/>
          <w:sz w:val="24"/>
          <w:szCs w:val="24"/>
        </w:rPr>
      </w:pPr>
      <w:r w:rsidRPr="000775F5">
        <w:rPr>
          <w:rFonts w:ascii="Times New Roman" w:hAnsi="Times New Roman" w:cs="Times New Roman"/>
          <w:sz w:val="24"/>
          <w:szCs w:val="24"/>
        </w:rPr>
        <w:t xml:space="preserve">With her exhibition of </w:t>
      </w:r>
      <w:r w:rsidR="00A90368">
        <w:rPr>
          <w:rFonts w:ascii="Times New Roman" w:hAnsi="Times New Roman" w:cs="Times New Roman"/>
          <w:sz w:val="24"/>
          <w:szCs w:val="24"/>
        </w:rPr>
        <w:t>Orlando as ‘beauty in distress,’</w:t>
      </w:r>
      <w:r w:rsidRPr="000775F5">
        <w:rPr>
          <w:rFonts w:ascii="Times New Roman" w:hAnsi="Times New Roman" w:cs="Times New Roman"/>
          <w:sz w:val="24"/>
          <w:szCs w:val="24"/>
        </w:rPr>
        <w:t xml:space="preserve"> Smith further brings to light the fact that men and women often want very different things from portrayals of romantic relationships.  As Bartolomeo terms it, there exists a ‘subversion of romance’ in this romantic novel.</w:t>
      </w:r>
      <w:r w:rsidRPr="000775F5">
        <w:rPr>
          <w:rStyle w:val="FootnoteReference"/>
          <w:rFonts w:ascii="Times New Roman" w:hAnsi="Times New Roman" w:cs="Times New Roman"/>
          <w:sz w:val="24"/>
          <w:szCs w:val="24"/>
        </w:rPr>
        <w:footnoteReference w:id="655"/>
      </w:r>
      <w:r w:rsidRPr="000775F5">
        <w:rPr>
          <w:rFonts w:ascii="Times New Roman" w:hAnsi="Times New Roman" w:cs="Times New Roman"/>
          <w:sz w:val="24"/>
          <w:szCs w:val="24"/>
        </w:rPr>
        <w:t xml:space="preserve"> </w:t>
      </w:r>
      <w:r w:rsidR="000579D6">
        <w:rPr>
          <w:rFonts w:ascii="Times New Roman" w:hAnsi="Times New Roman" w:cs="Times New Roman"/>
          <w:sz w:val="24"/>
          <w:szCs w:val="24"/>
        </w:rPr>
        <w:t xml:space="preserve"> </w:t>
      </w:r>
      <w:r w:rsidRPr="000775F5">
        <w:rPr>
          <w:rFonts w:ascii="Times New Roman" w:hAnsi="Times New Roman" w:cs="Times New Roman"/>
          <w:sz w:val="24"/>
          <w:szCs w:val="24"/>
        </w:rPr>
        <w:t xml:space="preserve">Jane Miller argues in </w:t>
      </w:r>
      <w:r w:rsidRPr="000775F5">
        <w:rPr>
          <w:rFonts w:ascii="Times New Roman" w:hAnsi="Times New Roman" w:cs="Times New Roman"/>
          <w:i/>
          <w:sz w:val="24"/>
          <w:szCs w:val="24"/>
        </w:rPr>
        <w:t>Women Writing About Men</w:t>
      </w:r>
      <w:r w:rsidRPr="000775F5">
        <w:rPr>
          <w:rFonts w:ascii="Times New Roman" w:hAnsi="Times New Roman" w:cs="Times New Roman"/>
          <w:sz w:val="24"/>
          <w:szCs w:val="24"/>
        </w:rPr>
        <w:t>, ‘men’s heroes “who would put achievement before love” are not women’s heroes, “who would be … prepared to love her and to hear her first.”’</w:t>
      </w:r>
      <w:r w:rsidRPr="000775F5">
        <w:rPr>
          <w:rStyle w:val="FootnoteReference"/>
          <w:rFonts w:ascii="Times New Roman" w:hAnsi="Times New Roman" w:cs="Times New Roman"/>
          <w:sz w:val="24"/>
          <w:szCs w:val="24"/>
        </w:rPr>
        <w:footnoteReference w:id="656"/>
      </w:r>
      <w:r w:rsidRPr="000775F5">
        <w:rPr>
          <w:rFonts w:ascii="Times New Roman" w:hAnsi="Times New Roman" w:cs="Times New Roman"/>
          <w:sz w:val="24"/>
          <w:szCs w:val="24"/>
        </w:rPr>
        <w:t xml:space="preserve">  Smith – like Northcote – is making the point that the military hero who appears so dashing in his uniform is not the hero a woman actually wants or needs.  Smith emphasises the fallacy of General Tracy’s belief that women ‘of all ages and descriptions, will not like a handsome young fellow the less for having a cockade in his hat.’</w:t>
      </w:r>
      <w:r w:rsidRPr="000775F5">
        <w:rPr>
          <w:rStyle w:val="FootnoteReference"/>
          <w:rFonts w:ascii="Times New Roman" w:hAnsi="Times New Roman" w:cs="Times New Roman"/>
          <w:sz w:val="24"/>
          <w:szCs w:val="24"/>
        </w:rPr>
        <w:footnoteReference w:id="657"/>
      </w:r>
      <w:r w:rsidRPr="000775F5">
        <w:rPr>
          <w:rFonts w:ascii="Times New Roman" w:hAnsi="Times New Roman" w:cs="Times New Roman"/>
          <w:sz w:val="24"/>
          <w:szCs w:val="24"/>
        </w:rPr>
        <w:t xml:space="preserve">  Rather, she draws her reader’s attention to the inevitable consequences of war, as Northcote </w:t>
      </w:r>
      <w:r w:rsidR="00E3020A">
        <w:rPr>
          <w:rFonts w:ascii="Times New Roman" w:hAnsi="Times New Roman" w:cs="Times New Roman"/>
          <w:sz w:val="24"/>
          <w:szCs w:val="24"/>
        </w:rPr>
        <w:t>does in his fable ‘The Trooper,’</w:t>
      </w:r>
      <w:r w:rsidRPr="000775F5">
        <w:rPr>
          <w:rFonts w:ascii="Times New Roman" w:hAnsi="Times New Roman" w:cs="Times New Roman"/>
          <w:sz w:val="24"/>
          <w:szCs w:val="24"/>
        </w:rPr>
        <w:t xml:space="preserve"> wi</w:t>
      </w:r>
      <w:r w:rsidR="00403B06">
        <w:rPr>
          <w:rFonts w:ascii="Times New Roman" w:hAnsi="Times New Roman" w:cs="Times New Roman"/>
          <w:sz w:val="24"/>
          <w:szCs w:val="24"/>
        </w:rPr>
        <w:t>th figures such as Mrs. Fleming:</w:t>
      </w:r>
    </w:p>
    <w:p w:rsidR="00990249" w:rsidRPr="000775F5" w:rsidRDefault="00990249" w:rsidP="00990249">
      <w:pPr>
        <w:spacing w:after="0" w:line="480" w:lineRule="auto"/>
        <w:rPr>
          <w:rFonts w:ascii="Times New Roman" w:hAnsi="Times New Roman" w:cs="Times New Roman"/>
          <w:sz w:val="24"/>
          <w:szCs w:val="24"/>
        </w:rPr>
      </w:pPr>
    </w:p>
    <w:p w:rsidR="00990249" w:rsidRDefault="00990249" w:rsidP="00E3020A">
      <w:pPr>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War had deprived her [Mrs Fleming] of her first support [her husband]; yet him on whom she next relied [her son] she was compelled to part with for the same dreadful trade, because her pension, as a lieutenant’s widow, which was almost her sole dependence, was very insufficient for the support of her four other children.</w:t>
      </w:r>
      <w:r w:rsidRPr="000775F5">
        <w:rPr>
          <w:rStyle w:val="FootnoteReference"/>
          <w:rFonts w:ascii="Times New Roman" w:hAnsi="Times New Roman" w:cs="Times New Roman"/>
          <w:sz w:val="24"/>
          <w:szCs w:val="24"/>
        </w:rPr>
        <w:footnoteReference w:id="658"/>
      </w:r>
    </w:p>
    <w:p w:rsidR="000579D6" w:rsidRPr="000775F5" w:rsidRDefault="000579D6" w:rsidP="00E3020A">
      <w:pPr>
        <w:spacing w:after="0" w:line="240" w:lineRule="auto"/>
        <w:ind w:left="720" w:right="522" w:hanging="720"/>
        <w:rPr>
          <w:rFonts w:ascii="Times New Roman" w:hAnsi="Times New Roman" w:cs="Times New Roman"/>
          <w:sz w:val="24"/>
          <w:szCs w:val="24"/>
        </w:rPr>
      </w:pPr>
    </w:p>
    <w:p w:rsidR="00990249" w:rsidRPr="000775F5" w:rsidRDefault="00990249" w:rsidP="00990249">
      <w:pPr>
        <w:spacing w:after="0" w:line="480" w:lineRule="auto"/>
        <w:ind w:left="720" w:right="521" w:hanging="720"/>
        <w:rPr>
          <w:rFonts w:ascii="Times New Roman" w:hAnsi="Times New Roman" w:cs="Times New Roman"/>
          <w:sz w:val="24"/>
          <w:szCs w:val="24"/>
        </w:rPr>
      </w:pPr>
    </w:p>
    <w:p w:rsidR="00990249" w:rsidRPr="000775F5" w:rsidRDefault="00990249" w:rsidP="00990249">
      <w:pPr>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The feminist message which is revealed in Smith’s text is that society must readdress its behaviour, because government wars and their treatment of soldiers are fail</w:t>
      </w:r>
      <w:r w:rsidR="00515150">
        <w:rPr>
          <w:rFonts w:ascii="Times New Roman" w:hAnsi="Times New Roman" w:cs="Times New Roman"/>
          <w:sz w:val="24"/>
          <w:szCs w:val="24"/>
        </w:rPr>
        <w:t>ing one half of the population</w:t>
      </w:r>
      <w:r w:rsidRPr="000775F5">
        <w:rPr>
          <w:rFonts w:ascii="Times New Roman" w:hAnsi="Times New Roman" w:cs="Times New Roman"/>
          <w:sz w:val="24"/>
          <w:szCs w:val="24"/>
        </w:rPr>
        <w:t>.  Similarly, male perceptions surrounding what is ‘noble’ and ‘heroic’ will only destroy happiness.  Monimia herself spells out for Orlando that him becoming a soldier is not what she requires from her romantic hero at an early stage in their relationship: ‘“And yet,” said Monimia shuddering, “and yet Orlando you sometimes talk of being a soldier.” “Ah! my sweet friend,” replied Orlando, “I have no choice, but must be what they would have me.”’</w:t>
      </w:r>
      <w:r w:rsidRPr="000775F5">
        <w:rPr>
          <w:rStyle w:val="FootnoteReference"/>
          <w:rFonts w:ascii="Times New Roman" w:hAnsi="Times New Roman" w:cs="Times New Roman"/>
          <w:sz w:val="24"/>
          <w:szCs w:val="24"/>
        </w:rPr>
        <w:footnoteReference w:id="659"/>
      </w:r>
      <w:r w:rsidRPr="000775F5">
        <w:rPr>
          <w:rFonts w:ascii="Times New Roman" w:hAnsi="Times New Roman" w:cs="Times New Roman"/>
          <w:sz w:val="24"/>
          <w:szCs w:val="24"/>
        </w:rPr>
        <w:t xml:space="preserve">  However, Orlando is flawed in his reasoning here.  He does have a choice – he has already been offered the option to go into business with his rich uncle Woodford, which he turns down with alacrity </w:t>
      </w:r>
      <w:r w:rsidR="00F57F68">
        <w:rPr>
          <w:rFonts w:ascii="Times New Roman" w:hAnsi="Times New Roman" w:cs="Times New Roman"/>
          <w:sz w:val="24"/>
          <w:szCs w:val="24"/>
        </w:rPr>
        <w:t>on</w:t>
      </w:r>
      <w:r w:rsidRPr="000775F5">
        <w:rPr>
          <w:rFonts w:ascii="Times New Roman" w:hAnsi="Times New Roman" w:cs="Times New Roman"/>
          <w:sz w:val="24"/>
          <w:szCs w:val="24"/>
        </w:rPr>
        <w:t xml:space="preserve"> the slightest of excuses, because it doesn’t fit with his idea of what is noble for a gentleman to do (a yet further example of the ‘foolish delusion’ of his beautiful nature).</w:t>
      </w:r>
      <w:r w:rsidRPr="000775F5">
        <w:rPr>
          <w:rStyle w:val="FootnoteReference"/>
          <w:rFonts w:ascii="Times New Roman" w:hAnsi="Times New Roman" w:cs="Times New Roman"/>
          <w:sz w:val="24"/>
          <w:szCs w:val="24"/>
        </w:rPr>
        <w:footnoteReference w:id="660"/>
      </w:r>
      <w:r w:rsidRPr="000775F5">
        <w:rPr>
          <w:rFonts w:ascii="Times New Roman" w:hAnsi="Times New Roman" w:cs="Times New Roman"/>
          <w:sz w:val="24"/>
          <w:szCs w:val="24"/>
        </w:rPr>
        <w:t xml:space="preserve">  Clinging to this ‘foolish delusion’ of honour cannot make Monimia happy.</w:t>
      </w:r>
      <w:r w:rsidRPr="000775F5">
        <w:rPr>
          <w:rStyle w:val="FootnoteReference"/>
          <w:rFonts w:ascii="Times New Roman" w:hAnsi="Times New Roman" w:cs="Times New Roman"/>
          <w:sz w:val="24"/>
          <w:szCs w:val="24"/>
        </w:rPr>
        <w:footnoteReference w:id="661"/>
      </w:r>
      <w:r w:rsidR="00E3020A">
        <w:rPr>
          <w:rFonts w:ascii="Times New Roman" w:hAnsi="Times New Roman" w:cs="Times New Roman"/>
          <w:sz w:val="24"/>
          <w:szCs w:val="24"/>
        </w:rPr>
        <w:t xml:space="preserve">  Neither, as will be proven, will it render Orlando happy either.</w:t>
      </w:r>
    </w:p>
    <w:p w:rsidR="00990249" w:rsidRDefault="00990249" w:rsidP="00990249">
      <w:pPr>
        <w:spacing w:after="0" w:line="480" w:lineRule="auto"/>
        <w:ind w:right="-46"/>
        <w:rPr>
          <w:rFonts w:ascii="Times New Roman" w:hAnsi="Times New Roman" w:cs="Times New Roman"/>
          <w:sz w:val="24"/>
          <w:szCs w:val="24"/>
        </w:rPr>
      </w:pPr>
    </w:p>
    <w:p w:rsidR="007159A9" w:rsidRDefault="00990249" w:rsidP="00E4532F">
      <w:pPr>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b/>
      </w:r>
      <w:r w:rsidR="007159A9">
        <w:rPr>
          <w:rFonts w:ascii="Times New Roman" w:hAnsi="Times New Roman" w:cs="Times New Roman"/>
          <w:sz w:val="24"/>
          <w:szCs w:val="24"/>
        </w:rPr>
        <w:t xml:space="preserve">The gap between the ‘foolish delusion’ of honour and happiness is highlighted within </w:t>
      </w:r>
      <w:r w:rsidRPr="000775F5">
        <w:rPr>
          <w:rFonts w:ascii="Times New Roman" w:hAnsi="Times New Roman" w:cs="Times New Roman"/>
          <w:sz w:val="24"/>
          <w:szCs w:val="24"/>
        </w:rPr>
        <w:t>the Kantian understanding of</w:t>
      </w:r>
      <w:r w:rsidR="007159A9">
        <w:rPr>
          <w:rFonts w:ascii="Times New Roman" w:hAnsi="Times New Roman" w:cs="Times New Roman"/>
          <w:sz w:val="24"/>
          <w:szCs w:val="24"/>
        </w:rPr>
        <w:t xml:space="preserve"> the sublime and the beautiful.</w:t>
      </w:r>
      <w:r w:rsidR="007159A9" w:rsidRPr="000775F5">
        <w:rPr>
          <w:rStyle w:val="FootnoteReference"/>
          <w:rFonts w:ascii="Times New Roman" w:hAnsi="Times New Roman" w:cs="Times New Roman"/>
          <w:sz w:val="24"/>
          <w:szCs w:val="24"/>
        </w:rPr>
        <w:footnoteReference w:id="662"/>
      </w:r>
      <w:r w:rsidR="007159A9">
        <w:rPr>
          <w:rFonts w:ascii="Times New Roman" w:hAnsi="Times New Roman" w:cs="Times New Roman"/>
          <w:sz w:val="24"/>
          <w:szCs w:val="24"/>
        </w:rPr>
        <w:t xml:space="preserve">  Here, as Shell argues, there is </w:t>
      </w:r>
      <w:r w:rsidRPr="000775F5">
        <w:rPr>
          <w:rFonts w:ascii="Times New Roman" w:hAnsi="Times New Roman" w:cs="Times New Roman"/>
          <w:sz w:val="24"/>
          <w:szCs w:val="24"/>
        </w:rPr>
        <w:t>‘a difference between happiness and virtue, on the one hand, and beauty and sublimity, on the other - between, in other words a moral gap that should be closed and a natural gap that cannot be so.’</w:t>
      </w:r>
      <w:r w:rsidRPr="000775F5">
        <w:rPr>
          <w:rStyle w:val="FootnoteReference"/>
          <w:rFonts w:ascii="Times New Roman" w:hAnsi="Times New Roman" w:cs="Times New Roman"/>
          <w:sz w:val="24"/>
          <w:szCs w:val="24"/>
        </w:rPr>
        <w:footnoteReference w:id="663"/>
      </w:r>
      <w:r w:rsidRPr="000775F5">
        <w:rPr>
          <w:rFonts w:ascii="Times New Roman" w:hAnsi="Times New Roman" w:cs="Times New Roman"/>
          <w:sz w:val="24"/>
          <w:szCs w:val="24"/>
        </w:rPr>
        <w:t xml:space="preserve">  The first writer who brought the terms ‘Sublime’ and ‘Beautiful’ together was Anthony Ashley Cooper, the third Earl of Shaftesbury, in </w:t>
      </w:r>
      <w:r w:rsidRPr="000775F5">
        <w:rPr>
          <w:rFonts w:ascii="Times New Roman" w:hAnsi="Times New Roman" w:cs="Times New Roman"/>
          <w:i/>
          <w:iCs/>
          <w:sz w:val="24"/>
          <w:szCs w:val="24"/>
        </w:rPr>
        <w:t>Characteristicks of Men, Manners, Opinions, Times.</w:t>
      </w:r>
      <w:r w:rsidRPr="000775F5">
        <w:rPr>
          <w:rStyle w:val="FootnoteReference"/>
          <w:rFonts w:ascii="Times New Roman" w:hAnsi="Times New Roman" w:cs="Times New Roman"/>
          <w:sz w:val="24"/>
          <w:szCs w:val="24"/>
        </w:rPr>
        <w:footnoteReference w:id="664"/>
      </w:r>
      <w:r w:rsidRPr="000775F5">
        <w:rPr>
          <w:rFonts w:ascii="Times New Roman" w:hAnsi="Times New Roman" w:cs="Times New Roman"/>
          <w:sz w:val="24"/>
          <w:szCs w:val="24"/>
        </w:rPr>
        <w:t xml:space="preserve">  The treatise, as Paddy Bullard observes, ‘makes it […] clear […] that Shaftesbury does not distinguish between the capitalized pairings of words ‘SUBLIME and BEAUTIFUL, ‘DECORUM and SUBLIME of actions,’ and ‘HONESTUM and PULCHRUM.’</w:t>
      </w:r>
      <w:r w:rsidRPr="000775F5">
        <w:rPr>
          <w:rStyle w:val="FootnoteReference"/>
          <w:rFonts w:ascii="Times New Roman" w:hAnsi="Times New Roman" w:cs="Times New Roman"/>
          <w:sz w:val="24"/>
          <w:szCs w:val="24"/>
        </w:rPr>
        <w:footnoteReference w:id="665"/>
      </w:r>
      <w:r w:rsidRPr="000775F5">
        <w:rPr>
          <w:rFonts w:ascii="Times New Roman" w:hAnsi="Times New Roman" w:cs="Times New Roman"/>
          <w:sz w:val="24"/>
          <w:szCs w:val="24"/>
        </w:rPr>
        <w:t xml:space="preserve">  Within Shaftesbury’s definitions of the aesthetics, morality and virtue (‘the morally beautiful […] the moral, the honourable’) are ineluctably mingled.</w:t>
      </w:r>
      <w:r w:rsidRPr="000775F5">
        <w:rPr>
          <w:rStyle w:val="FootnoteReference"/>
          <w:rFonts w:ascii="Times New Roman" w:hAnsi="Times New Roman" w:cs="Times New Roman"/>
          <w:sz w:val="24"/>
          <w:szCs w:val="24"/>
        </w:rPr>
        <w:footnoteReference w:id="666"/>
      </w:r>
      <w:r w:rsidRPr="000775F5">
        <w:rPr>
          <w:rFonts w:ascii="Times New Roman" w:hAnsi="Times New Roman" w:cs="Times New Roman"/>
          <w:sz w:val="24"/>
          <w:szCs w:val="24"/>
        </w:rPr>
        <w:t xml:space="preserve">  </w:t>
      </w:r>
      <w:r w:rsidR="000579D6">
        <w:rPr>
          <w:rFonts w:ascii="Times New Roman" w:hAnsi="Times New Roman" w:cs="Times New Roman"/>
          <w:sz w:val="24"/>
          <w:szCs w:val="24"/>
        </w:rPr>
        <w:t xml:space="preserve">Paddy </w:t>
      </w:r>
      <w:r w:rsidRPr="000775F5">
        <w:rPr>
          <w:rFonts w:ascii="Times New Roman" w:hAnsi="Times New Roman" w:cs="Times New Roman"/>
          <w:sz w:val="24"/>
          <w:szCs w:val="24"/>
        </w:rPr>
        <w:t xml:space="preserve">Bullard argues that part of Burke’s </w:t>
      </w:r>
      <w:r w:rsidRPr="000775F5">
        <w:rPr>
          <w:rFonts w:ascii="Times New Roman" w:hAnsi="Times New Roman" w:cs="Times New Roman"/>
          <w:i/>
          <w:iCs/>
          <w:sz w:val="24"/>
          <w:szCs w:val="24"/>
        </w:rPr>
        <w:t>raison d’être</w:t>
      </w:r>
      <w:r w:rsidRPr="000775F5">
        <w:rPr>
          <w:rFonts w:ascii="Times New Roman" w:hAnsi="Times New Roman" w:cs="Times New Roman"/>
          <w:sz w:val="24"/>
          <w:szCs w:val="24"/>
        </w:rPr>
        <w:t xml:space="preserve"> was to demonstrate the inaccuracy of this and the incompatibility of the two terms ‘sublime’ </w:t>
      </w:r>
    </w:p>
    <w:p w:rsidR="00E4532F" w:rsidRDefault="00E4532F" w:rsidP="00E4532F">
      <w:pPr>
        <w:spacing w:after="0" w:line="480" w:lineRule="auto"/>
        <w:ind w:right="-46"/>
        <w:rPr>
          <w:rFonts w:ascii="Times New Roman" w:hAnsi="Times New Roman" w:cs="Times New Roman"/>
          <w:sz w:val="24"/>
          <w:szCs w:val="24"/>
        </w:rPr>
      </w:pPr>
    </w:p>
    <w:p w:rsidR="00E4532F" w:rsidRDefault="00E4532F" w:rsidP="00E4532F">
      <w:pPr>
        <w:spacing w:after="0" w:line="480" w:lineRule="auto"/>
        <w:ind w:right="-46"/>
        <w:rPr>
          <w:rFonts w:ascii="Times New Roman" w:hAnsi="Times New Roman" w:cs="Times New Roman"/>
          <w:sz w:val="24"/>
          <w:szCs w:val="24"/>
        </w:rPr>
      </w:pPr>
    </w:p>
    <w:p w:rsidR="00E4532F" w:rsidRDefault="00E4532F" w:rsidP="00E4532F">
      <w:pPr>
        <w:spacing w:after="0" w:line="480" w:lineRule="auto"/>
        <w:ind w:right="-46"/>
        <w:rPr>
          <w:rFonts w:ascii="Times New Roman" w:hAnsi="Times New Roman" w:cs="Times New Roman"/>
          <w:sz w:val="24"/>
          <w:szCs w:val="24"/>
        </w:rPr>
      </w:pPr>
    </w:p>
    <w:p w:rsidR="00990249" w:rsidRPr="000775F5" w:rsidRDefault="00990249" w:rsidP="00990249">
      <w:pPr>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and ‘be</w:t>
      </w:r>
      <w:r w:rsidR="00403B06">
        <w:rPr>
          <w:rFonts w:ascii="Times New Roman" w:hAnsi="Times New Roman" w:cs="Times New Roman"/>
          <w:sz w:val="24"/>
          <w:szCs w:val="24"/>
        </w:rPr>
        <w:t>autiful.’  Bullard observes how:</w:t>
      </w:r>
    </w:p>
    <w:p w:rsidR="00990249" w:rsidRPr="000775F5" w:rsidRDefault="00990249" w:rsidP="00990249">
      <w:pPr>
        <w:spacing w:after="0" w:line="480" w:lineRule="auto"/>
        <w:ind w:right="-46"/>
        <w:rPr>
          <w:rFonts w:ascii="Times New Roman" w:hAnsi="Times New Roman" w:cs="Times New Roman"/>
          <w:sz w:val="24"/>
          <w:szCs w:val="24"/>
        </w:rPr>
      </w:pPr>
    </w:p>
    <w:p w:rsidR="00990249" w:rsidRDefault="00990249" w:rsidP="00E3020A">
      <w:pPr>
        <w:spacing w:after="0" w:line="240" w:lineRule="auto"/>
        <w:ind w:left="720" w:right="522"/>
        <w:rPr>
          <w:rFonts w:ascii="Times New Roman" w:hAnsi="Times New Roman" w:cs="Times New Roman"/>
          <w:sz w:val="24"/>
          <w:szCs w:val="24"/>
        </w:rPr>
      </w:pPr>
      <w:r w:rsidRPr="000775F5">
        <w:rPr>
          <w:rFonts w:ascii="Times New Roman" w:hAnsi="Times New Roman" w:cs="Times New Roman"/>
          <w:sz w:val="24"/>
          <w:szCs w:val="24"/>
        </w:rPr>
        <w:t>[i]n the preface to the 1757 first edition, he [Burke] locates the origin of his project in his perception that ideas of the subl</w:t>
      </w:r>
      <w:r w:rsidR="00E3020A">
        <w:rPr>
          <w:rFonts w:ascii="Times New Roman" w:hAnsi="Times New Roman" w:cs="Times New Roman"/>
          <w:sz w:val="24"/>
          <w:szCs w:val="24"/>
        </w:rPr>
        <w:t>ime and of the beautiful ‘</w:t>
      </w:r>
      <w:r w:rsidRPr="000775F5">
        <w:rPr>
          <w:rFonts w:ascii="Times New Roman" w:hAnsi="Times New Roman" w:cs="Times New Roman"/>
          <w:sz w:val="24"/>
          <w:szCs w:val="24"/>
        </w:rPr>
        <w:t>were frequently confounded; and that both indiscriminately applied to things greatly differing, and sometime</w:t>
      </w:r>
      <w:r w:rsidR="00E3020A">
        <w:rPr>
          <w:rFonts w:ascii="Times New Roman" w:hAnsi="Times New Roman" w:cs="Times New Roman"/>
          <w:sz w:val="24"/>
          <w:szCs w:val="24"/>
        </w:rPr>
        <w:t>s to natures directly opposite.’</w:t>
      </w:r>
      <w:r w:rsidRPr="000775F5">
        <w:rPr>
          <w:rFonts w:ascii="Times New Roman" w:hAnsi="Times New Roman" w:cs="Times New Roman"/>
          <w:sz w:val="24"/>
          <w:szCs w:val="24"/>
        </w:rPr>
        <w:t xml:space="preserve">  Later he contends that ideas of the sublime and of the </w:t>
      </w:r>
      <w:r w:rsidR="00E3020A">
        <w:rPr>
          <w:rFonts w:ascii="Times New Roman" w:hAnsi="Times New Roman" w:cs="Times New Roman"/>
          <w:sz w:val="24"/>
          <w:szCs w:val="24"/>
        </w:rPr>
        <w:t>beautiful ‘</w:t>
      </w:r>
      <w:r w:rsidRPr="000775F5">
        <w:rPr>
          <w:rFonts w:ascii="Times New Roman" w:hAnsi="Times New Roman" w:cs="Times New Roman"/>
          <w:sz w:val="24"/>
          <w:szCs w:val="24"/>
        </w:rPr>
        <w:t>stand on foundations so different, that it is hard, I had almost said impossible, to think of reconciling them in the same subject.</w:t>
      </w:r>
      <w:r w:rsidR="00E3020A">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667"/>
      </w:r>
    </w:p>
    <w:p w:rsidR="000579D6" w:rsidRPr="000775F5" w:rsidRDefault="000579D6" w:rsidP="00E3020A">
      <w:pPr>
        <w:spacing w:after="0" w:line="240" w:lineRule="auto"/>
        <w:ind w:left="720" w:right="522"/>
        <w:rPr>
          <w:rFonts w:ascii="Times New Roman" w:hAnsi="Times New Roman" w:cs="Times New Roman"/>
          <w:sz w:val="24"/>
          <w:szCs w:val="24"/>
        </w:rPr>
      </w:pPr>
    </w:p>
    <w:p w:rsidR="007159A9" w:rsidRDefault="007159A9" w:rsidP="00990249">
      <w:pPr>
        <w:spacing w:after="0" w:line="480" w:lineRule="auto"/>
        <w:ind w:right="-46" w:firstLine="720"/>
        <w:rPr>
          <w:rFonts w:ascii="Times New Roman" w:hAnsi="Times New Roman" w:cs="Times New Roman"/>
          <w:sz w:val="24"/>
          <w:szCs w:val="24"/>
        </w:rPr>
      </w:pPr>
    </w:p>
    <w:p w:rsidR="00990249" w:rsidRPr="000775F5" w:rsidRDefault="00990249" w:rsidP="007159A9">
      <w:pPr>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Like Kant’s understanding of the terms, Burke’s definition of ‘the sublime’ and ‘the beautiful’ have ve</w:t>
      </w:r>
      <w:r w:rsidR="00E4532F">
        <w:rPr>
          <w:rFonts w:ascii="Times New Roman" w:hAnsi="Times New Roman" w:cs="Times New Roman"/>
          <w:sz w:val="24"/>
          <w:szCs w:val="24"/>
        </w:rPr>
        <w:t>ry disparate moral implications</w:t>
      </w:r>
      <w:r w:rsidR="00403B06">
        <w:rPr>
          <w:rFonts w:ascii="Times New Roman" w:hAnsi="Times New Roman" w:cs="Times New Roman"/>
          <w:sz w:val="24"/>
          <w:szCs w:val="24"/>
        </w:rPr>
        <w:t>:</w:t>
      </w:r>
    </w:p>
    <w:p w:rsidR="00990249" w:rsidRPr="000775F5" w:rsidRDefault="00990249" w:rsidP="00990249">
      <w:pPr>
        <w:spacing w:after="0" w:line="480" w:lineRule="auto"/>
        <w:ind w:right="-46" w:firstLine="720"/>
        <w:rPr>
          <w:rFonts w:ascii="Times New Roman" w:hAnsi="Times New Roman" w:cs="Times New Roman"/>
          <w:sz w:val="24"/>
          <w:szCs w:val="24"/>
        </w:rPr>
      </w:pPr>
    </w:p>
    <w:p w:rsidR="00990249" w:rsidRDefault="00990249" w:rsidP="00E3020A">
      <w:pPr>
        <w:spacing w:after="0" w:line="240" w:lineRule="auto"/>
        <w:ind w:left="720" w:right="522"/>
        <w:rPr>
          <w:rFonts w:ascii="Times New Roman" w:hAnsi="Times New Roman" w:cs="Times New Roman"/>
          <w:bCs/>
          <w:iCs/>
          <w:sz w:val="24"/>
          <w:szCs w:val="24"/>
        </w:rPr>
      </w:pPr>
      <w:r w:rsidRPr="000775F5">
        <w:rPr>
          <w:rFonts w:ascii="Times New Roman" w:hAnsi="Times New Roman" w:cs="Times New Roman"/>
          <w:sz w:val="24"/>
          <w:szCs w:val="24"/>
        </w:rPr>
        <w:t xml:space="preserve">From what has been said in the foregoing section, we may easily see how far the application of beauty to virtue may be made with propriety.  The general application of this quality to virtue, has a strong tendency to confound our ideas of things; and it has given rise to an infinite deal of whimsical theory; as the affixing the name of beauty to proportion, congruity, and perfection, as well as to </w:t>
      </w:r>
      <w:r w:rsidRPr="000775F5">
        <w:rPr>
          <w:rFonts w:ascii="Times New Roman" w:hAnsi="Times New Roman" w:cs="Times New Roman"/>
          <w:bCs/>
          <w:iCs/>
          <w:sz w:val="24"/>
          <w:szCs w:val="24"/>
        </w:rPr>
        <w:t>qualities of things yet more remote from our natural ideas of it, and from one another, has tended to confound our ideas of beauty, and left us no standard or rule to judge by, that was not even more uncertain and fallacious than our own fancies.  This loose and inaccurate manner of speaking has therefore misled us both in the theory of taste and of morals; and induced us to remove the science of our duties from their proper basis, (our reason, our relations, and our necessities,) to rest it upon foundations altogether visionary and unsubstantial.</w:t>
      </w:r>
      <w:r w:rsidRPr="000775F5">
        <w:rPr>
          <w:rStyle w:val="FootnoteReference"/>
          <w:rFonts w:ascii="Times New Roman" w:hAnsi="Times New Roman" w:cs="Times New Roman"/>
          <w:bCs/>
          <w:iCs/>
          <w:sz w:val="24"/>
          <w:szCs w:val="24"/>
        </w:rPr>
        <w:footnoteReference w:id="668"/>
      </w:r>
    </w:p>
    <w:p w:rsidR="000579D6" w:rsidRPr="000775F5" w:rsidRDefault="000579D6" w:rsidP="00E3020A">
      <w:pPr>
        <w:spacing w:after="0" w:line="240" w:lineRule="auto"/>
        <w:ind w:left="720" w:right="522"/>
        <w:rPr>
          <w:rFonts w:ascii="Times New Roman" w:hAnsi="Times New Roman" w:cs="Times New Roman"/>
          <w:bCs/>
          <w:iCs/>
          <w:sz w:val="24"/>
          <w:szCs w:val="24"/>
        </w:rPr>
      </w:pPr>
    </w:p>
    <w:p w:rsidR="007159A9" w:rsidRDefault="007159A9" w:rsidP="00990249">
      <w:pPr>
        <w:spacing w:after="0" w:line="480" w:lineRule="auto"/>
        <w:ind w:right="95" w:firstLine="720"/>
        <w:rPr>
          <w:rFonts w:ascii="Times New Roman" w:hAnsi="Times New Roman" w:cs="Times New Roman"/>
          <w:bCs/>
          <w:iCs/>
          <w:sz w:val="24"/>
          <w:szCs w:val="24"/>
        </w:rPr>
      </w:pPr>
    </w:p>
    <w:p w:rsidR="00990249" w:rsidRPr="000775F5" w:rsidRDefault="00990249" w:rsidP="007159A9">
      <w:pPr>
        <w:spacing w:after="0" w:line="480" w:lineRule="auto"/>
        <w:ind w:right="95"/>
        <w:rPr>
          <w:rFonts w:ascii="Times New Roman" w:hAnsi="Times New Roman" w:cs="Times New Roman"/>
          <w:sz w:val="24"/>
          <w:szCs w:val="24"/>
        </w:rPr>
      </w:pPr>
      <w:r w:rsidRPr="000775F5">
        <w:rPr>
          <w:rFonts w:ascii="Times New Roman" w:hAnsi="Times New Roman" w:cs="Times New Roman"/>
          <w:bCs/>
          <w:iCs/>
          <w:sz w:val="24"/>
          <w:szCs w:val="24"/>
        </w:rPr>
        <w:t xml:space="preserve">This disparity between the moral virtuousness of the sublime in nature and the lack thereof within the beautiful is a trope which Northcote follows within his work.  Within his </w:t>
      </w:r>
      <w:r w:rsidRPr="000775F5">
        <w:rPr>
          <w:rFonts w:ascii="Times New Roman" w:hAnsi="Times New Roman" w:cs="Times New Roman"/>
          <w:sz w:val="24"/>
          <w:szCs w:val="24"/>
        </w:rPr>
        <w:t xml:space="preserve">series of moral plates, </w:t>
      </w:r>
      <w:r w:rsidRPr="000775F5">
        <w:rPr>
          <w:rFonts w:ascii="Times New Roman" w:hAnsi="Times New Roman" w:cs="Times New Roman"/>
          <w:i/>
          <w:sz w:val="24"/>
          <w:szCs w:val="24"/>
        </w:rPr>
        <w:t xml:space="preserve">Diligence and Dissipation </w:t>
      </w:r>
      <w:r w:rsidRPr="000775F5">
        <w:rPr>
          <w:rFonts w:ascii="Times New Roman" w:hAnsi="Times New Roman" w:cs="Times New Roman"/>
          <w:sz w:val="24"/>
          <w:szCs w:val="24"/>
        </w:rPr>
        <w:t xml:space="preserve">(1796), Northcote outlines the fate of two servant girls.  One is virtuous and modest, whilst the other is </w:t>
      </w:r>
      <w:r w:rsidR="00E3020A">
        <w:rPr>
          <w:rFonts w:ascii="Times New Roman" w:hAnsi="Times New Roman" w:cs="Times New Roman"/>
          <w:sz w:val="24"/>
          <w:szCs w:val="24"/>
        </w:rPr>
        <w:t>dubbed a ‘Wanton’ (</w:t>
      </w:r>
      <w:r w:rsidR="007159A9">
        <w:rPr>
          <w:rFonts w:ascii="Times New Roman" w:hAnsi="Times New Roman" w:cs="Times New Roman"/>
          <w:sz w:val="24"/>
          <w:szCs w:val="24"/>
        </w:rPr>
        <w:t>Figure 66</w:t>
      </w:r>
      <w:r w:rsidRPr="000775F5">
        <w:rPr>
          <w:rFonts w:ascii="Times New Roman" w:hAnsi="Times New Roman" w:cs="Times New Roman"/>
          <w:sz w:val="24"/>
          <w:szCs w:val="24"/>
        </w:rPr>
        <w:t xml:space="preserve">). </w:t>
      </w:r>
    </w:p>
    <w:p w:rsidR="00990249" w:rsidRPr="000775F5" w:rsidRDefault="0087644E" w:rsidP="00990249">
      <w:pPr>
        <w:spacing w:after="0" w:line="480" w:lineRule="auto"/>
        <w:ind w:right="-46"/>
        <w:jc w:val="center"/>
        <w:rPr>
          <w:rFonts w:ascii="Times New Roman" w:hAnsi="Times New Roman" w:cs="Times New Roman"/>
          <w:sz w:val="24"/>
          <w:szCs w:val="24"/>
        </w:rPr>
      </w:pPr>
      <w:r>
        <w:rPr>
          <w:rFonts w:ascii="Times New Roman" w:hAnsi="Times New Roman" w:cs="Times New Roman"/>
          <w:noProof/>
          <w:sz w:val="24"/>
          <w:szCs w:val="24"/>
        </w:rPr>
        <w:pict>
          <v:shape id="_x0000_s1095" type="#_x0000_t202" style="position:absolute;left:0;text-align:left;margin-left:-19.7pt;margin-top:366.25pt;width:450.15pt;height:147.85pt;z-index:251728896" strokecolor="white [3212]">
            <v:textbox>
              <w:txbxContent>
                <w:p w:rsidR="00503DC7" w:rsidRPr="00541DC8" w:rsidRDefault="00503DC7" w:rsidP="00990249">
                  <w:pPr>
                    <w:rPr>
                      <w:rFonts w:ascii="Times New Roman" w:hAnsi="Times New Roman" w:cs="Times New Roman"/>
                      <w:sz w:val="24"/>
                      <w:szCs w:val="24"/>
                    </w:rPr>
                  </w:pPr>
                  <w:r>
                    <w:rPr>
                      <w:rFonts w:ascii="Times New Roman" w:hAnsi="Times New Roman" w:cs="Times New Roman"/>
                      <w:sz w:val="24"/>
                      <w:szCs w:val="24"/>
                    </w:rPr>
                    <w:t xml:space="preserve">Figure 66: After James Northcote, </w:t>
                  </w:r>
                  <w:r>
                    <w:rPr>
                      <w:rFonts w:ascii="Times New Roman" w:hAnsi="Times New Roman" w:cs="Times New Roman"/>
                      <w:i/>
                      <w:sz w:val="24"/>
                      <w:szCs w:val="24"/>
                    </w:rPr>
                    <w:t>The Modest Girl and the Fellow Wanton Servant</w:t>
                  </w:r>
                  <w:r>
                    <w:rPr>
                      <w:rFonts w:ascii="Times New Roman" w:hAnsi="Times New Roman" w:cs="Times New Roman"/>
                      <w:sz w:val="24"/>
                      <w:szCs w:val="24"/>
                    </w:rPr>
                    <w:t>, plate I from</w:t>
                  </w:r>
                  <w:r w:rsidRPr="00541DC8">
                    <w:rPr>
                      <w:rFonts w:ascii="Times New Roman" w:hAnsi="Times New Roman" w:cs="Times New Roman"/>
                      <w:color w:val="131313"/>
                      <w:sz w:val="24"/>
                      <w:szCs w:val="24"/>
                    </w:rPr>
                    <w:t xml:space="preserve"> </w:t>
                  </w:r>
                  <w:r>
                    <w:rPr>
                      <w:rFonts w:ascii="Times New Roman" w:hAnsi="Times New Roman" w:cs="Times New Roman"/>
                      <w:color w:val="131313"/>
                      <w:sz w:val="24"/>
                      <w:szCs w:val="24"/>
                    </w:rPr>
                    <w:t xml:space="preserve">James Northcote, </w:t>
                  </w:r>
                  <w:r>
                    <w:rPr>
                      <w:rFonts w:ascii="Times New Roman" w:hAnsi="Times New Roman" w:cs="Times New Roman"/>
                      <w:i/>
                      <w:color w:val="131313"/>
                      <w:sz w:val="24"/>
                      <w:szCs w:val="24"/>
                    </w:rPr>
                    <w:t xml:space="preserve">Diligence and Dissipation: Or, The Progress of a Modest Girl and a Wanton, Exemplified in Ten Different Stages of Their Lives, Being an Attempt to Exhibit the Natural Consequences which attend on Good and on Bad Conduct </w:t>
                  </w:r>
                  <w:r>
                    <w:rPr>
                      <w:rFonts w:ascii="Times New Roman" w:hAnsi="Times New Roman" w:cs="Times New Roman"/>
                      <w:color w:val="131313"/>
                      <w:sz w:val="24"/>
                      <w:szCs w:val="24"/>
                    </w:rPr>
                    <w:t xml:space="preserve">(London: H. L. Galahin, 1796), </w:t>
                  </w:r>
                  <w:r>
                    <w:rPr>
                      <w:rFonts w:ascii="Times New Roman" w:hAnsi="Times New Roman" w:cs="Times New Roman"/>
                      <w:sz w:val="24"/>
                      <w:szCs w:val="24"/>
                    </w:rPr>
                    <w:t>engraved by Thomas Gaugin and Thomas Hellyer, 1796, etching on paper.  This image can be viewed in this book, or in the non-redacted version of this PhD thesis, held at the University of Sheffield Library.</w:t>
                  </w:r>
                </w:p>
              </w:txbxContent>
            </v:textbox>
          </v:shape>
        </w:pict>
      </w:r>
      <w:r>
        <w:rPr>
          <w:rFonts w:ascii="Times New Roman" w:hAnsi="Times New Roman" w:cs="Times New Roman"/>
          <w:noProof/>
          <w:sz w:val="24"/>
          <w:szCs w:val="24"/>
        </w:rPr>
        <w:pict>
          <v:rect id="_x0000_s1218" style="position:absolute;left:0;text-align:left;margin-left:-.9pt;margin-top:-8.35pt;width:420pt;height:363.75pt;z-index:251848704" fillcolor="#d8d8d8 [2732]"/>
        </w:pict>
      </w:r>
      <w:r w:rsidR="00990249" w:rsidRPr="000775F5">
        <w:rPr>
          <w:rFonts w:ascii="Times New Roman" w:hAnsi="Times New Roman" w:cs="Times New Roman"/>
          <w:noProof/>
          <w:sz w:val="24"/>
          <w:szCs w:val="24"/>
        </w:rPr>
        <w:drawing>
          <wp:inline distT="0" distB="0" distL="0" distR="0">
            <wp:extent cx="5259320" cy="4523015"/>
            <wp:effectExtent l="19050" t="0" r="0" b="0"/>
            <wp:docPr id="105" name="Picture 97" descr="Plate the 1st; a young woman calmly ironing at a table to left with an 'Almanack' pasted to the wall above the hearth and washing drying on a frame behind her, her fellow servant on the right dallying with three men who cling to her, with a dog barking at a kitten that scratches at her hem, upturned mop and bucket, pails and a torn announcement of the 'State Lottery' pasted on the wall behind her, while an old woman wrings her hands in the doorway in the centre, above which hangs a picture of 'The Wise and Foolish Virgins'.  1796  Stipple and et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late the 1st; a young woman calmly ironing at a table to left with an 'Almanack' pasted to the wall above the hearth and washing drying on a frame behind her, her fellow servant on the right dallying with three men who cling to her, with a dog barking at a kitten that scratches at her hem, upturned mop and bucket, pails and a torn announcement of the 'State Lottery' pasted on the wall behind her, while an old woman wrings her hands in the doorway in the centre, above which hangs a picture of 'The Wise and Foolish Virgins'.  1796  Stipple and etching"/>
                    <pic:cNvPicPr>
                      <a:picLocks noChangeAspect="1" noChangeArrowheads="1"/>
                    </pic:cNvPicPr>
                  </pic:nvPicPr>
                  <pic:blipFill>
                    <a:blip r:embed="rId87" cstate="print"/>
                    <a:srcRect/>
                    <a:stretch>
                      <a:fillRect/>
                    </a:stretch>
                  </pic:blipFill>
                  <pic:spPr bwMode="auto">
                    <a:xfrm>
                      <a:off x="0" y="0"/>
                      <a:ext cx="5271797" cy="4533745"/>
                    </a:xfrm>
                    <a:prstGeom prst="rect">
                      <a:avLst/>
                    </a:prstGeom>
                    <a:noFill/>
                    <a:ln w="9525">
                      <a:noFill/>
                      <a:miter lim="800000"/>
                      <a:headEnd/>
                      <a:tailEnd/>
                    </a:ln>
                  </pic:spPr>
                </pic:pic>
              </a:graphicData>
            </a:graphic>
          </wp:inline>
        </w:drawing>
      </w:r>
    </w:p>
    <w:p w:rsidR="00990249" w:rsidRPr="000775F5" w:rsidRDefault="00990249" w:rsidP="00990249">
      <w:pPr>
        <w:spacing w:after="0" w:line="480" w:lineRule="auto"/>
        <w:ind w:right="-46"/>
        <w:jc w:val="center"/>
        <w:rPr>
          <w:rFonts w:ascii="Times New Roman" w:hAnsi="Times New Roman" w:cs="Times New Roman"/>
          <w:sz w:val="24"/>
          <w:szCs w:val="24"/>
        </w:rPr>
      </w:pPr>
    </w:p>
    <w:p w:rsidR="00990249" w:rsidRPr="000775F5" w:rsidRDefault="00990249" w:rsidP="00990249">
      <w:pPr>
        <w:spacing w:after="0" w:line="240" w:lineRule="auto"/>
        <w:rPr>
          <w:rFonts w:ascii="Times New Roman" w:hAnsi="Times New Roman" w:cs="Times New Roman"/>
          <w:sz w:val="24"/>
          <w:szCs w:val="24"/>
        </w:rPr>
      </w:pPr>
    </w:p>
    <w:p w:rsidR="00990249" w:rsidRPr="000775F5" w:rsidRDefault="00990249" w:rsidP="00990249">
      <w:pPr>
        <w:autoSpaceDE w:val="0"/>
        <w:autoSpaceDN w:val="0"/>
        <w:adjustRightInd w:val="0"/>
        <w:spacing w:after="0" w:line="240" w:lineRule="auto"/>
        <w:rPr>
          <w:rFonts w:ascii="Times New Roman" w:hAnsi="Times New Roman" w:cs="Times New Roman"/>
          <w:bCs/>
          <w:sz w:val="24"/>
          <w:szCs w:val="24"/>
        </w:rPr>
      </w:pPr>
    </w:p>
    <w:p w:rsidR="00990249" w:rsidRPr="000775F5" w:rsidRDefault="00990249" w:rsidP="00990249">
      <w:pPr>
        <w:rPr>
          <w:rFonts w:ascii="Times New Roman" w:hAnsi="Times New Roman" w:cs="Times New Roman"/>
          <w:bCs/>
          <w:sz w:val="24"/>
          <w:szCs w:val="24"/>
        </w:rPr>
      </w:pPr>
      <w:r w:rsidRPr="000775F5">
        <w:rPr>
          <w:rFonts w:ascii="Times New Roman" w:hAnsi="Times New Roman" w:cs="Times New Roman"/>
          <w:bCs/>
          <w:sz w:val="24"/>
          <w:szCs w:val="24"/>
        </w:rPr>
        <w:br w:type="page"/>
      </w:r>
    </w:p>
    <w:p w:rsidR="00990249" w:rsidRPr="000775F5" w:rsidRDefault="00990249" w:rsidP="003F1604">
      <w:pPr>
        <w:spacing w:after="0" w:line="480" w:lineRule="auto"/>
        <w:ind w:right="-45" w:firstLine="720"/>
        <w:rPr>
          <w:rFonts w:ascii="Times New Roman" w:hAnsi="Times New Roman" w:cs="Times New Roman"/>
          <w:sz w:val="24"/>
          <w:szCs w:val="24"/>
        </w:rPr>
      </w:pPr>
      <w:r w:rsidRPr="000775F5">
        <w:rPr>
          <w:rFonts w:ascii="Times New Roman" w:hAnsi="Times New Roman" w:cs="Times New Roman"/>
          <w:sz w:val="24"/>
          <w:szCs w:val="24"/>
        </w:rPr>
        <w:t>It is interesting how much Northcote’s ‘Wanton’ resembles the actor William Henry West Betty, in their mutual portrayals by the same artist (</w:t>
      </w:r>
      <w:r w:rsidR="00C61950">
        <w:rPr>
          <w:rFonts w:ascii="Times New Roman" w:hAnsi="Times New Roman" w:cs="Times New Roman"/>
          <w:sz w:val="24"/>
          <w:szCs w:val="24"/>
        </w:rPr>
        <w:t xml:space="preserve">Figures </w:t>
      </w:r>
      <w:r w:rsidR="003F1604">
        <w:rPr>
          <w:rFonts w:ascii="Times New Roman" w:hAnsi="Times New Roman" w:cs="Times New Roman"/>
          <w:sz w:val="24"/>
          <w:szCs w:val="24"/>
        </w:rPr>
        <w:t>55 and 56</w:t>
      </w:r>
      <w:r w:rsidRPr="000775F5">
        <w:rPr>
          <w:rFonts w:ascii="Times New Roman" w:hAnsi="Times New Roman" w:cs="Times New Roman"/>
          <w:sz w:val="24"/>
          <w:szCs w:val="24"/>
        </w:rPr>
        <w:t xml:space="preserve">).  </w:t>
      </w:r>
      <w:r w:rsidR="005960B6">
        <w:rPr>
          <w:rFonts w:ascii="Times New Roman" w:hAnsi="Times New Roman" w:cs="Times New Roman"/>
          <w:sz w:val="24"/>
          <w:szCs w:val="24"/>
        </w:rPr>
        <w:t>Indeed, within the collection of plates, the wanton is named ‘Betty’ as well.</w:t>
      </w:r>
      <w:r w:rsidR="005960B6">
        <w:rPr>
          <w:rStyle w:val="FootnoteReference"/>
          <w:rFonts w:ascii="Times New Roman" w:hAnsi="Times New Roman" w:cs="Times New Roman"/>
          <w:sz w:val="24"/>
          <w:szCs w:val="24"/>
        </w:rPr>
        <w:footnoteReference w:id="669"/>
      </w:r>
      <w:r w:rsidR="005960B6">
        <w:rPr>
          <w:rFonts w:ascii="Times New Roman" w:hAnsi="Times New Roman" w:cs="Times New Roman"/>
          <w:sz w:val="24"/>
          <w:szCs w:val="24"/>
        </w:rPr>
        <w:t xml:space="preserve">  </w:t>
      </w:r>
      <w:r w:rsidRPr="000775F5">
        <w:rPr>
          <w:rFonts w:ascii="Times New Roman" w:hAnsi="Times New Roman" w:cs="Times New Roman"/>
          <w:sz w:val="24"/>
          <w:szCs w:val="24"/>
        </w:rPr>
        <w:t xml:space="preserve">The Wanton’s facial features and the curls on her hairline all precisely match with Betty’s, linking the artist with that wanton, female beauty expounded by Hogarthian theories of beauty (‘[a] lock of hair falling thus cross the temples, and by that means breaking the regularity of the oval, has an effect too </w:t>
      </w:r>
      <w:r w:rsidR="00E3020A">
        <w:rPr>
          <w:rFonts w:ascii="Times New Roman" w:hAnsi="Times New Roman" w:cs="Times New Roman"/>
          <w:sz w:val="24"/>
          <w:szCs w:val="24"/>
        </w:rPr>
        <w:t>alluring to be strictly decent.’</w:t>
      </w:r>
      <w:r w:rsidRPr="000775F5">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670"/>
      </w:r>
      <w:r w:rsidRPr="000775F5">
        <w:rPr>
          <w:rFonts w:ascii="Times New Roman" w:hAnsi="Times New Roman" w:cs="Times New Roman"/>
          <w:sz w:val="24"/>
          <w:szCs w:val="24"/>
        </w:rPr>
        <w:t xml:space="preserve">   The same tropes of ‘the beautiful’ are adopted: the gradual lines of the woman’s figure, the ‘shining cheerfulness in the eyes’ of the wanton, and the curls of her escaping hair.</w:t>
      </w:r>
      <w:r w:rsidRPr="000775F5">
        <w:rPr>
          <w:rStyle w:val="FootnoteReference"/>
          <w:rFonts w:ascii="Times New Roman" w:hAnsi="Times New Roman" w:cs="Times New Roman"/>
          <w:sz w:val="24"/>
          <w:szCs w:val="24"/>
        </w:rPr>
        <w:footnoteReference w:id="671"/>
      </w:r>
      <w:r w:rsidR="003F1604">
        <w:rPr>
          <w:rFonts w:ascii="Times New Roman" w:hAnsi="Times New Roman" w:cs="Times New Roman"/>
          <w:sz w:val="24"/>
          <w:szCs w:val="24"/>
        </w:rPr>
        <w:t xml:space="preserve">  </w:t>
      </w:r>
      <w:r w:rsidRPr="000775F5">
        <w:rPr>
          <w:rFonts w:ascii="Times New Roman" w:hAnsi="Times New Roman" w:cs="Times New Roman"/>
          <w:sz w:val="24"/>
          <w:szCs w:val="24"/>
        </w:rPr>
        <w:t xml:space="preserve">Conversely, the ‘sublime’ nature of the virtuous woman’s moral stance is illustrated within the final plate </w:t>
      </w:r>
      <w:r w:rsidR="00E3020A">
        <w:rPr>
          <w:rFonts w:ascii="Times New Roman" w:hAnsi="Times New Roman" w:cs="Times New Roman"/>
          <w:sz w:val="24"/>
          <w:szCs w:val="24"/>
        </w:rPr>
        <w:t>in the collection (</w:t>
      </w:r>
      <w:r w:rsidR="003F1604">
        <w:rPr>
          <w:rFonts w:ascii="Times New Roman" w:hAnsi="Times New Roman" w:cs="Times New Roman"/>
          <w:sz w:val="24"/>
          <w:szCs w:val="24"/>
        </w:rPr>
        <w:t>Figure 67</w:t>
      </w:r>
      <w:r w:rsidRPr="000775F5">
        <w:rPr>
          <w:rFonts w:ascii="Times New Roman" w:hAnsi="Times New Roman" w:cs="Times New Roman"/>
          <w:sz w:val="24"/>
          <w:szCs w:val="24"/>
        </w:rPr>
        <w:t xml:space="preserve">).  Here, the virtuous woman is the most visible part of the illustration, shining in her purity, and appearing large to the viewer’s gaze.  The dimensions of her wedding gown makes her appear much the largest object in the picture.  Conversely ‘the beautiful’ wanton is now consigned to her grave and, like all Burkean beautiful things, becomes small and barely visible.  She is now concealed in a darkly shaded coffin, which is almost too small to distinguish accurately in the background of the print.  </w:t>
      </w:r>
    </w:p>
    <w:p w:rsidR="00990249" w:rsidRPr="000775F5" w:rsidRDefault="00990249" w:rsidP="00990249">
      <w:pPr>
        <w:spacing w:after="0" w:line="480" w:lineRule="auto"/>
        <w:ind w:right="-45"/>
        <w:rPr>
          <w:rFonts w:ascii="Times New Roman" w:hAnsi="Times New Roman" w:cs="Times New Roman"/>
          <w:sz w:val="24"/>
          <w:szCs w:val="24"/>
        </w:rPr>
      </w:pPr>
    </w:p>
    <w:p w:rsidR="00990249" w:rsidRPr="000775F5" w:rsidRDefault="0087644E" w:rsidP="00990249">
      <w:pPr>
        <w:spacing w:after="0" w:line="480" w:lineRule="auto"/>
        <w:ind w:right="-45"/>
        <w:rPr>
          <w:rFonts w:ascii="Times New Roman" w:hAnsi="Times New Roman" w:cs="Times New Roman"/>
          <w:sz w:val="24"/>
          <w:szCs w:val="24"/>
        </w:rPr>
      </w:pPr>
      <w:r w:rsidRPr="0087644E">
        <w:rPr>
          <w:rFonts w:ascii="Times New Roman" w:hAnsi="Times New Roman" w:cs="Times New Roman"/>
          <w:b/>
          <w:i/>
          <w:noProof/>
          <w:sz w:val="24"/>
          <w:szCs w:val="24"/>
        </w:rPr>
        <w:pict>
          <v:shape id="_x0000_s1096" type="#_x0000_t202" style="position:absolute;margin-left:.75pt;margin-top:371.4pt;width:438.6pt;height:127.7pt;z-index:251729920" strokecolor="white [3212]">
            <v:textbox>
              <w:txbxContent>
                <w:p w:rsidR="00503DC7" w:rsidRPr="000315BB" w:rsidRDefault="00503DC7" w:rsidP="00990249">
                  <w:pPr>
                    <w:rPr>
                      <w:rFonts w:ascii="Times New Roman" w:hAnsi="Times New Roman" w:cs="Times New Roman"/>
                      <w:sz w:val="24"/>
                      <w:szCs w:val="24"/>
                    </w:rPr>
                  </w:pPr>
                  <w:r>
                    <w:rPr>
                      <w:rFonts w:ascii="Times New Roman" w:hAnsi="Times New Roman" w:cs="Times New Roman"/>
                      <w:sz w:val="24"/>
                      <w:szCs w:val="24"/>
                    </w:rPr>
                    <w:t xml:space="preserve">Figure 67: After James Northcote, </w:t>
                  </w:r>
                  <w:r>
                    <w:rPr>
                      <w:rFonts w:ascii="Times New Roman" w:hAnsi="Times New Roman" w:cs="Times New Roman"/>
                      <w:i/>
                      <w:sz w:val="24"/>
                      <w:szCs w:val="24"/>
                    </w:rPr>
                    <w:t xml:space="preserve">The Good Girl Married to her Master, the Wanton Laid in her Grave, </w:t>
                  </w:r>
                  <w:r>
                    <w:rPr>
                      <w:rFonts w:ascii="Times New Roman" w:hAnsi="Times New Roman" w:cs="Times New Roman"/>
                      <w:sz w:val="24"/>
                      <w:szCs w:val="24"/>
                    </w:rPr>
                    <w:t>Plate X from</w:t>
                  </w:r>
                  <w:r w:rsidRPr="00541DC8">
                    <w:rPr>
                      <w:rFonts w:ascii="Times New Roman" w:hAnsi="Times New Roman" w:cs="Times New Roman"/>
                      <w:color w:val="131313"/>
                      <w:sz w:val="24"/>
                      <w:szCs w:val="24"/>
                    </w:rPr>
                    <w:t xml:space="preserve"> </w:t>
                  </w:r>
                  <w:r>
                    <w:rPr>
                      <w:rFonts w:ascii="Times New Roman" w:hAnsi="Times New Roman" w:cs="Times New Roman"/>
                      <w:color w:val="131313"/>
                      <w:sz w:val="24"/>
                      <w:szCs w:val="24"/>
                    </w:rPr>
                    <w:t xml:space="preserve">James Northcote, </w:t>
                  </w:r>
                  <w:r>
                    <w:rPr>
                      <w:rFonts w:ascii="Times New Roman" w:hAnsi="Times New Roman" w:cs="Times New Roman"/>
                      <w:i/>
                      <w:color w:val="131313"/>
                      <w:sz w:val="24"/>
                      <w:szCs w:val="24"/>
                    </w:rPr>
                    <w:t xml:space="preserve">Diligence and Dissipation: Or, The Progress of a Modest Girl and a Wanton, Exemplified in Ten Different Stages of Their Lives, Being an Attempt to Exhibit the Natural Consequences which attend on Good and on Bad Conduct </w:t>
                  </w:r>
                  <w:r>
                    <w:rPr>
                      <w:rFonts w:ascii="Times New Roman" w:hAnsi="Times New Roman" w:cs="Times New Roman"/>
                      <w:color w:val="131313"/>
                      <w:sz w:val="24"/>
                      <w:szCs w:val="24"/>
                    </w:rPr>
                    <w:t xml:space="preserve">(London: H. L. Galahin, 1796), </w:t>
                  </w:r>
                  <w:r>
                    <w:rPr>
                      <w:rFonts w:ascii="Times New Roman" w:hAnsi="Times New Roman" w:cs="Times New Roman"/>
                      <w:sz w:val="24"/>
                      <w:szCs w:val="24"/>
                    </w:rPr>
                    <w:t>engraved by Thomas Gaugin and Thomas Hellyer, 1796, etching on paper.  This image can be viewed in this book, or in the non-redacted version of this PhD thesis, held at the University of Sheffield Library.</w:t>
                  </w:r>
                </w:p>
              </w:txbxContent>
            </v:textbox>
          </v:shape>
        </w:pict>
      </w:r>
      <w:r w:rsidRPr="0087644E">
        <w:rPr>
          <w:rFonts w:ascii="Times New Roman" w:hAnsi="Times New Roman" w:cs="Times New Roman"/>
          <w:b/>
          <w:i/>
          <w:noProof/>
          <w:sz w:val="24"/>
          <w:szCs w:val="24"/>
        </w:rPr>
        <w:pict>
          <v:rect id="_x0000_s1219" style="position:absolute;margin-left:-8.4pt;margin-top:-3.4pt;width:436.5pt;height:374.8pt;z-index:251849728" fillcolor="#d8d8d8 [2732]"/>
        </w:pict>
      </w:r>
      <w:r w:rsidR="00990249" w:rsidRPr="000775F5">
        <w:rPr>
          <w:rFonts w:ascii="Times New Roman" w:hAnsi="Times New Roman" w:cs="Times New Roman"/>
          <w:noProof/>
          <w:sz w:val="24"/>
          <w:szCs w:val="24"/>
        </w:rPr>
        <w:drawing>
          <wp:inline distT="0" distB="0" distL="0" distR="0">
            <wp:extent cx="5382427" cy="4686300"/>
            <wp:effectExtent l="19050" t="0" r="8723" b="0"/>
            <wp:docPr id="757" name="Picture 76" descr="Plate the 10th and last; the master and his new wife leaving a church hand-in-hand, heading towards their carriage at left, while the vicar presides over the lowering of the wanton's coffin into the ground, watched by an unruly crowd behind, including the deceased's drunken roomate brandishing a glass; in the foreground at left a sweep sits on the tomb of a duke in the shadows, watching the newly married couple as they depart; proof.  1797  Stipple and et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late the 10th and last; the master and his new wife leaving a church hand-in-hand, heading towards their carriage at left, while the vicar presides over the lowering of the wanton's coffin into the ground, watched by an unruly crowd behind, including the deceased's drunken roomate brandishing a glass; in the foreground at left a sweep sits on the tomb of a duke in the shadows, watching the newly married couple as they depart; proof.  1797  Stipple and etching"/>
                    <pic:cNvPicPr>
                      <a:picLocks noChangeAspect="1" noChangeArrowheads="1"/>
                    </pic:cNvPicPr>
                  </pic:nvPicPr>
                  <pic:blipFill>
                    <a:blip r:embed="rId88" cstate="print"/>
                    <a:srcRect/>
                    <a:stretch>
                      <a:fillRect/>
                    </a:stretch>
                  </pic:blipFill>
                  <pic:spPr bwMode="auto">
                    <a:xfrm>
                      <a:off x="0" y="0"/>
                      <a:ext cx="5387763" cy="4690946"/>
                    </a:xfrm>
                    <a:prstGeom prst="rect">
                      <a:avLst/>
                    </a:prstGeom>
                    <a:noFill/>
                    <a:ln w="9525">
                      <a:noFill/>
                      <a:miter lim="800000"/>
                      <a:headEnd/>
                      <a:tailEnd/>
                    </a:ln>
                  </pic:spPr>
                </pic:pic>
              </a:graphicData>
            </a:graphic>
          </wp:inline>
        </w:drawing>
      </w:r>
    </w:p>
    <w:p w:rsidR="00990249" w:rsidRPr="000775F5" w:rsidRDefault="00990249" w:rsidP="00990249">
      <w:pPr>
        <w:spacing w:after="0" w:line="480" w:lineRule="auto"/>
        <w:ind w:right="-45"/>
        <w:rPr>
          <w:rFonts w:ascii="Times New Roman" w:hAnsi="Times New Roman" w:cs="Times New Roman"/>
          <w:b/>
          <w:i/>
          <w:sz w:val="24"/>
          <w:szCs w:val="24"/>
        </w:rPr>
      </w:pPr>
    </w:p>
    <w:p w:rsidR="00990249" w:rsidRPr="000775F5" w:rsidRDefault="00990249" w:rsidP="00990249">
      <w:pPr>
        <w:spacing w:after="0" w:line="480" w:lineRule="auto"/>
        <w:ind w:right="-45"/>
        <w:rPr>
          <w:rFonts w:ascii="Times New Roman" w:hAnsi="Times New Roman" w:cs="Times New Roman"/>
          <w:b/>
          <w:i/>
          <w:sz w:val="24"/>
          <w:szCs w:val="24"/>
        </w:rPr>
      </w:pPr>
    </w:p>
    <w:p w:rsidR="00990249" w:rsidRPr="000775F5" w:rsidRDefault="00990249" w:rsidP="00990249">
      <w:pPr>
        <w:spacing w:after="0" w:line="480" w:lineRule="auto"/>
        <w:ind w:right="-45"/>
        <w:rPr>
          <w:rFonts w:ascii="Times New Roman" w:hAnsi="Times New Roman" w:cs="Times New Roman"/>
          <w:b/>
          <w:i/>
          <w:sz w:val="24"/>
          <w:szCs w:val="24"/>
        </w:rPr>
      </w:pPr>
    </w:p>
    <w:p w:rsidR="00990249" w:rsidRPr="000775F5" w:rsidRDefault="00990249" w:rsidP="00990249">
      <w:pPr>
        <w:spacing w:after="0" w:line="480" w:lineRule="auto"/>
        <w:ind w:right="-45"/>
        <w:rPr>
          <w:rFonts w:ascii="Times New Roman" w:hAnsi="Times New Roman" w:cs="Times New Roman"/>
          <w:b/>
          <w:i/>
          <w:sz w:val="24"/>
          <w:szCs w:val="24"/>
        </w:rPr>
      </w:pPr>
    </w:p>
    <w:p w:rsidR="00990249" w:rsidRPr="000775F5" w:rsidRDefault="00990249" w:rsidP="00990249">
      <w:pPr>
        <w:spacing w:after="0" w:line="480" w:lineRule="auto"/>
        <w:ind w:right="-45"/>
        <w:rPr>
          <w:rFonts w:ascii="Times New Roman" w:hAnsi="Times New Roman" w:cs="Times New Roman"/>
          <w:b/>
          <w:i/>
          <w:sz w:val="24"/>
          <w:szCs w:val="24"/>
        </w:rPr>
      </w:pPr>
    </w:p>
    <w:p w:rsidR="00403B06" w:rsidRDefault="00990249" w:rsidP="00276A8A">
      <w:pPr>
        <w:spacing w:after="0" w:line="480" w:lineRule="auto"/>
        <w:ind w:right="-45"/>
        <w:rPr>
          <w:rFonts w:ascii="Times New Roman" w:hAnsi="Times New Roman" w:cs="Times New Roman"/>
          <w:bCs/>
          <w:iCs/>
          <w:sz w:val="24"/>
          <w:szCs w:val="24"/>
        </w:rPr>
      </w:pPr>
      <w:r w:rsidRPr="000775F5">
        <w:rPr>
          <w:rFonts w:ascii="Times New Roman" w:hAnsi="Times New Roman" w:cs="Times New Roman"/>
          <w:b/>
          <w:i/>
          <w:sz w:val="24"/>
          <w:szCs w:val="24"/>
        </w:rPr>
        <w:tab/>
      </w:r>
      <w:r w:rsidRPr="000775F5">
        <w:rPr>
          <w:rFonts w:ascii="Times New Roman" w:hAnsi="Times New Roman" w:cs="Times New Roman"/>
          <w:bCs/>
          <w:iCs/>
          <w:sz w:val="24"/>
          <w:szCs w:val="24"/>
        </w:rPr>
        <w:t xml:space="preserve">Similarly, the moral qualities of ‘the sublime’ and ‘the beautiful’ in character is a trope which Smith also works with in her novel </w:t>
      </w:r>
      <w:r w:rsidRPr="000775F5">
        <w:rPr>
          <w:rFonts w:ascii="Times New Roman" w:hAnsi="Times New Roman" w:cs="Times New Roman"/>
          <w:bCs/>
          <w:i/>
          <w:sz w:val="24"/>
          <w:szCs w:val="24"/>
        </w:rPr>
        <w:t xml:space="preserve">Montalbert </w:t>
      </w:r>
      <w:r w:rsidRPr="000775F5">
        <w:rPr>
          <w:rFonts w:ascii="Times New Roman" w:hAnsi="Times New Roman" w:cs="Times New Roman"/>
          <w:bCs/>
          <w:iCs/>
          <w:sz w:val="24"/>
          <w:szCs w:val="24"/>
        </w:rPr>
        <w:t xml:space="preserve">(1795).  </w:t>
      </w:r>
      <w:r w:rsidR="003F1604">
        <w:rPr>
          <w:rFonts w:ascii="Times New Roman" w:hAnsi="Times New Roman" w:cs="Times New Roman"/>
          <w:bCs/>
          <w:iCs/>
          <w:sz w:val="24"/>
          <w:szCs w:val="24"/>
        </w:rPr>
        <w:t>Here, in this later novel, the reader is presented with a portrait of masculine beauty at its most corrupt, whilst the feminine beauty available in the person of the heroine Rosalie, is entirely useless to her.</w:t>
      </w:r>
      <w:r w:rsidR="003F1604">
        <w:rPr>
          <w:rFonts w:ascii="Times New Roman" w:hAnsi="Times New Roman" w:cs="Times New Roman"/>
          <w:sz w:val="24"/>
          <w:szCs w:val="24"/>
        </w:rPr>
        <w:t xml:space="preserve">  </w:t>
      </w:r>
      <w:r w:rsidRPr="000775F5">
        <w:rPr>
          <w:rFonts w:ascii="Times New Roman" w:hAnsi="Times New Roman" w:cs="Times New Roman"/>
          <w:bCs/>
          <w:iCs/>
          <w:sz w:val="24"/>
          <w:szCs w:val="24"/>
        </w:rPr>
        <w:t>Within this novel, both hero and heroine possess qualities of ‘the beautiful.’ Rosalie has a ‘peculiar mildness of […] disposition.’</w:t>
      </w:r>
      <w:r w:rsidRPr="000775F5">
        <w:rPr>
          <w:rStyle w:val="FootnoteReference"/>
          <w:rFonts w:ascii="Times New Roman" w:hAnsi="Times New Roman" w:cs="Times New Roman"/>
          <w:bCs/>
          <w:iCs/>
          <w:sz w:val="24"/>
          <w:szCs w:val="24"/>
        </w:rPr>
        <w:footnoteReference w:id="672"/>
      </w:r>
      <w:r w:rsidRPr="000775F5">
        <w:rPr>
          <w:rFonts w:ascii="Times New Roman" w:hAnsi="Times New Roman" w:cs="Times New Roman"/>
          <w:bCs/>
          <w:iCs/>
          <w:sz w:val="24"/>
          <w:szCs w:val="24"/>
        </w:rPr>
        <w:t xml:space="preserve">  ‘[</w:t>
      </w:r>
      <w:r w:rsidR="008B0724">
        <w:rPr>
          <w:rFonts w:ascii="Times New Roman" w:hAnsi="Times New Roman" w:cs="Times New Roman"/>
          <w:bCs/>
          <w:iCs/>
          <w:sz w:val="24"/>
          <w:szCs w:val="24"/>
        </w:rPr>
        <w:t>N]either sullen nor melancholy,’</w:t>
      </w:r>
      <w:r w:rsidRPr="000775F5">
        <w:rPr>
          <w:rFonts w:ascii="Times New Roman" w:hAnsi="Times New Roman" w:cs="Times New Roman"/>
          <w:bCs/>
          <w:iCs/>
          <w:sz w:val="24"/>
          <w:szCs w:val="24"/>
        </w:rPr>
        <w:t xml:space="preserve"> once she returns to the home of the Lessingtons, Rosalie’s thoughts are nevertheless occupied with ‘how happy she had been’ in her former home with Mrs. Vyvian.</w:t>
      </w:r>
      <w:r w:rsidRPr="000775F5">
        <w:rPr>
          <w:rStyle w:val="FootnoteReference"/>
          <w:rFonts w:ascii="Times New Roman" w:hAnsi="Times New Roman" w:cs="Times New Roman"/>
          <w:bCs/>
          <w:iCs/>
          <w:sz w:val="24"/>
          <w:szCs w:val="24"/>
        </w:rPr>
        <w:footnoteReference w:id="673"/>
      </w:r>
      <w:r w:rsidRPr="000775F5">
        <w:rPr>
          <w:rFonts w:ascii="Times New Roman" w:hAnsi="Times New Roman" w:cs="Times New Roman"/>
          <w:bCs/>
          <w:iCs/>
          <w:sz w:val="24"/>
          <w:szCs w:val="24"/>
        </w:rPr>
        <w:t xml:space="preserve">  Her passions, in effect, ‘turn on reliefs, gratifications, and indulgences’ of her former home.</w:t>
      </w:r>
      <w:r w:rsidRPr="000775F5">
        <w:rPr>
          <w:rStyle w:val="FootnoteReference"/>
          <w:rFonts w:ascii="Times New Roman" w:hAnsi="Times New Roman" w:cs="Times New Roman"/>
          <w:bCs/>
          <w:iCs/>
          <w:sz w:val="24"/>
          <w:szCs w:val="24"/>
        </w:rPr>
        <w:footnoteReference w:id="674"/>
      </w:r>
      <w:r w:rsidRPr="000775F5">
        <w:rPr>
          <w:rFonts w:ascii="Times New Roman" w:hAnsi="Times New Roman" w:cs="Times New Roman"/>
          <w:bCs/>
          <w:iCs/>
          <w:sz w:val="24"/>
          <w:szCs w:val="24"/>
        </w:rPr>
        <w:t xml:space="preserve">  These are sensations, as Burke outlines, which ‘are therefore more lovely [than the sublime], though inferior in dignity.’</w:t>
      </w:r>
      <w:r w:rsidRPr="000775F5">
        <w:rPr>
          <w:rStyle w:val="FootnoteReference"/>
          <w:rFonts w:ascii="Times New Roman" w:hAnsi="Times New Roman" w:cs="Times New Roman"/>
          <w:bCs/>
          <w:iCs/>
          <w:sz w:val="24"/>
          <w:szCs w:val="24"/>
        </w:rPr>
        <w:footnoteReference w:id="675"/>
      </w:r>
      <w:r w:rsidRPr="000775F5">
        <w:rPr>
          <w:rFonts w:ascii="Times New Roman" w:hAnsi="Times New Roman" w:cs="Times New Roman"/>
          <w:bCs/>
          <w:iCs/>
          <w:sz w:val="24"/>
          <w:szCs w:val="24"/>
        </w:rPr>
        <w:t xml:space="preserve">   The reader sees Rosalie most often at the beginning of the text ‘[a]mong colours, such as are soft or cheerful,’ such as the ‘green’ of her South Downs home.</w:t>
      </w:r>
      <w:r w:rsidRPr="000775F5">
        <w:rPr>
          <w:rStyle w:val="FootnoteReference"/>
          <w:rFonts w:ascii="Times New Roman" w:hAnsi="Times New Roman" w:cs="Times New Roman"/>
          <w:bCs/>
          <w:iCs/>
          <w:sz w:val="24"/>
          <w:szCs w:val="24"/>
        </w:rPr>
        <w:footnoteReference w:id="676"/>
      </w:r>
      <w:r w:rsidRPr="000775F5">
        <w:rPr>
          <w:rFonts w:ascii="Times New Roman" w:hAnsi="Times New Roman" w:cs="Times New Roman"/>
          <w:bCs/>
          <w:iCs/>
          <w:sz w:val="24"/>
          <w:szCs w:val="24"/>
        </w:rPr>
        <w:t xml:space="preserve">  S</w:t>
      </w:r>
      <w:r w:rsidR="008B0724">
        <w:rPr>
          <w:rFonts w:ascii="Times New Roman" w:hAnsi="Times New Roman" w:cs="Times New Roman"/>
          <w:bCs/>
          <w:iCs/>
          <w:sz w:val="24"/>
          <w:szCs w:val="24"/>
        </w:rPr>
        <w:t xml:space="preserve">he, like Desmond, is ‘amiable,’ </w:t>
      </w:r>
      <w:r w:rsidRPr="000775F5">
        <w:rPr>
          <w:rFonts w:ascii="Times New Roman" w:hAnsi="Times New Roman" w:cs="Times New Roman"/>
          <w:bCs/>
          <w:iCs/>
          <w:sz w:val="24"/>
          <w:szCs w:val="24"/>
        </w:rPr>
        <w:t>one of those characters</w:t>
      </w:r>
    </w:p>
    <w:p w:rsidR="00990249" w:rsidRPr="000775F5" w:rsidRDefault="00403B06" w:rsidP="00990249">
      <w:pPr>
        <w:spacing w:after="0" w:line="480" w:lineRule="auto"/>
        <w:ind w:right="-45"/>
        <w:rPr>
          <w:rFonts w:ascii="Times New Roman" w:hAnsi="Times New Roman" w:cs="Times New Roman"/>
          <w:bCs/>
          <w:iCs/>
          <w:sz w:val="24"/>
          <w:szCs w:val="24"/>
        </w:rPr>
      </w:pPr>
      <w:r w:rsidRPr="000775F5">
        <w:rPr>
          <w:rFonts w:ascii="Times New Roman" w:hAnsi="Times New Roman" w:cs="Times New Roman"/>
          <w:bCs/>
          <w:iCs/>
          <w:sz w:val="24"/>
          <w:szCs w:val="24"/>
        </w:rPr>
        <w:t xml:space="preserve"> </w:t>
      </w:r>
    </w:p>
    <w:p w:rsidR="00990249" w:rsidRDefault="00990249" w:rsidP="00E3020A">
      <w:pPr>
        <w:spacing w:after="0" w:line="240" w:lineRule="auto"/>
        <w:ind w:left="720" w:right="522" w:hanging="720"/>
        <w:rPr>
          <w:rFonts w:ascii="Times New Roman" w:hAnsi="Times New Roman" w:cs="Times New Roman"/>
          <w:bCs/>
          <w:iCs/>
          <w:sz w:val="24"/>
          <w:szCs w:val="24"/>
        </w:rPr>
      </w:pPr>
      <w:r w:rsidRPr="000775F5">
        <w:rPr>
          <w:rFonts w:ascii="Times New Roman" w:hAnsi="Times New Roman" w:cs="Times New Roman"/>
          <w:bCs/>
          <w:iCs/>
          <w:sz w:val="24"/>
          <w:szCs w:val="24"/>
        </w:rPr>
        <w:tab/>
        <w:t>who creep into the hearts of most people, who are chosen as the companions of their softer hours, and their reliefs from care or society.  […] It is the soft, green of the soul on which we rest our eyes, that are fatigued with beholding more glaring objects.</w:t>
      </w:r>
      <w:r w:rsidRPr="000775F5">
        <w:rPr>
          <w:rStyle w:val="FootnoteReference"/>
          <w:rFonts w:ascii="Times New Roman" w:hAnsi="Times New Roman" w:cs="Times New Roman"/>
          <w:bCs/>
          <w:iCs/>
          <w:sz w:val="24"/>
          <w:szCs w:val="24"/>
        </w:rPr>
        <w:footnoteReference w:id="677"/>
      </w:r>
    </w:p>
    <w:p w:rsidR="000579D6" w:rsidRPr="000775F5" w:rsidRDefault="000579D6" w:rsidP="00E3020A">
      <w:pPr>
        <w:spacing w:after="0" w:line="240" w:lineRule="auto"/>
        <w:ind w:left="720" w:right="522" w:hanging="720"/>
        <w:rPr>
          <w:rFonts w:ascii="Times New Roman" w:hAnsi="Times New Roman" w:cs="Times New Roman"/>
          <w:bCs/>
          <w:iCs/>
          <w:sz w:val="24"/>
          <w:szCs w:val="24"/>
        </w:rPr>
      </w:pPr>
    </w:p>
    <w:p w:rsidR="00990249" w:rsidRPr="000775F5" w:rsidRDefault="00990249" w:rsidP="00990249">
      <w:pPr>
        <w:spacing w:after="0" w:line="480" w:lineRule="auto"/>
        <w:ind w:left="720" w:right="-46" w:hanging="720"/>
        <w:rPr>
          <w:rFonts w:ascii="Times New Roman" w:hAnsi="Times New Roman" w:cs="Times New Roman"/>
          <w:bCs/>
          <w:iCs/>
          <w:sz w:val="24"/>
          <w:szCs w:val="24"/>
        </w:rPr>
      </w:pPr>
    </w:p>
    <w:p w:rsidR="00990249" w:rsidRPr="000775F5" w:rsidRDefault="00990249" w:rsidP="00990249">
      <w:pPr>
        <w:spacing w:after="0" w:line="480" w:lineRule="auto"/>
        <w:ind w:right="-46"/>
        <w:rPr>
          <w:rFonts w:ascii="Times New Roman" w:hAnsi="Times New Roman" w:cs="Times New Roman"/>
          <w:bCs/>
          <w:iCs/>
          <w:sz w:val="24"/>
          <w:szCs w:val="24"/>
        </w:rPr>
      </w:pPr>
      <w:r w:rsidRPr="000775F5">
        <w:rPr>
          <w:rFonts w:ascii="Times New Roman" w:hAnsi="Times New Roman" w:cs="Times New Roman"/>
          <w:bCs/>
          <w:iCs/>
          <w:sz w:val="24"/>
          <w:szCs w:val="24"/>
        </w:rPr>
        <w:t xml:space="preserve">‘The soft, green’ of Rosalie’s ‘soul’ is illustrated as being thus via the ‘soft, green’ of the rolling hills of the South Downs of her surroundings, which are entirely suited to her nature.  </w:t>
      </w:r>
    </w:p>
    <w:p w:rsidR="00990249" w:rsidRPr="000775F5" w:rsidRDefault="00990249" w:rsidP="00990249">
      <w:pPr>
        <w:spacing w:after="0" w:line="480" w:lineRule="auto"/>
        <w:ind w:right="-46"/>
        <w:rPr>
          <w:rFonts w:ascii="Times New Roman" w:hAnsi="Times New Roman" w:cs="Times New Roman"/>
          <w:bCs/>
          <w:iCs/>
          <w:sz w:val="24"/>
          <w:szCs w:val="24"/>
        </w:rPr>
      </w:pPr>
    </w:p>
    <w:p w:rsidR="00990249" w:rsidRPr="000775F5" w:rsidRDefault="00990249" w:rsidP="00990249">
      <w:pPr>
        <w:spacing w:after="0" w:line="480" w:lineRule="auto"/>
        <w:ind w:right="-46"/>
        <w:rPr>
          <w:rFonts w:ascii="Times New Roman" w:hAnsi="Times New Roman" w:cs="Times New Roman"/>
          <w:bCs/>
          <w:iCs/>
          <w:sz w:val="24"/>
          <w:szCs w:val="24"/>
        </w:rPr>
      </w:pPr>
      <w:r w:rsidRPr="000775F5">
        <w:rPr>
          <w:rFonts w:ascii="Times New Roman" w:hAnsi="Times New Roman" w:cs="Times New Roman"/>
          <w:bCs/>
          <w:iCs/>
          <w:sz w:val="24"/>
          <w:szCs w:val="24"/>
        </w:rPr>
        <w:tab/>
        <w:t>Once again, like Northcote, Smith uses contrasts to ensure that the reader views Rosalie in her true beautiful light.  It can be no coincidence that Rosalie’s reading material of choice is ‘the history’ in Mrs. Lessington’s library.</w:t>
      </w:r>
      <w:r w:rsidRPr="000775F5">
        <w:rPr>
          <w:rStyle w:val="FootnoteReference"/>
          <w:rFonts w:ascii="Times New Roman" w:hAnsi="Times New Roman" w:cs="Times New Roman"/>
          <w:bCs/>
          <w:iCs/>
          <w:sz w:val="24"/>
          <w:szCs w:val="24"/>
        </w:rPr>
        <w:footnoteReference w:id="678"/>
      </w:r>
      <w:r w:rsidRPr="000775F5">
        <w:rPr>
          <w:rFonts w:ascii="Times New Roman" w:hAnsi="Times New Roman" w:cs="Times New Roman"/>
          <w:bCs/>
          <w:iCs/>
          <w:sz w:val="24"/>
          <w:szCs w:val="24"/>
        </w:rPr>
        <w:t xml:space="preserve">  Smith’s direct reference to ‘an old History of Rome’</w:t>
      </w:r>
      <w:r w:rsidRPr="000775F5">
        <w:rPr>
          <w:rStyle w:val="FootnoteReference"/>
          <w:rFonts w:ascii="Times New Roman" w:hAnsi="Times New Roman" w:cs="Times New Roman"/>
          <w:bCs/>
          <w:iCs/>
          <w:sz w:val="24"/>
          <w:szCs w:val="24"/>
        </w:rPr>
        <w:footnoteReference w:id="679"/>
      </w:r>
      <w:r w:rsidRPr="000775F5">
        <w:rPr>
          <w:rFonts w:ascii="Times New Roman" w:hAnsi="Times New Roman" w:cs="Times New Roman"/>
          <w:bCs/>
          <w:iCs/>
          <w:sz w:val="24"/>
          <w:szCs w:val="24"/>
        </w:rPr>
        <w:t xml:space="preserve"> reminds the reader of Burke’s assertion that the sublime nature can be traced ‘in reading the characters of Caesar and Cato.’</w:t>
      </w:r>
      <w:r w:rsidRPr="000775F5">
        <w:rPr>
          <w:rStyle w:val="FootnoteReference"/>
          <w:rFonts w:ascii="Times New Roman" w:hAnsi="Times New Roman" w:cs="Times New Roman"/>
          <w:bCs/>
          <w:iCs/>
          <w:sz w:val="24"/>
          <w:szCs w:val="24"/>
        </w:rPr>
        <w:footnoteReference w:id="680"/>
      </w:r>
      <w:r w:rsidRPr="000775F5">
        <w:rPr>
          <w:rFonts w:ascii="Times New Roman" w:hAnsi="Times New Roman" w:cs="Times New Roman"/>
          <w:bCs/>
          <w:iCs/>
          <w:sz w:val="24"/>
          <w:szCs w:val="24"/>
        </w:rPr>
        <w:t xml:space="preserve">  Rosalie’s failure to find that any of these texts ‘contributed to enlarge her philanthropy, or furnish her with rules for the conduct of her life’ further underscores her beautiful nature.</w:t>
      </w:r>
      <w:r w:rsidRPr="000775F5">
        <w:rPr>
          <w:rStyle w:val="FootnoteReference"/>
          <w:rFonts w:ascii="Times New Roman" w:hAnsi="Times New Roman" w:cs="Times New Roman"/>
          <w:bCs/>
          <w:iCs/>
          <w:sz w:val="24"/>
          <w:szCs w:val="24"/>
        </w:rPr>
        <w:footnoteReference w:id="681"/>
      </w:r>
      <w:r w:rsidRPr="000775F5">
        <w:rPr>
          <w:rFonts w:ascii="Times New Roman" w:hAnsi="Times New Roman" w:cs="Times New Roman"/>
          <w:bCs/>
          <w:iCs/>
          <w:sz w:val="24"/>
          <w:szCs w:val="24"/>
        </w:rPr>
        <w:t xml:space="preserve">  Unlike Burke, she sees nothing sublime in these histories and finds nothing ‘to admire’ or ‘reverence.’</w:t>
      </w:r>
      <w:r w:rsidRPr="000775F5">
        <w:rPr>
          <w:rStyle w:val="FootnoteReference"/>
          <w:rFonts w:ascii="Times New Roman" w:hAnsi="Times New Roman" w:cs="Times New Roman"/>
          <w:bCs/>
          <w:iCs/>
          <w:sz w:val="24"/>
          <w:szCs w:val="24"/>
        </w:rPr>
        <w:footnoteReference w:id="682"/>
      </w:r>
      <w:r w:rsidRPr="000775F5">
        <w:rPr>
          <w:rFonts w:ascii="Times New Roman" w:hAnsi="Times New Roman" w:cs="Times New Roman"/>
          <w:bCs/>
          <w:iCs/>
          <w:sz w:val="24"/>
          <w:szCs w:val="24"/>
        </w:rPr>
        <w:t xml:space="preserve">  She fails to understand the sublime, indicating her affiliation with ‘the beautiful.’  Rosalie is a miscellany of beautiful characteristics and ‘positive qualities,’ ‘excit[ing] in us the passion of love, or some corresponding affection.’</w:t>
      </w:r>
      <w:r w:rsidRPr="000775F5">
        <w:rPr>
          <w:rStyle w:val="FootnoteReference"/>
          <w:rFonts w:ascii="Times New Roman" w:hAnsi="Times New Roman" w:cs="Times New Roman"/>
          <w:bCs/>
          <w:iCs/>
          <w:sz w:val="24"/>
          <w:szCs w:val="24"/>
        </w:rPr>
        <w:footnoteReference w:id="683"/>
      </w:r>
      <w:r w:rsidRPr="000775F5">
        <w:rPr>
          <w:rFonts w:ascii="Times New Roman" w:hAnsi="Times New Roman" w:cs="Times New Roman"/>
          <w:bCs/>
          <w:iCs/>
          <w:sz w:val="24"/>
          <w:szCs w:val="24"/>
        </w:rPr>
        <w:t xml:space="preserve">  Nearly every male Rosalie encounters in the text is smitten by her and inspired by passion or love.  At her inaugural appearances in public, the narrator acknowledges ‘[t]he admiration Rosalie had so universally excited.’</w:t>
      </w:r>
      <w:r w:rsidRPr="000775F5">
        <w:rPr>
          <w:rStyle w:val="FootnoteReference"/>
          <w:rFonts w:ascii="Times New Roman" w:hAnsi="Times New Roman" w:cs="Times New Roman"/>
          <w:bCs/>
          <w:iCs/>
          <w:sz w:val="24"/>
          <w:szCs w:val="24"/>
        </w:rPr>
        <w:footnoteReference w:id="684"/>
      </w:r>
    </w:p>
    <w:p w:rsidR="00990249" w:rsidRPr="000775F5" w:rsidRDefault="00990249" w:rsidP="00990249">
      <w:pPr>
        <w:spacing w:after="0" w:line="480" w:lineRule="auto"/>
        <w:ind w:right="-46"/>
        <w:rPr>
          <w:rFonts w:ascii="Times New Roman" w:hAnsi="Times New Roman" w:cs="Times New Roman"/>
          <w:bCs/>
          <w:iCs/>
          <w:sz w:val="24"/>
          <w:szCs w:val="24"/>
        </w:rPr>
      </w:pPr>
    </w:p>
    <w:p w:rsidR="00990249" w:rsidRPr="000775F5" w:rsidRDefault="00990249" w:rsidP="00990249">
      <w:pPr>
        <w:spacing w:after="0" w:line="480" w:lineRule="auto"/>
        <w:ind w:right="-46"/>
        <w:rPr>
          <w:rFonts w:ascii="Times New Roman" w:hAnsi="Times New Roman" w:cs="Times New Roman"/>
          <w:sz w:val="24"/>
          <w:szCs w:val="24"/>
        </w:rPr>
      </w:pPr>
      <w:r w:rsidRPr="000775F5">
        <w:rPr>
          <w:rFonts w:ascii="Times New Roman" w:hAnsi="Times New Roman" w:cs="Times New Roman"/>
          <w:bCs/>
          <w:iCs/>
          <w:sz w:val="24"/>
          <w:szCs w:val="24"/>
        </w:rPr>
        <w:tab/>
        <w:t>However, it is only when Rosalie meets the equally beautiful in nature Montalbert, that one of these males invokes a corresponding passion within her and in a very brief period, what commences as ‘an infant passion’ takes ‘entire possession of her mind.’</w:t>
      </w:r>
      <w:r w:rsidRPr="000775F5">
        <w:rPr>
          <w:rStyle w:val="FootnoteReference"/>
          <w:rFonts w:ascii="Times New Roman" w:hAnsi="Times New Roman" w:cs="Times New Roman"/>
          <w:bCs/>
          <w:iCs/>
          <w:sz w:val="24"/>
          <w:szCs w:val="24"/>
        </w:rPr>
        <w:footnoteReference w:id="685"/>
      </w:r>
      <w:r w:rsidRPr="000775F5">
        <w:rPr>
          <w:rFonts w:ascii="Times New Roman" w:hAnsi="Times New Roman" w:cs="Times New Roman"/>
          <w:bCs/>
          <w:iCs/>
          <w:sz w:val="24"/>
          <w:szCs w:val="24"/>
        </w:rPr>
        <w:t xml:space="preserve">  Amongst others, Montalbert’s ‘beautiful’ nature </w:t>
      </w:r>
      <w:r w:rsidR="008B0724">
        <w:rPr>
          <w:rFonts w:ascii="Times New Roman" w:hAnsi="Times New Roman" w:cs="Times New Roman"/>
          <w:bCs/>
          <w:iCs/>
          <w:sz w:val="24"/>
          <w:szCs w:val="24"/>
        </w:rPr>
        <w:t xml:space="preserve">is signified by </w:t>
      </w:r>
      <w:r w:rsidR="00E3020A">
        <w:rPr>
          <w:rFonts w:ascii="Times New Roman" w:hAnsi="Times New Roman" w:cs="Times New Roman"/>
          <w:bCs/>
          <w:iCs/>
          <w:sz w:val="24"/>
          <w:szCs w:val="24"/>
        </w:rPr>
        <w:t>his ‘vivacity,’</w:t>
      </w:r>
      <w:r w:rsidRPr="000775F5">
        <w:rPr>
          <w:rFonts w:ascii="Times New Roman" w:hAnsi="Times New Roman" w:cs="Times New Roman"/>
          <w:bCs/>
          <w:iCs/>
          <w:sz w:val="24"/>
          <w:szCs w:val="24"/>
        </w:rPr>
        <w:t xml:space="preserve"> </w:t>
      </w:r>
      <w:r w:rsidR="008B0724">
        <w:rPr>
          <w:rFonts w:ascii="Times New Roman" w:hAnsi="Times New Roman" w:cs="Times New Roman"/>
          <w:bCs/>
          <w:iCs/>
          <w:sz w:val="24"/>
          <w:szCs w:val="24"/>
        </w:rPr>
        <w:t xml:space="preserve">and </w:t>
      </w:r>
      <w:r w:rsidRPr="000775F5">
        <w:rPr>
          <w:rFonts w:ascii="Times New Roman" w:hAnsi="Times New Roman" w:cs="Times New Roman"/>
          <w:bCs/>
          <w:iCs/>
          <w:sz w:val="24"/>
          <w:szCs w:val="24"/>
        </w:rPr>
        <w:t>his ‘warm and lively’ nature.</w:t>
      </w:r>
      <w:r w:rsidRPr="000775F5">
        <w:rPr>
          <w:rStyle w:val="FootnoteReference"/>
          <w:rFonts w:ascii="Times New Roman" w:hAnsi="Times New Roman" w:cs="Times New Roman"/>
          <w:bCs/>
          <w:iCs/>
          <w:sz w:val="24"/>
          <w:szCs w:val="24"/>
        </w:rPr>
        <w:footnoteReference w:id="686"/>
      </w:r>
      <w:r w:rsidRPr="000775F5">
        <w:rPr>
          <w:rFonts w:ascii="Times New Roman" w:hAnsi="Times New Roman" w:cs="Times New Roman"/>
          <w:bCs/>
          <w:iCs/>
          <w:sz w:val="24"/>
          <w:szCs w:val="24"/>
        </w:rPr>
        <w:t xml:space="preserve">  These are the qualities which both Burke and Kant have outlined as belonging to the sphere of ‘the beautiful’ as highlighted earlier, and which Smith awards to her other male heroes previously discussed, such as Warwick and Orlando.  Montalbert’s beautiful nature is further signified by his delicacy.  During an early conversation, Montalbert complains of sickness, </w:t>
      </w:r>
      <w:r w:rsidR="00CF0606">
        <w:rPr>
          <w:rFonts w:ascii="Times New Roman" w:hAnsi="Times New Roman" w:cs="Times New Roman"/>
          <w:bCs/>
          <w:iCs/>
          <w:sz w:val="24"/>
          <w:szCs w:val="24"/>
        </w:rPr>
        <w:t>revealing to</w:t>
      </w:r>
      <w:r w:rsidRPr="000775F5">
        <w:rPr>
          <w:rFonts w:ascii="Times New Roman" w:hAnsi="Times New Roman" w:cs="Times New Roman"/>
          <w:bCs/>
          <w:iCs/>
          <w:sz w:val="24"/>
          <w:szCs w:val="24"/>
        </w:rPr>
        <w:t xml:space="preserve"> Rosalie that he is ‘not very well.’</w:t>
      </w:r>
      <w:r w:rsidRPr="000775F5">
        <w:rPr>
          <w:rStyle w:val="FootnoteReference"/>
          <w:rFonts w:ascii="Times New Roman" w:hAnsi="Times New Roman" w:cs="Times New Roman"/>
          <w:bCs/>
          <w:iCs/>
          <w:sz w:val="24"/>
          <w:szCs w:val="24"/>
        </w:rPr>
        <w:footnoteReference w:id="687"/>
      </w:r>
      <w:r w:rsidRPr="000775F5">
        <w:rPr>
          <w:rFonts w:ascii="Times New Roman" w:hAnsi="Times New Roman" w:cs="Times New Roman"/>
          <w:bCs/>
          <w:iCs/>
          <w:sz w:val="24"/>
          <w:szCs w:val="24"/>
        </w:rPr>
        <w:t xml:space="preserve">  This apparent infirmity connects him with that ‘idea of weakness and imperfection’ which Burke attributes to the beautiful.</w:t>
      </w:r>
      <w:r w:rsidRPr="000775F5">
        <w:rPr>
          <w:rStyle w:val="FootnoteReference"/>
          <w:rFonts w:ascii="Times New Roman" w:hAnsi="Times New Roman" w:cs="Times New Roman"/>
          <w:sz w:val="24"/>
          <w:szCs w:val="24"/>
        </w:rPr>
        <w:footnoteReference w:id="688"/>
      </w:r>
      <w:r w:rsidRPr="000775F5">
        <w:rPr>
          <w:rFonts w:ascii="Times New Roman" w:hAnsi="Times New Roman" w:cs="Times New Roman"/>
          <w:sz w:val="24"/>
          <w:szCs w:val="24"/>
        </w:rPr>
        <w:t xml:space="preserve">  </w:t>
      </w:r>
      <w:r w:rsidRPr="000775F5">
        <w:rPr>
          <w:rFonts w:ascii="Times New Roman" w:hAnsi="Times New Roman" w:cs="Times New Roman"/>
          <w:bCs/>
          <w:iCs/>
          <w:sz w:val="24"/>
          <w:szCs w:val="24"/>
        </w:rPr>
        <w:t xml:space="preserve">Perhaps most revelatory, however, in connection with Montalbert, is his national identity as an Italian.  In the Kantian definition of the term, ‘the </w:t>
      </w:r>
      <w:r w:rsidRPr="000775F5">
        <w:rPr>
          <w:rFonts w:ascii="Times New Roman" w:hAnsi="Times New Roman" w:cs="Times New Roman"/>
          <w:b/>
          <w:bCs/>
          <w:iCs/>
          <w:sz w:val="24"/>
          <w:szCs w:val="24"/>
        </w:rPr>
        <w:t>Italians</w:t>
      </w:r>
      <w:r w:rsidRPr="000775F5">
        <w:rPr>
          <w:rFonts w:ascii="Times New Roman" w:hAnsi="Times New Roman" w:cs="Times New Roman"/>
          <w:bCs/>
          <w:iCs/>
          <w:sz w:val="24"/>
          <w:szCs w:val="24"/>
        </w:rPr>
        <w:t xml:space="preserve"> and the </w:t>
      </w:r>
      <w:r w:rsidRPr="000775F5">
        <w:rPr>
          <w:rFonts w:ascii="Times New Roman" w:hAnsi="Times New Roman" w:cs="Times New Roman"/>
          <w:b/>
          <w:bCs/>
          <w:iCs/>
          <w:sz w:val="24"/>
          <w:szCs w:val="24"/>
        </w:rPr>
        <w:t>French</w:t>
      </w:r>
      <w:r w:rsidRPr="000775F5">
        <w:rPr>
          <w:rFonts w:ascii="Times New Roman" w:hAnsi="Times New Roman" w:cs="Times New Roman"/>
          <w:bCs/>
          <w:iCs/>
          <w:sz w:val="24"/>
          <w:szCs w:val="24"/>
        </w:rPr>
        <w:t xml:space="preserve"> are […] those who most distinguish themselves in the feeling of the </w:t>
      </w:r>
      <w:r w:rsidRPr="000775F5">
        <w:rPr>
          <w:rFonts w:ascii="Times New Roman" w:hAnsi="Times New Roman" w:cs="Times New Roman"/>
          <w:b/>
          <w:bCs/>
          <w:iCs/>
          <w:sz w:val="24"/>
          <w:szCs w:val="24"/>
        </w:rPr>
        <w:t>beautiful</w:t>
      </w:r>
      <w:r w:rsidRPr="000775F5">
        <w:rPr>
          <w:rFonts w:ascii="Times New Roman" w:hAnsi="Times New Roman" w:cs="Times New Roman"/>
          <w:bCs/>
          <w:iCs/>
          <w:sz w:val="24"/>
          <w:szCs w:val="24"/>
        </w:rPr>
        <w:t>.’</w:t>
      </w:r>
      <w:r w:rsidRPr="000775F5">
        <w:rPr>
          <w:rStyle w:val="FootnoteReference"/>
          <w:rFonts w:ascii="Times New Roman" w:hAnsi="Times New Roman" w:cs="Times New Roman"/>
          <w:bCs/>
          <w:iCs/>
          <w:sz w:val="24"/>
          <w:szCs w:val="24"/>
        </w:rPr>
        <w:footnoteReference w:id="689"/>
      </w:r>
      <w:r w:rsidRPr="000775F5">
        <w:rPr>
          <w:rFonts w:ascii="Times New Roman" w:hAnsi="Times New Roman" w:cs="Times New Roman"/>
          <w:bCs/>
          <w:iCs/>
          <w:sz w:val="24"/>
          <w:szCs w:val="24"/>
        </w:rPr>
        <w:t xml:space="preserve">  ‘The beautiful itself is either enchanting and touching, or laughing and charming,’ Kant continues.</w:t>
      </w:r>
      <w:r w:rsidRPr="000775F5">
        <w:rPr>
          <w:rStyle w:val="FootnoteReference"/>
          <w:rFonts w:ascii="Times New Roman" w:hAnsi="Times New Roman" w:cs="Times New Roman"/>
          <w:bCs/>
          <w:iCs/>
          <w:sz w:val="24"/>
          <w:szCs w:val="24"/>
        </w:rPr>
        <w:footnoteReference w:id="690"/>
      </w:r>
      <w:r w:rsidRPr="000775F5">
        <w:rPr>
          <w:rFonts w:ascii="Times New Roman" w:hAnsi="Times New Roman" w:cs="Times New Roman"/>
          <w:sz w:val="24"/>
          <w:szCs w:val="24"/>
        </w:rPr>
        <w:t xml:space="preserve">  There can be little doubt in the reader’s mind that Montalbert has bot</w:t>
      </w:r>
      <w:r w:rsidR="00403B06">
        <w:rPr>
          <w:rFonts w:ascii="Times New Roman" w:hAnsi="Times New Roman" w:cs="Times New Roman"/>
          <w:sz w:val="24"/>
          <w:szCs w:val="24"/>
        </w:rPr>
        <w:t>h enchanted and charmed Rosalie:</w:t>
      </w:r>
    </w:p>
    <w:p w:rsidR="00990249" w:rsidRPr="000775F5" w:rsidRDefault="00990249" w:rsidP="00990249">
      <w:pPr>
        <w:spacing w:after="0" w:line="480" w:lineRule="auto"/>
        <w:ind w:right="-46"/>
        <w:rPr>
          <w:rFonts w:ascii="Times New Roman" w:hAnsi="Times New Roman" w:cs="Times New Roman"/>
          <w:sz w:val="24"/>
          <w:szCs w:val="24"/>
        </w:rPr>
      </w:pPr>
    </w:p>
    <w:p w:rsidR="00990249" w:rsidRDefault="00990249" w:rsidP="00E3020A">
      <w:pPr>
        <w:spacing w:after="0" w:line="240" w:lineRule="auto"/>
        <w:ind w:left="720" w:right="522" w:hanging="720"/>
        <w:rPr>
          <w:rFonts w:ascii="Times New Roman" w:hAnsi="Times New Roman" w:cs="Times New Roman"/>
          <w:bCs/>
          <w:iCs/>
          <w:sz w:val="24"/>
          <w:szCs w:val="24"/>
        </w:rPr>
      </w:pPr>
      <w:r w:rsidRPr="000775F5">
        <w:rPr>
          <w:rFonts w:ascii="Times New Roman" w:hAnsi="Times New Roman" w:cs="Times New Roman"/>
          <w:sz w:val="24"/>
          <w:szCs w:val="24"/>
        </w:rPr>
        <w:tab/>
        <w:t xml:space="preserve">She ran over in her mind </w:t>
      </w:r>
      <w:r w:rsidRPr="000775F5">
        <w:rPr>
          <w:rFonts w:ascii="Times New Roman" w:hAnsi="Times New Roman" w:cs="Times New Roman"/>
          <w:bCs/>
          <w:iCs/>
          <w:sz w:val="24"/>
          <w:szCs w:val="24"/>
        </w:rPr>
        <w:t>every look, every sentence of Montalbert, and sincerity and tenderness seemed to dwell upon his tongue.  What but real affection could induce him to speak, to act as he had done?  and what could be so fortunate as her inspiring such a man with a passion such as he professed to feel for her.  A consciousness of attractions, which till very lately she never suspected that she possessed, gave her a momentary pleasure;</w:t>
      </w:r>
      <w:r w:rsidRPr="000775F5">
        <w:rPr>
          <w:rStyle w:val="FootnoteReference"/>
          <w:rFonts w:ascii="Times New Roman" w:hAnsi="Times New Roman" w:cs="Times New Roman"/>
          <w:bCs/>
          <w:iCs/>
          <w:sz w:val="24"/>
          <w:szCs w:val="24"/>
        </w:rPr>
        <w:footnoteReference w:id="691"/>
      </w:r>
    </w:p>
    <w:p w:rsidR="000579D6" w:rsidRPr="000775F5" w:rsidRDefault="000579D6" w:rsidP="00E3020A">
      <w:pPr>
        <w:spacing w:after="0" w:line="240" w:lineRule="auto"/>
        <w:ind w:left="720" w:right="522" w:hanging="720"/>
        <w:rPr>
          <w:rFonts w:ascii="Times New Roman" w:hAnsi="Times New Roman" w:cs="Times New Roman"/>
          <w:bCs/>
          <w:iCs/>
          <w:sz w:val="24"/>
          <w:szCs w:val="24"/>
        </w:rPr>
      </w:pPr>
    </w:p>
    <w:p w:rsidR="00990249" w:rsidRPr="000775F5" w:rsidRDefault="00990249" w:rsidP="00990249">
      <w:pPr>
        <w:spacing w:after="0" w:line="480" w:lineRule="auto"/>
        <w:ind w:left="720" w:right="521" w:hanging="720"/>
        <w:rPr>
          <w:rFonts w:ascii="Times New Roman" w:hAnsi="Times New Roman" w:cs="Times New Roman"/>
          <w:bCs/>
          <w:iCs/>
          <w:sz w:val="24"/>
          <w:szCs w:val="24"/>
        </w:rPr>
      </w:pPr>
    </w:p>
    <w:p w:rsidR="00990249" w:rsidRPr="000775F5" w:rsidRDefault="003F1604" w:rsidP="00990249">
      <w:pPr>
        <w:spacing w:after="0" w:line="480" w:lineRule="auto"/>
        <w:ind w:right="-46"/>
        <w:rPr>
          <w:rFonts w:ascii="Times New Roman" w:hAnsi="Times New Roman" w:cs="Times New Roman"/>
          <w:bCs/>
          <w:iCs/>
          <w:sz w:val="24"/>
          <w:szCs w:val="24"/>
        </w:rPr>
      </w:pPr>
      <w:r>
        <w:rPr>
          <w:rFonts w:ascii="Times New Roman" w:hAnsi="Times New Roman" w:cs="Times New Roman"/>
          <w:bCs/>
          <w:iCs/>
          <w:sz w:val="24"/>
          <w:szCs w:val="24"/>
        </w:rPr>
        <w:tab/>
        <w:t>M</w:t>
      </w:r>
      <w:r w:rsidR="00990249" w:rsidRPr="000775F5">
        <w:rPr>
          <w:rFonts w:ascii="Times New Roman" w:hAnsi="Times New Roman" w:cs="Times New Roman"/>
          <w:bCs/>
          <w:iCs/>
          <w:sz w:val="24"/>
          <w:szCs w:val="24"/>
        </w:rPr>
        <w:t>ontalbert has charmed Rosalie into that ‘infant passion’ via his flattery of her and awakening of a sense of her own desirability as a woman.</w:t>
      </w:r>
      <w:r w:rsidR="00990249" w:rsidRPr="000775F5">
        <w:rPr>
          <w:rStyle w:val="FootnoteReference"/>
          <w:rFonts w:ascii="Times New Roman" w:hAnsi="Times New Roman" w:cs="Times New Roman"/>
          <w:bCs/>
          <w:iCs/>
          <w:sz w:val="24"/>
          <w:szCs w:val="24"/>
        </w:rPr>
        <w:footnoteReference w:id="692"/>
      </w:r>
      <w:r w:rsidR="00990249" w:rsidRPr="000775F5">
        <w:rPr>
          <w:rFonts w:ascii="Times New Roman" w:hAnsi="Times New Roman" w:cs="Times New Roman"/>
          <w:bCs/>
          <w:iCs/>
          <w:sz w:val="24"/>
          <w:szCs w:val="24"/>
        </w:rPr>
        <w:t xml:space="preserve">  That the narrator is obliquely cautioning the reader not to take Montalbert’s charms at face value however, is implied with that revelatory ‘seemed’ in relation to the ‘tenderness’ that dwells ‘upon his tongue.’</w:t>
      </w:r>
      <w:r w:rsidR="00990249" w:rsidRPr="000775F5">
        <w:rPr>
          <w:rStyle w:val="FootnoteReference"/>
          <w:rFonts w:ascii="Times New Roman" w:hAnsi="Times New Roman" w:cs="Times New Roman"/>
          <w:bCs/>
          <w:iCs/>
          <w:sz w:val="24"/>
          <w:szCs w:val="24"/>
        </w:rPr>
        <w:footnoteReference w:id="693"/>
      </w:r>
      <w:r w:rsidR="00990249" w:rsidRPr="000775F5">
        <w:rPr>
          <w:rFonts w:ascii="Times New Roman" w:hAnsi="Times New Roman" w:cs="Times New Roman"/>
          <w:bCs/>
          <w:iCs/>
          <w:sz w:val="24"/>
          <w:szCs w:val="24"/>
        </w:rPr>
        <w:t xml:space="preserve">  The inaccuracy of Rosalie’s assumptions concerning Mon</w:t>
      </w:r>
      <w:r w:rsidR="00E3020A">
        <w:rPr>
          <w:rFonts w:ascii="Times New Roman" w:hAnsi="Times New Roman" w:cs="Times New Roman"/>
          <w:bCs/>
          <w:iCs/>
          <w:sz w:val="24"/>
          <w:szCs w:val="24"/>
        </w:rPr>
        <w:t>talbert’s character are illumina</w:t>
      </w:r>
      <w:r w:rsidR="00990249" w:rsidRPr="000775F5">
        <w:rPr>
          <w:rFonts w:ascii="Times New Roman" w:hAnsi="Times New Roman" w:cs="Times New Roman"/>
          <w:bCs/>
          <w:iCs/>
          <w:sz w:val="24"/>
          <w:szCs w:val="24"/>
        </w:rPr>
        <w:t>ted through a work of portraiture.  As Rosalie cradles the miniature portrait Montalbert has presented her with, this portrait is proven to be an unstable signifier of character and morality as Rosalie particularly takes note of ‘[t]he candour and integrity of the countenance’ within it.</w:t>
      </w:r>
      <w:r w:rsidR="00990249" w:rsidRPr="000775F5">
        <w:rPr>
          <w:rStyle w:val="FootnoteReference"/>
          <w:rFonts w:ascii="Times New Roman" w:hAnsi="Times New Roman" w:cs="Times New Roman"/>
          <w:bCs/>
          <w:iCs/>
          <w:sz w:val="24"/>
          <w:szCs w:val="24"/>
        </w:rPr>
        <w:footnoteReference w:id="694"/>
      </w:r>
      <w:r w:rsidR="00990249" w:rsidRPr="000775F5">
        <w:rPr>
          <w:rFonts w:ascii="Times New Roman" w:hAnsi="Times New Roman" w:cs="Times New Roman"/>
          <w:bCs/>
          <w:iCs/>
          <w:sz w:val="24"/>
          <w:szCs w:val="24"/>
        </w:rPr>
        <w:t xml:space="preserve">  ‘Never, (sighed she), can the heart that belongs to these features be otherwise than generous, tender and sincere.’</w:t>
      </w:r>
      <w:r w:rsidR="00990249" w:rsidRPr="000775F5">
        <w:rPr>
          <w:rStyle w:val="FootnoteReference"/>
          <w:rFonts w:ascii="Times New Roman" w:hAnsi="Times New Roman" w:cs="Times New Roman"/>
          <w:bCs/>
          <w:iCs/>
          <w:sz w:val="24"/>
          <w:szCs w:val="24"/>
        </w:rPr>
        <w:footnoteReference w:id="695"/>
      </w:r>
      <w:r w:rsidR="00990249" w:rsidRPr="000775F5">
        <w:rPr>
          <w:rFonts w:ascii="Times New Roman" w:hAnsi="Times New Roman" w:cs="Times New Roman"/>
          <w:bCs/>
          <w:iCs/>
          <w:sz w:val="24"/>
          <w:szCs w:val="24"/>
        </w:rPr>
        <w:t xml:space="preserve">  Of course, the succeeding action within the novel will prove Rosalie disastrously wrong.  As noted earlier, </w:t>
      </w:r>
      <w:r w:rsidR="00990249" w:rsidRPr="000775F5">
        <w:rPr>
          <w:rFonts w:ascii="Times New Roman" w:hAnsi="Times New Roman" w:cs="Times New Roman"/>
          <w:sz w:val="24"/>
          <w:szCs w:val="24"/>
        </w:rPr>
        <w:t>as Kant observes, if the ‘moral feeling is beautiful, [it is] yet without principles,’ and Montalbert is entirely ‘without principles</w:t>
      </w:r>
      <w:r>
        <w:rPr>
          <w:rFonts w:ascii="Times New Roman" w:hAnsi="Times New Roman" w:cs="Times New Roman"/>
          <w:sz w:val="24"/>
          <w:szCs w:val="24"/>
        </w:rPr>
        <w:t>,’ and presents Smith’s most corrupt depiction of masculine beauty from her oeuvre.</w:t>
      </w:r>
      <w:r w:rsidR="00990249" w:rsidRPr="000775F5">
        <w:rPr>
          <w:rStyle w:val="FootnoteReference"/>
          <w:rFonts w:ascii="Times New Roman" w:hAnsi="Times New Roman" w:cs="Times New Roman"/>
          <w:sz w:val="24"/>
          <w:szCs w:val="24"/>
        </w:rPr>
        <w:footnoteReference w:id="696"/>
      </w:r>
      <w:r w:rsidR="00990249" w:rsidRPr="000775F5">
        <w:rPr>
          <w:rFonts w:ascii="Times New Roman" w:hAnsi="Times New Roman" w:cs="Times New Roman"/>
          <w:sz w:val="24"/>
          <w:szCs w:val="24"/>
        </w:rPr>
        <w:t xml:space="preserve">  Persuading Rosalie to meet with him illicitly, ‘against […] that internal sense of prudence, (which like the voice of conscience, could not be entirely stifled), and the fear of offending her mother,’ Rosalie is seduced utterly by his mad passion for her.</w:t>
      </w:r>
      <w:r w:rsidR="00990249" w:rsidRPr="000775F5">
        <w:rPr>
          <w:rStyle w:val="FootnoteReference"/>
          <w:rFonts w:ascii="Times New Roman" w:hAnsi="Times New Roman" w:cs="Times New Roman"/>
          <w:sz w:val="24"/>
          <w:szCs w:val="24"/>
        </w:rPr>
        <w:footnoteReference w:id="697"/>
      </w:r>
      <w:r w:rsidR="00990249" w:rsidRPr="000775F5">
        <w:rPr>
          <w:rFonts w:ascii="Times New Roman" w:hAnsi="Times New Roman" w:cs="Times New Roman"/>
          <w:sz w:val="24"/>
          <w:szCs w:val="24"/>
        </w:rPr>
        <w:t xml:space="preserve">   However, Montalbert’s true moral state has been revealed yet earlier in the text, via his lack of ‘fear of offending her mother.’</w:t>
      </w:r>
      <w:r w:rsidR="00990249" w:rsidRPr="000775F5">
        <w:rPr>
          <w:rStyle w:val="FootnoteReference"/>
          <w:rFonts w:ascii="Times New Roman" w:hAnsi="Times New Roman" w:cs="Times New Roman"/>
          <w:sz w:val="24"/>
          <w:szCs w:val="24"/>
        </w:rPr>
        <w:footnoteReference w:id="698"/>
      </w:r>
      <w:r w:rsidR="00990249" w:rsidRPr="000775F5">
        <w:rPr>
          <w:rFonts w:ascii="Times New Roman" w:hAnsi="Times New Roman" w:cs="Times New Roman"/>
          <w:sz w:val="24"/>
          <w:szCs w:val="24"/>
        </w:rPr>
        <w:t xml:space="preserve">  When Mrs. Lessington insists that Rosalie leave the dance early, Montalbert’s malevolence is revealed in  his ‘smiling half maliciously’ on her mother leaving him momentarily alone with Rosalie, so that he can press his suit.</w:t>
      </w:r>
      <w:r w:rsidR="00990249" w:rsidRPr="000775F5">
        <w:rPr>
          <w:rStyle w:val="FootnoteReference"/>
          <w:rFonts w:ascii="Times New Roman" w:hAnsi="Times New Roman" w:cs="Times New Roman"/>
          <w:sz w:val="24"/>
          <w:szCs w:val="24"/>
        </w:rPr>
        <w:footnoteReference w:id="699"/>
      </w:r>
      <w:r w:rsidR="00990249" w:rsidRPr="000775F5">
        <w:rPr>
          <w:rFonts w:ascii="Times New Roman" w:hAnsi="Times New Roman" w:cs="Times New Roman"/>
          <w:bCs/>
          <w:iCs/>
          <w:sz w:val="24"/>
          <w:szCs w:val="24"/>
        </w:rPr>
        <w:t xml:space="preserve">  Throughout the text, Montalbert will inflict a variety of unkind actions and judgements on Rosalie, the culmination of which will ultimately destroy her health and happiness.  </w:t>
      </w:r>
    </w:p>
    <w:p w:rsidR="00990249" w:rsidRPr="000775F5" w:rsidRDefault="00990249" w:rsidP="00990249">
      <w:pPr>
        <w:spacing w:after="0" w:line="480" w:lineRule="auto"/>
        <w:ind w:right="-46"/>
        <w:rPr>
          <w:rFonts w:ascii="Times New Roman" w:hAnsi="Times New Roman" w:cs="Times New Roman"/>
          <w:bCs/>
          <w:iCs/>
          <w:sz w:val="24"/>
          <w:szCs w:val="24"/>
        </w:rPr>
      </w:pPr>
    </w:p>
    <w:p w:rsidR="00990249" w:rsidRPr="000775F5" w:rsidRDefault="00990249" w:rsidP="00990249">
      <w:pPr>
        <w:spacing w:after="0" w:line="480" w:lineRule="auto"/>
        <w:ind w:right="-46"/>
        <w:rPr>
          <w:rFonts w:ascii="Times New Roman" w:hAnsi="Times New Roman" w:cs="Times New Roman"/>
          <w:bCs/>
          <w:iCs/>
          <w:sz w:val="24"/>
          <w:szCs w:val="24"/>
        </w:rPr>
      </w:pPr>
      <w:r w:rsidRPr="000775F5">
        <w:rPr>
          <w:rFonts w:ascii="Times New Roman" w:hAnsi="Times New Roman" w:cs="Times New Roman"/>
          <w:bCs/>
          <w:iCs/>
          <w:sz w:val="24"/>
          <w:szCs w:val="24"/>
        </w:rPr>
        <w:tab/>
        <w:t xml:space="preserve">All of Rosalie’s subsequent sufferings, of which there are much and many, result from her terrible decision to secretly marry Montalbert in the first place. Throughout the course of the text, </w:t>
      </w:r>
      <w:r w:rsidR="003D404B">
        <w:rPr>
          <w:rFonts w:ascii="Times New Roman" w:hAnsi="Times New Roman" w:cs="Times New Roman"/>
          <w:bCs/>
          <w:iCs/>
          <w:sz w:val="24"/>
          <w:szCs w:val="24"/>
        </w:rPr>
        <w:t>Montalbert will abandon Rosalie</w:t>
      </w:r>
      <w:r w:rsidRPr="000775F5">
        <w:rPr>
          <w:rFonts w:ascii="Times New Roman" w:hAnsi="Times New Roman" w:cs="Times New Roman"/>
          <w:bCs/>
          <w:iCs/>
          <w:sz w:val="24"/>
          <w:szCs w:val="24"/>
        </w:rPr>
        <w:t xml:space="preserve"> as he attempts to appease his dictatorial mother, during which time she is forced to reside with her infant son alone, and suffers through the Sicilian earthquake of 1783.</w:t>
      </w:r>
      <w:r w:rsidRPr="000775F5">
        <w:rPr>
          <w:rStyle w:val="FootnoteReference"/>
          <w:rFonts w:ascii="Times New Roman" w:hAnsi="Times New Roman" w:cs="Times New Roman"/>
          <w:bCs/>
          <w:iCs/>
          <w:sz w:val="24"/>
          <w:szCs w:val="24"/>
        </w:rPr>
        <w:footnoteReference w:id="700"/>
      </w:r>
      <w:r w:rsidRPr="000775F5">
        <w:rPr>
          <w:rFonts w:ascii="Times New Roman" w:hAnsi="Times New Roman" w:cs="Times New Roman"/>
          <w:bCs/>
          <w:iCs/>
          <w:sz w:val="24"/>
          <w:szCs w:val="24"/>
        </w:rPr>
        <w:t xml:space="preserve">  This renders her homeless.  She is then kidnapped and held prisoner </w:t>
      </w:r>
      <w:r w:rsidR="00F57F68">
        <w:rPr>
          <w:rFonts w:ascii="Times New Roman" w:hAnsi="Times New Roman" w:cs="Times New Roman"/>
          <w:bCs/>
          <w:iCs/>
          <w:sz w:val="24"/>
          <w:szCs w:val="24"/>
        </w:rPr>
        <w:t>on</w:t>
      </w:r>
      <w:r w:rsidRPr="000775F5">
        <w:rPr>
          <w:rFonts w:ascii="Times New Roman" w:hAnsi="Times New Roman" w:cs="Times New Roman"/>
          <w:bCs/>
          <w:iCs/>
          <w:sz w:val="24"/>
          <w:szCs w:val="24"/>
        </w:rPr>
        <w:t xml:space="preserve"> the orders of Montalbert’s mother.  Escaping with the help of the English Walsingham, Rosalie is then subject to accusations of infidelity by the volatile Montalbert.  This leads Montalbert to recruit two cruel individuals represented with almost criminal physiognomies (‘[t]he man, who had a countenance which seemed made on purpose to execute such commissions’) to force Rosalie into relinquishing her son to him.</w:t>
      </w:r>
      <w:r w:rsidRPr="000775F5">
        <w:rPr>
          <w:rStyle w:val="FootnoteReference"/>
          <w:rFonts w:ascii="Times New Roman" w:hAnsi="Times New Roman" w:cs="Times New Roman"/>
          <w:bCs/>
          <w:iCs/>
          <w:sz w:val="24"/>
          <w:szCs w:val="24"/>
        </w:rPr>
        <w:footnoteReference w:id="701"/>
      </w:r>
      <w:r w:rsidRPr="000775F5">
        <w:rPr>
          <w:rFonts w:ascii="Times New Roman" w:hAnsi="Times New Roman" w:cs="Times New Roman"/>
          <w:bCs/>
          <w:iCs/>
          <w:sz w:val="24"/>
          <w:szCs w:val="24"/>
        </w:rPr>
        <w:t xml:space="preserve">  The separation from her child is by far the worst affliction for Rosalie, and it is this which tips her over the edge into insanity.  Calling ‘incessantly f</w:t>
      </w:r>
      <w:r w:rsidR="00E824E6">
        <w:rPr>
          <w:rFonts w:ascii="Times New Roman" w:hAnsi="Times New Roman" w:cs="Times New Roman"/>
          <w:bCs/>
          <w:iCs/>
          <w:sz w:val="24"/>
          <w:szCs w:val="24"/>
        </w:rPr>
        <w:t xml:space="preserve">or her child’ and </w:t>
      </w:r>
      <w:r w:rsidRPr="000775F5">
        <w:rPr>
          <w:rFonts w:ascii="Times New Roman" w:hAnsi="Times New Roman" w:cs="Times New Roman"/>
          <w:bCs/>
          <w:iCs/>
          <w:sz w:val="24"/>
          <w:szCs w:val="24"/>
        </w:rPr>
        <w:t>‘implo</w:t>
      </w:r>
      <w:r w:rsidR="00E824E6">
        <w:rPr>
          <w:rFonts w:ascii="Times New Roman" w:hAnsi="Times New Roman" w:cs="Times New Roman"/>
          <w:bCs/>
          <w:iCs/>
          <w:sz w:val="24"/>
          <w:szCs w:val="24"/>
        </w:rPr>
        <w:t>r[ing] her husband to pity her,’</w:t>
      </w:r>
      <w:r w:rsidRPr="000775F5">
        <w:rPr>
          <w:rFonts w:ascii="Times New Roman" w:hAnsi="Times New Roman" w:cs="Times New Roman"/>
          <w:bCs/>
          <w:iCs/>
          <w:sz w:val="24"/>
          <w:szCs w:val="24"/>
        </w:rPr>
        <w:t xml:space="preserve"> ‘her senses [are] totally deranged.’</w:t>
      </w:r>
      <w:r w:rsidRPr="000775F5">
        <w:rPr>
          <w:rStyle w:val="FootnoteReference"/>
          <w:rFonts w:ascii="Times New Roman" w:hAnsi="Times New Roman" w:cs="Times New Roman"/>
          <w:bCs/>
          <w:iCs/>
          <w:sz w:val="24"/>
          <w:szCs w:val="24"/>
        </w:rPr>
        <w:footnoteReference w:id="702"/>
      </w:r>
      <w:r w:rsidRPr="000775F5">
        <w:rPr>
          <w:rFonts w:ascii="Times New Roman" w:hAnsi="Times New Roman" w:cs="Times New Roman"/>
          <w:bCs/>
          <w:iCs/>
          <w:sz w:val="24"/>
          <w:szCs w:val="24"/>
        </w:rPr>
        <w:t xml:space="preserve">  </w:t>
      </w:r>
    </w:p>
    <w:p w:rsidR="00990249" w:rsidRPr="000775F5" w:rsidRDefault="00990249" w:rsidP="00990249">
      <w:pPr>
        <w:spacing w:after="0" w:line="480" w:lineRule="auto"/>
        <w:ind w:right="-46"/>
        <w:rPr>
          <w:rFonts w:ascii="Times New Roman" w:hAnsi="Times New Roman" w:cs="Times New Roman"/>
          <w:bCs/>
          <w:iCs/>
          <w:sz w:val="24"/>
          <w:szCs w:val="24"/>
        </w:rPr>
      </w:pPr>
    </w:p>
    <w:p w:rsidR="00990249" w:rsidRPr="000775F5" w:rsidRDefault="00990249" w:rsidP="00990249">
      <w:pPr>
        <w:spacing w:after="0" w:line="480" w:lineRule="auto"/>
        <w:ind w:right="-46"/>
        <w:rPr>
          <w:rFonts w:ascii="Times New Roman" w:eastAsia="Times New Roman" w:hAnsi="Times New Roman" w:cs="Times New Roman"/>
          <w:color w:val="000000"/>
          <w:sz w:val="24"/>
          <w:szCs w:val="24"/>
        </w:rPr>
      </w:pPr>
      <w:r w:rsidRPr="000775F5">
        <w:rPr>
          <w:rFonts w:ascii="Times New Roman" w:hAnsi="Times New Roman" w:cs="Times New Roman"/>
          <w:bCs/>
          <w:iCs/>
          <w:sz w:val="24"/>
          <w:szCs w:val="24"/>
        </w:rPr>
        <w:tab/>
        <w:t>By the conclusion of the text, Rosalie will have ‘suffered every possible calamity’ before seeing ‘her husband returned, her child restored.’</w:t>
      </w:r>
      <w:r w:rsidRPr="000775F5">
        <w:rPr>
          <w:rStyle w:val="FootnoteReference"/>
          <w:rFonts w:ascii="Times New Roman" w:hAnsi="Times New Roman" w:cs="Times New Roman"/>
          <w:bCs/>
          <w:iCs/>
          <w:sz w:val="24"/>
          <w:szCs w:val="24"/>
        </w:rPr>
        <w:footnoteReference w:id="703"/>
      </w:r>
      <w:r w:rsidRPr="000775F5">
        <w:rPr>
          <w:rFonts w:ascii="Times New Roman" w:hAnsi="Times New Roman" w:cs="Times New Roman"/>
          <w:bCs/>
          <w:iCs/>
          <w:sz w:val="24"/>
          <w:szCs w:val="24"/>
        </w:rPr>
        <w:t xml:space="preserve">  However, the ability to experience happiness is gone from her forever.  Rosalie, by the conclusion of the story is a mere shell of a woman, all emotion wrung out from her, by the actions of her volatile husband with his </w:t>
      </w:r>
      <w:r w:rsidR="003F1604">
        <w:rPr>
          <w:rFonts w:ascii="Times New Roman" w:hAnsi="Times New Roman" w:cs="Times New Roman"/>
          <w:bCs/>
          <w:iCs/>
          <w:sz w:val="24"/>
          <w:szCs w:val="24"/>
        </w:rPr>
        <w:t xml:space="preserve">poisonously </w:t>
      </w:r>
      <w:r w:rsidRPr="000775F5">
        <w:rPr>
          <w:rFonts w:ascii="Times New Roman" w:hAnsi="Times New Roman" w:cs="Times New Roman"/>
          <w:bCs/>
          <w:iCs/>
          <w:sz w:val="24"/>
          <w:szCs w:val="24"/>
        </w:rPr>
        <w:t>beautiful and immoral nature.  The best happy ending the narrator can come up wi</w:t>
      </w:r>
      <w:r w:rsidR="00E824E6">
        <w:rPr>
          <w:rFonts w:ascii="Times New Roman" w:hAnsi="Times New Roman" w:cs="Times New Roman"/>
          <w:bCs/>
          <w:iCs/>
          <w:sz w:val="24"/>
          <w:szCs w:val="24"/>
        </w:rPr>
        <w:t xml:space="preserve">th is couched in such terms of: </w:t>
      </w:r>
      <w:r w:rsidRPr="000775F5">
        <w:rPr>
          <w:rFonts w:ascii="Times New Roman" w:hAnsi="Times New Roman" w:cs="Times New Roman"/>
          <w:bCs/>
          <w:iCs/>
          <w:sz w:val="24"/>
          <w:szCs w:val="24"/>
        </w:rPr>
        <w:t>‘Montalbert</w:t>
      </w:r>
      <w:r w:rsidRPr="000775F5">
        <w:rPr>
          <w:rFonts w:ascii="Times New Roman" w:eastAsia="Times New Roman" w:hAnsi="Times New Roman" w:cs="Times New Roman"/>
          <w:color w:val="000000"/>
          <w:sz w:val="24"/>
          <w:szCs w:val="24"/>
        </w:rPr>
        <w:t xml:space="preserve"> enjoyed [...] more happiness than usually falls to the lot of humanity’ whilst Rosalie passed her life in studying how to contribute to his felicity.’</w:t>
      </w:r>
      <w:r w:rsidRPr="000775F5">
        <w:rPr>
          <w:rStyle w:val="FootnoteReference"/>
          <w:rFonts w:ascii="Times New Roman" w:eastAsia="Times New Roman" w:hAnsi="Times New Roman" w:cs="Times New Roman"/>
          <w:color w:val="000000"/>
          <w:sz w:val="24"/>
          <w:szCs w:val="24"/>
        </w:rPr>
        <w:footnoteReference w:id="704"/>
      </w:r>
      <w:r w:rsidRPr="000775F5">
        <w:rPr>
          <w:rFonts w:ascii="Times New Roman" w:eastAsia="Times New Roman" w:hAnsi="Times New Roman" w:cs="Times New Roman"/>
          <w:color w:val="000000"/>
          <w:sz w:val="24"/>
          <w:szCs w:val="24"/>
        </w:rPr>
        <w:t xml:space="preserve">   Rosalie’s elopement has ultimately led to a life sentence of appeasement of a capricious and unworthy husband, in other words, living in constant fear of his explosive temper and wild ways. </w:t>
      </w:r>
    </w:p>
    <w:p w:rsidR="00990249" w:rsidRPr="000775F5" w:rsidRDefault="00990249" w:rsidP="00990249">
      <w:pPr>
        <w:spacing w:after="0" w:line="480" w:lineRule="auto"/>
        <w:ind w:right="-46"/>
        <w:rPr>
          <w:rFonts w:ascii="Times New Roman" w:eastAsia="Times New Roman" w:hAnsi="Times New Roman" w:cs="Times New Roman"/>
          <w:color w:val="000000"/>
          <w:sz w:val="24"/>
          <w:szCs w:val="24"/>
        </w:rPr>
      </w:pPr>
    </w:p>
    <w:p w:rsidR="001C6D8A" w:rsidRDefault="00990249" w:rsidP="00990249">
      <w:pPr>
        <w:spacing w:after="0" w:line="480" w:lineRule="auto"/>
        <w:ind w:right="-46"/>
        <w:rPr>
          <w:rFonts w:ascii="Times New Roman" w:eastAsia="Times New Roman" w:hAnsi="Times New Roman" w:cs="Times New Roman"/>
          <w:color w:val="000000"/>
          <w:sz w:val="24"/>
          <w:szCs w:val="24"/>
        </w:rPr>
      </w:pPr>
      <w:r w:rsidRPr="000775F5">
        <w:rPr>
          <w:rFonts w:ascii="Times New Roman" w:eastAsia="Times New Roman" w:hAnsi="Times New Roman" w:cs="Times New Roman"/>
          <w:color w:val="000000"/>
          <w:sz w:val="24"/>
          <w:szCs w:val="24"/>
        </w:rPr>
        <w:tab/>
        <w:t>Rosalie has paid a high price for her ‘infant passion.’</w:t>
      </w:r>
      <w:r w:rsidRPr="000775F5">
        <w:rPr>
          <w:rStyle w:val="FootnoteReference"/>
          <w:rFonts w:ascii="Times New Roman" w:hAnsi="Times New Roman" w:cs="Times New Roman"/>
          <w:bCs/>
          <w:iCs/>
          <w:sz w:val="24"/>
          <w:szCs w:val="24"/>
        </w:rPr>
        <w:footnoteReference w:id="705"/>
      </w:r>
      <w:r w:rsidRPr="000775F5">
        <w:rPr>
          <w:rFonts w:ascii="Times New Roman" w:eastAsia="Times New Roman" w:hAnsi="Times New Roman" w:cs="Times New Roman"/>
          <w:color w:val="000000"/>
          <w:sz w:val="24"/>
          <w:szCs w:val="24"/>
        </w:rPr>
        <w:t xml:space="preserve">  Indeed, the implication seems to be that the price of female desire and succumbing to this, is expensive.  Eleanor Ty argues that in </w:t>
      </w:r>
      <w:r w:rsidRPr="000775F5">
        <w:rPr>
          <w:rFonts w:ascii="Times New Roman" w:eastAsia="Times New Roman" w:hAnsi="Times New Roman" w:cs="Times New Roman"/>
          <w:i/>
          <w:color w:val="000000"/>
          <w:sz w:val="24"/>
          <w:szCs w:val="24"/>
        </w:rPr>
        <w:t>Emmeline</w:t>
      </w:r>
      <w:r w:rsidRPr="000775F5">
        <w:rPr>
          <w:rFonts w:ascii="Times New Roman" w:eastAsia="Times New Roman" w:hAnsi="Times New Roman" w:cs="Times New Roman"/>
          <w:color w:val="000000"/>
          <w:sz w:val="24"/>
          <w:szCs w:val="24"/>
        </w:rPr>
        <w:t>, Smith ‘asserts the presence and validity of female desire’ via ‘Adelina’s love for a man who is not her husband.’</w:t>
      </w:r>
      <w:r w:rsidRPr="000775F5">
        <w:rPr>
          <w:rStyle w:val="FootnoteReference"/>
          <w:rFonts w:ascii="Times New Roman" w:eastAsia="Times New Roman" w:hAnsi="Times New Roman" w:cs="Times New Roman"/>
          <w:color w:val="000000"/>
          <w:sz w:val="24"/>
          <w:szCs w:val="24"/>
        </w:rPr>
        <w:footnoteReference w:id="706"/>
      </w:r>
      <w:r w:rsidRPr="000775F5">
        <w:rPr>
          <w:rFonts w:ascii="Times New Roman" w:eastAsia="Times New Roman" w:hAnsi="Times New Roman" w:cs="Times New Roman"/>
          <w:color w:val="000000"/>
          <w:sz w:val="24"/>
          <w:szCs w:val="24"/>
        </w:rPr>
        <w:t xml:space="preserve">  Ty draws attention to ‘traditional thinkers [who] believed that a wife should have no desires of her own,’ as espoused by conduct books.</w:t>
      </w:r>
      <w:r w:rsidRPr="000775F5">
        <w:rPr>
          <w:rStyle w:val="FootnoteReference"/>
          <w:rFonts w:ascii="Times New Roman" w:eastAsia="Times New Roman" w:hAnsi="Times New Roman" w:cs="Times New Roman"/>
          <w:color w:val="000000"/>
          <w:sz w:val="24"/>
          <w:szCs w:val="24"/>
        </w:rPr>
        <w:footnoteReference w:id="707"/>
      </w:r>
      <w:r w:rsidRPr="000775F5">
        <w:rPr>
          <w:rFonts w:ascii="Times New Roman" w:eastAsia="Times New Roman" w:hAnsi="Times New Roman" w:cs="Times New Roman"/>
          <w:color w:val="000000"/>
          <w:sz w:val="24"/>
          <w:szCs w:val="24"/>
        </w:rPr>
        <w:t xml:space="preserve">  Rosalie, too, in eloping with Montalbert in a manner which is indicative of the immorality of the beautiful, sacrifices herself to this passion.  The fact that Rosalie is willing to do this puts into contention the point made by Burke that sexual desire is something which can only be experienced by men</w:t>
      </w:r>
      <w:r w:rsidR="00323A4B">
        <w:rPr>
          <w:rFonts w:ascii="Times New Roman" w:eastAsia="Times New Roman" w:hAnsi="Times New Roman" w:cs="Times New Roman"/>
          <w:color w:val="000000"/>
          <w:sz w:val="24"/>
          <w:szCs w:val="24"/>
        </w:rPr>
        <w:t xml:space="preserve"> for women</w:t>
      </w:r>
      <w:r w:rsidRPr="000775F5">
        <w:rPr>
          <w:rFonts w:ascii="Times New Roman" w:eastAsia="Times New Roman" w:hAnsi="Times New Roman" w:cs="Times New Roman"/>
          <w:color w:val="000000"/>
          <w:sz w:val="24"/>
          <w:szCs w:val="24"/>
        </w:rPr>
        <w:t>, ‘[t]he first is, the society of sex.  The passion belongi</w:t>
      </w:r>
      <w:r w:rsidR="001C6D8A">
        <w:rPr>
          <w:rFonts w:ascii="Times New Roman" w:eastAsia="Times New Roman" w:hAnsi="Times New Roman" w:cs="Times New Roman"/>
          <w:color w:val="000000"/>
          <w:sz w:val="24"/>
          <w:szCs w:val="24"/>
        </w:rPr>
        <w:t>ng to this is called love,</w:t>
      </w:r>
      <w:r w:rsidRPr="000775F5">
        <w:rPr>
          <w:rFonts w:ascii="Times New Roman" w:eastAsia="Times New Roman" w:hAnsi="Times New Roman" w:cs="Times New Roman"/>
          <w:color w:val="000000"/>
          <w:sz w:val="24"/>
          <w:szCs w:val="24"/>
        </w:rPr>
        <w:t xml:space="preserve"> and it contains a mixture of lust: its object is the beauty of women.’</w:t>
      </w:r>
      <w:r w:rsidRPr="000775F5">
        <w:rPr>
          <w:rStyle w:val="FootnoteReference"/>
          <w:rFonts w:ascii="Times New Roman" w:eastAsia="Times New Roman" w:hAnsi="Times New Roman" w:cs="Times New Roman"/>
          <w:color w:val="000000"/>
          <w:sz w:val="24"/>
          <w:szCs w:val="24"/>
        </w:rPr>
        <w:footnoteReference w:id="708"/>
      </w:r>
      <w:r w:rsidRPr="000775F5">
        <w:rPr>
          <w:rFonts w:ascii="Times New Roman" w:eastAsia="Times New Roman" w:hAnsi="Times New Roman" w:cs="Times New Roman"/>
          <w:color w:val="000000"/>
          <w:sz w:val="24"/>
          <w:szCs w:val="24"/>
        </w:rPr>
        <w:t xml:space="preserve">  However, in </w:t>
      </w:r>
      <w:r w:rsidRPr="000775F5">
        <w:rPr>
          <w:rFonts w:ascii="Times New Roman" w:eastAsia="Times New Roman" w:hAnsi="Times New Roman" w:cs="Times New Roman"/>
          <w:i/>
          <w:color w:val="000000"/>
          <w:sz w:val="24"/>
          <w:szCs w:val="24"/>
        </w:rPr>
        <w:t>Montalbert</w:t>
      </w:r>
      <w:r w:rsidRPr="000775F5">
        <w:rPr>
          <w:rFonts w:ascii="Times New Roman" w:eastAsia="Times New Roman" w:hAnsi="Times New Roman" w:cs="Times New Roman"/>
          <w:color w:val="000000"/>
          <w:sz w:val="24"/>
          <w:szCs w:val="24"/>
        </w:rPr>
        <w:t xml:space="preserve">, Rosalie’s downfall is entirely attributable to her </w:t>
      </w:r>
      <w:r w:rsidR="00323A4B">
        <w:rPr>
          <w:rFonts w:ascii="Times New Roman" w:eastAsia="Times New Roman" w:hAnsi="Times New Roman" w:cs="Times New Roman"/>
          <w:color w:val="000000"/>
          <w:sz w:val="24"/>
          <w:szCs w:val="24"/>
        </w:rPr>
        <w:t>desire for the eponymous ‘hero.’</w:t>
      </w:r>
      <w:r w:rsidRPr="000775F5">
        <w:rPr>
          <w:rFonts w:ascii="Times New Roman" w:eastAsia="Times New Roman" w:hAnsi="Times New Roman" w:cs="Times New Roman"/>
          <w:color w:val="000000"/>
          <w:sz w:val="24"/>
          <w:szCs w:val="24"/>
        </w:rPr>
        <w:t xml:space="preserve">  During her early relationship with him, she entirely succumbs to</w:t>
      </w:r>
      <w:r w:rsidR="00E824E6">
        <w:rPr>
          <w:rFonts w:ascii="Times New Roman" w:eastAsia="Times New Roman" w:hAnsi="Times New Roman" w:cs="Times New Roman"/>
          <w:color w:val="000000"/>
          <w:sz w:val="24"/>
          <w:szCs w:val="24"/>
        </w:rPr>
        <w:t xml:space="preserve"> that ‘desire or lust; which is an </w:t>
      </w:r>
      <w:r w:rsidRPr="000775F5">
        <w:rPr>
          <w:rFonts w:ascii="Times New Roman" w:eastAsia="Times New Roman" w:hAnsi="Times New Roman" w:cs="Times New Roman"/>
          <w:color w:val="000000"/>
          <w:sz w:val="24"/>
          <w:szCs w:val="24"/>
        </w:rPr>
        <w:t>energy of the mind, that hurries us on to the possession of certain objects.’</w:t>
      </w:r>
      <w:r w:rsidRPr="000775F5">
        <w:rPr>
          <w:rStyle w:val="FootnoteReference"/>
          <w:rFonts w:ascii="Times New Roman" w:eastAsia="Times New Roman" w:hAnsi="Times New Roman" w:cs="Times New Roman"/>
          <w:color w:val="000000"/>
          <w:sz w:val="24"/>
          <w:szCs w:val="24"/>
        </w:rPr>
        <w:footnoteReference w:id="709"/>
      </w:r>
      <w:r w:rsidRPr="000775F5">
        <w:rPr>
          <w:rFonts w:ascii="Times New Roman" w:eastAsia="Times New Roman" w:hAnsi="Times New Roman" w:cs="Times New Roman"/>
          <w:color w:val="000000"/>
          <w:sz w:val="24"/>
          <w:szCs w:val="24"/>
        </w:rPr>
        <w:t xml:space="preserve">  As the narratorial </w:t>
      </w:r>
    </w:p>
    <w:p w:rsidR="001C6D8A" w:rsidRDefault="001C6D8A">
      <w:pP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rsidR="00990249" w:rsidRPr="000775F5" w:rsidRDefault="004C17CF" w:rsidP="00990249">
      <w:pPr>
        <w:spacing w:after="0" w:line="480" w:lineRule="auto"/>
        <w:ind w:right="-4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voice advises the reader:</w:t>
      </w:r>
    </w:p>
    <w:p w:rsidR="00990249" w:rsidRPr="000775F5" w:rsidRDefault="00990249" w:rsidP="00990249">
      <w:pPr>
        <w:spacing w:after="0" w:line="480" w:lineRule="auto"/>
        <w:ind w:right="-46"/>
        <w:rPr>
          <w:rFonts w:ascii="Times New Roman" w:eastAsia="Times New Roman" w:hAnsi="Times New Roman" w:cs="Times New Roman"/>
          <w:color w:val="000000"/>
          <w:sz w:val="24"/>
          <w:szCs w:val="24"/>
        </w:rPr>
      </w:pPr>
    </w:p>
    <w:p w:rsidR="00990249" w:rsidRPr="000775F5" w:rsidRDefault="00990249" w:rsidP="00323A4B">
      <w:pPr>
        <w:spacing w:after="0" w:line="240" w:lineRule="auto"/>
        <w:ind w:left="720" w:right="522" w:hanging="720"/>
        <w:rPr>
          <w:rFonts w:ascii="Times New Roman" w:eastAsia="Times New Roman" w:hAnsi="Times New Roman" w:cs="Times New Roman"/>
          <w:color w:val="000000"/>
          <w:sz w:val="24"/>
          <w:szCs w:val="24"/>
        </w:rPr>
      </w:pPr>
      <w:r w:rsidRPr="000775F5">
        <w:rPr>
          <w:rFonts w:ascii="Times New Roman" w:eastAsia="Times New Roman" w:hAnsi="Times New Roman" w:cs="Times New Roman"/>
          <w:color w:val="000000"/>
          <w:sz w:val="24"/>
          <w:szCs w:val="24"/>
        </w:rPr>
        <w:tab/>
        <w:t>To be continually in presence of a beloved object, to see or suppose that his attachment every moment becomes stronger, to listen t</w:t>
      </w:r>
      <w:r w:rsidR="003D404B">
        <w:rPr>
          <w:rFonts w:ascii="Times New Roman" w:eastAsia="Times New Roman" w:hAnsi="Times New Roman" w:cs="Times New Roman"/>
          <w:color w:val="000000"/>
          <w:sz w:val="24"/>
          <w:szCs w:val="24"/>
        </w:rPr>
        <w:t xml:space="preserve">o arguments to which the heart </w:t>
      </w:r>
      <w:r w:rsidRPr="000775F5">
        <w:rPr>
          <w:rFonts w:ascii="Times New Roman" w:eastAsia="Times New Roman" w:hAnsi="Times New Roman" w:cs="Times New Roman"/>
          <w:color w:val="000000"/>
          <w:sz w:val="24"/>
          <w:szCs w:val="24"/>
        </w:rPr>
        <w:t>yields but too ready an asset, was a situation of all others the most dangerous for a young woman who had not seen her nineteenth year.  Montalbert, besides the advantages of a very handsome person, had the most insinuating manners and the most interesting address: he was naturally eloquent – love rendered his eloquence doubly formidable.</w:t>
      </w:r>
      <w:r w:rsidRPr="000775F5">
        <w:rPr>
          <w:rStyle w:val="FootnoteReference"/>
          <w:rFonts w:ascii="Times New Roman" w:eastAsia="Times New Roman" w:hAnsi="Times New Roman" w:cs="Times New Roman"/>
          <w:color w:val="000000"/>
          <w:sz w:val="24"/>
          <w:szCs w:val="24"/>
        </w:rPr>
        <w:footnoteReference w:id="710"/>
      </w:r>
    </w:p>
    <w:p w:rsidR="00990249" w:rsidRPr="000775F5" w:rsidRDefault="00990249" w:rsidP="00990249">
      <w:pPr>
        <w:spacing w:after="0" w:line="480" w:lineRule="auto"/>
        <w:ind w:left="720" w:right="521" w:hanging="720"/>
        <w:rPr>
          <w:rFonts w:ascii="Times New Roman" w:eastAsia="Times New Roman" w:hAnsi="Times New Roman" w:cs="Times New Roman"/>
          <w:color w:val="000000"/>
          <w:sz w:val="24"/>
          <w:szCs w:val="24"/>
        </w:rPr>
      </w:pPr>
    </w:p>
    <w:p w:rsidR="001C6D8A" w:rsidRDefault="00990249" w:rsidP="00990249">
      <w:pPr>
        <w:spacing w:after="0" w:line="480" w:lineRule="auto"/>
        <w:ind w:right="-46"/>
        <w:rPr>
          <w:rFonts w:ascii="Times New Roman" w:eastAsia="Times New Roman" w:hAnsi="Times New Roman" w:cs="Times New Roman"/>
          <w:color w:val="000000"/>
          <w:sz w:val="24"/>
          <w:szCs w:val="24"/>
        </w:rPr>
      </w:pPr>
      <w:r w:rsidRPr="000775F5">
        <w:rPr>
          <w:rFonts w:ascii="Times New Roman" w:eastAsia="Times New Roman" w:hAnsi="Times New Roman" w:cs="Times New Roman"/>
          <w:color w:val="000000"/>
          <w:sz w:val="24"/>
          <w:szCs w:val="24"/>
        </w:rPr>
        <w:tab/>
      </w:r>
    </w:p>
    <w:p w:rsidR="00990249" w:rsidRPr="000775F5" w:rsidRDefault="001C6D8A" w:rsidP="00990249">
      <w:pPr>
        <w:spacing w:after="0" w:line="480" w:lineRule="auto"/>
        <w:ind w:right="-4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990249" w:rsidRPr="000775F5">
        <w:rPr>
          <w:rFonts w:ascii="Times New Roman" w:eastAsia="Times New Roman" w:hAnsi="Times New Roman" w:cs="Times New Roman"/>
          <w:color w:val="000000"/>
          <w:sz w:val="24"/>
          <w:szCs w:val="24"/>
        </w:rPr>
        <w:t>Montalbert is not only physically desirable to Rosalie, but he also flatters her with his ‘insinuating manners</w:t>
      </w:r>
      <w:r w:rsidR="00323A4B">
        <w:rPr>
          <w:rFonts w:ascii="Times New Roman" w:eastAsia="Times New Roman" w:hAnsi="Times New Roman" w:cs="Times New Roman"/>
          <w:color w:val="000000"/>
          <w:sz w:val="24"/>
          <w:szCs w:val="24"/>
        </w:rPr>
        <w:t>.’</w:t>
      </w:r>
      <w:r w:rsidR="00990249" w:rsidRPr="000775F5">
        <w:rPr>
          <w:rStyle w:val="FootnoteReference"/>
          <w:rFonts w:ascii="Times New Roman" w:eastAsia="Times New Roman" w:hAnsi="Times New Roman" w:cs="Times New Roman"/>
          <w:color w:val="000000"/>
          <w:sz w:val="24"/>
          <w:szCs w:val="24"/>
        </w:rPr>
        <w:footnoteReference w:id="711"/>
      </w:r>
      <w:r w:rsidR="00990249" w:rsidRPr="000775F5">
        <w:rPr>
          <w:rFonts w:ascii="Times New Roman" w:eastAsia="Times New Roman" w:hAnsi="Times New Roman" w:cs="Times New Roman"/>
          <w:color w:val="000000"/>
          <w:sz w:val="24"/>
          <w:szCs w:val="24"/>
        </w:rPr>
        <w:t xml:space="preserve">  The note of caution concerning the future price Rosalie will pay for her desire is veiled by the narrator in the text: ‘to see or </w:t>
      </w:r>
      <w:r w:rsidR="00990249" w:rsidRPr="000775F5">
        <w:rPr>
          <w:rFonts w:ascii="Times New Roman" w:eastAsia="Times New Roman" w:hAnsi="Times New Roman" w:cs="Times New Roman"/>
          <w:i/>
          <w:color w:val="000000"/>
          <w:sz w:val="24"/>
          <w:szCs w:val="24"/>
        </w:rPr>
        <w:t>suppose</w:t>
      </w:r>
      <w:r w:rsidR="00990249" w:rsidRPr="000775F5">
        <w:rPr>
          <w:rFonts w:ascii="Times New Roman" w:eastAsia="Times New Roman" w:hAnsi="Times New Roman" w:cs="Times New Roman"/>
          <w:color w:val="000000"/>
          <w:sz w:val="24"/>
          <w:szCs w:val="24"/>
        </w:rPr>
        <w:t xml:space="preserve"> that his attachment every moment becomes stronger.’</w:t>
      </w:r>
      <w:r w:rsidR="00990249" w:rsidRPr="000775F5">
        <w:rPr>
          <w:rStyle w:val="FootnoteReference"/>
          <w:rFonts w:ascii="Times New Roman" w:eastAsia="Times New Roman" w:hAnsi="Times New Roman" w:cs="Times New Roman"/>
          <w:color w:val="000000"/>
          <w:sz w:val="24"/>
          <w:szCs w:val="24"/>
        </w:rPr>
        <w:footnoteReference w:id="712"/>
      </w:r>
      <w:r w:rsidR="00990249" w:rsidRPr="000775F5">
        <w:rPr>
          <w:rFonts w:ascii="Times New Roman" w:eastAsia="Times New Roman" w:hAnsi="Times New Roman" w:cs="Times New Roman"/>
          <w:color w:val="000000"/>
          <w:sz w:val="24"/>
          <w:szCs w:val="24"/>
        </w:rPr>
        <w:t xml:space="preserve">  Montalbert’s love is not </w:t>
      </w:r>
      <w:r>
        <w:rPr>
          <w:rFonts w:ascii="Times New Roman" w:eastAsia="Times New Roman" w:hAnsi="Times New Roman" w:cs="Times New Roman"/>
          <w:color w:val="000000"/>
          <w:sz w:val="24"/>
          <w:szCs w:val="24"/>
        </w:rPr>
        <w:t xml:space="preserve">real -  </w:t>
      </w:r>
      <w:r w:rsidR="00990249" w:rsidRPr="000775F5">
        <w:rPr>
          <w:rFonts w:ascii="Times New Roman" w:eastAsia="Times New Roman" w:hAnsi="Times New Roman" w:cs="Times New Roman"/>
          <w:color w:val="000000"/>
          <w:sz w:val="24"/>
          <w:szCs w:val="24"/>
        </w:rPr>
        <w:t xml:space="preserve">it only really exists within Rosalie’s romantic imagination.  This state of affairs is proven by his later reprehensible treatment of her.  However, the narrator also cautions the reader not to judge Rosalie too harshly in her behaviour, in a moment of </w:t>
      </w:r>
      <w:r w:rsidR="008A54C4">
        <w:rPr>
          <w:rFonts w:ascii="Times New Roman" w:eastAsia="Times New Roman" w:hAnsi="Times New Roman" w:cs="Times New Roman"/>
          <w:color w:val="000000"/>
          <w:sz w:val="24"/>
          <w:szCs w:val="24"/>
        </w:rPr>
        <w:t>narratorial interruption</w:t>
      </w:r>
      <w:r w:rsidR="00990249" w:rsidRPr="000775F5">
        <w:rPr>
          <w:rFonts w:ascii="Times New Roman" w:eastAsia="Times New Roman" w:hAnsi="Times New Roman" w:cs="Times New Roman"/>
          <w:color w:val="000000"/>
          <w:sz w:val="24"/>
          <w:szCs w:val="24"/>
        </w:rPr>
        <w:t xml:space="preserve">.  Female desire, for a handsome man, the implication </w:t>
      </w:r>
    </w:p>
    <w:p w:rsidR="00990249" w:rsidRPr="000775F5" w:rsidRDefault="00990249" w:rsidP="00990249">
      <w:pPr>
        <w:spacing w:after="0" w:line="480" w:lineRule="auto"/>
        <w:ind w:right="-46"/>
        <w:rPr>
          <w:rFonts w:ascii="Times New Roman" w:eastAsia="Times New Roman" w:hAnsi="Times New Roman" w:cs="Times New Roman"/>
          <w:color w:val="000000"/>
          <w:sz w:val="24"/>
          <w:szCs w:val="24"/>
        </w:rPr>
      </w:pPr>
      <w:r w:rsidRPr="000775F5">
        <w:rPr>
          <w:rFonts w:ascii="Times New Roman" w:eastAsia="Times New Roman" w:hAnsi="Times New Roman" w:cs="Times New Roman"/>
          <w:color w:val="000000"/>
          <w:sz w:val="24"/>
          <w:szCs w:val="24"/>
        </w:rPr>
        <w:t>is, is quite natural</w:t>
      </w:r>
      <w:r w:rsidR="004C17CF">
        <w:rPr>
          <w:rFonts w:ascii="Times New Roman" w:eastAsia="Times New Roman" w:hAnsi="Times New Roman" w:cs="Times New Roman"/>
          <w:color w:val="000000"/>
          <w:sz w:val="24"/>
          <w:szCs w:val="24"/>
        </w:rPr>
        <w:t>:</w:t>
      </w:r>
    </w:p>
    <w:p w:rsidR="00990249" w:rsidRPr="000775F5" w:rsidRDefault="00990249" w:rsidP="00990249">
      <w:pPr>
        <w:spacing w:after="0" w:line="480" w:lineRule="auto"/>
        <w:ind w:right="-46"/>
        <w:rPr>
          <w:rFonts w:ascii="Times New Roman" w:eastAsia="Times New Roman" w:hAnsi="Times New Roman" w:cs="Times New Roman"/>
          <w:color w:val="000000"/>
          <w:sz w:val="24"/>
          <w:szCs w:val="24"/>
        </w:rPr>
      </w:pPr>
    </w:p>
    <w:p w:rsidR="00990249" w:rsidRDefault="00990249" w:rsidP="00323A4B">
      <w:pPr>
        <w:spacing w:after="0" w:line="240" w:lineRule="auto"/>
        <w:ind w:left="720" w:right="522" w:hanging="720"/>
        <w:rPr>
          <w:rFonts w:ascii="Times New Roman" w:eastAsia="Times New Roman" w:hAnsi="Times New Roman" w:cs="Times New Roman"/>
          <w:color w:val="000000"/>
          <w:sz w:val="24"/>
          <w:szCs w:val="24"/>
        </w:rPr>
      </w:pPr>
      <w:r w:rsidRPr="000775F5">
        <w:rPr>
          <w:rFonts w:ascii="Times New Roman" w:eastAsia="Times New Roman" w:hAnsi="Times New Roman" w:cs="Times New Roman"/>
          <w:color w:val="000000"/>
          <w:sz w:val="24"/>
          <w:szCs w:val="24"/>
        </w:rPr>
        <w:tab/>
        <w:t>Let no fastidious critic, on the characters of a novel, declaim against the heroine of this, as being too forward or too imprudent.  […] There are other errors, which, in an imaginary heroine, we may at once blame and pity, without finding the interest we take in her story weakened.  This is the sentiment that Rosalie may excite; who being tenderly attached to a man, not only amiable in his person, but of the most insinuating manners, believing his declarations of love, and persuaded that her friends could not disapprove of the step he so earnestly urged her to take; fearing, on the other hand, to lose him; that he would be convinced he was indifferent to her, would return to Italy, and make an effort to forget her; found her objections giving way before so many motives, and at length, though with trembling reluctance, agreed to the expedient Montalbert proposed – of their being married by the priest whom he had engaged for that purpose.  Rosalie neither knew the danger this man incurred, nor that her marriage would not be binding.</w:t>
      </w:r>
      <w:r w:rsidRPr="000775F5">
        <w:rPr>
          <w:rStyle w:val="FootnoteReference"/>
          <w:rFonts w:ascii="Times New Roman" w:eastAsia="Times New Roman" w:hAnsi="Times New Roman" w:cs="Times New Roman"/>
          <w:color w:val="000000"/>
          <w:sz w:val="24"/>
          <w:szCs w:val="24"/>
        </w:rPr>
        <w:footnoteReference w:id="713"/>
      </w:r>
    </w:p>
    <w:p w:rsidR="00323A4B" w:rsidRPr="000775F5" w:rsidRDefault="00323A4B" w:rsidP="00323A4B">
      <w:pPr>
        <w:spacing w:after="0" w:line="240" w:lineRule="auto"/>
        <w:ind w:left="720" w:right="522" w:hanging="720"/>
        <w:rPr>
          <w:rFonts w:ascii="Times New Roman" w:eastAsia="Times New Roman" w:hAnsi="Times New Roman" w:cs="Times New Roman"/>
          <w:color w:val="000000"/>
          <w:sz w:val="24"/>
          <w:szCs w:val="24"/>
        </w:rPr>
      </w:pPr>
    </w:p>
    <w:p w:rsidR="00990249" w:rsidRPr="000775F5" w:rsidRDefault="00990249" w:rsidP="00990249">
      <w:pPr>
        <w:spacing w:after="0" w:line="480" w:lineRule="auto"/>
        <w:ind w:left="720" w:right="521" w:hanging="720"/>
        <w:rPr>
          <w:rFonts w:ascii="Times New Roman" w:eastAsia="Times New Roman" w:hAnsi="Times New Roman" w:cs="Times New Roman"/>
          <w:color w:val="000000"/>
          <w:sz w:val="24"/>
          <w:szCs w:val="24"/>
        </w:rPr>
      </w:pPr>
    </w:p>
    <w:p w:rsidR="00990249" w:rsidRPr="000775F5" w:rsidRDefault="00990249" w:rsidP="00990249">
      <w:pPr>
        <w:spacing w:after="0" w:line="480" w:lineRule="auto"/>
        <w:ind w:right="-46"/>
        <w:rPr>
          <w:rFonts w:ascii="Times New Roman" w:eastAsia="Times New Roman" w:hAnsi="Times New Roman" w:cs="Times New Roman"/>
          <w:color w:val="000000"/>
          <w:sz w:val="24"/>
          <w:szCs w:val="24"/>
        </w:rPr>
      </w:pPr>
      <w:r w:rsidRPr="000775F5">
        <w:rPr>
          <w:rFonts w:ascii="Times New Roman" w:eastAsia="Times New Roman" w:hAnsi="Times New Roman" w:cs="Times New Roman"/>
          <w:color w:val="000000"/>
          <w:sz w:val="24"/>
          <w:szCs w:val="24"/>
        </w:rPr>
        <w:t>Barbara Claire Freeman argues that Burke’s treatment of the sublime and the beautiful ‘conceals that the domains of the beautiful exerts its own peculiar form of tyranny.’</w:t>
      </w:r>
      <w:r w:rsidRPr="000775F5">
        <w:rPr>
          <w:rStyle w:val="FootnoteReference"/>
          <w:rFonts w:ascii="Times New Roman" w:eastAsia="Times New Roman" w:hAnsi="Times New Roman" w:cs="Times New Roman"/>
          <w:color w:val="000000"/>
          <w:sz w:val="24"/>
          <w:szCs w:val="24"/>
        </w:rPr>
        <w:footnoteReference w:id="714"/>
      </w:r>
      <w:r w:rsidRPr="000775F5">
        <w:rPr>
          <w:rFonts w:ascii="Times New Roman" w:eastAsia="Times New Roman" w:hAnsi="Times New Roman" w:cs="Times New Roman"/>
          <w:color w:val="000000"/>
          <w:sz w:val="24"/>
          <w:szCs w:val="24"/>
        </w:rPr>
        <w:t xml:space="preserve">  This tyranny becomes apparent not only in the manner in which Montalbert with his beautiful nature tricks Rosalie into an imaginary and illegal marriage, but in the tyranny of Rosalie’s own sexual desires.  Afraid to lose her beautiful hero, the darker side of Rosalie’s desire is the ultimate price she will pay for it.  The loss of her virtue and her status as an honourable woman is not the highest price she will pay.  Rather, Rosalie’s desires lead her to lose her home, her freedom, her child, and, ultimately, her very self as Montalbe</w:t>
      </w:r>
      <w:r w:rsidR="00323A4B">
        <w:rPr>
          <w:rFonts w:ascii="Times New Roman" w:eastAsia="Times New Roman" w:hAnsi="Times New Roman" w:cs="Times New Roman"/>
          <w:color w:val="000000"/>
          <w:sz w:val="24"/>
          <w:szCs w:val="24"/>
        </w:rPr>
        <w:t>rt’s cruelty causes her decent into madness</w:t>
      </w:r>
      <w:r w:rsidRPr="000775F5">
        <w:rPr>
          <w:rFonts w:ascii="Times New Roman" w:eastAsia="Times New Roman" w:hAnsi="Times New Roman" w:cs="Times New Roman"/>
          <w:color w:val="000000"/>
          <w:sz w:val="24"/>
          <w:szCs w:val="24"/>
        </w:rPr>
        <w:t xml:space="preserve">.  Once again, the reader is back in the domain of receiving marital guidance from Smith and her narrator.  Like Isabella in </w:t>
      </w:r>
      <w:r w:rsidRPr="000775F5">
        <w:rPr>
          <w:rFonts w:ascii="Times New Roman" w:eastAsia="Times New Roman" w:hAnsi="Times New Roman" w:cs="Times New Roman"/>
          <w:i/>
          <w:color w:val="000000"/>
          <w:sz w:val="24"/>
          <w:szCs w:val="24"/>
        </w:rPr>
        <w:t>The Wanderings of Warwick</w:t>
      </w:r>
      <w:r w:rsidRPr="000775F5">
        <w:rPr>
          <w:rFonts w:ascii="Times New Roman" w:eastAsia="Times New Roman" w:hAnsi="Times New Roman" w:cs="Times New Roman"/>
          <w:color w:val="000000"/>
          <w:sz w:val="24"/>
          <w:szCs w:val="24"/>
        </w:rPr>
        <w:t xml:space="preserve"> before her, Rosalie can only regret her choice of marriage partner, once the romance is over and the reality of </w:t>
      </w:r>
      <w:r w:rsidR="001C6D8A">
        <w:rPr>
          <w:rFonts w:ascii="Times New Roman" w:eastAsia="Times New Roman" w:hAnsi="Times New Roman" w:cs="Times New Roman"/>
          <w:color w:val="000000"/>
          <w:sz w:val="24"/>
          <w:szCs w:val="24"/>
        </w:rPr>
        <w:t>her relationship with her volatile and immoral beautiful husband becomes clear.</w:t>
      </w:r>
    </w:p>
    <w:p w:rsidR="00990249" w:rsidRPr="000775F5" w:rsidRDefault="00990249" w:rsidP="00990249">
      <w:pPr>
        <w:spacing w:after="0" w:line="480" w:lineRule="auto"/>
        <w:ind w:right="-46"/>
        <w:rPr>
          <w:rFonts w:ascii="Times New Roman" w:eastAsia="Times New Roman" w:hAnsi="Times New Roman" w:cs="Times New Roman"/>
          <w:color w:val="000000"/>
          <w:sz w:val="24"/>
          <w:szCs w:val="24"/>
        </w:rPr>
      </w:pPr>
    </w:p>
    <w:p w:rsidR="00990249" w:rsidRPr="000775F5" w:rsidRDefault="00990249" w:rsidP="00990249">
      <w:pPr>
        <w:spacing w:after="0" w:line="480" w:lineRule="auto"/>
        <w:ind w:right="-46"/>
        <w:rPr>
          <w:rFonts w:ascii="Times New Roman" w:hAnsi="Times New Roman" w:cs="Times New Roman"/>
          <w:bCs/>
          <w:iCs/>
          <w:sz w:val="24"/>
          <w:szCs w:val="24"/>
        </w:rPr>
      </w:pPr>
      <w:r w:rsidRPr="000775F5">
        <w:rPr>
          <w:rFonts w:ascii="Times New Roman" w:eastAsia="Times New Roman" w:hAnsi="Times New Roman" w:cs="Times New Roman"/>
          <w:color w:val="000000"/>
          <w:sz w:val="24"/>
          <w:szCs w:val="24"/>
        </w:rPr>
        <w:tab/>
      </w:r>
      <w:r w:rsidR="001C6D8A">
        <w:rPr>
          <w:rFonts w:ascii="Times New Roman" w:eastAsia="Times New Roman" w:hAnsi="Times New Roman" w:cs="Times New Roman"/>
          <w:color w:val="000000"/>
          <w:sz w:val="24"/>
          <w:szCs w:val="24"/>
        </w:rPr>
        <w:t xml:space="preserve">In Rosalie’s instance, however, this regret comes too late.  </w:t>
      </w:r>
      <w:r w:rsidRPr="000775F5">
        <w:rPr>
          <w:rFonts w:ascii="Times New Roman" w:eastAsia="Times New Roman" w:hAnsi="Times New Roman" w:cs="Times New Roman"/>
          <w:color w:val="000000"/>
          <w:sz w:val="24"/>
          <w:szCs w:val="24"/>
        </w:rPr>
        <w:t>Na</w:t>
      </w:r>
      <w:r w:rsidRPr="000775F5">
        <w:rPr>
          <w:rFonts w:ascii="Times New Roman" w:hAnsi="Times New Roman" w:cs="Times New Roman"/>
          <w:bCs/>
          <w:iCs/>
          <w:sz w:val="24"/>
          <w:szCs w:val="24"/>
        </w:rPr>
        <w:t xml:space="preserve">ncy K. Miller observes of the ‘Plots and Plausibilities in Women’s Fiction’ whilst discussing </w:t>
      </w:r>
      <w:r w:rsidRPr="000775F5">
        <w:rPr>
          <w:rFonts w:ascii="Times New Roman" w:hAnsi="Times New Roman" w:cs="Times New Roman"/>
          <w:bCs/>
          <w:i/>
          <w:iCs/>
          <w:sz w:val="24"/>
          <w:szCs w:val="24"/>
        </w:rPr>
        <w:t>La Princesse de Clèves</w:t>
      </w:r>
      <w:r w:rsidRPr="000775F5">
        <w:rPr>
          <w:rFonts w:ascii="Times New Roman" w:hAnsi="Times New Roman" w:cs="Times New Roman"/>
          <w:bCs/>
          <w:iCs/>
          <w:sz w:val="24"/>
          <w:szCs w:val="24"/>
        </w:rPr>
        <w:t>, ‘[t]he princess ref</w:t>
      </w:r>
      <w:r w:rsidR="001C6D8A">
        <w:rPr>
          <w:rFonts w:ascii="Times New Roman" w:hAnsi="Times New Roman" w:cs="Times New Roman"/>
          <w:bCs/>
          <w:iCs/>
          <w:sz w:val="24"/>
          <w:szCs w:val="24"/>
        </w:rPr>
        <w:t xml:space="preserve">uses to marry the duke […] </w:t>
      </w:r>
      <w:r w:rsidRPr="000775F5">
        <w:rPr>
          <w:rFonts w:ascii="Times New Roman" w:hAnsi="Times New Roman" w:cs="Times New Roman"/>
          <w:bCs/>
          <w:iCs/>
          <w:sz w:val="24"/>
          <w:szCs w:val="24"/>
        </w:rPr>
        <w:t>not because she does not want to live happily ever after, but because she does.  And by choosing not to act on that desire but to preserve it […] as fantasy’ she manages to achieve her aim of living ‘happily ever after.’</w:t>
      </w:r>
      <w:r w:rsidRPr="000775F5">
        <w:rPr>
          <w:rStyle w:val="FootnoteReference"/>
          <w:rFonts w:ascii="Times New Roman" w:hAnsi="Times New Roman" w:cs="Times New Roman"/>
          <w:bCs/>
          <w:iCs/>
          <w:sz w:val="24"/>
          <w:szCs w:val="24"/>
        </w:rPr>
        <w:footnoteReference w:id="715"/>
      </w:r>
      <w:r w:rsidRPr="000775F5">
        <w:rPr>
          <w:rFonts w:ascii="Times New Roman" w:hAnsi="Times New Roman" w:cs="Times New Roman"/>
          <w:bCs/>
          <w:iCs/>
          <w:sz w:val="24"/>
          <w:szCs w:val="24"/>
        </w:rPr>
        <w:t xml:space="preserve">  Rosalie, however, </w:t>
      </w:r>
      <w:r w:rsidR="001C6D8A">
        <w:rPr>
          <w:rFonts w:ascii="Times New Roman" w:hAnsi="Times New Roman" w:cs="Times New Roman"/>
          <w:bCs/>
          <w:iCs/>
          <w:sz w:val="24"/>
          <w:szCs w:val="24"/>
        </w:rPr>
        <w:t xml:space="preserve">has already acted on her </w:t>
      </w:r>
      <w:r w:rsidRPr="000775F5">
        <w:rPr>
          <w:rFonts w:ascii="Times New Roman" w:hAnsi="Times New Roman" w:cs="Times New Roman"/>
          <w:bCs/>
          <w:iCs/>
          <w:sz w:val="24"/>
          <w:szCs w:val="24"/>
        </w:rPr>
        <w:t xml:space="preserve">desire for Montalbert, and as a result of this, does not achieve her fairy tale ending.  Rather, as noted earlier, it leads to </w:t>
      </w:r>
      <w:r w:rsidR="008A54C4">
        <w:rPr>
          <w:rFonts w:ascii="Times New Roman" w:hAnsi="Times New Roman" w:cs="Times New Roman"/>
          <w:bCs/>
          <w:iCs/>
          <w:sz w:val="24"/>
          <w:szCs w:val="24"/>
        </w:rPr>
        <w:t xml:space="preserve">the very opposite: </w:t>
      </w:r>
      <w:r w:rsidRPr="000775F5">
        <w:rPr>
          <w:rFonts w:ascii="Times New Roman" w:hAnsi="Times New Roman" w:cs="Times New Roman"/>
          <w:bCs/>
          <w:iCs/>
          <w:sz w:val="24"/>
          <w:szCs w:val="24"/>
        </w:rPr>
        <w:t>a mer</w:t>
      </w:r>
      <w:r w:rsidR="001C6D8A">
        <w:rPr>
          <w:rFonts w:ascii="Times New Roman" w:hAnsi="Times New Roman" w:cs="Times New Roman"/>
          <w:bCs/>
          <w:iCs/>
          <w:sz w:val="24"/>
          <w:szCs w:val="24"/>
        </w:rPr>
        <w:t xml:space="preserve">e existence and </w:t>
      </w:r>
      <w:r w:rsidR="00323A4B">
        <w:rPr>
          <w:rFonts w:ascii="Times New Roman" w:hAnsi="Times New Roman" w:cs="Times New Roman"/>
          <w:bCs/>
          <w:iCs/>
          <w:sz w:val="24"/>
          <w:szCs w:val="24"/>
        </w:rPr>
        <w:t xml:space="preserve">the relinquishment </w:t>
      </w:r>
      <w:r w:rsidRPr="000775F5">
        <w:rPr>
          <w:rFonts w:ascii="Times New Roman" w:hAnsi="Times New Roman" w:cs="Times New Roman"/>
          <w:bCs/>
          <w:iCs/>
          <w:sz w:val="24"/>
          <w:szCs w:val="24"/>
        </w:rPr>
        <w:t>of all happiness in attempting to live peaceably with an unruly partner.  In order t</w:t>
      </w:r>
      <w:r w:rsidR="00C61950">
        <w:rPr>
          <w:rFonts w:ascii="Times New Roman" w:hAnsi="Times New Roman" w:cs="Times New Roman"/>
          <w:bCs/>
          <w:iCs/>
          <w:sz w:val="24"/>
          <w:szCs w:val="24"/>
        </w:rPr>
        <w:t>o retain her happiness, she too</w:t>
      </w:r>
      <w:r w:rsidRPr="000775F5">
        <w:rPr>
          <w:rFonts w:ascii="Times New Roman" w:hAnsi="Times New Roman" w:cs="Times New Roman"/>
          <w:bCs/>
          <w:iCs/>
          <w:sz w:val="24"/>
          <w:szCs w:val="24"/>
        </w:rPr>
        <w:t xml:space="preserve"> should have relinquished her desire for Montalbert.</w:t>
      </w:r>
    </w:p>
    <w:p w:rsidR="00990249" w:rsidRPr="000775F5" w:rsidRDefault="00990249" w:rsidP="00990249">
      <w:pPr>
        <w:spacing w:after="0" w:line="480" w:lineRule="auto"/>
        <w:ind w:right="-46"/>
        <w:rPr>
          <w:rFonts w:ascii="Times New Roman" w:hAnsi="Times New Roman" w:cs="Times New Roman"/>
          <w:bCs/>
          <w:iCs/>
          <w:sz w:val="24"/>
          <w:szCs w:val="24"/>
        </w:rPr>
      </w:pPr>
    </w:p>
    <w:p w:rsidR="00990249" w:rsidRPr="000775F5" w:rsidRDefault="00990249" w:rsidP="00990249">
      <w:pPr>
        <w:spacing w:after="0" w:line="480" w:lineRule="auto"/>
        <w:ind w:right="-46"/>
        <w:rPr>
          <w:rFonts w:ascii="Times New Roman" w:hAnsi="Times New Roman" w:cs="Times New Roman"/>
          <w:sz w:val="24"/>
          <w:szCs w:val="24"/>
        </w:rPr>
      </w:pPr>
      <w:r w:rsidRPr="000775F5">
        <w:rPr>
          <w:rFonts w:ascii="Times New Roman" w:eastAsia="Times New Roman" w:hAnsi="Times New Roman" w:cs="Times New Roman"/>
          <w:color w:val="000000"/>
          <w:sz w:val="24"/>
          <w:szCs w:val="24"/>
        </w:rPr>
        <w:tab/>
        <w:t>Rosalie is altered completely by her experiences from the ‘beautiful’ heroine she once was.  Whilst Montalbert continues as a ‘beautiful’ hero throughout the text, never improving or learning anythin</w:t>
      </w:r>
      <w:r w:rsidR="00325FB4">
        <w:rPr>
          <w:rFonts w:ascii="Times New Roman" w:eastAsia="Times New Roman" w:hAnsi="Times New Roman" w:cs="Times New Roman"/>
          <w:color w:val="000000"/>
          <w:sz w:val="24"/>
          <w:szCs w:val="24"/>
        </w:rPr>
        <w:t xml:space="preserve">g from his adventures, Rosalie </w:t>
      </w:r>
      <w:r w:rsidRPr="000775F5">
        <w:rPr>
          <w:rFonts w:ascii="Times New Roman" w:eastAsia="Times New Roman" w:hAnsi="Times New Roman" w:cs="Times New Roman"/>
          <w:color w:val="000000"/>
          <w:sz w:val="24"/>
          <w:szCs w:val="24"/>
        </w:rPr>
        <w:t xml:space="preserve">is educated through her misfortunes, becoming sublime in nature and improving </w:t>
      </w:r>
      <w:r w:rsidR="00F57F68">
        <w:rPr>
          <w:rFonts w:ascii="Times New Roman" w:eastAsia="Times New Roman" w:hAnsi="Times New Roman" w:cs="Times New Roman"/>
          <w:color w:val="000000"/>
          <w:sz w:val="24"/>
          <w:szCs w:val="24"/>
        </w:rPr>
        <w:t>on</w:t>
      </w:r>
      <w:r w:rsidRPr="000775F5">
        <w:rPr>
          <w:rFonts w:ascii="Times New Roman" w:eastAsia="Times New Roman" w:hAnsi="Times New Roman" w:cs="Times New Roman"/>
          <w:color w:val="000000"/>
          <w:sz w:val="24"/>
          <w:szCs w:val="24"/>
        </w:rPr>
        <w:t xml:space="preserve"> just belonging to the sphere of  ‘the beautiful.’  The first clue to this is the transformation of her settings which alter sharply from the soft, rolling green hills of the South Downs to the sublime territory of the Sicilian landscape.  When the earthquake takes place during Montalbert’s absence, the transformative nature of Rosalie’s succumbing to her sexual desire</w:t>
      </w:r>
      <w:r w:rsidR="00325FB4">
        <w:rPr>
          <w:rFonts w:ascii="Times New Roman" w:eastAsia="Times New Roman" w:hAnsi="Times New Roman" w:cs="Times New Roman"/>
          <w:color w:val="000000"/>
          <w:sz w:val="24"/>
          <w:szCs w:val="24"/>
        </w:rPr>
        <w:t xml:space="preserve"> for Montalbert and her growth as a woman, </w:t>
      </w:r>
      <w:r w:rsidR="00323A4B">
        <w:rPr>
          <w:rFonts w:ascii="Times New Roman" w:eastAsia="Times New Roman" w:hAnsi="Times New Roman" w:cs="Times New Roman"/>
          <w:color w:val="000000"/>
          <w:sz w:val="24"/>
          <w:szCs w:val="24"/>
        </w:rPr>
        <w:t>becomes clear.  The reader is projected back amongst that landscape of ‘subterranean volcanic processes which figure a moment of crisis,</w:t>
      </w:r>
      <w:r w:rsidR="00325FB4">
        <w:rPr>
          <w:rFonts w:ascii="Times New Roman" w:eastAsia="Times New Roman" w:hAnsi="Times New Roman" w:cs="Times New Roman"/>
          <w:color w:val="000000"/>
          <w:sz w:val="24"/>
          <w:szCs w:val="24"/>
        </w:rPr>
        <w:t>’</w:t>
      </w:r>
      <w:r w:rsidR="00323A4B">
        <w:rPr>
          <w:rFonts w:ascii="Times New Roman" w:eastAsia="Times New Roman" w:hAnsi="Times New Roman" w:cs="Times New Roman"/>
          <w:color w:val="000000"/>
          <w:sz w:val="24"/>
          <w:szCs w:val="24"/>
        </w:rPr>
        <w:t xml:space="preserve"> just as Ethelinde’s lightening strike marks her own catastrophe.</w:t>
      </w:r>
      <w:r w:rsidR="00323A4B">
        <w:rPr>
          <w:rStyle w:val="FootnoteReference"/>
          <w:rFonts w:ascii="Times New Roman" w:eastAsia="Times New Roman" w:hAnsi="Times New Roman" w:cs="Times New Roman"/>
          <w:color w:val="000000"/>
          <w:sz w:val="24"/>
          <w:szCs w:val="24"/>
        </w:rPr>
        <w:footnoteReference w:id="716"/>
      </w:r>
      <w:r w:rsidR="001C6D8A">
        <w:rPr>
          <w:rFonts w:ascii="Times New Roman" w:eastAsia="Times New Roman" w:hAnsi="Times New Roman" w:cs="Times New Roman"/>
          <w:color w:val="000000"/>
          <w:sz w:val="24"/>
          <w:szCs w:val="24"/>
        </w:rPr>
        <w:t xml:space="preserve">  </w:t>
      </w:r>
      <w:r w:rsidRPr="000775F5">
        <w:rPr>
          <w:rFonts w:ascii="Times New Roman" w:hAnsi="Times New Roman" w:cs="Times New Roman"/>
          <w:sz w:val="24"/>
          <w:szCs w:val="24"/>
        </w:rPr>
        <w:t>Rosalie’s sexual desire for Montalbert, and the outcome of this, is figured by Smith in a literal upheaval of the landscape during the earthquake and subsequent tsunami which, as Hamilton observed, caused ‘the greatest mortality.’</w:t>
      </w:r>
      <w:r w:rsidRPr="000775F5">
        <w:rPr>
          <w:rStyle w:val="FootnoteReference"/>
          <w:rFonts w:ascii="Times New Roman" w:hAnsi="Times New Roman" w:cs="Times New Roman"/>
          <w:sz w:val="24"/>
          <w:szCs w:val="24"/>
        </w:rPr>
        <w:footnoteReference w:id="717"/>
      </w:r>
      <w:r w:rsidRPr="000775F5">
        <w:rPr>
          <w:rFonts w:ascii="Times New Roman" w:hAnsi="Times New Roman" w:cs="Times New Roman"/>
          <w:sz w:val="24"/>
          <w:szCs w:val="24"/>
        </w:rPr>
        <w:t xml:space="preserve">  The landscape becomes sublimely apocalyptic.  Like the Prince of Messina, as described by Sir William Hamilton’s paper to the Royal Society, Rosalie takes shelter on the shore of the bay, and like the real inhabitan</w:t>
      </w:r>
      <w:r w:rsidR="00A74D7B">
        <w:rPr>
          <w:rFonts w:ascii="Times New Roman" w:hAnsi="Times New Roman" w:cs="Times New Roman"/>
          <w:sz w:val="24"/>
          <w:szCs w:val="24"/>
        </w:rPr>
        <w:t>ts of Messina, during the night,</w:t>
      </w:r>
      <w:r w:rsidRPr="000775F5">
        <w:rPr>
          <w:rFonts w:ascii="Times New Roman" w:hAnsi="Times New Roman" w:cs="Times New Roman"/>
          <w:sz w:val="24"/>
          <w:szCs w:val="24"/>
        </w:rPr>
        <w:t xml:space="preserve"> </w:t>
      </w:r>
    </w:p>
    <w:p w:rsidR="00990249" w:rsidRPr="000775F5" w:rsidRDefault="00990249" w:rsidP="00990249">
      <w:pPr>
        <w:spacing w:after="0" w:line="480" w:lineRule="auto"/>
        <w:ind w:right="-46"/>
        <w:rPr>
          <w:rFonts w:ascii="Times New Roman" w:hAnsi="Times New Roman" w:cs="Times New Roman"/>
          <w:sz w:val="24"/>
          <w:szCs w:val="24"/>
        </w:rPr>
      </w:pPr>
    </w:p>
    <w:p w:rsidR="00990249" w:rsidRDefault="00990249" w:rsidP="00C271AB">
      <w:pPr>
        <w:spacing w:after="0" w:line="240" w:lineRule="auto"/>
        <w:ind w:left="720" w:right="522" w:hanging="720"/>
        <w:rPr>
          <w:rFonts w:ascii="Times New Roman" w:hAnsi="Times New Roman" w:cs="Times New Roman"/>
          <w:sz w:val="24"/>
          <w:szCs w:val="24"/>
        </w:rPr>
      </w:pPr>
      <w:r w:rsidRPr="000775F5">
        <w:rPr>
          <w:rFonts w:ascii="Times New Roman" w:hAnsi="Times New Roman" w:cs="Times New Roman"/>
          <w:sz w:val="24"/>
          <w:szCs w:val="24"/>
        </w:rPr>
        <w:tab/>
        <w:t>the same shock which had raised and agitated the sea so violently, and done so much damage […] acted with still greater violence there, for that the wave (which was represented to have been boiling hot, and that many people had been scalded by its rising to a great height went furiously three miles inland and swept off in its return 2473 of the inhabitants.</w:t>
      </w:r>
      <w:r w:rsidRPr="000775F5">
        <w:rPr>
          <w:rStyle w:val="FootnoteReference"/>
          <w:rFonts w:ascii="Times New Roman" w:hAnsi="Times New Roman" w:cs="Times New Roman"/>
          <w:sz w:val="24"/>
          <w:szCs w:val="24"/>
        </w:rPr>
        <w:t xml:space="preserve"> </w:t>
      </w:r>
      <w:r w:rsidRPr="000775F5">
        <w:rPr>
          <w:rStyle w:val="FootnoteReference"/>
          <w:rFonts w:ascii="Times New Roman" w:hAnsi="Times New Roman" w:cs="Times New Roman"/>
          <w:sz w:val="24"/>
          <w:szCs w:val="24"/>
        </w:rPr>
        <w:footnoteReference w:id="718"/>
      </w:r>
    </w:p>
    <w:p w:rsidR="00C61950" w:rsidRPr="000775F5" w:rsidRDefault="00C61950" w:rsidP="00C271AB">
      <w:pPr>
        <w:spacing w:after="0" w:line="240" w:lineRule="auto"/>
        <w:ind w:left="720" w:right="522" w:hanging="720"/>
        <w:rPr>
          <w:rFonts w:ascii="Times New Roman" w:hAnsi="Times New Roman" w:cs="Times New Roman"/>
          <w:sz w:val="24"/>
          <w:szCs w:val="24"/>
        </w:rPr>
      </w:pPr>
    </w:p>
    <w:p w:rsidR="00990249" w:rsidRPr="000775F5" w:rsidRDefault="00990249" w:rsidP="00990249">
      <w:pPr>
        <w:spacing w:after="0" w:line="480" w:lineRule="auto"/>
        <w:ind w:left="720" w:right="521" w:hanging="720"/>
        <w:rPr>
          <w:rFonts w:ascii="Times New Roman" w:hAnsi="Times New Roman" w:cs="Times New Roman"/>
          <w:sz w:val="24"/>
          <w:szCs w:val="24"/>
        </w:rPr>
      </w:pPr>
    </w:p>
    <w:p w:rsidR="00990249" w:rsidRDefault="00990249" w:rsidP="00990249">
      <w:pPr>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b/>
        <w:t xml:space="preserve">From here, </w:t>
      </w:r>
      <w:r w:rsidR="001C6D8A">
        <w:rPr>
          <w:rFonts w:ascii="Times New Roman" w:hAnsi="Times New Roman" w:cs="Times New Roman"/>
          <w:sz w:val="24"/>
          <w:szCs w:val="24"/>
        </w:rPr>
        <w:t xml:space="preserve">in addition to Montalbert’s abandonment of her in order to appease his tyrannical mother, </w:t>
      </w:r>
      <w:r w:rsidRPr="000775F5">
        <w:rPr>
          <w:rFonts w:ascii="Times New Roman" w:hAnsi="Times New Roman" w:cs="Times New Roman"/>
          <w:sz w:val="24"/>
          <w:szCs w:val="24"/>
        </w:rPr>
        <w:t>Rosalie will be forcibly removed and imprisoned, and commence on her journey to the ultimate loss of her identity.</w:t>
      </w:r>
      <w:r w:rsidR="001C6D8A">
        <w:rPr>
          <w:rFonts w:ascii="Times New Roman" w:hAnsi="Times New Roman" w:cs="Times New Roman"/>
          <w:sz w:val="24"/>
          <w:szCs w:val="24"/>
        </w:rPr>
        <w:t xml:space="preserve">  All of these events </w:t>
      </w:r>
      <w:r w:rsidR="002E6151">
        <w:rPr>
          <w:rFonts w:ascii="Times New Roman" w:hAnsi="Times New Roman" w:cs="Times New Roman"/>
          <w:sz w:val="24"/>
          <w:szCs w:val="24"/>
        </w:rPr>
        <w:t xml:space="preserve">follow on from Montalbert’s corruptly beautiful nature and failure to be a good husband because </w:t>
      </w:r>
      <w:r w:rsidR="003D404B">
        <w:rPr>
          <w:rFonts w:ascii="Times New Roman" w:hAnsi="Times New Roman" w:cs="Times New Roman"/>
          <w:sz w:val="24"/>
          <w:szCs w:val="24"/>
        </w:rPr>
        <w:t>his character fits so entirely with the aesthetic of the beautiful</w:t>
      </w:r>
      <w:r w:rsidR="002E6151">
        <w:rPr>
          <w:rFonts w:ascii="Times New Roman" w:hAnsi="Times New Roman" w:cs="Times New Roman"/>
          <w:sz w:val="24"/>
          <w:szCs w:val="24"/>
        </w:rPr>
        <w:t xml:space="preserve">.  </w:t>
      </w:r>
      <w:r w:rsidRPr="000775F5">
        <w:rPr>
          <w:rFonts w:ascii="Times New Roman" w:hAnsi="Times New Roman" w:cs="Times New Roman"/>
          <w:sz w:val="24"/>
          <w:szCs w:val="24"/>
        </w:rPr>
        <w:t>S</w:t>
      </w:r>
      <w:r w:rsidR="002E6151">
        <w:rPr>
          <w:rFonts w:ascii="Times New Roman" w:hAnsi="Times New Roman" w:cs="Times New Roman"/>
          <w:sz w:val="24"/>
          <w:szCs w:val="24"/>
        </w:rPr>
        <w:t>exual desire has transformed Rosalie’s</w:t>
      </w:r>
      <w:r w:rsidRPr="000775F5">
        <w:rPr>
          <w:rFonts w:ascii="Times New Roman" w:hAnsi="Times New Roman" w:cs="Times New Roman"/>
          <w:sz w:val="24"/>
          <w:szCs w:val="24"/>
        </w:rPr>
        <w:t xml:space="preserve"> landscape in a very literal way within this novel.</w:t>
      </w:r>
      <w:r w:rsidR="00C271AB">
        <w:rPr>
          <w:rFonts w:ascii="Times New Roman" w:hAnsi="Times New Roman" w:cs="Times New Roman"/>
          <w:sz w:val="24"/>
          <w:szCs w:val="24"/>
        </w:rPr>
        <w:t xml:space="preserve">  She has been taken away from </w:t>
      </w:r>
      <w:r w:rsidR="00325FB4">
        <w:rPr>
          <w:rFonts w:ascii="Times New Roman" w:hAnsi="Times New Roman" w:cs="Times New Roman"/>
          <w:sz w:val="24"/>
          <w:szCs w:val="24"/>
        </w:rPr>
        <w:t>the beauty</w:t>
      </w:r>
      <w:r w:rsidR="00C271AB">
        <w:rPr>
          <w:rFonts w:ascii="Times New Roman" w:hAnsi="Times New Roman" w:cs="Times New Roman"/>
          <w:sz w:val="24"/>
          <w:szCs w:val="24"/>
        </w:rPr>
        <w:t xml:space="preserve"> of the South Downs landscape, which formerly provided a suitable setting for the ‘beautiful’ nature of her nineteen-year-old self, and placed instead into a background of sublime imagery befitting a mature, sexually aware woman.</w:t>
      </w:r>
      <w:r w:rsidR="002E6151">
        <w:rPr>
          <w:rFonts w:ascii="Times New Roman" w:hAnsi="Times New Roman" w:cs="Times New Roman"/>
          <w:sz w:val="24"/>
          <w:szCs w:val="24"/>
        </w:rPr>
        <w:t xml:space="preserve">  </w:t>
      </w:r>
      <w:r w:rsidRPr="000775F5">
        <w:rPr>
          <w:rFonts w:ascii="Times New Roman" w:hAnsi="Times New Roman" w:cs="Times New Roman"/>
          <w:sz w:val="24"/>
          <w:szCs w:val="24"/>
        </w:rPr>
        <w:t xml:space="preserve">Rosalie’s final transformation from </w:t>
      </w:r>
      <w:r w:rsidR="00C271AB">
        <w:rPr>
          <w:rFonts w:ascii="Times New Roman" w:hAnsi="Times New Roman" w:cs="Times New Roman"/>
          <w:sz w:val="24"/>
          <w:szCs w:val="24"/>
        </w:rPr>
        <w:t>‘beautiful’ to ‘sublime’ heroine, however, comes at a high price: throu</w:t>
      </w:r>
      <w:r w:rsidRPr="000775F5">
        <w:rPr>
          <w:rFonts w:ascii="Times New Roman" w:hAnsi="Times New Roman" w:cs="Times New Roman"/>
          <w:sz w:val="24"/>
          <w:szCs w:val="24"/>
        </w:rPr>
        <w:t xml:space="preserve">gh insanity and near death.  As Thomas Hardy observes in </w:t>
      </w:r>
      <w:r w:rsidRPr="000775F5">
        <w:rPr>
          <w:rFonts w:ascii="Times New Roman" w:hAnsi="Times New Roman" w:cs="Times New Roman"/>
          <w:i/>
          <w:sz w:val="24"/>
          <w:szCs w:val="24"/>
        </w:rPr>
        <w:t>Far From the Madding Crowd</w:t>
      </w:r>
      <w:r w:rsidRPr="000775F5">
        <w:rPr>
          <w:rFonts w:ascii="Times New Roman" w:hAnsi="Times New Roman" w:cs="Times New Roman"/>
          <w:sz w:val="24"/>
          <w:szCs w:val="24"/>
        </w:rPr>
        <w:t xml:space="preserve"> (1874), of the ruined maid Fanny Robin (like Rosalie, a woman who has succumbed to her sexual desire for Sergeant Troy), Fanny ultimately manages to transform herself from weakly ill to sublimely powerful via ‘the one feat alone – that of dying- by which a mean condition could be resolved into a grand one.’</w:t>
      </w:r>
      <w:r w:rsidRPr="000775F5">
        <w:rPr>
          <w:rStyle w:val="FootnoteReference"/>
          <w:rFonts w:ascii="Times New Roman" w:hAnsi="Times New Roman" w:cs="Times New Roman"/>
          <w:sz w:val="24"/>
          <w:szCs w:val="24"/>
        </w:rPr>
        <w:footnoteReference w:id="719"/>
      </w:r>
      <w:r w:rsidRPr="000775F5">
        <w:rPr>
          <w:rFonts w:ascii="Times New Roman" w:hAnsi="Times New Roman" w:cs="Times New Roman"/>
          <w:sz w:val="24"/>
          <w:szCs w:val="24"/>
        </w:rPr>
        <w:t xml:space="preserve">  Similarly, Rosalie’s derangement and near death, the utter dissolution of herself, transforms her into a sublime object.  She becomes one who is able to wield power over her unruly husband through his destruction of her, ‘[w]hen he finds that he has destroyed me, it is he, poor man, who will want consolation – who will be an object of pity.’</w:t>
      </w:r>
      <w:r w:rsidRPr="000775F5">
        <w:rPr>
          <w:rStyle w:val="FootnoteReference"/>
          <w:rFonts w:ascii="Times New Roman" w:hAnsi="Times New Roman" w:cs="Times New Roman"/>
          <w:sz w:val="24"/>
          <w:szCs w:val="24"/>
        </w:rPr>
        <w:footnoteReference w:id="720"/>
      </w:r>
      <w:r w:rsidRPr="000775F5">
        <w:rPr>
          <w:rFonts w:ascii="Times New Roman" w:hAnsi="Times New Roman" w:cs="Times New Roman"/>
          <w:sz w:val="24"/>
          <w:szCs w:val="24"/>
        </w:rPr>
        <w:t xml:space="preserve">  Rosalie, unlike Fanny Robin, does elude the </w:t>
      </w:r>
      <w:r w:rsidR="00C61950">
        <w:rPr>
          <w:rFonts w:ascii="Times New Roman" w:hAnsi="Times New Roman" w:cs="Times New Roman"/>
          <w:sz w:val="24"/>
          <w:szCs w:val="24"/>
        </w:rPr>
        <w:t xml:space="preserve">abyss </w:t>
      </w:r>
      <w:r w:rsidRPr="000775F5">
        <w:rPr>
          <w:rFonts w:ascii="Times New Roman" w:hAnsi="Times New Roman" w:cs="Times New Roman"/>
          <w:sz w:val="24"/>
          <w:szCs w:val="24"/>
        </w:rPr>
        <w:t>of death, yet the experience has altered her from</w:t>
      </w:r>
      <w:r w:rsidR="00C271AB">
        <w:rPr>
          <w:rFonts w:ascii="Times New Roman" w:hAnsi="Times New Roman" w:cs="Times New Roman"/>
          <w:sz w:val="24"/>
          <w:szCs w:val="24"/>
        </w:rPr>
        <w:t xml:space="preserve"> weak, infatuated romantic teenager</w:t>
      </w:r>
      <w:r w:rsidRPr="000775F5">
        <w:rPr>
          <w:rFonts w:ascii="Times New Roman" w:hAnsi="Times New Roman" w:cs="Times New Roman"/>
          <w:sz w:val="24"/>
          <w:szCs w:val="24"/>
        </w:rPr>
        <w:t>, the victim of numerous forces, including her own husband, her mother-in-law and gossiping neighbours, to a woman who pities those lesser than her.</w:t>
      </w:r>
      <w:r w:rsidRPr="000775F5">
        <w:rPr>
          <w:rStyle w:val="FootnoteReference"/>
          <w:rFonts w:ascii="Times New Roman" w:hAnsi="Times New Roman" w:cs="Times New Roman"/>
          <w:sz w:val="24"/>
          <w:szCs w:val="24"/>
        </w:rPr>
        <w:footnoteReference w:id="721"/>
      </w:r>
      <w:r w:rsidRPr="000775F5">
        <w:rPr>
          <w:rFonts w:ascii="Times New Roman" w:hAnsi="Times New Roman" w:cs="Times New Roman"/>
          <w:sz w:val="24"/>
          <w:szCs w:val="24"/>
        </w:rPr>
        <w:t xml:space="preserve">  For Rosalie, the near-death experience is sufficient to transform that ‘mean condition’ of a dishonoured woman ‘into a grand one’ who </w:t>
      </w:r>
      <w:r w:rsidR="002E6151">
        <w:rPr>
          <w:rFonts w:ascii="Times New Roman" w:hAnsi="Times New Roman" w:cs="Times New Roman"/>
          <w:sz w:val="24"/>
          <w:szCs w:val="24"/>
        </w:rPr>
        <w:t>partakes not of ‘the beautiful,’</w:t>
      </w:r>
      <w:r w:rsidRPr="000775F5">
        <w:rPr>
          <w:rFonts w:ascii="Times New Roman" w:hAnsi="Times New Roman" w:cs="Times New Roman"/>
          <w:sz w:val="24"/>
          <w:szCs w:val="24"/>
        </w:rPr>
        <w:t xml:space="preserve"> but rather of the sublime.</w:t>
      </w:r>
      <w:r w:rsidRPr="000775F5">
        <w:rPr>
          <w:rStyle w:val="FootnoteReference"/>
          <w:rFonts w:ascii="Times New Roman" w:hAnsi="Times New Roman" w:cs="Times New Roman"/>
          <w:sz w:val="24"/>
          <w:szCs w:val="24"/>
        </w:rPr>
        <w:footnoteReference w:id="722"/>
      </w:r>
      <w:r w:rsidR="000863B7">
        <w:rPr>
          <w:rFonts w:ascii="Times New Roman" w:hAnsi="Times New Roman" w:cs="Times New Roman"/>
          <w:sz w:val="24"/>
          <w:szCs w:val="24"/>
        </w:rPr>
        <w:t xml:space="preserve">  Rosalie is effectively forced to renounce her femininely beautiful nature, as it has done her no good whatsoever.  Indeed, it has nearly destroyed her, and the only way in which she has survived is to alter her very essence from the beautiful to the sublime. </w:t>
      </w:r>
    </w:p>
    <w:p w:rsidR="000863B7" w:rsidRPr="000775F5" w:rsidRDefault="000863B7" w:rsidP="00990249">
      <w:pPr>
        <w:spacing w:after="0" w:line="480" w:lineRule="auto"/>
        <w:ind w:right="-46"/>
        <w:rPr>
          <w:rFonts w:ascii="Times New Roman" w:hAnsi="Times New Roman" w:cs="Times New Roman"/>
          <w:sz w:val="24"/>
          <w:szCs w:val="24"/>
        </w:rPr>
      </w:pPr>
    </w:p>
    <w:p w:rsidR="002E6151" w:rsidRDefault="00990249" w:rsidP="00990249">
      <w:pPr>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b/>
      </w:r>
      <w:r w:rsidR="000863B7">
        <w:rPr>
          <w:rFonts w:ascii="Times New Roman" w:hAnsi="Times New Roman" w:cs="Times New Roman"/>
          <w:sz w:val="24"/>
          <w:szCs w:val="24"/>
        </w:rPr>
        <w:t>With Smith’s depiction of the suffering Rosalie, she</w:t>
      </w:r>
      <w:r w:rsidRPr="000775F5">
        <w:rPr>
          <w:rFonts w:ascii="Times New Roman" w:hAnsi="Times New Roman" w:cs="Times New Roman"/>
          <w:sz w:val="24"/>
          <w:szCs w:val="24"/>
        </w:rPr>
        <w:t xml:space="preserve"> differs from Northcote’s depiction o</w:t>
      </w:r>
      <w:r w:rsidR="008A54C4">
        <w:rPr>
          <w:rFonts w:ascii="Times New Roman" w:hAnsi="Times New Roman" w:cs="Times New Roman"/>
          <w:sz w:val="24"/>
          <w:szCs w:val="24"/>
        </w:rPr>
        <w:t>f the dead wanton (</w:t>
      </w:r>
      <w:r w:rsidR="002E6151">
        <w:rPr>
          <w:rFonts w:ascii="Times New Roman" w:hAnsi="Times New Roman" w:cs="Times New Roman"/>
          <w:sz w:val="24"/>
          <w:szCs w:val="24"/>
        </w:rPr>
        <w:t>Figure 67</w:t>
      </w:r>
      <w:r w:rsidRPr="000775F5">
        <w:rPr>
          <w:rFonts w:ascii="Times New Roman" w:hAnsi="Times New Roman" w:cs="Times New Roman"/>
          <w:sz w:val="24"/>
          <w:szCs w:val="24"/>
        </w:rPr>
        <w:t>) in awarding agency to her nearly dead heroine, whereas Northcote merely emphasises the beautiful nature of the de</w:t>
      </w:r>
      <w:r w:rsidR="002E6151">
        <w:rPr>
          <w:rFonts w:ascii="Times New Roman" w:hAnsi="Times New Roman" w:cs="Times New Roman"/>
          <w:sz w:val="24"/>
          <w:szCs w:val="24"/>
        </w:rPr>
        <w:t>cease</w:t>
      </w:r>
      <w:r w:rsidRPr="000775F5">
        <w:rPr>
          <w:rFonts w:ascii="Times New Roman" w:hAnsi="Times New Roman" w:cs="Times New Roman"/>
          <w:sz w:val="24"/>
          <w:szCs w:val="24"/>
        </w:rPr>
        <w:t xml:space="preserve">d woman by diminishing her yet further in her coffin.  However, both Rosalie’s and the dead woman’s experiences present the transformative nature of sexual desire for women.  Indeed, both artists refute the concept presented by Burke that sexual desire can only be experienced by men.  In both illustration and text, however, the end result is a negative one.  It truly does </w:t>
      </w:r>
      <w:r w:rsidR="002E6151">
        <w:rPr>
          <w:rFonts w:ascii="Times New Roman" w:hAnsi="Times New Roman" w:cs="Times New Roman"/>
          <w:sz w:val="24"/>
          <w:szCs w:val="24"/>
        </w:rPr>
        <w:t>re</w:t>
      </w:r>
      <w:r w:rsidRPr="000775F5">
        <w:rPr>
          <w:rFonts w:ascii="Times New Roman" w:hAnsi="Times New Roman" w:cs="Times New Roman"/>
          <w:sz w:val="24"/>
          <w:szCs w:val="24"/>
        </w:rPr>
        <w:t>present the darker side of desire</w:t>
      </w:r>
      <w:r w:rsidR="002E6151">
        <w:rPr>
          <w:rFonts w:ascii="Times New Roman" w:hAnsi="Times New Roman" w:cs="Times New Roman"/>
          <w:sz w:val="24"/>
          <w:szCs w:val="24"/>
        </w:rPr>
        <w:t xml:space="preserve"> for women</w:t>
      </w:r>
      <w:r w:rsidRPr="000775F5">
        <w:rPr>
          <w:rFonts w:ascii="Times New Roman" w:hAnsi="Times New Roman" w:cs="Times New Roman"/>
          <w:sz w:val="24"/>
          <w:szCs w:val="24"/>
        </w:rPr>
        <w:t>.</w:t>
      </w:r>
      <w:r w:rsidR="002E6151">
        <w:rPr>
          <w:rFonts w:ascii="Times New Roman" w:hAnsi="Times New Roman" w:cs="Times New Roman"/>
          <w:sz w:val="24"/>
          <w:szCs w:val="24"/>
        </w:rPr>
        <w:t xml:space="preserve">  In Smith’s works, as has been argued, the ‘beautiful’</w:t>
      </w:r>
      <w:r w:rsidR="007B17F4">
        <w:rPr>
          <w:rFonts w:ascii="Times New Roman" w:hAnsi="Times New Roman" w:cs="Times New Roman"/>
          <w:sz w:val="24"/>
          <w:szCs w:val="24"/>
        </w:rPr>
        <w:t xml:space="preserve"> </w:t>
      </w:r>
      <w:r w:rsidR="002E6151">
        <w:rPr>
          <w:rFonts w:ascii="Times New Roman" w:hAnsi="Times New Roman" w:cs="Times New Roman"/>
          <w:sz w:val="24"/>
          <w:szCs w:val="24"/>
        </w:rPr>
        <w:t>is charted through a downward spiral of increasing corruption in the male heroes who exhibit the characteristics of the aesthetic as argued by Kant and Burke. Whereas Orlando and Warwick are purely beautiful, not really h</w:t>
      </w:r>
      <w:r w:rsidR="007B053F">
        <w:rPr>
          <w:rFonts w:ascii="Times New Roman" w:hAnsi="Times New Roman" w:cs="Times New Roman"/>
          <w:sz w:val="24"/>
          <w:szCs w:val="24"/>
        </w:rPr>
        <w:t xml:space="preserve">arming their heroines too much, and Sir Edward is able to exert self-control over his own desires, </w:t>
      </w:r>
      <w:r w:rsidR="002E6151">
        <w:rPr>
          <w:rFonts w:ascii="Times New Roman" w:hAnsi="Times New Roman" w:cs="Times New Roman"/>
          <w:sz w:val="24"/>
          <w:szCs w:val="24"/>
        </w:rPr>
        <w:t xml:space="preserve">Desmond’s casual disregard of Geraldine’s well-being in his </w:t>
      </w:r>
      <w:r w:rsidR="000863B7">
        <w:rPr>
          <w:rFonts w:ascii="Times New Roman" w:hAnsi="Times New Roman" w:cs="Times New Roman"/>
          <w:sz w:val="24"/>
          <w:szCs w:val="24"/>
        </w:rPr>
        <w:t>passionate obsession with her</w:t>
      </w:r>
      <w:r w:rsidR="002E6151">
        <w:rPr>
          <w:rFonts w:ascii="Times New Roman" w:hAnsi="Times New Roman" w:cs="Times New Roman"/>
          <w:sz w:val="24"/>
          <w:szCs w:val="24"/>
        </w:rPr>
        <w:t xml:space="preserve"> marks the commencement in the trend for Smith’s heroes to be harmfully beautiful in</w:t>
      </w:r>
      <w:r w:rsidR="007B053F">
        <w:rPr>
          <w:rFonts w:ascii="Times New Roman" w:hAnsi="Times New Roman" w:cs="Times New Roman"/>
          <w:sz w:val="24"/>
          <w:szCs w:val="24"/>
        </w:rPr>
        <w:t xml:space="preserve"> their</w:t>
      </w:r>
      <w:r w:rsidR="002E6151">
        <w:rPr>
          <w:rFonts w:ascii="Times New Roman" w:hAnsi="Times New Roman" w:cs="Times New Roman"/>
          <w:sz w:val="24"/>
          <w:szCs w:val="24"/>
        </w:rPr>
        <w:t xml:space="preserve"> nature.  By the time of the publication of </w:t>
      </w:r>
      <w:r w:rsidR="002E6151">
        <w:rPr>
          <w:rFonts w:ascii="Times New Roman" w:hAnsi="Times New Roman" w:cs="Times New Roman"/>
          <w:i/>
          <w:sz w:val="24"/>
          <w:szCs w:val="24"/>
        </w:rPr>
        <w:t>Montalbert</w:t>
      </w:r>
      <w:r w:rsidR="002E6151">
        <w:rPr>
          <w:rFonts w:ascii="Times New Roman" w:hAnsi="Times New Roman" w:cs="Times New Roman"/>
          <w:sz w:val="24"/>
          <w:szCs w:val="24"/>
        </w:rPr>
        <w:t xml:space="preserve"> in 1795, Smith’s disillusionment with masculine beauty is complete, as he is presented as fully corrupted.  This is something,</w:t>
      </w:r>
      <w:r w:rsidR="007B17F4">
        <w:rPr>
          <w:rFonts w:ascii="Times New Roman" w:hAnsi="Times New Roman" w:cs="Times New Roman"/>
          <w:sz w:val="24"/>
          <w:szCs w:val="24"/>
        </w:rPr>
        <w:t xml:space="preserve"> </w:t>
      </w:r>
      <w:r w:rsidR="002E6151">
        <w:rPr>
          <w:rFonts w:ascii="Times New Roman" w:hAnsi="Times New Roman" w:cs="Times New Roman"/>
          <w:sz w:val="24"/>
          <w:szCs w:val="24"/>
        </w:rPr>
        <w:t xml:space="preserve">as Smith shows with Rosalie, </w:t>
      </w:r>
      <w:r w:rsidR="007B17F4">
        <w:rPr>
          <w:rFonts w:ascii="Times New Roman" w:hAnsi="Times New Roman" w:cs="Times New Roman"/>
          <w:sz w:val="24"/>
          <w:szCs w:val="24"/>
        </w:rPr>
        <w:t>that can only ever</w:t>
      </w:r>
      <w:r w:rsidR="000863B7">
        <w:rPr>
          <w:rFonts w:ascii="Times New Roman" w:hAnsi="Times New Roman" w:cs="Times New Roman"/>
          <w:sz w:val="24"/>
          <w:szCs w:val="24"/>
        </w:rPr>
        <w:t xml:space="preserve"> impact negatively on the existence and fami</w:t>
      </w:r>
      <w:r w:rsidR="00A74D7B">
        <w:rPr>
          <w:rFonts w:ascii="Times New Roman" w:hAnsi="Times New Roman" w:cs="Times New Roman"/>
          <w:sz w:val="24"/>
          <w:szCs w:val="24"/>
        </w:rPr>
        <w:t>ly lives of women in eighteenth-</w:t>
      </w:r>
      <w:r w:rsidR="000863B7">
        <w:rPr>
          <w:rFonts w:ascii="Times New Roman" w:hAnsi="Times New Roman" w:cs="Times New Roman"/>
          <w:sz w:val="24"/>
          <w:szCs w:val="24"/>
        </w:rPr>
        <w:t>century society.</w:t>
      </w:r>
      <w:r w:rsidR="002E6151">
        <w:rPr>
          <w:rFonts w:ascii="Times New Roman" w:hAnsi="Times New Roman" w:cs="Times New Roman"/>
          <w:sz w:val="24"/>
          <w:szCs w:val="24"/>
        </w:rPr>
        <w:t xml:space="preserve">  </w:t>
      </w:r>
    </w:p>
    <w:p w:rsidR="00C271AB" w:rsidRPr="000775F5" w:rsidRDefault="00C271AB" w:rsidP="00990249">
      <w:pPr>
        <w:spacing w:after="0" w:line="480" w:lineRule="auto"/>
        <w:ind w:right="-46"/>
        <w:rPr>
          <w:rFonts w:ascii="Times New Roman" w:hAnsi="Times New Roman" w:cs="Times New Roman"/>
          <w:sz w:val="24"/>
          <w:szCs w:val="24"/>
        </w:rPr>
      </w:pPr>
    </w:p>
    <w:p w:rsidR="00F00FD8" w:rsidRDefault="00990249" w:rsidP="00F00FD8">
      <w:pPr>
        <w:spacing w:after="0" w:line="480" w:lineRule="auto"/>
        <w:ind w:right="-46"/>
        <w:rPr>
          <w:rFonts w:ascii="Times New Roman" w:hAnsi="Times New Roman" w:cs="Times New Roman"/>
          <w:sz w:val="24"/>
          <w:szCs w:val="24"/>
        </w:rPr>
      </w:pPr>
      <w:r w:rsidRPr="000775F5">
        <w:rPr>
          <w:rFonts w:ascii="Times New Roman" w:hAnsi="Times New Roman" w:cs="Times New Roman"/>
          <w:sz w:val="24"/>
          <w:szCs w:val="24"/>
        </w:rPr>
        <w:tab/>
        <w:t xml:space="preserve">The works of Smith and Northcote illustrate how both artists engage with the aesthetic of ‘the beautiful’ in strikingly similar ways, presenting male heroes who are essentially beautiful in nature, in accordance with the theories as expounded by both Burke and Kant.  Both Northcote and Smith employ contrasts to differentiate </w:t>
      </w:r>
      <w:r w:rsidR="007B053F">
        <w:rPr>
          <w:rFonts w:ascii="Times New Roman" w:hAnsi="Times New Roman" w:cs="Times New Roman"/>
          <w:sz w:val="24"/>
          <w:szCs w:val="24"/>
        </w:rPr>
        <w:t>between sublime settings and throw into relief the</w:t>
      </w:r>
      <w:r w:rsidRPr="000775F5">
        <w:rPr>
          <w:rFonts w:ascii="Times New Roman" w:hAnsi="Times New Roman" w:cs="Times New Roman"/>
          <w:sz w:val="24"/>
          <w:szCs w:val="24"/>
        </w:rPr>
        <w:t xml:space="preserve"> beauty of their subjects.  Smith even goes so far as to contrast male characters who are beautiful alongside male characters who are sublime in the same novel, perhaps outlining these choices as a cautionary tale to her young female readers to choose wisely in the selection of a </w:t>
      </w:r>
      <w:r w:rsidR="002E6151">
        <w:rPr>
          <w:rFonts w:ascii="Times New Roman" w:hAnsi="Times New Roman" w:cs="Times New Roman"/>
          <w:sz w:val="24"/>
          <w:szCs w:val="24"/>
        </w:rPr>
        <w:t>marriage partner.    Smith demonstrates</w:t>
      </w:r>
      <w:r w:rsidR="007B053F">
        <w:rPr>
          <w:rFonts w:ascii="Times New Roman" w:hAnsi="Times New Roman" w:cs="Times New Roman"/>
          <w:sz w:val="24"/>
          <w:szCs w:val="24"/>
        </w:rPr>
        <w:t xml:space="preserve"> how the traits</w:t>
      </w:r>
      <w:r w:rsidRPr="000775F5">
        <w:rPr>
          <w:rFonts w:ascii="Times New Roman" w:hAnsi="Times New Roman" w:cs="Times New Roman"/>
          <w:sz w:val="24"/>
          <w:szCs w:val="24"/>
        </w:rPr>
        <w:t xml:space="preserve"> of the beautiful hero, such as </w:t>
      </w:r>
      <w:r w:rsidR="000863B7">
        <w:rPr>
          <w:rFonts w:ascii="Times New Roman" w:hAnsi="Times New Roman" w:cs="Times New Roman"/>
          <w:sz w:val="24"/>
          <w:szCs w:val="24"/>
        </w:rPr>
        <w:t>Montalbert’s flawed characteristics, can only ever ultimately hurt</w:t>
      </w:r>
      <w:r w:rsidRPr="000775F5">
        <w:rPr>
          <w:rFonts w:ascii="Times New Roman" w:hAnsi="Times New Roman" w:cs="Times New Roman"/>
          <w:sz w:val="24"/>
          <w:szCs w:val="24"/>
        </w:rPr>
        <w:t xml:space="preserve"> women.</w:t>
      </w:r>
      <w:r w:rsidRPr="000775F5">
        <w:rPr>
          <w:rStyle w:val="FootnoteReference"/>
          <w:rFonts w:ascii="Times New Roman" w:hAnsi="Times New Roman" w:cs="Times New Roman"/>
          <w:sz w:val="24"/>
          <w:szCs w:val="24"/>
        </w:rPr>
        <w:footnoteReference w:id="723"/>
      </w:r>
      <w:r w:rsidR="000863B7">
        <w:rPr>
          <w:rFonts w:ascii="Times New Roman" w:hAnsi="Times New Roman" w:cs="Times New Roman"/>
          <w:sz w:val="24"/>
          <w:szCs w:val="24"/>
        </w:rPr>
        <w:t xml:space="preserve">  Here </w:t>
      </w:r>
      <w:r w:rsidR="00D377EC">
        <w:rPr>
          <w:rFonts w:ascii="Times New Roman" w:hAnsi="Times New Roman" w:cs="Times New Roman"/>
          <w:sz w:val="24"/>
          <w:szCs w:val="24"/>
        </w:rPr>
        <w:t>Smith undermines the masculine</w:t>
      </w:r>
      <w:r w:rsidRPr="000775F5">
        <w:rPr>
          <w:rFonts w:ascii="Times New Roman" w:hAnsi="Times New Roman" w:cs="Times New Roman"/>
          <w:sz w:val="24"/>
          <w:szCs w:val="24"/>
        </w:rPr>
        <w:t xml:space="preserve"> assumption by both Kant and Burke that the male is the superior sex.  In her novels, it is generally her male heroes who fail to think effectively, whilst it is the women who exhibit that Kantian ‘</w:t>
      </w:r>
      <w:r w:rsidRPr="000775F5">
        <w:rPr>
          <w:rFonts w:ascii="Times New Roman" w:hAnsi="Times New Roman" w:cs="Times New Roman"/>
          <w:b/>
          <w:sz w:val="24"/>
          <w:szCs w:val="24"/>
        </w:rPr>
        <w:t>deeper understanding</w:t>
      </w:r>
      <w:r w:rsidRPr="000775F5">
        <w:rPr>
          <w:rFonts w:ascii="Times New Roman" w:hAnsi="Times New Roman" w:cs="Times New Roman"/>
          <w:sz w:val="24"/>
          <w:szCs w:val="24"/>
        </w:rPr>
        <w:t>.’</w:t>
      </w:r>
      <w:r w:rsidRPr="000775F5">
        <w:rPr>
          <w:rStyle w:val="FootnoteReference"/>
          <w:rFonts w:ascii="Times New Roman" w:hAnsi="Times New Roman" w:cs="Times New Roman"/>
          <w:sz w:val="24"/>
          <w:szCs w:val="24"/>
        </w:rPr>
        <w:footnoteReference w:id="724"/>
      </w:r>
      <w:r w:rsidRPr="000775F5">
        <w:rPr>
          <w:rFonts w:ascii="Times New Roman" w:hAnsi="Times New Roman" w:cs="Times New Roman"/>
          <w:sz w:val="24"/>
          <w:szCs w:val="24"/>
        </w:rPr>
        <w:t xml:space="preserve">  Smith makes clear that this female shrewdness is rendered necessary by the stupidity and rash, reckless behaviour of her beautiful heroes.  She also queries the validity of the assertion that Burke and Kant make that the sublime is always masculine, by creating heroes like Desmond who are characterised by a feminine </w:t>
      </w:r>
      <w:r w:rsidR="002E6151">
        <w:rPr>
          <w:rFonts w:ascii="Times New Roman" w:hAnsi="Times New Roman" w:cs="Times New Roman"/>
          <w:sz w:val="24"/>
          <w:szCs w:val="24"/>
        </w:rPr>
        <w:t xml:space="preserve">passivity and inability to act.  </w:t>
      </w:r>
      <w:r w:rsidRPr="000775F5">
        <w:rPr>
          <w:rFonts w:ascii="Times New Roman" w:hAnsi="Times New Roman" w:cs="Times New Roman"/>
          <w:sz w:val="24"/>
          <w:szCs w:val="24"/>
        </w:rPr>
        <w:t>Whilst acknowledging that ‘beauty in distress […] is much the most affecting beauty,’ Northcote and Smith employ this Burkean device to make critical comment</w:t>
      </w:r>
      <w:r w:rsidR="00A74D7B">
        <w:rPr>
          <w:rFonts w:ascii="Times New Roman" w:hAnsi="Times New Roman" w:cs="Times New Roman"/>
          <w:sz w:val="24"/>
          <w:szCs w:val="24"/>
        </w:rPr>
        <w:t>ary on the nature of eighteenth-</w:t>
      </w:r>
      <w:r w:rsidRPr="000775F5">
        <w:rPr>
          <w:rFonts w:ascii="Times New Roman" w:hAnsi="Times New Roman" w:cs="Times New Roman"/>
          <w:sz w:val="24"/>
          <w:szCs w:val="24"/>
        </w:rPr>
        <w:t>century society and how mili</w:t>
      </w:r>
      <w:r w:rsidR="00470F58">
        <w:rPr>
          <w:rFonts w:ascii="Times New Roman" w:hAnsi="Times New Roman" w:cs="Times New Roman"/>
          <w:sz w:val="24"/>
          <w:szCs w:val="24"/>
        </w:rPr>
        <w:t>tary men (who should arguably appear as</w:t>
      </w:r>
      <w:r w:rsidRPr="000775F5">
        <w:rPr>
          <w:rFonts w:ascii="Times New Roman" w:hAnsi="Times New Roman" w:cs="Times New Roman"/>
          <w:sz w:val="24"/>
          <w:szCs w:val="24"/>
        </w:rPr>
        <w:t xml:space="preserve"> sublime and powerful subjects) are rather femininely powerless and at the mercy of a corrupt government and whatever orders this government wishes to issue.</w:t>
      </w:r>
      <w:r w:rsidRPr="000775F5">
        <w:rPr>
          <w:rStyle w:val="FootnoteReference"/>
          <w:rFonts w:ascii="Times New Roman" w:hAnsi="Times New Roman" w:cs="Times New Roman"/>
          <w:sz w:val="24"/>
          <w:szCs w:val="24"/>
        </w:rPr>
        <w:footnoteReference w:id="725"/>
      </w:r>
      <w:r w:rsidRPr="000775F5">
        <w:rPr>
          <w:rFonts w:ascii="Times New Roman" w:hAnsi="Times New Roman" w:cs="Times New Roman"/>
          <w:sz w:val="24"/>
          <w:szCs w:val="24"/>
        </w:rPr>
        <w:t xml:space="preserve">  Orlando’s ‘beauty in distress’ from his post-battlefield experiences, for example, permit him to </w:t>
      </w:r>
      <w:r w:rsidR="00A74D7B">
        <w:rPr>
          <w:rFonts w:ascii="Times New Roman" w:hAnsi="Times New Roman" w:cs="Times New Roman"/>
          <w:sz w:val="24"/>
          <w:szCs w:val="24"/>
        </w:rPr>
        <w:t>live the life of the eighteenth-</w:t>
      </w:r>
      <w:r w:rsidRPr="000775F5">
        <w:rPr>
          <w:rFonts w:ascii="Times New Roman" w:hAnsi="Times New Roman" w:cs="Times New Roman"/>
          <w:sz w:val="24"/>
          <w:szCs w:val="24"/>
        </w:rPr>
        <w:t xml:space="preserve">century </w:t>
      </w:r>
      <w:r w:rsidRPr="000775F5">
        <w:rPr>
          <w:rFonts w:ascii="Times New Roman" w:hAnsi="Times New Roman" w:cs="Times New Roman"/>
          <w:i/>
          <w:sz w:val="24"/>
          <w:szCs w:val="24"/>
        </w:rPr>
        <w:t>femme couvert</w:t>
      </w:r>
      <w:r w:rsidRPr="000775F5">
        <w:rPr>
          <w:rFonts w:ascii="Times New Roman" w:hAnsi="Times New Roman" w:cs="Times New Roman"/>
          <w:sz w:val="24"/>
          <w:szCs w:val="24"/>
        </w:rPr>
        <w:t>.</w:t>
      </w:r>
      <w:r w:rsidR="00470F58" w:rsidRPr="000775F5">
        <w:rPr>
          <w:rStyle w:val="FootnoteReference"/>
          <w:rFonts w:ascii="Times New Roman" w:hAnsi="Times New Roman" w:cs="Times New Roman"/>
          <w:sz w:val="24"/>
          <w:szCs w:val="24"/>
        </w:rPr>
        <w:footnoteReference w:id="726"/>
      </w:r>
      <w:r w:rsidRPr="000775F5">
        <w:rPr>
          <w:rFonts w:ascii="Times New Roman" w:hAnsi="Times New Roman" w:cs="Times New Roman"/>
          <w:sz w:val="24"/>
          <w:szCs w:val="24"/>
        </w:rPr>
        <w:t xml:space="preserve">  This new perception of battle-traumatised masculinity argues for the feminist ideal of gender equality.</w:t>
      </w:r>
      <w:r w:rsidR="008A54C4">
        <w:rPr>
          <w:rFonts w:ascii="Times New Roman" w:hAnsi="Times New Roman" w:cs="Times New Roman"/>
          <w:sz w:val="24"/>
          <w:szCs w:val="24"/>
        </w:rPr>
        <w:t xml:space="preserve">  The following chapter will consider the portraits of women in greater detail as they appear in </w:t>
      </w:r>
      <w:r w:rsidR="00F00FD8">
        <w:rPr>
          <w:rFonts w:ascii="Times New Roman" w:hAnsi="Times New Roman" w:cs="Times New Roman"/>
          <w:sz w:val="24"/>
          <w:szCs w:val="24"/>
        </w:rPr>
        <w:t>Smith’s contemporaneous society, and the nature of the aesthetic tropes employed by printmakers and engravers in order to characterise women’s social position within society and what can be learned by considering the pictorial signifiers concerning women contained within these collections of prints.</w:t>
      </w:r>
    </w:p>
    <w:p w:rsidR="00A73BE6" w:rsidRDefault="00A73BE6">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73BE6" w:rsidRDefault="00A73BE6" w:rsidP="00A73BE6">
      <w:pPr>
        <w:spacing w:after="0" w:line="480" w:lineRule="auto"/>
        <w:ind w:left="360"/>
        <w:rPr>
          <w:rFonts w:asciiTheme="majorBidi" w:hAnsiTheme="majorBidi" w:cstheme="majorBidi"/>
          <w:sz w:val="24"/>
          <w:szCs w:val="24"/>
        </w:rPr>
        <w:sectPr w:rsidR="00A73BE6" w:rsidSect="00D15792">
          <w:headerReference w:type="default" r:id="rId89"/>
          <w:pgSz w:w="11906" w:h="16838"/>
          <w:pgMar w:top="1418" w:right="1134" w:bottom="1418" w:left="2268" w:header="709" w:footer="709" w:gutter="0"/>
          <w:cols w:space="708"/>
          <w:titlePg/>
          <w:docGrid w:linePitch="360"/>
        </w:sectPr>
      </w:pPr>
    </w:p>
    <w:p w:rsidR="00A73BE6" w:rsidRDefault="00A73BE6">
      <w:pPr>
        <w:spacing w:after="160" w:line="259" w:lineRule="auto"/>
        <w:rPr>
          <w:rFonts w:ascii="Times New Roman" w:hAnsi="Times New Roman" w:cs="Times New Roman"/>
          <w:b/>
          <w:sz w:val="40"/>
          <w:szCs w:val="40"/>
        </w:rPr>
      </w:pPr>
      <w:r>
        <w:rPr>
          <w:rFonts w:ascii="Times New Roman" w:hAnsi="Times New Roman" w:cs="Times New Roman"/>
          <w:b/>
          <w:sz w:val="40"/>
          <w:szCs w:val="40"/>
        </w:rPr>
        <w:br w:type="page"/>
      </w:r>
    </w:p>
    <w:p w:rsidR="00A73BE6" w:rsidRDefault="00A73BE6" w:rsidP="00A73BE6">
      <w:pPr>
        <w:jc w:val="center"/>
        <w:rPr>
          <w:rFonts w:ascii="Times New Roman" w:hAnsi="Times New Roman" w:cs="Times New Roman"/>
          <w:b/>
          <w:sz w:val="40"/>
          <w:szCs w:val="40"/>
        </w:rPr>
      </w:pPr>
    </w:p>
    <w:p w:rsidR="00A73BE6" w:rsidRDefault="00A73BE6" w:rsidP="00A73BE6">
      <w:pPr>
        <w:jc w:val="center"/>
        <w:rPr>
          <w:rFonts w:ascii="Times New Roman" w:hAnsi="Times New Roman" w:cs="Times New Roman"/>
          <w:b/>
          <w:sz w:val="40"/>
          <w:szCs w:val="40"/>
        </w:rPr>
      </w:pPr>
    </w:p>
    <w:p w:rsidR="00A73BE6" w:rsidRDefault="00A73BE6" w:rsidP="00A73BE6">
      <w:pPr>
        <w:jc w:val="center"/>
        <w:rPr>
          <w:rFonts w:ascii="Times New Roman" w:hAnsi="Times New Roman" w:cs="Times New Roman"/>
          <w:b/>
          <w:sz w:val="40"/>
          <w:szCs w:val="40"/>
        </w:rPr>
      </w:pPr>
    </w:p>
    <w:p w:rsidR="00A73BE6" w:rsidRDefault="00A73BE6" w:rsidP="00A73BE6">
      <w:pPr>
        <w:jc w:val="center"/>
        <w:rPr>
          <w:rFonts w:ascii="Times New Roman" w:hAnsi="Times New Roman" w:cs="Times New Roman"/>
          <w:b/>
          <w:sz w:val="40"/>
          <w:szCs w:val="40"/>
        </w:rPr>
      </w:pPr>
      <w:r>
        <w:rPr>
          <w:rFonts w:ascii="Times New Roman" w:hAnsi="Times New Roman" w:cs="Times New Roman"/>
          <w:b/>
          <w:sz w:val="40"/>
          <w:szCs w:val="40"/>
        </w:rPr>
        <w:t>Chapter Four</w:t>
      </w:r>
    </w:p>
    <w:p w:rsidR="00A73BE6" w:rsidRDefault="00A73BE6" w:rsidP="00A73BE6">
      <w:pPr>
        <w:jc w:val="center"/>
        <w:rPr>
          <w:rFonts w:ascii="Times New Roman" w:hAnsi="Times New Roman" w:cs="Times New Roman"/>
          <w:b/>
          <w:sz w:val="40"/>
          <w:szCs w:val="40"/>
        </w:rPr>
      </w:pPr>
      <w:r>
        <w:rPr>
          <w:rFonts w:ascii="Times New Roman" w:hAnsi="Times New Roman" w:cs="Times New Roman"/>
          <w:b/>
          <w:sz w:val="40"/>
          <w:szCs w:val="40"/>
        </w:rPr>
        <w:t>A Bevy of Beauties, An Anthology of Prostitutes, A Consternation of Mothers</w:t>
      </w:r>
      <w:r>
        <w:rPr>
          <w:rStyle w:val="FootnoteReference"/>
          <w:rFonts w:ascii="Times New Roman" w:hAnsi="Times New Roman" w:cs="Times New Roman"/>
          <w:b/>
          <w:sz w:val="40"/>
          <w:szCs w:val="40"/>
        </w:rPr>
        <w:footnoteReference w:id="727"/>
      </w:r>
      <w:r>
        <w:rPr>
          <w:rFonts w:ascii="Times New Roman" w:hAnsi="Times New Roman" w:cs="Times New Roman"/>
          <w:b/>
          <w:sz w:val="40"/>
          <w:szCs w:val="40"/>
        </w:rPr>
        <w:t>: The Print Collections of John Raphael Smith, Emma Smith and Charlotte Smith</w:t>
      </w:r>
    </w:p>
    <w:p w:rsidR="00A73BE6" w:rsidRDefault="00A73BE6" w:rsidP="00A73BE6">
      <w:pPr>
        <w:jc w:val="center"/>
        <w:rPr>
          <w:rFonts w:ascii="Times New Roman" w:hAnsi="Times New Roman" w:cs="Times New Roman"/>
          <w:sz w:val="24"/>
          <w:szCs w:val="24"/>
        </w:rPr>
      </w:pPr>
    </w:p>
    <w:p w:rsidR="00A73BE6" w:rsidRDefault="0087644E" w:rsidP="00A73BE6">
      <w:pPr>
        <w:jc w:val="center"/>
        <w:rPr>
          <w:rFonts w:ascii="Times New Roman" w:hAnsi="Times New Roman" w:cs="Times New Roman"/>
          <w:sz w:val="24"/>
          <w:szCs w:val="24"/>
        </w:rPr>
      </w:pPr>
      <w:r>
        <w:rPr>
          <w:rFonts w:ascii="Times New Roman" w:hAnsi="Times New Roman" w:cs="Times New Roman"/>
          <w:noProof/>
          <w:sz w:val="24"/>
          <w:szCs w:val="24"/>
          <w:lang w:eastAsia="zh-CN"/>
        </w:rPr>
        <w:pict>
          <v:shape id="Text Box 54" o:spid="_x0000_s1221" type="#_x0000_t202" style="position:absolute;left:0;text-align:left;margin-left:4.5pt;margin-top:494.25pt;width:404.1pt;height:142.1pt;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" strokecolor="white [3212]">
            <v:textbox>
              <w:txbxContent>
                <w:p w:rsidR="00503DC7" w:rsidRPr="000149C7" w:rsidRDefault="00503DC7" w:rsidP="00A73BE6">
                  <w:pPr>
                    <w:rPr>
                      <w:rFonts w:ascii="Times New Roman" w:hAnsi="Times New Roman" w:cs="Times New Roman"/>
                      <w:sz w:val="24"/>
                      <w:szCs w:val="24"/>
                    </w:rPr>
                  </w:pPr>
                  <w:r>
                    <w:rPr>
                      <w:rFonts w:ascii="Times New Roman" w:hAnsi="Times New Roman" w:cs="Times New Roman"/>
                      <w:sz w:val="24"/>
                      <w:szCs w:val="24"/>
                    </w:rPr>
                    <w:t xml:space="preserve">Figure 68: John Raphael Smith (1751-1812), </w:t>
                  </w:r>
                  <w:r>
                    <w:rPr>
                      <w:rFonts w:ascii="Times New Roman" w:hAnsi="Times New Roman" w:cs="Times New Roman"/>
                      <w:i/>
                      <w:sz w:val="24"/>
                      <w:szCs w:val="24"/>
                    </w:rPr>
                    <w:t>Self-Portrait</w:t>
                  </w:r>
                  <w:r>
                    <w:rPr>
                      <w:rFonts w:ascii="Times New Roman" w:hAnsi="Times New Roman" w:cs="Times New Roman"/>
                      <w:sz w:val="24"/>
                      <w:szCs w:val="24"/>
                    </w:rPr>
                    <w:t>, 1807, pastel on paper. This image can be viewed in the non-redacted version of this PhD thesis, held at the University of Sheffield Library.</w:t>
                  </w:r>
                </w:p>
              </w:txbxContent>
            </v:textbox>
          </v:shape>
        </w:pict>
      </w:r>
      <w:r>
        <w:rPr>
          <w:rFonts w:ascii="Times New Roman" w:hAnsi="Times New Roman" w:cs="Times New Roman"/>
          <w:noProof/>
          <w:sz w:val="24"/>
          <w:szCs w:val="24"/>
        </w:rPr>
        <w:pict>
          <v:rect id="_x0000_s1265" style="position:absolute;left:0;text-align:left;margin-left:.6pt;margin-top:-1.15pt;width:408pt;height:495.4pt;z-index:251897856" fillcolor="#d8d8d8 [2732]"/>
        </w:pict>
      </w:r>
      <w:r w:rsidR="00A73BE6">
        <w:rPr>
          <w:rFonts w:ascii="Times New Roman" w:hAnsi="Times New Roman" w:cs="Times New Roman"/>
          <w:noProof/>
          <w:sz w:val="24"/>
          <w:szCs w:val="24"/>
        </w:rPr>
        <w:drawing>
          <wp:inline distT="0" distB="0" distL="0" distR="0">
            <wp:extent cx="5108249" cy="6219825"/>
            <wp:effectExtent l="19050" t="0" r="0" b="0"/>
            <wp:docPr id="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5108249" cy="6219825"/>
                    </a:xfrm>
                    <a:prstGeom prst="rect">
                      <a:avLst/>
                    </a:prstGeom>
                    <a:noFill/>
                    <a:ln w="9525">
                      <a:noFill/>
                      <a:miter lim="800000"/>
                      <a:headEnd/>
                      <a:tailEnd/>
                    </a:ln>
                  </pic:spPr>
                </pic:pic>
              </a:graphicData>
            </a:graphic>
          </wp:inline>
        </w:drawing>
      </w:r>
    </w:p>
    <w:p w:rsidR="00A73BE6" w:rsidRDefault="00A73BE6" w:rsidP="00A73BE6">
      <w:pPr>
        <w:jc w:val="center"/>
        <w:rPr>
          <w:rFonts w:ascii="Times New Roman" w:hAnsi="Times New Roman" w:cs="Times New Roman"/>
          <w:sz w:val="24"/>
          <w:szCs w:val="24"/>
        </w:rPr>
      </w:pPr>
      <w:r>
        <w:rPr>
          <w:rFonts w:ascii="Times New Roman" w:hAnsi="Times New Roman" w:cs="Times New Roman"/>
          <w:sz w:val="24"/>
          <w:szCs w:val="24"/>
        </w:rPr>
        <w:br w:type="page"/>
      </w:r>
    </w:p>
    <w:p w:rsidR="00A73BE6" w:rsidRDefault="0087644E" w:rsidP="00A73BE6">
      <w:pPr>
        <w:jc w:val="center"/>
        <w:rPr>
          <w:rFonts w:ascii="Times New Roman" w:hAnsi="Times New Roman" w:cs="Times New Roman"/>
          <w:sz w:val="24"/>
          <w:szCs w:val="24"/>
        </w:rPr>
      </w:pPr>
      <w:r>
        <w:rPr>
          <w:rFonts w:ascii="Times New Roman" w:hAnsi="Times New Roman" w:cs="Times New Roman"/>
          <w:noProof/>
          <w:sz w:val="24"/>
          <w:szCs w:val="24"/>
        </w:rPr>
        <w:pict>
          <v:rect id="_x0000_s1266" style="position:absolute;left:0;text-align:left;margin-left:26.25pt;margin-top:25.1pt;width:356.1pt;height:489.75pt;z-index:251898880" fillcolor="#d8d8d8 [2732]"/>
        </w:pict>
      </w:r>
    </w:p>
    <w:p w:rsidR="00A73BE6" w:rsidRDefault="0087644E" w:rsidP="00A73BE6">
      <w:pPr>
        <w:jc w:val="center"/>
        <w:rPr>
          <w:rFonts w:ascii="Times New Roman" w:hAnsi="Times New Roman" w:cs="Times New Roman"/>
          <w:sz w:val="24"/>
          <w:szCs w:val="24"/>
        </w:rPr>
      </w:pPr>
      <w:r>
        <w:rPr>
          <w:rFonts w:ascii="Times New Roman" w:hAnsi="Times New Roman" w:cs="Times New Roman"/>
          <w:noProof/>
          <w:sz w:val="24"/>
          <w:szCs w:val="24"/>
          <w:lang w:eastAsia="zh-CN"/>
        </w:rPr>
        <w:pict>
          <v:shape id="Text Box 53" o:spid="_x0000_s1222" type="#_x0000_t202" style="position:absolute;left:0;text-align:left;margin-left:26.25pt;margin-top:489pt;width:356.1pt;height:84pt;z-index:251853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" strokecolor="white [3212]">
            <v:textbox>
              <w:txbxContent>
                <w:p w:rsidR="00503DC7" w:rsidRPr="000149C7" w:rsidRDefault="00503DC7" w:rsidP="00D15792">
                  <w:pPr>
                    <w:rPr>
                      <w:rFonts w:ascii="Times New Roman" w:hAnsi="Times New Roman" w:cs="Times New Roman"/>
                      <w:sz w:val="24"/>
                      <w:szCs w:val="24"/>
                    </w:rPr>
                  </w:pPr>
                  <w:r>
                    <w:rPr>
                      <w:rFonts w:ascii="Times New Roman" w:hAnsi="Times New Roman" w:cs="Times New Roman"/>
                      <w:sz w:val="24"/>
                      <w:szCs w:val="24"/>
                    </w:rPr>
                    <w:t xml:space="preserve">Figure 69: Ann Probyn (apprentice of John Raphael Smith), </w:t>
                  </w:r>
                  <w:r>
                    <w:rPr>
                      <w:rFonts w:ascii="Times New Roman" w:hAnsi="Times New Roman" w:cs="Times New Roman"/>
                      <w:i/>
                      <w:sz w:val="24"/>
                      <w:szCs w:val="24"/>
                    </w:rPr>
                    <w:t>Female Study: Portrait of Emma Smith (1783-1853)</w:t>
                  </w:r>
                  <w:r>
                    <w:rPr>
                      <w:rFonts w:ascii="Times New Roman" w:hAnsi="Times New Roman" w:cs="Times New Roman"/>
                      <w:sz w:val="24"/>
                      <w:szCs w:val="24"/>
                    </w:rPr>
                    <w:t>, 1801, mezzotint engraving.  This image can be viewed in the non-redacted version of this PhD thesis, held at the University of Sheffield Library.</w:t>
                  </w:r>
                </w:p>
                <w:p w:rsidR="00503DC7" w:rsidRPr="00F70A78" w:rsidRDefault="00503DC7" w:rsidP="00A73BE6">
                  <w:pPr>
                    <w:rPr>
                      <w:rFonts w:ascii="Times New Roman" w:hAnsi="Times New Roman" w:cs="Times New Roman"/>
                      <w:sz w:val="24"/>
                      <w:szCs w:val="24"/>
                    </w:rPr>
                  </w:pPr>
                </w:p>
              </w:txbxContent>
            </v:textbox>
          </v:shape>
        </w:pict>
      </w:r>
      <w:r w:rsidR="00A73BE6" w:rsidRPr="000149C7">
        <w:rPr>
          <w:rFonts w:ascii="Times New Roman" w:hAnsi="Times New Roman" w:cs="Times New Roman"/>
          <w:noProof/>
          <w:sz w:val="24"/>
          <w:szCs w:val="24"/>
        </w:rPr>
        <w:drawing>
          <wp:inline distT="0" distB="0" distL="0" distR="0">
            <wp:extent cx="4549232" cy="6210300"/>
            <wp:effectExtent l="19050" t="0" r="3718" b="0"/>
            <wp:docPr id="760" name="Picture 1" descr="A young woman shown full-length, seated directed to right at a desk, drawing a figure on a sheet of paper, looking at a picture set on an easel in front of her; wearing a dark gown wtih a broad ruffled fichu, her hair dressed up with a slim band; two p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young woman shown full-length, seated directed to right at a desk, drawing a figure on a sheet of paper, looking at a picture set on an easel in front of her; wearing a dark gown wtih a broad ruffled fichu, her hair dressed up with a slim band; two pict"/>
                    <pic:cNvPicPr>
                      <a:picLocks noChangeAspect="1" noChangeArrowheads="1"/>
                    </pic:cNvPicPr>
                  </pic:nvPicPr>
                  <pic:blipFill>
                    <a:blip r:embed="rId91" cstate="print"/>
                    <a:srcRect/>
                    <a:stretch>
                      <a:fillRect/>
                    </a:stretch>
                  </pic:blipFill>
                  <pic:spPr bwMode="auto">
                    <a:xfrm>
                      <a:off x="0" y="0"/>
                      <a:ext cx="4550651" cy="6212238"/>
                    </a:xfrm>
                    <a:prstGeom prst="rect">
                      <a:avLst/>
                    </a:prstGeom>
                    <a:noFill/>
                    <a:ln w="9525">
                      <a:noFill/>
                      <a:miter lim="800000"/>
                      <a:headEnd/>
                      <a:tailEnd/>
                    </a:ln>
                  </pic:spPr>
                </pic:pic>
              </a:graphicData>
            </a:graphic>
          </wp:inline>
        </w:drawing>
      </w:r>
    </w:p>
    <w:p w:rsidR="00A73BE6" w:rsidRDefault="00A73BE6" w:rsidP="00A73BE6">
      <w:pPr>
        <w:jc w:val="center"/>
        <w:rPr>
          <w:rFonts w:ascii="Times New Roman" w:hAnsi="Times New Roman" w:cs="Times New Roman"/>
          <w:sz w:val="24"/>
          <w:szCs w:val="24"/>
        </w:rPr>
      </w:pPr>
    </w:p>
    <w:p w:rsidR="00A73BE6" w:rsidRDefault="00A73BE6" w:rsidP="00A73BE6">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73BE6" w:rsidRDefault="00A73BE6" w:rsidP="00A73BE6">
      <w:pPr>
        <w:spacing w:after="0" w:line="480" w:lineRule="auto"/>
        <w:ind w:right="-2" w:firstLine="567"/>
        <w:rPr>
          <w:rFonts w:ascii="Times New Roman" w:hAnsi="Times New Roman" w:cs="Times New Roman"/>
          <w:sz w:val="24"/>
          <w:szCs w:val="24"/>
        </w:rPr>
      </w:pPr>
      <w:r>
        <w:rPr>
          <w:rFonts w:ascii="Times New Roman" w:hAnsi="Times New Roman" w:cs="Times New Roman"/>
          <w:sz w:val="24"/>
          <w:szCs w:val="24"/>
        </w:rPr>
        <w:t xml:space="preserve">This chapter explores the connection between the literary works of Charlotte Smith with the work of pioneering printmaker and engraver John Raphael Smith (1751-1812) and the brief artistic career of his daughter, Emma Smith (1783-1853).  </w:t>
      </w:r>
      <w:r>
        <w:rPr>
          <w:rFonts w:asciiTheme="majorBidi" w:hAnsiTheme="majorBidi" w:cstheme="majorBidi"/>
          <w:sz w:val="24"/>
          <w:szCs w:val="24"/>
        </w:rPr>
        <w:t>J. R.  Smith was a ‘superb mezzotint engraver and print publisher, producing over 300 prints and employing the young Thomas Girten and J. M. W. Turner.’</w:t>
      </w:r>
      <w:r>
        <w:rPr>
          <w:rStyle w:val="FootnoteReference"/>
          <w:rFonts w:asciiTheme="majorBidi" w:hAnsiTheme="majorBidi" w:cstheme="majorBidi"/>
          <w:sz w:val="24"/>
          <w:szCs w:val="24"/>
        </w:rPr>
        <w:footnoteReference w:id="728"/>
      </w:r>
      <w:r>
        <w:rPr>
          <w:rFonts w:asciiTheme="majorBidi" w:hAnsiTheme="majorBidi" w:cstheme="majorBidi"/>
          <w:sz w:val="24"/>
          <w:szCs w:val="24"/>
        </w:rPr>
        <w:t xml:space="preserve">  He also completed portraits in pastel.  J. R. Smith made a living through his print shop which specialised in reproducing art works exhibited by the Royal Academy.  A</w:t>
      </w:r>
      <w:r>
        <w:rPr>
          <w:rFonts w:ascii="Times New Roman" w:hAnsi="Times New Roman" w:cs="Times New Roman"/>
          <w:sz w:val="24"/>
          <w:szCs w:val="24"/>
        </w:rPr>
        <w:t xml:space="preserve">s Ellen G. D’Oench observes: </w:t>
      </w:r>
    </w:p>
    <w:p w:rsidR="00A73BE6" w:rsidRDefault="00A73BE6" w:rsidP="00A73BE6">
      <w:pPr>
        <w:spacing w:after="0" w:line="480" w:lineRule="auto"/>
        <w:ind w:right="-46"/>
        <w:rPr>
          <w:rFonts w:ascii="Times New Roman" w:hAnsi="Times New Roman" w:cs="Times New Roman"/>
          <w:sz w:val="24"/>
          <w:szCs w:val="24"/>
        </w:rPr>
      </w:pPr>
    </w:p>
    <w:p w:rsidR="00A73BE6" w:rsidRDefault="00A73BE6" w:rsidP="00A73BE6">
      <w:pPr>
        <w:spacing w:after="0" w:line="240" w:lineRule="auto"/>
        <w:ind w:left="720" w:right="947" w:hanging="720"/>
        <w:rPr>
          <w:rFonts w:ascii="Times New Roman" w:hAnsi="Times New Roman" w:cs="Times New Roman"/>
          <w:sz w:val="24"/>
          <w:szCs w:val="24"/>
        </w:rPr>
      </w:pPr>
      <w:r>
        <w:rPr>
          <w:rFonts w:ascii="Times New Roman" w:hAnsi="Times New Roman" w:cs="Times New Roman"/>
          <w:sz w:val="24"/>
          <w:szCs w:val="24"/>
        </w:rPr>
        <w:tab/>
        <w:t>[t]he public’s demand for reproductions after celebrated painters increased dramatically with the establishment of exhibiting societies in the 1760s and the founding of annual exhibitions at the Royal Academy in 1769.  British artists, formerly relegated to the fringes of the art market, were now acquiring public followings and international reputations.  Mezzotints reproducing their work found a ready market.</w:t>
      </w:r>
      <w:r>
        <w:rPr>
          <w:rStyle w:val="FootnoteReference"/>
          <w:rFonts w:ascii="Times New Roman" w:hAnsi="Times New Roman" w:cs="Times New Roman"/>
          <w:sz w:val="24"/>
          <w:szCs w:val="24"/>
        </w:rPr>
        <w:footnoteReference w:id="729"/>
      </w:r>
    </w:p>
    <w:p w:rsidR="00A73BE6" w:rsidRDefault="00A73BE6" w:rsidP="00A73BE6">
      <w:pPr>
        <w:spacing w:after="0" w:line="480" w:lineRule="auto"/>
        <w:ind w:left="720" w:right="946" w:hanging="720"/>
        <w:rPr>
          <w:rFonts w:ascii="Times New Roman" w:hAnsi="Times New Roman" w:cs="Times New Roman"/>
          <w:sz w:val="24"/>
          <w:szCs w:val="24"/>
        </w:rPr>
      </w:pPr>
    </w:p>
    <w:p w:rsidR="00A73BE6" w:rsidRDefault="00A73BE6" w:rsidP="00A73BE6">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r>
    </w:p>
    <w:p w:rsidR="00A73BE6" w:rsidRDefault="00A73BE6" w:rsidP="00A73BE6">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 xml:space="preserve">The </w:t>
      </w:r>
      <w:r>
        <w:rPr>
          <w:rFonts w:ascii="Times New Roman" w:hAnsi="Times New Roman" w:cs="Times New Roman"/>
          <w:i/>
          <w:sz w:val="24"/>
          <w:szCs w:val="24"/>
        </w:rPr>
        <w:t>Morning Chronicle</w:t>
      </w:r>
      <w:r>
        <w:rPr>
          <w:rFonts w:ascii="Times New Roman" w:hAnsi="Times New Roman" w:cs="Times New Roman"/>
          <w:sz w:val="24"/>
          <w:szCs w:val="24"/>
        </w:rPr>
        <w:t xml:space="preserve"> in 1792 commented that William Hogarth ‘used to assert, that whoever lived fifty years after him would see Print Shops as common as porter houses; [and] every street gives proof that he was not only a </w:t>
      </w:r>
      <w:r>
        <w:rPr>
          <w:rFonts w:ascii="Times New Roman" w:hAnsi="Times New Roman" w:cs="Times New Roman"/>
          <w:i/>
          <w:sz w:val="24"/>
          <w:szCs w:val="24"/>
        </w:rPr>
        <w:t>painter</w:t>
      </w:r>
      <w:r>
        <w:rPr>
          <w:rFonts w:ascii="Times New Roman" w:hAnsi="Times New Roman" w:cs="Times New Roman"/>
          <w:sz w:val="24"/>
          <w:szCs w:val="24"/>
        </w:rPr>
        <w:t xml:space="preserve"> but a </w:t>
      </w:r>
      <w:r>
        <w:rPr>
          <w:rFonts w:ascii="Times New Roman" w:hAnsi="Times New Roman" w:cs="Times New Roman"/>
          <w:i/>
          <w:sz w:val="24"/>
          <w:szCs w:val="24"/>
        </w:rPr>
        <w:t>prophet.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730"/>
      </w:r>
      <w:r>
        <w:rPr>
          <w:rFonts w:ascii="Times New Roman" w:hAnsi="Times New Roman" w:cs="Times New Roman"/>
          <w:sz w:val="24"/>
          <w:szCs w:val="24"/>
        </w:rPr>
        <w:t xml:space="preserve">  In spite of the fact that Reynolds et al of the Royal Academy wished to exclude ‘the meaner sort,’ of people by charging for admission to the exhibitions, this very class of people were gaining unprecedented access to contemporary art works, cheaply available to purchase from print shops such as those run by J. R. Smith at Exeter Court in London or John Boydell’s Cheapside premises.</w:t>
      </w:r>
      <w:r>
        <w:rPr>
          <w:rStyle w:val="FootnoteReference"/>
          <w:rFonts w:ascii="Times New Roman" w:hAnsi="Times New Roman" w:cs="Times New Roman"/>
          <w:sz w:val="24"/>
          <w:szCs w:val="24"/>
        </w:rPr>
        <w:footnoteReference w:id="731"/>
      </w:r>
      <w:r>
        <w:rPr>
          <w:rFonts w:ascii="Times New Roman" w:hAnsi="Times New Roman" w:cs="Times New Roman"/>
          <w:sz w:val="24"/>
          <w:szCs w:val="24"/>
        </w:rPr>
        <w:t xml:space="preserve">  These art works were released by engravers and printers simultaneously as they were exhibited, or as D’Oench observes of J. R. Smith’s works, sometimes even before the exhibit at the Royal Academy commenced.</w:t>
      </w:r>
      <w:r>
        <w:rPr>
          <w:rStyle w:val="FootnoteReference"/>
          <w:rFonts w:ascii="Times New Roman" w:hAnsi="Times New Roman" w:cs="Times New Roman"/>
          <w:sz w:val="24"/>
          <w:szCs w:val="24"/>
        </w:rPr>
        <w:footnoteReference w:id="732"/>
      </w:r>
      <w:r>
        <w:rPr>
          <w:rFonts w:ascii="Times New Roman" w:hAnsi="Times New Roman" w:cs="Times New Roman"/>
          <w:sz w:val="24"/>
          <w:szCs w:val="24"/>
        </w:rPr>
        <w:t xml:space="preserve">  It was part of J. R. Smith’s ‘joke’ at the expense of the Royal Academy, who refused to grant engravers full membership, despite the fact that many engravers, including Smith, were completing original works of art and not just copies from the Academy exhibitions.</w:t>
      </w:r>
      <w:r>
        <w:rPr>
          <w:rStyle w:val="FootnoteReference"/>
          <w:rFonts w:ascii="Times New Roman" w:hAnsi="Times New Roman" w:cs="Times New Roman"/>
          <w:sz w:val="24"/>
          <w:szCs w:val="24"/>
        </w:rPr>
        <w:footnoteReference w:id="733"/>
      </w:r>
      <w:r>
        <w:rPr>
          <w:rFonts w:ascii="Times New Roman" w:hAnsi="Times New Roman" w:cs="Times New Roman"/>
          <w:sz w:val="24"/>
          <w:szCs w:val="24"/>
        </w:rPr>
        <w:t xml:space="preserve">  Artworks were available before the paying members gained entrance into the Academy to view them, and were looked at by all and sundry, free of charge, in the print shop window (Figure 70).  </w:t>
      </w:r>
    </w:p>
    <w:p w:rsidR="00A73BE6" w:rsidRDefault="0087644E" w:rsidP="00A73BE6">
      <w:pPr>
        <w:spacing w:after="0" w:line="480" w:lineRule="auto"/>
        <w:ind w:right="-46"/>
        <w:rPr>
          <w:rFonts w:ascii="Times New Roman" w:hAnsi="Times New Roman" w:cs="Times New Roman"/>
          <w:sz w:val="24"/>
          <w:szCs w:val="24"/>
        </w:rPr>
      </w:pPr>
      <w:r>
        <w:rPr>
          <w:rFonts w:ascii="Times New Roman" w:hAnsi="Times New Roman" w:cs="Times New Roman"/>
          <w:noProof/>
          <w:sz w:val="24"/>
          <w:szCs w:val="24"/>
        </w:rPr>
        <w:pict>
          <v:rect id="_x0000_s1267" style="position:absolute;margin-left:-.9pt;margin-top:16.85pt;width:387.75pt;height:523.95pt;z-index:251899904" fillcolor="#d8d8d8 [2732]"/>
        </w:pict>
      </w:r>
      <w:r>
        <w:rPr>
          <w:rFonts w:ascii="Times New Roman" w:hAnsi="Times New Roman" w:cs="Times New Roman"/>
          <w:noProof/>
          <w:sz w:val="24"/>
          <w:szCs w:val="24"/>
          <w:lang w:eastAsia="zh-CN"/>
        </w:rPr>
        <w:pict>
          <v:shape id="Text Box 52" o:spid="_x0000_s1220" type="#_x0000_t202" style="position:absolute;margin-left:-.9pt;margin-top:540.8pt;width:423.75pt;height:70.05pt;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" strokecolor="white [3212]">
            <v:textbox>
              <w:txbxContent>
                <w:p w:rsidR="00503DC7" w:rsidRPr="000149C7" w:rsidRDefault="00503DC7" w:rsidP="00D15792">
                  <w:pPr>
                    <w:rPr>
                      <w:rFonts w:ascii="Times New Roman" w:hAnsi="Times New Roman" w:cs="Times New Roman"/>
                      <w:sz w:val="24"/>
                      <w:szCs w:val="24"/>
                    </w:rPr>
                  </w:pPr>
                  <w:r>
                    <w:rPr>
                      <w:rFonts w:ascii="Times New Roman" w:hAnsi="Times New Roman" w:cs="Times New Roman"/>
                      <w:sz w:val="24"/>
                      <w:szCs w:val="24"/>
                    </w:rPr>
                    <w:t>Figure 70</w:t>
                  </w:r>
                  <w:r w:rsidRPr="002767BD">
                    <w:rPr>
                      <w:rFonts w:ascii="Times New Roman" w:hAnsi="Times New Roman" w:cs="Times New Roman"/>
                      <w:sz w:val="24"/>
                      <w:szCs w:val="24"/>
                    </w:rPr>
                    <w:t xml:space="preserve">: John Raphael Smith, </w:t>
                  </w:r>
                  <w:r w:rsidRPr="002767BD">
                    <w:rPr>
                      <w:rFonts w:ascii="Times New Roman" w:hAnsi="Times New Roman" w:cs="Times New Roman"/>
                      <w:i/>
                      <w:sz w:val="24"/>
                      <w:szCs w:val="24"/>
                    </w:rPr>
                    <w:t>Spectators at a Print Shop in St. Paul’s Churchyard</w:t>
                  </w:r>
                  <w:r w:rsidRPr="002767BD">
                    <w:rPr>
                      <w:rFonts w:ascii="Times New Roman" w:hAnsi="Times New Roman" w:cs="Times New Roman"/>
                      <w:sz w:val="24"/>
                      <w:szCs w:val="24"/>
                    </w:rPr>
                    <w:t>, 1774, mezzotint on paper with hand-colouring.</w:t>
                  </w:r>
                  <w:r>
                    <w:rPr>
                      <w:rFonts w:ascii="Times New Roman" w:hAnsi="Times New Roman" w:cs="Times New Roman"/>
                      <w:sz w:val="24"/>
                      <w:szCs w:val="24"/>
                    </w:rPr>
                    <w:t xml:space="preserve">  This image can be viewed in the non-redacted version of this PhD thesis, held at the University of Sheffield Library.</w:t>
                  </w:r>
                </w:p>
                <w:p w:rsidR="00503DC7" w:rsidRPr="002767BD" w:rsidRDefault="00503DC7" w:rsidP="00A73BE6">
                  <w:pPr>
                    <w:rPr>
                      <w:rFonts w:ascii="Times New Roman" w:hAnsi="Times New Roman" w:cs="Times New Roman"/>
                      <w:sz w:val="24"/>
                      <w:szCs w:val="24"/>
                    </w:rPr>
                  </w:pPr>
                </w:p>
                <w:p w:rsidR="00503DC7" w:rsidRDefault="00503DC7" w:rsidP="00A73BE6"/>
              </w:txbxContent>
            </v:textbox>
          </v:shape>
        </w:pict>
      </w:r>
      <w:r w:rsidR="00A73BE6" w:rsidRPr="00D95C05">
        <w:rPr>
          <w:rFonts w:ascii="Times New Roman" w:hAnsi="Times New Roman" w:cs="Times New Roman"/>
          <w:noProof/>
          <w:sz w:val="24"/>
          <w:szCs w:val="24"/>
        </w:rPr>
        <w:drawing>
          <wp:inline distT="0" distB="0" distL="0" distR="0">
            <wp:extent cx="4855100" cy="6981245"/>
            <wp:effectExtent l="19050" t="0" r="2650" b="0"/>
            <wp:docPr id="3" name="Picture 4" descr="http://www.britishmuseum.org/collectionimages/AN00110/AN00110883_001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ritishmuseum.org/collectionimages/AN00110/AN00110883_001_l.jpg"/>
                    <pic:cNvPicPr>
                      <a:picLocks noChangeAspect="1" noChangeArrowheads="1"/>
                    </pic:cNvPicPr>
                  </pic:nvPicPr>
                  <pic:blipFill>
                    <a:blip r:embed="rId92" cstate="print"/>
                    <a:srcRect r="7288"/>
                    <a:stretch>
                      <a:fillRect/>
                    </a:stretch>
                  </pic:blipFill>
                  <pic:spPr bwMode="auto">
                    <a:xfrm>
                      <a:off x="0" y="0"/>
                      <a:ext cx="4855100" cy="6981245"/>
                    </a:xfrm>
                    <a:prstGeom prst="rect">
                      <a:avLst/>
                    </a:prstGeom>
                    <a:noFill/>
                    <a:ln w="9525">
                      <a:noFill/>
                      <a:miter lim="800000"/>
                      <a:headEnd/>
                      <a:tailEnd/>
                    </a:ln>
                  </pic:spPr>
                </pic:pic>
              </a:graphicData>
            </a:graphic>
          </wp:inline>
        </w:drawing>
      </w:r>
    </w:p>
    <w:p w:rsidR="00A73BE6" w:rsidRPr="00574CCE" w:rsidRDefault="00A73BE6" w:rsidP="00A73BE6">
      <w:pPr>
        <w:spacing w:after="0" w:line="480" w:lineRule="auto"/>
        <w:ind w:right="-46" w:firstLine="720"/>
        <w:rPr>
          <w:rFonts w:asciiTheme="majorBidi" w:hAnsiTheme="majorBidi" w:cstheme="majorBidi"/>
          <w:sz w:val="24"/>
          <w:szCs w:val="24"/>
        </w:rPr>
      </w:pPr>
    </w:p>
    <w:p w:rsidR="00A73BE6" w:rsidRDefault="00A73BE6" w:rsidP="00A73BE6">
      <w:pPr>
        <w:spacing w:after="0" w:line="480" w:lineRule="auto"/>
        <w:ind w:right="-2" w:firstLine="567"/>
        <w:rPr>
          <w:rFonts w:ascii="Times New Roman" w:hAnsi="Times New Roman" w:cs="Times New Roman"/>
          <w:sz w:val="24"/>
          <w:szCs w:val="24"/>
        </w:rPr>
      </w:pPr>
    </w:p>
    <w:p w:rsidR="00A73BE6" w:rsidRDefault="00A73BE6" w:rsidP="00A73BE6">
      <w:pPr>
        <w:spacing w:after="0" w:line="480" w:lineRule="auto"/>
        <w:ind w:right="-2" w:firstLine="567"/>
        <w:rPr>
          <w:rFonts w:ascii="Times New Roman" w:hAnsi="Times New Roman" w:cs="Times New Roman"/>
          <w:sz w:val="24"/>
          <w:szCs w:val="24"/>
        </w:rPr>
      </w:pPr>
    </w:p>
    <w:p w:rsidR="00A73BE6" w:rsidRDefault="00A73BE6" w:rsidP="00A73BE6">
      <w:pPr>
        <w:spacing w:after="0" w:line="480" w:lineRule="auto"/>
        <w:ind w:right="-2" w:firstLine="567"/>
        <w:rPr>
          <w:rFonts w:ascii="Times New Roman" w:hAnsi="Times New Roman" w:cs="Times New Roman"/>
          <w:sz w:val="24"/>
          <w:szCs w:val="24"/>
        </w:rPr>
      </w:pPr>
    </w:p>
    <w:p w:rsidR="00A73BE6" w:rsidRDefault="00A73BE6" w:rsidP="00A73BE6">
      <w:pPr>
        <w:spacing w:after="0" w:line="480" w:lineRule="auto"/>
        <w:ind w:right="-2" w:firstLine="567"/>
        <w:rPr>
          <w:rFonts w:ascii="Times New Roman" w:hAnsi="Times New Roman" w:cs="Times New Roman"/>
          <w:sz w:val="24"/>
          <w:szCs w:val="24"/>
        </w:rPr>
      </w:pPr>
      <w:r>
        <w:rPr>
          <w:rFonts w:ascii="Times New Roman" w:hAnsi="Times New Roman" w:cs="Times New Roman"/>
          <w:sz w:val="24"/>
          <w:szCs w:val="24"/>
        </w:rPr>
        <w:t>As an engraver, printmaker and print shop owner, J. R. Smith took the tropes of original artworks from a diverse range of contemporaneous artists and played with the aesthetics within these to produce his own interpretations of their original works.  Like Charlotte Smith, George Smith of Chichester, George Romney and James Northcote, as discussed in the earlier chapters, J. R. Smith too was accessing popular aesthetic tropes taken from the picturesque, the sublime and the beautiful, and presenting these within his engravings and print</w:t>
      </w:r>
      <w:r w:rsidR="00355B2B">
        <w:rPr>
          <w:rFonts w:ascii="Times New Roman" w:hAnsi="Times New Roman" w:cs="Times New Roman"/>
          <w:sz w:val="24"/>
          <w:szCs w:val="24"/>
        </w:rPr>
        <w:t>s. This chapter will examine</w:t>
      </w:r>
      <w:r>
        <w:rPr>
          <w:rFonts w:ascii="Times New Roman" w:hAnsi="Times New Roman" w:cs="Times New Roman"/>
          <w:sz w:val="24"/>
          <w:szCs w:val="24"/>
        </w:rPr>
        <w:t xml:space="preserve"> </w:t>
      </w:r>
      <w:r w:rsidR="00515150">
        <w:rPr>
          <w:rFonts w:ascii="Times New Roman" w:hAnsi="Times New Roman" w:cs="Times New Roman"/>
          <w:sz w:val="24"/>
          <w:szCs w:val="24"/>
        </w:rPr>
        <w:t>these systems of aesthetics as</w:t>
      </w:r>
      <w:r>
        <w:rPr>
          <w:rFonts w:ascii="Times New Roman" w:hAnsi="Times New Roman" w:cs="Times New Roman"/>
          <w:sz w:val="24"/>
          <w:szCs w:val="24"/>
        </w:rPr>
        <w:t xml:space="preserve"> employed by both C. Smith and J. R. Smith</w:t>
      </w:r>
      <w:r w:rsidR="00355B2B">
        <w:rPr>
          <w:rFonts w:ascii="Times New Roman" w:hAnsi="Times New Roman" w:cs="Times New Roman"/>
          <w:sz w:val="24"/>
          <w:szCs w:val="24"/>
        </w:rPr>
        <w:t>, and analyse how both artists use these to make statements about their society.</w:t>
      </w:r>
      <w:r>
        <w:rPr>
          <w:rFonts w:ascii="Times New Roman" w:hAnsi="Times New Roman" w:cs="Times New Roman"/>
          <w:sz w:val="24"/>
          <w:szCs w:val="24"/>
        </w:rPr>
        <w:t xml:space="preserve">  J. R. Smith employs a collection of traits from these systems of aesthetics as a kind of cultural shorthand to convey a clear commentary (either mocking or moral) to his audience.  That J. R. Smith was confident enough that the message would emerge with clarity for his viewers via these tropes demonstrates </w:t>
      </w:r>
      <w:r w:rsidR="00355B2B" w:rsidRPr="00205424">
        <w:rPr>
          <w:rFonts w:ascii="Times New Roman" w:eastAsia="Times New Roman" w:hAnsi="Times New Roman" w:cs="Times New Roman"/>
          <w:color w:val="000000"/>
        </w:rPr>
        <w:t>how immersed Romantic era society was in these aesthetic theories</w:t>
      </w:r>
      <w:r>
        <w:rPr>
          <w:rFonts w:ascii="Times New Roman" w:hAnsi="Times New Roman" w:cs="Times New Roman"/>
          <w:sz w:val="24"/>
          <w:szCs w:val="24"/>
        </w:rPr>
        <w:t>.  As has already been seen, C. Smith also often adopts these theories of visual artistry in order to depict her landscapes and portray her characters.  If a purveyor of popular prints appealing to a mass audience was using a compilation of traits from the picturesque, the sublime and the beautiful in order to create his own message concerning society, it seems clear that the characteristics of these theories were understood throug</w:t>
      </w:r>
      <w:r w:rsidR="00355B2B">
        <w:rPr>
          <w:rFonts w:ascii="Times New Roman" w:hAnsi="Times New Roman" w:cs="Times New Roman"/>
          <w:sz w:val="24"/>
          <w:szCs w:val="24"/>
        </w:rPr>
        <w:t xml:space="preserve">hout society.  </w:t>
      </w:r>
    </w:p>
    <w:p w:rsidR="00503DC7" w:rsidRDefault="00503DC7" w:rsidP="00A73BE6">
      <w:pPr>
        <w:spacing w:after="0" w:line="480" w:lineRule="auto"/>
        <w:ind w:right="-2" w:firstLine="567"/>
        <w:rPr>
          <w:rFonts w:ascii="Times New Roman" w:hAnsi="Times New Roman" w:cs="Times New Roman"/>
          <w:sz w:val="24"/>
          <w:szCs w:val="24"/>
        </w:rPr>
      </w:pPr>
    </w:p>
    <w:p w:rsidR="00A73BE6" w:rsidRDefault="00A73BE6" w:rsidP="00A73BE6">
      <w:pPr>
        <w:spacing w:after="0" w:line="480" w:lineRule="auto"/>
        <w:ind w:right="-2" w:firstLine="567"/>
        <w:rPr>
          <w:rFonts w:ascii="Times New Roman" w:hAnsi="Times New Roman" w:cs="Times New Roman"/>
          <w:sz w:val="24"/>
          <w:szCs w:val="24"/>
        </w:rPr>
      </w:pPr>
      <w:r>
        <w:rPr>
          <w:rFonts w:ascii="Times New Roman" w:hAnsi="Times New Roman" w:cs="Times New Roman"/>
          <w:sz w:val="24"/>
          <w:szCs w:val="24"/>
        </w:rPr>
        <w:t xml:space="preserve"> Just as the works of J. R. Smith employ a compilation of the aesethetic tropes in order to convey a clear commentary about the nature of the world he lived within, like C. Smith, J. R. Smith was an artist who was deeply interested in the position of women in his society, and his corpus presents, to some extent, a portrait gallery of all categories and conditions of women.  This chapter explores the nature of collections in both the compilation of aesthetic theories that are being employed by the artists, and how these merge together to create a collection of the portrait of womanhood in society during the time.  The chapter will explore J. R. Smith’s typical tropes and motifs in his engraved prints of a variety of women across the social classes and demonstrate how C. Smith’s own interest in feminine endeavour and struggle within her society, led her to create a collection of her own within her educational works for children.  The acquaintance between J. R. Smith, his daughter Emma, and Charlotte Smith is one that has not been fully explored by any scholars researching C. Smith’s works.  Yet, there are clear cross-currents which existed between these artists and demonstrate that if C. Smith was influenced by the work of J. R. Smith and E. Smith, then they were equally inspired and influenced by her wide body of literary works.</w:t>
      </w:r>
    </w:p>
    <w:p w:rsidR="00A73BE6" w:rsidRDefault="00A73BE6" w:rsidP="00A73BE6">
      <w:pPr>
        <w:spacing w:after="0" w:line="480" w:lineRule="auto"/>
        <w:ind w:right="95" w:firstLine="567"/>
        <w:rPr>
          <w:rFonts w:ascii="Times New Roman" w:hAnsi="Times New Roman" w:cs="Times New Roman"/>
          <w:b/>
          <w:i/>
          <w:sz w:val="24"/>
          <w:szCs w:val="24"/>
        </w:rPr>
      </w:pPr>
    </w:p>
    <w:p w:rsidR="00A73BE6" w:rsidRDefault="00A73BE6" w:rsidP="00A73BE6">
      <w:pPr>
        <w:spacing w:after="0" w:line="480" w:lineRule="auto"/>
        <w:ind w:right="96" w:firstLine="720"/>
        <w:rPr>
          <w:rFonts w:ascii="Times New Roman" w:hAnsi="Times New Roman" w:cs="Times New Roman"/>
          <w:sz w:val="24"/>
          <w:szCs w:val="24"/>
        </w:rPr>
      </w:pPr>
      <w:r>
        <w:rPr>
          <w:rFonts w:ascii="Times New Roman" w:hAnsi="Times New Roman" w:cs="Times New Roman"/>
          <w:sz w:val="24"/>
          <w:szCs w:val="24"/>
        </w:rPr>
        <w:t xml:space="preserve">It might be helpful at this stage to clarify the relationship between the three artists.  C. Smith was an acquaintance of J. R. Smith and his daughter, Emma.  J. R. Smith was one of the pioneers of the eighteenth-century engraving and printmaking industry and belonged firmly within the same circle of artists as C. Smith.  Like C. Smith, he had friendships with William Godwin and James Northcote, as well as business relationships with George Romney and George O’Brien Wyndham, the third Earl of Egremont.  J. R. Smith’s early prints were published by C. Smith’s first publisher, James Dodsley.  Ellen G. D’Oench records that Dodsley published J. R. Smith’s engraving of </w:t>
      </w:r>
      <w:r>
        <w:rPr>
          <w:rFonts w:ascii="Times New Roman" w:hAnsi="Times New Roman" w:cs="Times New Roman"/>
          <w:i/>
          <w:sz w:val="24"/>
          <w:szCs w:val="24"/>
        </w:rPr>
        <w:t xml:space="preserve">The Bard </w:t>
      </w:r>
      <w:r>
        <w:rPr>
          <w:rFonts w:ascii="Times New Roman" w:hAnsi="Times New Roman" w:cs="Times New Roman"/>
          <w:sz w:val="24"/>
          <w:szCs w:val="24"/>
        </w:rPr>
        <w:t>(1775).</w:t>
      </w:r>
      <w:r w:rsidRPr="00DD2742">
        <w:rPr>
          <w:rStyle w:val="FootnoteReference"/>
          <w:rFonts w:ascii="Times New Roman" w:hAnsi="Times New Roman" w:cs="Times New Roman"/>
          <w:sz w:val="24"/>
          <w:szCs w:val="24"/>
        </w:rPr>
        <w:footnoteReference w:id="734"/>
      </w:r>
      <w:r>
        <w:rPr>
          <w:rFonts w:ascii="Times New Roman" w:hAnsi="Times New Roman" w:cs="Times New Roman"/>
          <w:sz w:val="24"/>
          <w:szCs w:val="24"/>
        </w:rPr>
        <w:t xml:space="preserve">  Similarly, J. R. Smith also worked for both George O’Brien Wyndham, the third Earl of Egremont </w:t>
      </w:r>
      <w:r w:rsidRPr="00C149E3">
        <w:rPr>
          <w:rFonts w:ascii="Times New Roman" w:hAnsi="Times New Roman" w:cs="Times New Roman"/>
          <w:sz w:val="24"/>
          <w:szCs w:val="24"/>
        </w:rPr>
        <w:t>(</w:t>
      </w:r>
      <w:r>
        <w:rPr>
          <w:rFonts w:ascii="Times New Roman" w:hAnsi="Times New Roman" w:cs="Times New Roman"/>
          <w:sz w:val="24"/>
          <w:szCs w:val="24"/>
        </w:rPr>
        <w:t>Figure 71) and much of his portraiture ended up at Goodwood, the family seat of the Duke of Richmond, and patron to Charlotte Smith’s erstwhile drawing master, George Smith of Chichester.</w:t>
      </w:r>
      <w:r w:rsidRPr="00DD2742">
        <w:rPr>
          <w:rStyle w:val="FootnoteReference"/>
          <w:rFonts w:ascii="Times New Roman" w:hAnsi="Times New Roman" w:cs="Times New Roman"/>
          <w:sz w:val="24"/>
          <w:szCs w:val="24"/>
        </w:rPr>
        <w:footnoteReference w:id="735"/>
      </w:r>
      <w:r>
        <w:rPr>
          <w:rFonts w:ascii="Times New Roman" w:hAnsi="Times New Roman" w:cs="Times New Roman"/>
          <w:sz w:val="24"/>
          <w:szCs w:val="24"/>
        </w:rPr>
        <w:t xml:space="preserve">  This is a location which is close geographically to C. Smith’s home on the Sussex downs, as well as having connections with C. Smith’s former drawing master, the works of whom, as discussed in chapter one, arguably influenced her own literary landscapes.   J. R. Smith also completed a portrait of the Duchess of Richmond (Figure 72).  </w:t>
      </w:r>
    </w:p>
    <w:p w:rsidR="00A73BE6" w:rsidRDefault="0087644E" w:rsidP="00A73BE6">
      <w:pPr>
        <w:spacing w:after="0" w:line="480" w:lineRule="auto"/>
        <w:ind w:right="96" w:firstLine="720"/>
        <w:rPr>
          <w:rFonts w:ascii="Times New Roman" w:hAnsi="Times New Roman" w:cs="Times New Roman"/>
          <w:sz w:val="24"/>
          <w:szCs w:val="24"/>
        </w:rPr>
      </w:pPr>
      <w:r>
        <w:rPr>
          <w:rFonts w:ascii="Times New Roman" w:hAnsi="Times New Roman" w:cs="Times New Roman"/>
          <w:noProof/>
          <w:sz w:val="24"/>
          <w:szCs w:val="24"/>
        </w:rPr>
        <w:pict>
          <v:rect id="_x0000_s1269" style="position:absolute;left:0;text-align:left;margin-left:230.85pt;margin-top:26.45pt;width:179.25pt;height:218.65pt;z-index:251901952" fillcolor="#d8d8d8 [2732]"/>
        </w:pict>
      </w:r>
      <w:r>
        <w:rPr>
          <w:rFonts w:ascii="Times New Roman" w:hAnsi="Times New Roman" w:cs="Times New Roman"/>
          <w:noProof/>
          <w:sz w:val="24"/>
          <w:szCs w:val="24"/>
        </w:rPr>
        <w:pict>
          <v:rect id="_x0000_s1268" style="position:absolute;left:0;text-align:left;margin-left:1.5pt;margin-top:26.45pt;width:175.35pt;height:218.65pt;z-index:251900928" fillcolor="#d8d8d8 [2732]"/>
        </w:pi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27"/>
        <w:gridCol w:w="4209"/>
      </w:tblGrid>
      <w:tr w:rsidR="00A73BE6" w:rsidTr="00D15792">
        <w:tc>
          <w:tcPr>
            <w:tcW w:w="4420" w:type="dxa"/>
          </w:tcPr>
          <w:p w:rsidR="00A73BE6" w:rsidRDefault="0087644E" w:rsidP="00D15792">
            <w:pPr>
              <w:spacing w:line="480" w:lineRule="auto"/>
              <w:ind w:right="96"/>
              <w:rPr>
                <w:rFonts w:ascii="Times New Roman" w:hAnsi="Times New Roman" w:cs="Times New Roman"/>
                <w:sz w:val="24"/>
                <w:szCs w:val="24"/>
              </w:rPr>
            </w:pPr>
            <w:r>
              <w:rPr>
                <w:rFonts w:ascii="Times New Roman" w:hAnsi="Times New Roman" w:cs="Times New Roman"/>
                <w:noProof/>
                <w:sz w:val="24"/>
                <w:szCs w:val="24"/>
                <w:lang w:eastAsia="zh-CN"/>
              </w:rPr>
              <w:pict>
                <v:shape id="Text Box 49" o:spid="_x0000_s1227" type="#_x0000_t202" style="position:absolute;margin-left:1.5pt;margin-top:222pt;width:175.35pt;height:85.5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" strokecolor="white [3212]">
                  <v:textbox>
                    <w:txbxContent>
                      <w:p w:rsidR="00503DC7" w:rsidRPr="00A87791" w:rsidRDefault="00503DC7" w:rsidP="00A73BE6">
                        <w:pPr>
                          <w:rPr>
                            <w:rFonts w:ascii="Times New Roman" w:hAnsi="Times New Roman" w:cs="Times New Roman"/>
                            <w:sz w:val="24"/>
                            <w:szCs w:val="24"/>
                          </w:rPr>
                        </w:pPr>
                        <w:r>
                          <w:rPr>
                            <w:rFonts w:ascii="Times New Roman" w:hAnsi="Times New Roman" w:cs="Times New Roman"/>
                            <w:sz w:val="24"/>
                            <w:szCs w:val="24"/>
                          </w:rPr>
                          <w:t>Figure 71:</w:t>
                        </w:r>
                        <w:r w:rsidRPr="00A87791">
                          <w:rPr>
                            <w:rFonts w:ascii="Times New Roman" w:hAnsi="Times New Roman" w:cs="Times New Roman"/>
                            <w:sz w:val="24"/>
                            <w:szCs w:val="24"/>
                          </w:rPr>
                          <w:t xml:space="preserve"> John Raphael Smith, </w:t>
                        </w:r>
                        <w:r w:rsidRPr="00A87791">
                          <w:rPr>
                            <w:rFonts w:ascii="Times New Roman" w:hAnsi="Times New Roman" w:cs="Times New Roman"/>
                            <w:i/>
                            <w:sz w:val="24"/>
                            <w:szCs w:val="24"/>
                          </w:rPr>
                          <w:t>George O’Brien Wyndham, 3</w:t>
                        </w:r>
                        <w:r w:rsidRPr="00A87791">
                          <w:rPr>
                            <w:rFonts w:ascii="Times New Roman" w:hAnsi="Times New Roman" w:cs="Times New Roman"/>
                            <w:i/>
                            <w:sz w:val="24"/>
                            <w:szCs w:val="24"/>
                            <w:vertAlign w:val="superscript"/>
                          </w:rPr>
                          <w:t>rd</w:t>
                        </w:r>
                        <w:r w:rsidRPr="00A87791">
                          <w:rPr>
                            <w:rFonts w:ascii="Times New Roman" w:hAnsi="Times New Roman" w:cs="Times New Roman"/>
                            <w:i/>
                            <w:sz w:val="24"/>
                            <w:szCs w:val="24"/>
                          </w:rPr>
                          <w:t xml:space="preserve"> Earl of Egremont</w:t>
                        </w:r>
                        <w:r w:rsidRPr="00A87791">
                          <w:rPr>
                            <w:rFonts w:ascii="Times New Roman" w:hAnsi="Times New Roman" w:cs="Times New Roman"/>
                            <w:sz w:val="24"/>
                            <w:szCs w:val="24"/>
                          </w:rPr>
                          <w:t>, c. 1785, pastel on paper.</w:t>
                        </w:r>
                      </w:p>
                    </w:txbxContent>
                  </v:textbox>
                </v:shape>
              </w:pict>
            </w:r>
            <w:r w:rsidR="00A73BE6">
              <w:rPr>
                <w:rFonts w:ascii="Times New Roman" w:hAnsi="Times New Roman" w:cs="Times New Roman"/>
                <w:sz w:val="24"/>
                <w:szCs w:val="24"/>
              </w:rPr>
              <w:br w:type="page"/>
            </w:r>
            <w:r w:rsidR="00A73BE6">
              <w:rPr>
                <w:rFonts w:ascii="Times New Roman" w:hAnsi="Times New Roman" w:cs="Times New Roman"/>
                <w:noProof/>
                <w:sz w:val="24"/>
                <w:szCs w:val="24"/>
              </w:rPr>
              <w:drawing>
                <wp:inline distT="0" distB="0" distL="0" distR="0">
                  <wp:extent cx="2209800" cy="2790825"/>
                  <wp:effectExtent l="19050" t="0" r="0" b="0"/>
                  <wp:docPr id="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print"/>
                          <a:srcRect/>
                          <a:stretch>
                            <a:fillRect/>
                          </a:stretch>
                        </pic:blipFill>
                        <pic:spPr bwMode="auto">
                          <a:xfrm>
                            <a:off x="0" y="0"/>
                            <a:ext cx="2209800" cy="2790825"/>
                          </a:xfrm>
                          <a:prstGeom prst="rect">
                            <a:avLst/>
                          </a:prstGeom>
                          <a:noFill/>
                          <a:ln w="9525">
                            <a:noFill/>
                            <a:miter lim="800000"/>
                            <a:headEnd/>
                            <a:tailEnd/>
                          </a:ln>
                        </pic:spPr>
                      </pic:pic>
                    </a:graphicData>
                  </a:graphic>
                </wp:inline>
              </w:drawing>
            </w:r>
          </w:p>
        </w:tc>
        <w:tc>
          <w:tcPr>
            <w:tcW w:w="4421" w:type="dxa"/>
          </w:tcPr>
          <w:p w:rsidR="00A73BE6" w:rsidRDefault="0087644E" w:rsidP="00D15792">
            <w:pPr>
              <w:spacing w:line="480" w:lineRule="auto"/>
              <w:ind w:right="96"/>
              <w:jc w:val="right"/>
              <w:rPr>
                <w:rFonts w:ascii="Times New Roman" w:hAnsi="Times New Roman" w:cs="Times New Roman"/>
                <w:sz w:val="24"/>
                <w:szCs w:val="24"/>
              </w:rPr>
            </w:pPr>
            <w:r>
              <w:rPr>
                <w:rFonts w:ascii="Times New Roman" w:hAnsi="Times New Roman" w:cs="Times New Roman"/>
                <w:noProof/>
                <w:sz w:val="24"/>
                <w:szCs w:val="24"/>
                <w:lang w:eastAsia="zh-CN"/>
              </w:rPr>
              <w:pict>
                <v:shape id="Text Box 48" o:spid="_x0000_s1226" type="#_x0000_t202" style="position:absolute;left:0;text-align:left;margin-left:19.5pt;margin-top:217.5pt;width:190pt;height:80.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" strokecolor="white [3212]">
                  <v:textbox>
                    <w:txbxContent>
                      <w:p w:rsidR="00503DC7" w:rsidRPr="00A87791" w:rsidRDefault="00503DC7" w:rsidP="00A73BE6">
                        <w:pPr>
                          <w:rPr>
                            <w:rFonts w:ascii="Times New Roman" w:hAnsi="Times New Roman" w:cs="Times New Roman"/>
                            <w:sz w:val="24"/>
                            <w:szCs w:val="24"/>
                          </w:rPr>
                        </w:pPr>
                        <w:r>
                          <w:rPr>
                            <w:rFonts w:ascii="Times New Roman" w:hAnsi="Times New Roman" w:cs="Times New Roman"/>
                            <w:sz w:val="24"/>
                            <w:szCs w:val="24"/>
                          </w:rPr>
                          <w:t>Figure 72:</w:t>
                        </w:r>
                        <w:r w:rsidRPr="00A87791">
                          <w:rPr>
                            <w:rFonts w:ascii="Times New Roman" w:hAnsi="Times New Roman" w:cs="Times New Roman"/>
                            <w:sz w:val="24"/>
                            <w:szCs w:val="24"/>
                          </w:rPr>
                          <w:t xml:space="preserve"> John Raphael Smith, </w:t>
                        </w:r>
                        <w:r w:rsidRPr="00A87791">
                          <w:rPr>
                            <w:rFonts w:ascii="Times New Roman" w:hAnsi="Times New Roman" w:cs="Times New Roman"/>
                            <w:i/>
                            <w:sz w:val="24"/>
                            <w:szCs w:val="24"/>
                          </w:rPr>
                          <w:t>Duchess of Richmond, née Lady Mary Bruce</w:t>
                        </w:r>
                        <w:r w:rsidRPr="00A87791">
                          <w:rPr>
                            <w:rFonts w:ascii="Times New Roman" w:hAnsi="Times New Roman" w:cs="Times New Roman"/>
                            <w:sz w:val="24"/>
                            <w:szCs w:val="24"/>
                          </w:rPr>
                          <w:t>, c. 1785, pastel on paper.</w:t>
                        </w:r>
                      </w:p>
                    </w:txbxContent>
                  </v:textbox>
                </v:shape>
              </w:pict>
            </w:r>
            <w:r w:rsidR="00A73BE6">
              <w:rPr>
                <w:rFonts w:ascii="Times New Roman" w:hAnsi="Times New Roman" w:cs="Times New Roman"/>
                <w:noProof/>
                <w:sz w:val="24"/>
                <w:szCs w:val="24"/>
              </w:rPr>
              <w:drawing>
                <wp:inline distT="0" distB="0" distL="0" distR="0">
                  <wp:extent cx="2162175" cy="2762250"/>
                  <wp:effectExtent l="19050" t="0" r="9525" b="0"/>
                  <wp:docPr id="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srcRect l="4864" t="32401" r="50973"/>
                          <a:stretch>
                            <a:fillRect/>
                          </a:stretch>
                        </pic:blipFill>
                        <pic:spPr bwMode="auto">
                          <a:xfrm>
                            <a:off x="0" y="0"/>
                            <a:ext cx="2162175" cy="2762250"/>
                          </a:xfrm>
                          <a:prstGeom prst="rect">
                            <a:avLst/>
                          </a:prstGeom>
                          <a:noFill/>
                          <a:ln w="9525">
                            <a:noFill/>
                            <a:miter lim="800000"/>
                            <a:headEnd/>
                            <a:tailEnd/>
                          </a:ln>
                        </pic:spPr>
                      </pic:pic>
                    </a:graphicData>
                  </a:graphic>
                </wp:inline>
              </w:drawing>
            </w:r>
          </w:p>
        </w:tc>
      </w:tr>
    </w:tbl>
    <w:p w:rsidR="00A73BE6" w:rsidRDefault="00A73BE6" w:rsidP="00A73BE6">
      <w:pPr>
        <w:rPr>
          <w:rFonts w:ascii="Times New Roman" w:hAnsi="Times New Roman" w:cs="Times New Roman"/>
          <w:sz w:val="24"/>
          <w:szCs w:val="24"/>
        </w:rPr>
      </w:pPr>
    </w:p>
    <w:p w:rsidR="00A73BE6" w:rsidRDefault="00A73BE6" w:rsidP="00A73BE6">
      <w:pPr>
        <w:spacing w:after="0" w:line="480" w:lineRule="auto"/>
        <w:ind w:right="96"/>
        <w:rPr>
          <w:rFonts w:ascii="Times New Roman" w:hAnsi="Times New Roman" w:cs="Times New Roman"/>
          <w:sz w:val="24"/>
          <w:szCs w:val="24"/>
        </w:rPr>
      </w:pPr>
    </w:p>
    <w:p w:rsidR="00A73BE6" w:rsidRDefault="0087644E" w:rsidP="00A73BE6">
      <w:pPr>
        <w:spacing w:after="0" w:line="480" w:lineRule="auto"/>
        <w:ind w:right="96" w:firstLine="720"/>
        <w:rPr>
          <w:rFonts w:ascii="Times New Roman" w:hAnsi="Times New Roman" w:cs="Times New Roman"/>
          <w:sz w:val="24"/>
          <w:szCs w:val="24"/>
        </w:rPr>
      </w:pPr>
      <w:r>
        <w:rPr>
          <w:rFonts w:ascii="Times New Roman" w:hAnsi="Times New Roman" w:cs="Times New Roman"/>
          <w:noProof/>
          <w:sz w:val="24"/>
          <w:szCs w:val="24"/>
        </w:rPr>
        <w:pict>
          <v:shape id="_x0000_s1270" type="#_x0000_t202" style="position:absolute;left:0;text-align:left;margin-left:-3.15pt;margin-top:.75pt;width:424pt;height:37.1pt;z-index:251902976" strokecolor="white [3212]">
            <v:textbox>
              <w:txbxContent>
                <w:p w:rsidR="00503DC7" w:rsidRPr="00D15792" w:rsidRDefault="00503DC7" w:rsidP="00D15792">
                  <w:pPr>
                    <w:rPr>
                      <w:rFonts w:ascii="Times New Roman" w:hAnsi="Times New Roman" w:cs="Times New Roman"/>
                      <w:sz w:val="24"/>
                      <w:szCs w:val="24"/>
                    </w:rPr>
                  </w:pPr>
                  <w:r w:rsidRPr="00D15792">
                    <w:rPr>
                      <w:rFonts w:ascii="Times New Roman" w:hAnsi="Times New Roman" w:cs="Times New Roman"/>
                      <w:sz w:val="24"/>
                      <w:szCs w:val="24"/>
                    </w:rPr>
                    <w:t>These images can be viewed in the non-redacted version of this PhD thesis, held at the University of Sheffield Library.</w:t>
                  </w:r>
                </w:p>
                <w:p w:rsidR="00503DC7" w:rsidRDefault="00503DC7"/>
              </w:txbxContent>
            </v:textbox>
          </v:shape>
        </w:pict>
      </w:r>
    </w:p>
    <w:p w:rsidR="00A73BE6" w:rsidRDefault="00A73BE6" w:rsidP="00A73BE6">
      <w:pPr>
        <w:spacing w:after="0" w:line="480" w:lineRule="auto"/>
        <w:ind w:right="96"/>
        <w:rPr>
          <w:rFonts w:ascii="Times New Roman" w:hAnsi="Times New Roman" w:cs="Times New Roman"/>
          <w:sz w:val="24"/>
          <w:szCs w:val="24"/>
        </w:rPr>
      </w:pPr>
      <w:r>
        <w:rPr>
          <w:rFonts w:ascii="Times New Roman" w:hAnsi="Times New Roman" w:cs="Times New Roman"/>
          <w:sz w:val="24"/>
          <w:szCs w:val="24"/>
        </w:rPr>
        <w:tab/>
        <w:t xml:space="preserve"> One of J. R. Smith’s major works was an extremely popular print of George Romney’s famous painting of a girl reading, </w:t>
      </w:r>
      <w:r>
        <w:rPr>
          <w:rFonts w:ascii="Times New Roman" w:hAnsi="Times New Roman" w:cs="Times New Roman"/>
          <w:i/>
          <w:sz w:val="24"/>
          <w:szCs w:val="24"/>
        </w:rPr>
        <w:t xml:space="preserve">Serena </w:t>
      </w:r>
      <w:r>
        <w:rPr>
          <w:rFonts w:ascii="Times New Roman" w:hAnsi="Times New Roman" w:cs="Times New Roman"/>
          <w:sz w:val="24"/>
          <w:szCs w:val="24"/>
        </w:rPr>
        <w:t xml:space="preserve">(1782).  However, J. R. Smith altered Romney’s original painting in his print (Figure 73), which demonstrates in some measure how J. R. Smith embellishes Romney’s use of the sublime in order to emphasise the aesthetic tropes and satirise the figure of the young woman obsessed with reading novels. Within the print, the aesthetics of the sublime is emphasised with the light from the candle providing a sharp point of illumination against an obscure dark background which is contained only artificially by the archway placed above the female reader.  The woman’s whiteness in her gown (her shape visible beneath this in a very Romneyesque manner) is another site of illumination within the print.  Her figure is almost incandescent, glowing whitely, against the murky wash of the background.  Again, this is a very Romneyesque trait.  However, within J. R. Smith’s rendering of it, the girl is subtly different from Romney’s original painting (Figure 74).  Although she still reads Fanny Burney’s </w:t>
      </w:r>
      <w:r>
        <w:rPr>
          <w:rFonts w:ascii="Times New Roman" w:hAnsi="Times New Roman" w:cs="Times New Roman"/>
          <w:i/>
          <w:sz w:val="24"/>
          <w:szCs w:val="24"/>
        </w:rPr>
        <w:t>Evelina</w:t>
      </w:r>
      <w:r>
        <w:rPr>
          <w:rFonts w:ascii="Times New Roman" w:hAnsi="Times New Roman" w:cs="Times New Roman"/>
          <w:sz w:val="24"/>
          <w:szCs w:val="24"/>
        </w:rPr>
        <w:t xml:space="preserve">, as in Romney’s original, J. R. Smith includes four lines of verse from William Hayley’s </w:t>
      </w:r>
      <w:r>
        <w:rPr>
          <w:rFonts w:ascii="Times New Roman" w:hAnsi="Times New Roman" w:cs="Times New Roman"/>
          <w:i/>
          <w:sz w:val="24"/>
          <w:szCs w:val="24"/>
        </w:rPr>
        <w:t>Triumphs of Temper</w:t>
      </w:r>
      <w:r>
        <w:rPr>
          <w:rFonts w:ascii="Times New Roman" w:hAnsi="Times New Roman" w:cs="Times New Roman"/>
          <w:sz w:val="24"/>
          <w:szCs w:val="24"/>
        </w:rPr>
        <w:t xml:space="preserve"> (1778), in which Hayley’s heroine, Serena, stays up all night to finish reading </w:t>
      </w:r>
      <w:r>
        <w:rPr>
          <w:rFonts w:ascii="Times New Roman" w:hAnsi="Times New Roman" w:cs="Times New Roman"/>
          <w:i/>
          <w:sz w:val="24"/>
          <w:szCs w:val="24"/>
        </w:rPr>
        <w:t>Evelina</w:t>
      </w:r>
      <w:r>
        <w:rPr>
          <w:rFonts w:ascii="Times New Roman" w:hAnsi="Times New Roman" w:cs="Times New Roman"/>
          <w:sz w:val="24"/>
          <w:szCs w:val="24"/>
        </w:rPr>
        <w:t>, thus using an intertextual reference to subtly alter the portrait so that it becomes a rendering of Hayley’s heroine, rather than a precise copy of Romney’s portrait.</w:t>
      </w:r>
      <w:r w:rsidRPr="00C149E3">
        <w:rPr>
          <w:rStyle w:val="FootnoteReference"/>
          <w:rFonts w:ascii="Times New Roman" w:hAnsi="Times New Roman" w:cs="Times New Roman"/>
          <w:sz w:val="24"/>
          <w:szCs w:val="24"/>
        </w:rPr>
        <w:footnoteReference w:id="736"/>
      </w:r>
      <w:r>
        <w:rPr>
          <w:rFonts w:ascii="Times New Roman" w:hAnsi="Times New Roman" w:cs="Times New Roman"/>
          <w:sz w:val="24"/>
          <w:szCs w:val="24"/>
        </w:rPr>
        <w:t xml:space="preserve">  J. R. Smith emphasises the comedic elements of a girl staying up all night feverishly reading by also subtly changing the position of his heroine.  In his rendering of Serena, she is perched on the very edge of her seat, unlike in Romney’s original where Serena relaxes against sumptuous red velvet cushions.  The tropes of the sublime are emphasised and embellished by J. R. Smith in order to demonstrate just how eager the white body of the girl is in her febrile reading.  She is literally on the edge of her seat as she progresses through the novel’s plot.   The extent of the girl’s agitation in reading her novel is made apparent by J. R. Smith’s exaggeration of Romney’s tropes of the sublime. He has amplified these tropes in order to ensure his viewers get the joke in his portrayal of the risible young girl all too easily influenced by her reading of romantic novels.  C. Smith would make a similar point with caricatures of such figures within her own novels, i.e. the character of the foolish Miss Clarinthia in </w:t>
      </w:r>
      <w:r>
        <w:rPr>
          <w:rFonts w:ascii="Times New Roman" w:hAnsi="Times New Roman" w:cs="Times New Roman"/>
          <w:i/>
          <w:sz w:val="24"/>
          <w:szCs w:val="24"/>
        </w:rPr>
        <w:t>Ethelinde</w:t>
      </w:r>
      <w:r>
        <w:rPr>
          <w:rFonts w:ascii="Times New Roman" w:hAnsi="Times New Roman" w:cs="Times New Roman"/>
          <w:sz w:val="24"/>
          <w:szCs w:val="24"/>
        </w:rPr>
        <w:t>, who is ‘extremely well read’ and whose ‘great delight is in novels.’</w:t>
      </w:r>
      <w:r>
        <w:rPr>
          <w:rStyle w:val="FootnoteReference"/>
          <w:rFonts w:ascii="Times New Roman" w:hAnsi="Times New Roman" w:cs="Times New Roman"/>
          <w:sz w:val="24"/>
          <w:szCs w:val="24"/>
        </w:rPr>
        <w:footnoteReference w:id="737"/>
      </w:r>
      <w:r>
        <w:rPr>
          <w:rFonts w:ascii="Times New Roman" w:hAnsi="Times New Roman" w:cs="Times New Roman"/>
          <w:sz w:val="24"/>
          <w:szCs w:val="24"/>
        </w:rPr>
        <w:t xml:space="preserve">  This recognisable derisory character from eighteenth-century culture ensured that J. R. Smith’s print became extremely popular, being ‘copied in several variants.’</w:t>
      </w:r>
      <w:r w:rsidRPr="00C149E3">
        <w:rPr>
          <w:rStyle w:val="FootnoteReference"/>
          <w:rFonts w:ascii="Times New Roman" w:hAnsi="Times New Roman" w:cs="Times New Roman"/>
          <w:sz w:val="24"/>
          <w:szCs w:val="24"/>
        </w:rPr>
        <w:footnoteReference w:id="738"/>
      </w:r>
      <w:r>
        <w:rPr>
          <w:rFonts w:ascii="Times New Roman" w:hAnsi="Times New Roman" w:cs="Times New Roman"/>
          <w:sz w:val="24"/>
          <w:szCs w:val="24"/>
        </w:rPr>
        <w:t xml:space="preserve">  The print itself must have been known by both Romney and Hayley, both of whom, as this thesis has already explored, had known close personal connections with C. Smith.</w:t>
      </w:r>
    </w:p>
    <w:p w:rsidR="00A73BE6" w:rsidRDefault="00A73BE6" w:rsidP="00A73BE6">
      <w:pPr>
        <w:spacing w:after="0" w:line="480" w:lineRule="auto"/>
        <w:ind w:right="96"/>
        <w:rPr>
          <w:rFonts w:ascii="Times New Roman" w:hAnsi="Times New Roman" w:cs="Times New Roman"/>
          <w:sz w:val="24"/>
          <w:szCs w:val="24"/>
        </w:rPr>
      </w:pPr>
    </w:p>
    <w:p w:rsidR="00A73BE6" w:rsidRDefault="00A73BE6" w:rsidP="00A73BE6">
      <w:pPr>
        <w:spacing w:after="0" w:line="480" w:lineRule="auto"/>
        <w:ind w:right="96"/>
        <w:jc w:val="center"/>
        <w:rPr>
          <w:rFonts w:ascii="Times New Roman" w:hAnsi="Times New Roman" w:cs="Times New Roman"/>
          <w:sz w:val="24"/>
          <w:szCs w:val="24"/>
        </w:rPr>
      </w:pPr>
    </w:p>
    <w:p w:rsidR="00A73BE6" w:rsidRDefault="00A73BE6" w:rsidP="00A73BE6">
      <w:pPr>
        <w:spacing w:after="0" w:line="480" w:lineRule="auto"/>
        <w:ind w:right="96"/>
        <w:jc w:val="center"/>
        <w:rPr>
          <w:rFonts w:ascii="Times New Roman" w:hAnsi="Times New Roman" w:cs="Times New Roman"/>
          <w:sz w:val="24"/>
          <w:szCs w:val="24"/>
        </w:rPr>
      </w:pPr>
    </w:p>
    <w:p w:rsidR="00A73BE6" w:rsidRDefault="00A73BE6" w:rsidP="00A73BE6">
      <w:pPr>
        <w:spacing w:after="0" w:line="480" w:lineRule="auto"/>
        <w:ind w:right="96"/>
        <w:jc w:val="center"/>
        <w:rPr>
          <w:rFonts w:ascii="Times New Roman" w:hAnsi="Times New Roman" w:cs="Times New Roman"/>
          <w:sz w:val="24"/>
          <w:szCs w:val="24"/>
        </w:rPr>
      </w:pPr>
    </w:p>
    <w:p w:rsidR="00A73BE6" w:rsidRDefault="00A73BE6" w:rsidP="00A73BE6">
      <w:pPr>
        <w:spacing w:after="0" w:line="480" w:lineRule="auto"/>
        <w:ind w:right="96"/>
        <w:jc w:val="center"/>
        <w:rPr>
          <w:rFonts w:ascii="Times New Roman" w:hAnsi="Times New Roman" w:cs="Times New Roman"/>
          <w:sz w:val="24"/>
          <w:szCs w:val="24"/>
        </w:rPr>
      </w:pPr>
    </w:p>
    <w:p w:rsidR="00A73BE6" w:rsidRDefault="00A73BE6" w:rsidP="00A73BE6">
      <w:pPr>
        <w:spacing w:after="0" w:line="480" w:lineRule="auto"/>
        <w:ind w:right="96"/>
        <w:jc w:val="center"/>
        <w:rPr>
          <w:rFonts w:ascii="Times New Roman" w:hAnsi="Times New Roman" w:cs="Times New Roman"/>
          <w:sz w:val="24"/>
          <w:szCs w:val="24"/>
        </w:rPr>
      </w:pPr>
    </w:p>
    <w:p w:rsidR="00A73BE6" w:rsidRDefault="00A73BE6" w:rsidP="00A73BE6">
      <w:pPr>
        <w:spacing w:after="0" w:line="480" w:lineRule="auto"/>
        <w:ind w:right="96"/>
        <w:jc w:val="center"/>
        <w:rPr>
          <w:rFonts w:ascii="Times New Roman" w:hAnsi="Times New Roman" w:cs="Times New Roman"/>
          <w:sz w:val="24"/>
          <w:szCs w:val="24"/>
        </w:rPr>
      </w:pPr>
    </w:p>
    <w:p w:rsidR="00A73BE6" w:rsidRDefault="00A73BE6" w:rsidP="00A73BE6">
      <w:pPr>
        <w:spacing w:after="0" w:line="480" w:lineRule="auto"/>
        <w:ind w:right="96"/>
        <w:jc w:val="center"/>
        <w:rPr>
          <w:rFonts w:ascii="Times New Roman" w:hAnsi="Times New Roman" w:cs="Times New Roman"/>
          <w:sz w:val="24"/>
          <w:szCs w:val="24"/>
        </w:rPr>
      </w:pPr>
    </w:p>
    <w:p w:rsidR="00A73BE6" w:rsidRDefault="00A73BE6" w:rsidP="00A73BE6">
      <w:pPr>
        <w:spacing w:after="0" w:line="480" w:lineRule="auto"/>
        <w:ind w:right="96"/>
        <w:jc w:val="center"/>
        <w:rPr>
          <w:rFonts w:ascii="Times New Roman" w:hAnsi="Times New Roman" w:cs="Times New Roman"/>
          <w:sz w:val="24"/>
          <w:szCs w:val="24"/>
        </w:rPr>
      </w:pPr>
    </w:p>
    <w:p w:rsidR="00A73BE6" w:rsidRDefault="0087644E" w:rsidP="00A73BE6">
      <w:pPr>
        <w:spacing w:after="0" w:line="480" w:lineRule="auto"/>
        <w:ind w:right="96"/>
        <w:jc w:val="center"/>
        <w:rPr>
          <w:rFonts w:ascii="Times New Roman" w:hAnsi="Times New Roman" w:cs="Times New Roman"/>
          <w:sz w:val="24"/>
          <w:szCs w:val="24"/>
        </w:rPr>
      </w:pPr>
      <w:r>
        <w:rPr>
          <w:rFonts w:ascii="Times New Roman" w:hAnsi="Times New Roman" w:cs="Times New Roman"/>
          <w:noProof/>
          <w:sz w:val="24"/>
          <w:szCs w:val="24"/>
        </w:rPr>
        <w:pict>
          <v:rect id="_x0000_s1271" style="position:absolute;left:0;text-align:left;margin-left:19.9pt;margin-top:26pt;width:369.4pt;height:489.75pt;z-index:251904000" fillcolor="#d8d8d8 [2732]"/>
        </w:pict>
      </w:r>
    </w:p>
    <w:p w:rsidR="00A73BE6" w:rsidRDefault="0087644E" w:rsidP="00A73BE6">
      <w:pPr>
        <w:spacing w:after="0" w:line="480" w:lineRule="auto"/>
        <w:ind w:right="96"/>
        <w:jc w:val="center"/>
        <w:rPr>
          <w:rFonts w:ascii="Times New Roman" w:hAnsi="Times New Roman" w:cs="Times New Roman"/>
          <w:sz w:val="24"/>
          <w:szCs w:val="24"/>
        </w:rPr>
      </w:pPr>
      <w:r>
        <w:rPr>
          <w:rFonts w:ascii="Times New Roman" w:hAnsi="Times New Roman" w:cs="Times New Roman"/>
          <w:noProof/>
          <w:sz w:val="24"/>
          <w:szCs w:val="24"/>
          <w:lang w:eastAsia="zh-CN"/>
        </w:rPr>
        <w:pict>
          <v:shape id="Text Box 47" o:spid="_x0000_s1228" type="#_x0000_t202" style="position:absolute;left:0;text-align:left;margin-left:19.9pt;margin-top:492.25pt;width:369.4pt;height:96.4pt;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" strokecolor="white [3212]">
            <v:textbox>
              <w:txbxContent>
                <w:p w:rsidR="00503DC7" w:rsidRPr="00D15792" w:rsidRDefault="00503DC7" w:rsidP="00A73BE6">
                  <w:pPr>
                    <w:rPr>
                      <w:rFonts w:ascii="Times New Roman" w:hAnsi="Times New Roman" w:cs="Times New Roman"/>
                      <w:sz w:val="24"/>
                      <w:szCs w:val="24"/>
                    </w:rPr>
                  </w:pPr>
                  <w:r>
                    <w:rPr>
                      <w:rFonts w:ascii="Times New Roman" w:hAnsi="Times New Roman" w:cs="Times New Roman"/>
                      <w:sz w:val="24"/>
                      <w:szCs w:val="24"/>
                    </w:rPr>
                    <w:t>Figure 73:</w:t>
                  </w:r>
                  <w:r w:rsidRPr="00446AEE">
                    <w:rPr>
                      <w:rFonts w:ascii="Times New Roman" w:hAnsi="Times New Roman" w:cs="Times New Roman"/>
                      <w:sz w:val="24"/>
                      <w:szCs w:val="24"/>
                    </w:rPr>
                    <w:t xml:space="preserve"> John Raphael Smith (after Romney), </w:t>
                  </w:r>
                  <w:r w:rsidRPr="00446AEE">
                    <w:rPr>
                      <w:rFonts w:ascii="Times New Roman" w:hAnsi="Times New Roman" w:cs="Times New Roman"/>
                      <w:i/>
                      <w:sz w:val="24"/>
                      <w:szCs w:val="24"/>
                    </w:rPr>
                    <w:t>Serena</w:t>
                  </w:r>
                  <w:r w:rsidRPr="00446AEE">
                    <w:rPr>
                      <w:rFonts w:ascii="Times New Roman" w:hAnsi="Times New Roman" w:cs="Times New Roman"/>
                      <w:sz w:val="24"/>
                      <w:szCs w:val="24"/>
                    </w:rPr>
                    <w:t>, 1782, mezzotint with hand-colouring</w:t>
                  </w:r>
                  <w:r>
                    <w:rPr>
                      <w:rFonts w:ascii="Times New Roman" w:hAnsi="Times New Roman" w:cs="Times New Roman"/>
                      <w:i/>
                      <w:sz w:val="24"/>
                      <w:szCs w:val="24"/>
                    </w:rPr>
                    <w:t>.</w:t>
                  </w:r>
                  <w:r>
                    <w:rPr>
                      <w:rFonts w:ascii="Times New Roman" w:hAnsi="Times New Roman" w:cs="Times New Roman"/>
                      <w:sz w:val="24"/>
                      <w:szCs w:val="24"/>
                    </w:rPr>
                    <w:t xml:space="preserve"> This image can be viewed in the non-redacted version of this PhD thesis, held at the University of Sheffield Library.</w:t>
                  </w:r>
                </w:p>
              </w:txbxContent>
            </v:textbox>
          </v:shape>
        </w:pict>
      </w:r>
      <w:r w:rsidR="00A73BE6">
        <w:rPr>
          <w:rFonts w:ascii="Times New Roman" w:hAnsi="Times New Roman" w:cs="Times New Roman"/>
          <w:noProof/>
          <w:sz w:val="24"/>
          <w:szCs w:val="24"/>
        </w:rPr>
        <w:drawing>
          <wp:inline distT="0" distB="0" distL="0" distR="0">
            <wp:extent cx="4638868" cy="6210300"/>
            <wp:effectExtent l="19050" t="0" r="9332" b="0"/>
            <wp:docPr id="7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srcRect/>
                    <a:stretch>
                      <a:fillRect/>
                    </a:stretch>
                  </pic:blipFill>
                  <pic:spPr bwMode="auto">
                    <a:xfrm>
                      <a:off x="0" y="0"/>
                      <a:ext cx="4638868" cy="6210300"/>
                    </a:xfrm>
                    <a:prstGeom prst="rect">
                      <a:avLst/>
                    </a:prstGeom>
                    <a:noFill/>
                    <a:ln w="9525">
                      <a:noFill/>
                      <a:miter lim="800000"/>
                      <a:headEnd/>
                      <a:tailEnd/>
                    </a:ln>
                  </pic:spPr>
                </pic:pic>
              </a:graphicData>
            </a:graphic>
          </wp:inline>
        </w:drawing>
      </w:r>
      <w:r w:rsidR="00A73BE6">
        <w:rPr>
          <w:rFonts w:ascii="Times New Roman" w:hAnsi="Times New Roman" w:cs="Times New Roman"/>
          <w:sz w:val="24"/>
          <w:szCs w:val="24"/>
        </w:rPr>
        <w:br w:type="page"/>
      </w:r>
    </w:p>
    <w:p w:rsidR="00A73BE6" w:rsidRDefault="0087644E" w:rsidP="00A73BE6">
      <w:pPr>
        <w:spacing w:after="160" w:line="259" w:lineRule="auto"/>
        <w:rPr>
          <w:rFonts w:ascii="Times New Roman" w:hAnsi="Times New Roman" w:cs="Times New Roman"/>
          <w:sz w:val="24"/>
          <w:szCs w:val="24"/>
        </w:rPr>
      </w:pPr>
      <w:r w:rsidRPr="0087644E">
        <w:rPr>
          <w:rFonts w:ascii="Arial" w:hAnsi="Arial" w:cs="Arial"/>
          <w:noProof/>
          <w:color w:val="669CB9"/>
          <w:sz w:val="18"/>
          <w:szCs w:val="18"/>
        </w:rPr>
        <w:pict>
          <v:rect id="_x0000_s1272" style="position:absolute;margin-left:-.9pt;margin-top:-1.15pt;width:417pt;height:465.75pt;z-index:251905024" fillcolor="#d8d8d8 [2732]"/>
        </w:pict>
      </w:r>
      <w:r w:rsidRPr="0087644E">
        <w:rPr>
          <w:rFonts w:ascii="Arial" w:hAnsi="Arial" w:cs="Arial"/>
          <w:noProof/>
          <w:color w:val="669CB9"/>
          <w:sz w:val="18"/>
          <w:szCs w:val="18"/>
          <w:lang w:eastAsia="zh-CN"/>
        </w:rPr>
        <w:pict>
          <v:shape id="Text Box 46" o:spid="_x0000_s1264" type="#_x0000_t202" style="position:absolute;margin-left:-.9pt;margin-top:464.6pt;width:413.25pt;height:5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" strokecolor="white [3212]">
            <v:textbox>
              <w:txbxContent>
                <w:p w:rsidR="00503DC7" w:rsidRPr="000A11E9" w:rsidRDefault="00503DC7" w:rsidP="00A73BE6">
                  <w:pPr>
                    <w:rPr>
                      <w:rFonts w:ascii="Times New Roman" w:hAnsi="Times New Roman" w:cs="Times New Roman"/>
                      <w:sz w:val="24"/>
                      <w:szCs w:val="24"/>
                    </w:rPr>
                  </w:pPr>
                  <w:r w:rsidRPr="000A11E9">
                    <w:rPr>
                      <w:rFonts w:ascii="Times New Roman" w:hAnsi="Times New Roman" w:cs="Times New Roman"/>
                      <w:sz w:val="24"/>
                      <w:szCs w:val="24"/>
                    </w:rPr>
                    <w:t xml:space="preserve">Figure 74: George Romney, </w:t>
                  </w:r>
                  <w:r w:rsidRPr="000A11E9">
                    <w:rPr>
                      <w:rFonts w:ascii="Times New Roman" w:hAnsi="Times New Roman" w:cs="Times New Roman"/>
                      <w:i/>
                      <w:sz w:val="24"/>
                      <w:szCs w:val="24"/>
                    </w:rPr>
                    <w:t>Serena</w:t>
                  </w:r>
                  <w:r w:rsidRPr="000A11E9">
                    <w:rPr>
                      <w:rFonts w:ascii="Times New Roman" w:hAnsi="Times New Roman" w:cs="Times New Roman"/>
                      <w:sz w:val="24"/>
                      <w:szCs w:val="24"/>
                    </w:rPr>
                    <w:t>, 1782, oil on canvas.</w:t>
                  </w:r>
                  <w:r>
                    <w:rPr>
                      <w:rFonts w:ascii="Times New Roman" w:hAnsi="Times New Roman" w:cs="Times New Roman"/>
                      <w:sz w:val="24"/>
                      <w:szCs w:val="24"/>
                    </w:rPr>
                    <w:t xml:space="preserve">  This image can be viewed in the non-redacted version of this PhD thesis, held at the University of Sheffield Library.</w:t>
                  </w:r>
                </w:p>
              </w:txbxContent>
            </v:textbox>
          </v:shape>
        </w:pict>
      </w:r>
      <w:r w:rsidR="00A73BE6">
        <w:rPr>
          <w:rFonts w:ascii="Arial" w:hAnsi="Arial" w:cs="Arial"/>
          <w:noProof/>
          <w:color w:val="669CB9"/>
          <w:sz w:val="18"/>
          <w:szCs w:val="18"/>
        </w:rPr>
        <w:drawing>
          <wp:inline distT="0" distB="0" distL="0" distR="0">
            <wp:extent cx="5219700" cy="5921864"/>
            <wp:effectExtent l="19050" t="0" r="0" b="0"/>
            <wp:docPr id="12" name="Picture 1" descr="WikiOO.org - 백과 사전 - 회화, 삽화 George Romney - Serena reading">
              <a:hlinkClick xmlns:a="http://schemas.openxmlformats.org/drawingml/2006/main" r:id="rId96" tooltip="&quot;WikiOO.org - 백과 사전 - 회화, 삽화 George Romney - Serena read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kiOO.org - 백과 사전 - 회화, 삽화 George Romney - Serena reading">
                      <a:hlinkClick r:id="rId96" tooltip="&quot;WikiOO.org - 백과 사전 - 회화, 삽화 George Romney - Serena reading&quot;"/>
                    </pic:cNvPr>
                    <pic:cNvPicPr>
                      <a:picLocks noChangeAspect="1" noChangeArrowheads="1"/>
                    </pic:cNvPicPr>
                  </pic:nvPicPr>
                  <pic:blipFill>
                    <a:blip r:embed="rId97" cstate="print"/>
                    <a:srcRect/>
                    <a:stretch>
                      <a:fillRect/>
                    </a:stretch>
                  </pic:blipFill>
                  <pic:spPr bwMode="auto">
                    <a:xfrm>
                      <a:off x="0" y="0"/>
                      <a:ext cx="5219700" cy="5921864"/>
                    </a:xfrm>
                    <a:prstGeom prst="rect">
                      <a:avLst/>
                    </a:prstGeom>
                    <a:noFill/>
                    <a:ln w="9525">
                      <a:noFill/>
                      <a:miter lim="800000"/>
                      <a:headEnd/>
                      <a:tailEnd/>
                    </a:ln>
                  </pic:spPr>
                </pic:pic>
              </a:graphicData>
            </a:graphic>
          </wp:inline>
        </w:drawing>
      </w:r>
      <w:r w:rsidR="00A73BE6">
        <w:rPr>
          <w:rFonts w:ascii="Times New Roman" w:hAnsi="Times New Roman" w:cs="Times New Roman"/>
          <w:sz w:val="24"/>
          <w:szCs w:val="24"/>
        </w:rPr>
        <w:br w:type="page"/>
      </w:r>
    </w:p>
    <w:p w:rsidR="00A73BE6" w:rsidRDefault="00A73BE6" w:rsidP="00A73BE6">
      <w:pPr>
        <w:spacing w:after="0" w:line="480" w:lineRule="auto"/>
        <w:ind w:right="96" w:firstLine="720"/>
        <w:rPr>
          <w:rFonts w:ascii="Times New Roman" w:hAnsi="Times New Roman" w:cs="Times New Roman"/>
          <w:sz w:val="24"/>
          <w:szCs w:val="24"/>
        </w:rPr>
      </w:pPr>
      <w:r>
        <w:rPr>
          <w:rFonts w:ascii="Times New Roman" w:hAnsi="Times New Roman" w:cs="Times New Roman"/>
          <w:sz w:val="24"/>
          <w:szCs w:val="24"/>
        </w:rPr>
        <w:t>Charlotte Smith’s friend, William Godwin reported dining with J. R. Smith and his daughters Emma and Eliza in a diary entry of 21</w:t>
      </w:r>
      <w:r w:rsidRPr="00B4024D">
        <w:rPr>
          <w:rFonts w:ascii="Times New Roman" w:hAnsi="Times New Roman" w:cs="Times New Roman"/>
          <w:sz w:val="24"/>
          <w:szCs w:val="24"/>
          <w:vertAlign w:val="superscript"/>
        </w:rPr>
        <w:t>st</w:t>
      </w:r>
      <w:r>
        <w:rPr>
          <w:rFonts w:ascii="Times New Roman" w:hAnsi="Times New Roman" w:cs="Times New Roman"/>
          <w:sz w:val="24"/>
          <w:szCs w:val="24"/>
        </w:rPr>
        <w:t xml:space="preserve"> January 1803, and again on 20</w:t>
      </w:r>
      <w:r w:rsidRPr="00B4024D">
        <w:rPr>
          <w:rFonts w:ascii="Times New Roman" w:hAnsi="Times New Roman" w:cs="Times New Roman"/>
          <w:sz w:val="24"/>
          <w:szCs w:val="24"/>
          <w:vertAlign w:val="superscript"/>
        </w:rPr>
        <w:t>th</w:t>
      </w:r>
      <w:r>
        <w:rPr>
          <w:rFonts w:ascii="Times New Roman" w:hAnsi="Times New Roman" w:cs="Times New Roman"/>
          <w:sz w:val="24"/>
          <w:szCs w:val="24"/>
        </w:rPr>
        <w:t xml:space="preserve"> January 1805.</w:t>
      </w:r>
      <w:r w:rsidRPr="00C149E3">
        <w:rPr>
          <w:rStyle w:val="FootnoteReference"/>
          <w:rFonts w:ascii="Times New Roman" w:hAnsi="Times New Roman" w:cs="Times New Roman"/>
          <w:sz w:val="24"/>
          <w:szCs w:val="24"/>
        </w:rPr>
        <w:footnoteReference w:id="739"/>
      </w:r>
      <w:r>
        <w:rPr>
          <w:rFonts w:ascii="Times New Roman" w:hAnsi="Times New Roman" w:cs="Times New Roman"/>
          <w:sz w:val="24"/>
          <w:szCs w:val="24"/>
        </w:rPr>
        <w:t xml:space="preserve">  J. R. Smith also reproduced some of James Northcote’s portraits, and is also portrayed alongside a figure who resembles Northcote in Thomas Rowlandson’s satirical print, </w:t>
      </w:r>
      <w:r>
        <w:rPr>
          <w:rFonts w:ascii="Times New Roman" w:hAnsi="Times New Roman" w:cs="Times New Roman"/>
          <w:i/>
          <w:sz w:val="24"/>
          <w:szCs w:val="24"/>
        </w:rPr>
        <w:t xml:space="preserve">The Smithfield </w:t>
      </w:r>
      <w:r w:rsidRPr="00A40F61">
        <w:rPr>
          <w:rFonts w:ascii="Times New Roman" w:hAnsi="Times New Roman" w:cs="Times New Roman"/>
          <w:i/>
          <w:sz w:val="24"/>
          <w:szCs w:val="24"/>
        </w:rPr>
        <w:t>Sharpers</w:t>
      </w:r>
      <w:r>
        <w:rPr>
          <w:rFonts w:ascii="Times New Roman" w:hAnsi="Times New Roman" w:cs="Times New Roman"/>
          <w:i/>
          <w:sz w:val="24"/>
          <w:szCs w:val="24"/>
        </w:rPr>
        <w:t xml:space="preserve"> </w:t>
      </w:r>
      <w:r>
        <w:rPr>
          <w:rFonts w:ascii="Times New Roman" w:hAnsi="Times New Roman" w:cs="Times New Roman"/>
          <w:sz w:val="24"/>
          <w:szCs w:val="24"/>
        </w:rPr>
        <w:t>(Figure 75).   Within this humorous piece, Rowlandson, ‘a central figure among Smith’s circle of friends,’ portrays himself and Smith fleecing a youth at cards.</w:t>
      </w:r>
      <w:r w:rsidRPr="00C333AA">
        <w:rPr>
          <w:rStyle w:val="FootnoteReference"/>
          <w:rFonts w:ascii="Times New Roman" w:hAnsi="Times New Roman" w:cs="Times New Roman"/>
          <w:sz w:val="24"/>
          <w:szCs w:val="24"/>
        </w:rPr>
        <w:footnoteReference w:id="740"/>
      </w:r>
      <w:r w:rsidRPr="00C333AA">
        <w:rPr>
          <w:rFonts w:ascii="Times New Roman" w:hAnsi="Times New Roman" w:cs="Times New Roman"/>
          <w:sz w:val="24"/>
          <w:szCs w:val="24"/>
        </w:rPr>
        <w:t xml:space="preserve"> </w:t>
      </w:r>
      <w:r>
        <w:rPr>
          <w:rFonts w:ascii="Times New Roman" w:hAnsi="Times New Roman" w:cs="Times New Roman"/>
          <w:sz w:val="24"/>
          <w:szCs w:val="24"/>
        </w:rPr>
        <w:t xml:space="preserve"> J. R. Smith is situated second from the left in the drawing.  Rowlandson sits beside the hapless youth, squinting in a calculated manner, whereas the figure whom resembles Northcote is seated behind the youth, overlooking proceedings with a wily eye.  The inclusion of the Northcote figure in this sketch indicates that he knew J. R. Smith well, both on a business and a personal/social level.  Indeed, in a letter from James Northcote to his brother Samuel, held by the Royal Academy of Art, Northcote describes Smith as ‘one of my most intimate acquaintances.’</w:t>
      </w:r>
      <w:r>
        <w:rPr>
          <w:rStyle w:val="FootnoteReference"/>
          <w:rFonts w:ascii="Times New Roman" w:hAnsi="Times New Roman" w:cs="Times New Roman"/>
          <w:sz w:val="24"/>
          <w:szCs w:val="24"/>
        </w:rPr>
        <w:footnoteReference w:id="741"/>
      </w:r>
    </w:p>
    <w:p w:rsidR="00A73BE6" w:rsidRDefault="00A73BE6" w:rsidP="00A73BE6">
      <w:pPr>
        <w:rPr>
          <w:rFonts w:ascii="Times New Roman" w:hAnsi="Times New Roman" w:cs="Times New Roman"/>
          <w:sz w:val="24"/>
          <w:szCs w:val="24"/>
        </w:rPr>
      </w:pPr>
      <w:r>
        <w:rPr>
          <w:rFonts w:ascii="Times New Roman" w:hAnsi="Times New Roman" w:cs="Times New Roman"/>
          <w:sz w:val="24"/>
          <w:szCs w:val="24"/>
        </w:rPr>
        <w:br w:type="page"/>
      </w:r>
    </w:p>
    <w:p w:rsidR="00A73BE6" w:rsidRPr="00A143E7" w:rsidRDefault="0087644E" w:rsidP="00A73BE6">
      <w:pPr>
        <w:spacing w:after="0" w:line="480" w:lineRule="auto"/>
        <w:ind w:right="96"/>
        <w:rPr>
          <w:rFonts w:ascii="Times New Roman" w:hAnsi="Times New Roman" w:cs="Times New Roman"/>
          <w:sz w:val="24"/>
          <w:szCs w:val="24"/>
        </w:rPr>
      </w:pPr>
      <w:r w:rsidRPr="0087644E">
        <w:rPr>
          <w:noProof/>
          <w:lang w:eastAsia="zh-CN"/>
        </w:rPr>
        <w:pict>
          <v:shape id="Text Box 45" o:spid="_x0000_s1229" type="#_x0000_t202" style="position:absolute;margin-left:0;margin-top:336.35pt;width:433.35pt;height:83.25pt;z-index:25186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" strokecolor="white [3212]">
            <v:textbox>
              <w:txbxContent>
                <w:p w:rsidR="00503DC7" w:rsidRPr="00A143E7" w:rsidRDefault="00503DC7" w:rsidP="00A73BE6">
                  <w:pPr>
                    <w:rPr>
                      <w:rFonts w:ascii="Times New Roman" w:hAnsi="Times New Roman" w:cs="Times New Roman"/>
                      <w:sz w:val="24"/>
                      <w:szCs w:val="24"/>
                    </w:rPr>
                  </w:pPr>
                  <w:r>
                    <w:rPr>
                      <w:rFonts w:ascii="Times New Roman" w:hAnsi="Times New Roman" w:cs="Times New Roman"/>
                      <w:sz w:val="24"/>
                      <w:szCs w:val="24"/>
                    </w:rPr>
                    <w:t xml:space="preserve">Figure 75: John Keyse Sherwin after Thomas Rowlandson, </w:t>
                  </w:r>
                  <w:r>
                    <w:rPr>
                      <w:rFonts w:ascii="Times New Roman" w:hAnsi="Times New Roman" w:cs="Times New Roman"/>
                      <w:i/>
                      <w:sz w:val="24"/>
                      <w:szCs w:val="24"/>
                    </w:rPr>
                    <w:t>The Smithfield Sharpers, or The Countrymen Defrauded</w:t>
                  </w:r>
                  <w:r>
                    <w:rPr>
                      <w:rFonts w:ascii="Times New Roman" w:hAnsi="Times New Roman" w:cs="Times New Roman"/>
                      <w:sz w:val="24"/>
                      <w:szCs w:val="24"/>
                    </w:rPr>
                    <w:t>, 1787, hand-coloured etching engraving on paper.  This image can be viewed in the non-redacted version of this PhD thesis, held at the University of Sheffield Library</w:t>
                  </w:r>
                </w:p>
              </w:txbxContent>
            </v:textbox>
          </v:shape>
        </w:pict>
      </w:r>
      <w:r w:rsidRPr="0087644E">
        <w:rPr>
          <w:noProof/>
        </w:rPr>
        <w:pict>
          <v:rect id="_x0000_s1273" style="position:absolute;margin-left:0;margin-top:-1.9pt;width:437.1pt;height:338.25pt;z-index:251906048" fillcolor="#d8d8d8 [2732]"/>
        </w:pict>
      </w:r>
      <w:r w:rsidR="00A73BE6">
        <w:rPr>
          <w:noProof/>
        </w:rPr>
        <w:drawing>
          <wp:inline distT="0" distB="0" distL="0" distR="0">
            <wp:extent cx="5476875" cy="4257358"/>
            <wp:effectExtent l="19050" t="0" r="9525" b="0"/>
            <wp:docPr id="39" name="Picture 7" descr="FOR DESCRIPTION SEE GEORGE (BMSat).  c.1787  Hand-coloured etching and engr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 DESCRIPTION SEE GEORGE (BMSat).  c.1787  Hand-coloured etching and engraving"/>
                    <pic:cNvPicPr>
                      <a:picLocks noChangeAspect="1" noChangeArrowheads="1"/>
                    </pic:cNvPicPr>
                  </pic:nvPicPr>
                  <pic:blipFill>
                    <a:blip r:embed="rId98" cstate="print"/>
                    <a:srcRect/>
                    <a:stretch>
                      <a:fillRect/>
                    </a:stretch>
                  </pic:blipFill>
                  <pic:spPr bwMode="auto">
                    <a:xfrm>
                      <a:off x="0" y="0"/>
                      <a:ext cx="5476875" cy="4257358"/>
                    </a:xfrm>
                    <a:prstGeom prst="rect">
                      <a:avLst/>
                    </a:prstGeom>
                    <a:noFill/>
                    <a:ln w="9525">
                      <a:noFill/>
                      <a:miter lim="800000"/>
                      <a:headEnd/>
                      <a:tailEnd/>
                    </a:ln>
                  </pic:spPr>
                </pic:pic>
              </a:graphicData>
            </a:graphic>
          </wp:inline>
        </w:drawing>
      </w:r>
    </w:p>
    <w:p w:rsidR="00A73BE6" w:rsidRDefault="00A73BE6" w:rsidP="00A73BE6">
      <w:pPr>
        <w:spacing w:after="0" w:line="480" w:lineRule="auto"/>
        <w:ind w:right="96"/>
        <w:rPr>
          <w:rFonts w:ascii="Times New Roman" w:hAnsi="Times New Roman" w:cs="Times New Roman"/>
          <w:sz w:val="24"/>
          <w:szCs w:val="24"/>
        </w:rPr>
      </w:pPr>
    </w:p>
    <w:p w:rsidR="00A73BE6" w:rsidRDefault="00A73BE6" w:rsidP="00A73BE6">
      <w:pPr>
        <w:spacing w:after="0" w:line="480" w:lineRule="auto"/>
        <w:ind w:right="96"/>
        <w:rPr>
          <w:rFonts w:ascii="Times New Roman" w:hAnsi="Times New Roman" w:cs="Times New Roman"/>
          <w:sz w:val="24"/>
          <w:szCs w:val="24"/>
        </w:rPr>
      </w:pPr>
    </w:p>
    <w:p w:rsidR="00A236A6" w:rsidRDefault="00A236A6" w:rsidP="00A73BE6">
      <w:pPr>
        <w:spacing w:after="0" w:line="480" w:lineRule="auto"/>
        <w:ind w:right="96"/>
        <w:rPr>
          <w:rFonts w:ascii="Times New Roman" w:hAnsi="Times New Roman" w:cs="Times New Roman"/>
          <w:sz w:val="24"/>
          <w:szCs w:val="24"/>
        </w:rPr>
      </w:pPr>
    </w:p>
    <w:p w:rsidR="00A236A6" w:rsidRDefault="00A236A6" w:rsidP="00A73BE6">
      <w:pPr>
        <w:spacing w:after="0" w:line="480" w:lineRule="auto"/>
        <w:ind w:right="96"/>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05"/>
        <w:gridCol w:w="4831"/>
      </w:tblGrid>
      <w:tr w:rsidR="00A73BE6" w:rsidTr="00D15792">
        <w:tc>
          <w:tcPr>
            <w:tcW w:w="4361" w:type="dxa"/>
          </w:tcPr>
          <w:p w:rsidR="00A73BE6" w:rsidRDefault="0087644E" w:rsidP="00D15792">
            <w:pPr>
              <w:spacing w:after="0" w:line="480" w:lineRule="auto"/>
              <w:ind w:right="96"/>
              <w:rPr>
                <w:rFonts w:ascii="Times New Roman" w:hAnsi="Times New Roman" w:cs="Times New Roman"/>
                <w:sz w:val="24"/>
                <w:szCs w:val="24"/>
              </w:rPr>
            </w:pPr>
            <w:r>
              <w:rPr>
                <w:rFonts w:ascii="Times New Roman" w:hAnsi="Times New Roman" w:cs="Times New Roman"/>
                <w:noProof/>
                <w:sz w:val="24"/>
                <w:szCs w:val="24"/>
              </w:rPr>
              <w:pict>
                <v:rect id="_x0000_s1274" style="position:absolute;margin-left:.75pt;margin-top:-1.9pt;width:175.35pt;height:243.75pt;z-index:251907072" fillcolor="#d8d8d8 [2732]"/>
              </w:pict>
            </w:r>
            <w:r>
              <w:rPr>
                <w:rFonts w:ascii="Times New Roman" w:hAnsi="Times New Roman" w:cs="Times New Roman"/>
                <w:noProof/>
                <w:sz w:val="24"/>
                <w:szCs w:val="24"/>
                <w:lang w:eastAsia="zh-CN"/>
              </w:rPr>
              <w:pict>
                <v:shape id="Text Box 44" o:spid="_x0000_s1230" type="#_x0000_t202" style="position:absolute;margin-left:0;margin-top:248.65pt;width:418.35pt;height:1in;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" strokecolor="white [3212]">
                  <v:textbox>
                    <w:txbxContent>
                      <w:p w:rsidR="00503DC7" w:rsidRPr="00C333AA" w:rsidRDefault="00503DC7" w:rsidP="00A73BE6">
                        <w:pPr>
                          <w:rPr>
                            <w:rFonts w:ascii="Times New Roman" w:hAnsi="Times New Roman" w:cs="Times New Roman"/>
                            <w:sz w:val="24"/>
                            <w:szCs w:val="24"/>
                          </w:rPr>
                        </w:pPr>
                        <w:r>
                          <w:rPr>
                            <w:rFonts w:ascii="Times New Roman" w:hAnsi="Times New Roman" w:cs="Times New Roman"/>
                            <w:sz w:val="24"/>
                            <w:szCs w:val="24"/>
                          </w:rPr>
                          <w:t xml:space="preserve">Figure 76: </w:t>
                        </w:r>
                        <w:r w:rsidRPr="00C333AA">
                          <w:rPr>
                            <w:rFonts w:ascii="Times New Roman" w:hAnsi="Times New Roman" w:cs="Times New Roman"/>
                            <w:sz w:val="24"/>
                            <w:szCs w:val="24"/>
                          </w:rPr>
                          <w:t xml:space="preserve">On the left is John Raphael Smith, </w:t>
                        </w:r>
                        <w:r w:rsidRPr="00C333AA">
                          <w:rPr>
                            <w:rFonts w:ascii="Times New Roman" w:hAnsi="Times New Roman" w:cs="Times New Roman"/>
                            <w:i/>
                            <w:sz w:val="24"/>
                            <w:szCs w:val="24"/>
                          </w:rPr>
                          <w:t xml:space="preserve">Self-Portrait, </w:t>
                        </w:r>
                        <w:r w:rsidRPr="00C333AA">
                          <w:rPr>
                            <w:rFonts w:ascii="Times New Roman" w:hAnsi="Times New Roman" w:cs="Times New Roman"/>
                            <w:sz w:val="24"/>
                            <w:szCs w:val="24"/>
                          </w:rPr>
                          <w:t>c. 1774-75, pencil, black and red chalk on grey prepared paper.  On the</w:t>
                        </w:r>
                        <w:r>
                          <w:rPr>
                            <w:rFonts w:ascii="Times New Roman" w:hAnsi="Times New Roman" w:cs="Times New Roman"/>
                            <w:sz w:val="24"/>
                            <w:szCs w:val="24"/>
                          </w:rPr>
                          <w:t xml:space="preserve"> right is a detail from Figure 75</w:t>
                        </w:r>
                        <w:r w:rsidRPr="00C333AA">
                          <w:rPr>
                            <w:rFonts w:ascii="Times New Roman" w:hAnsi="Times New Roman" w:cs="Times New Roman"/>
                            <w:sz w:val="24"/>
                            <w:szCs w:val="24"/>
                          </w:rPr>
                          <w:t xml:space="preserve"> showing the character in Rowlandson’s print who has clearly been modelled upon J. R. Smith.</w:t>
                        </w:r>
                        <w:r>
                          <w:rPr>
                            <w:rFonts w:ascii="Times New Roman" w:hAnsi="Times New Roman" w:cs="Times New Roman"/>
                            <w:sz w:val="24"/>
                            <w:szCs w:val="24"/>
                          </w:rPr>
                          <w:t xml:space="preserve">  These images can be viewed in the non-redacted version of this PhD thesis, held at the University of Sheffield Library</w:t>
                        </w:r>
                      </w:p>
                    </w:txbxContent>
                  </v:textbox>
                </v:shape>
              </w:pict>
            </w:r>
            <w:r w:rsidR="00A73BE6">
              <w:rPr>
                <w:rFonts w:ascii="Times New Roman" w:hAnsi="Times New Roman" w:cs="Times New Roman"/>
                <w:noProof/>
                <w:sz w:val="24"/>
                <w:szCs w:val="24"/>
              </w:rPr>
              <w:drawing>
                <wp:inline distT="0" distB="0" distL="0" distR="0">
                  <wp:extent cx="2333625" cy="3090646"/>
                  <wp:effectExtent l="19050" t="0" r="9525" b="0"/>
                  <wp:docPr id="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srcRect/>
                          <a:stretch>
                            <a:fillRect/>
                          </a:stretch>
                        </pic:blipFill>
                        <pic:spPr bwMode="auto">
                          <a:xfrm>
                            <a:off x="0" y="0"/>
                            <a:ext cx="2336101" cy="3093925"/>
                          </a:xfrm>
                          <a:prstGeom prst="rect">
                            <a:avLst/>
                          </a:prstGeom>
                          <a:noFill/>
                          <a:ln w="9525">
                            <a:noFill/>
                            <a:miter lim="800000"/>
                            <a:headEnd/>
                            <a:tailEnd/>
                          </a:ln>
                        </pic:spPr>
                      </pic:pic>
                    </a:graphicData>
                  </a:graphic>
                </wp:inline>
              </w:drawing>
            </w:r>
          </w:p>
        </w:tc>
        <w:tc>
          <w:tcPr>
            <w:tcW w:w="4075" w:type="dxa"/>
          </w:tcPr>
          <w:p w:rsidR="00A73BE6" w:rsidRDefault="0087644E" w:rsidP="00D15792">
            <w:pPr>
              <w:spacing w:after="0" w:line="480" w:lineRule="auto"/>
              <w:ind w:right="96"/>
              <w:rPr>
                <w:rFonts w:ascii="Times New Roman" w:hAnsi="Times New Roman" w:cs="Times New Roman"/>
                <w:sz w:val="24"/>
                <w:szCs w:val="24"/>
              </w:rPr>
            </w:pPr>
            <w:r>
              <w:rPr>
                <w:rFonts w:ascii="Times New Roman" w:hAnsi="Times New Roman" w:cs="Times New Roman"/>
                <w:noProof/>
                <w:sz w:val="24"/>
                <w:szCs w:val="24"/>
              </w:rPr>
              <w:pict>
                <v:rect id="_x0000_s1275" style="position:absolute;margin-left:2.6pt;margin-top:-1.9pt;width:235.5pt;height:243.75pt;z-index:251908096;mso-position-horizontal-relative:text;mso-position-vertical-relative:text" fillcolor="#d8d8d8 [2732]"/>
              </w:pict>
            </w:r>
            <w:r w:rsidR="00A73BE6">
              <w:rPr>
                <w:rFonts w:ascii="Times New Roman" w:hAnsi="Times New Roman" w:cs="Times New Roman"/>
                <w:noProof/>
                <w:sz w:val="24"/>
                <w:szCs w:val="24"/>
              </w:rPr>
              <w:drawing>
                <wp:inline distT="0" distB="0" distL="0" distR="0">
                  <wp:extent cx="3216910" cy="3086100"/>
                  <wp:effectExtent l="19050" t="0" r="2540" b="0"/>
                  <wp:docPr id="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srcRect b="6358"/>
                          <a:stretch>
                            <a:fillRect/>
                          </a:stretch>
                        </pic:blipFill>
                        <pic:spPr bwMode="auto">
                          <a:xfrm>
                            <a:off x="0" y="0"/>
                            <a:ext cx="3216910" cy="3086100"/>
                          </a:xfrm>
                          <a:prstGeom prst="rect">
                            <a:avLst/>
                          </a:prstGeom>
                          <a:noFill/>
                          <a:ln w="9525">
                            <a:noFill/>
                            <a:miter lim="800000"/>
                            <a:headEnd/>
                            <a:tailEnd/>
                          </a:ln>
                        </pic:spPr>
                      </pic:pic>
                    </a:graphicData>
                  </a:graphic>
                </wp:inline>
              </w:drawing>
            </w:r>
          </w:p>
        </w:tc>
      </w:tr>
    </w:tbl>
    <w:p w:rsidR="00A73BE6" w:rsidRDefault="00A73BE6" w:rsidP="00A73BE6">
      <w:pPr>
        <w:spacing w:after="0" w:line="480" w:lineRule="auto"/>
        <w:ind w:right="96"/>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12"/>
        <w:gridCol w:w="5024"/>
      </w:tblGrid>
      <w:tr w:rsidR="00A73BE6" w:rsidTr="00D15792">
        <w:tc>
          <w:tcPr>
            <w:tcW w:w="4218" w:type="dxa"/>
          </w:tcPr>
          <w:p w:rsidR="00A236A6" w:rsidRDefault="00A236A6" w:rsidP="00D15792">
            <w:pPr>
              <w:jc w:val="center"/>
              <w:rPr>
                <w:rFonts w:ascii="Times New Roman" w:hAnsi="Times New Roman" w:cs="Times New Roman"/>
                <w:sz w:val="24"/>
                <w:szCs w:val="24"/>
              </w:rPr>
            </w:pPr>
          </w:p>
          <w:p w:rsidR="00A236A6" w:rsidRDefault="0087644E" w:rsidP="00D15792">
            <w:pPr>
              <w:jc w:val="center"/>
              <w:rPr>
                <w:rFonts w:ascii="Times New Roman" w:hAnsi="Times New Roman" w:cs="Times New Roman"/>
                <w:sz w:val="24"/>
                <w:szCs w:val="24"/>
              </w:rPr>
            </w:pPr>
            <w:r>
              <w:rPr>
                <w:rFonts w:ascii="Times New Roman" w:hAnsi="Times New Roman" w:cs="Times New Roman"/>
                <w:noProof/>
                <w:sz w:val="24"/>
                <w:szCs w:val="24"/>
              </w:rPr>
              <w:pict>
                <v:rect id="_x0000_s1276" style="position:absolute;left:0;text-align:left;margin-left:.75pt;margin-top:24.7pt;width:166.35pt;height:192.8pt;z-index:251909120" fillcolor="#d8d8d8 [2732]"/>
              </w:pict>
            </w:r>
          </w:p>
          <w:p w:rsidR="00A73BE6" w:rsidRDefault="0087644E" w:rsidP="00D15792">
            <w:pPr>
              <w:jc w:val="center"/>
              <w:rPr>
                <w:rFonts w:ascii="Times New Roman" w:hAnsi="Times New Roman" w:cs="Times New Roman"/>
                <w:sz w:val="24"/>
                <w:szCs w:val="24"/>
              </w:rPr>
            </w:pPr>
            <w:r>
              <w:rPr>
                <w:rFonts w:ascii="Times New Roman" w:hAnsi="Times New Roman" w:cs="Times New Roman"/>
                <w:noProof/>
                <w:sz w:val="24"/>
                <w:szCs w:val="24"/>
                <w:lang w:eastAsia="zh-CN"/>
              </w:rPr>
              <w:pict>
                <v:shape id="Text Box 41" o:spid="_x0000_s1231" type="#_x0000_t202" style="position:absolute;left:0;text-align:left;margin-left:.75pt;margin-top:191.6pt;width:418.35pt;height:104.9pt;z-index:25186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" strokecolor="white [3212]">
                  <v:textbox>
                    <w:txbxContent>
                      <w:p w:rsidR="00503DC7" w:rsidRPr="00C333AA" w:rsidRDefault="00503DC7" w:rsidP="00A73BE6">
                        <w:pPr>
                          <w:rPr>
                            <w:rFonts w:ascii="Times New Roman" w:hAnsi="Times New Roman" w:cs="Times New Roman"/>
                            <w:sz w:val="24"/>
                            <w:szCs w:val="24"/>
                          </w:rPr>
                        </w:pPr>
                        <w:r>
                          <w:rPr>
                            <w:rFonts w:ascii="Times New Roman" w:hAnsi="Times New Roman" w:cs="Times New Roman"/>
                            <w:sz w:val="24"/>
                            <w:szCs w:val="24"/>
                          </w:rPr>
                          <w:t xml:space="preserve">Figure 77: </w:t>
                        </w:r>
                        <w:r w:rsidRPr="00C333AA">
                          <w:rPr>
                            <w:rFonts w:ascii="Times New Roman" w:hAnsi="Times New Roman" w:cs="Times New Roman"/>
                            <w:sz w:val="24"/>
                            <w:szCs w:val="24"/>
                          </w:rPr>
                          <w:t xml:space="preserve">On the left is </w:t>
                        </w:r>
                        <w:r>
                          <w:rPr>
                            <w:rFonts w:ascii="Times New Roman" w:hAnsi="Times New Roman" w:cs="Times New Roman"/>
                            <w:sz w:val="24"/>
                            <w:szCs w:val="24"/>
                          </w:rPr>
                          <w:t>a detail from James Northcote</w:t>
                        </w:r>
                        <w:r w:rsidRPr="00C333AA">
                          <w:rPr>
                            <w:rFonts w:ascii="Times New Roman" w:hAnsi="Times New Roman" w:cs="Times New Roman"/>
                            <w:sz w:val="24"/>
                            <w:szCs w:val="24"/>
                          </w:rPr>
                          <w:t xml:space="preserve">, </w:t>
                        </w:r>
                        <w:r w:rsidRPr="00C333AA">
                          <w:rPr>
                            <w:rFonts w:ascii="Times New Roman" w:hAnsi="Times New Roman" w:cs="Times New Roman"/>
                            <w:i/>
                            <w:sz w:val="24"/>
                            <w:szCs w:val="24"/>
                          </w:rPr>
                          <w:t xml:space="preserve">Self-Portrait, </w:t>
                        </w:r>
                        <w:r>
                          <w:rPr>
                            <w:rFonts w:ascii="Times New Roman" w:hAnsi="Times New Roman" w:cs="Times New Roman"/>
                            <w:sz w:val="24"/>
                            <w:szCs w:val="24"/>
                          </w:rPr>
                          <w:t>undated, oil on canvas</w:t>
                        </w:r>
                        <w:r w:rsidRPr="00C333AA">
                          <w:rPr>
                            <w:rFonts w:ascii="Times New Roman" w:hAnsi="Times New Roman" w:cs="Times New Roman"/>
                            <w:sz w:val="24"/>
                            <w:szCs w:val="24"/>
                          </w:rPr>
                          <w:t>.  On the</w:t>
                        </w:r>
                        <w:r>
                          <w:rPr>
                            <w:rFonts w:ascii="Times New Roman" w:hAnsi="Times New Roman" w:cs="Times New Roman"/>
                            <w:sz w:val="24"/>
                            <w:szCs w:val="24"/>
                          </w:rPr>
                          <w:t xml:space="preserve"> right is a detail from Figure 75</w:t>
                        </w:r>
                        <w:r w:rsidRPr="00C333AA">
                          <w:rPr>
                            <w:rFonts w:ascii="Times New Roman" w:hAnsi="Times New Roman" w:cs="Times New Roman"/>
                            <w:sz w:val="24"/>
                            <w:szCs w:val="24"/>
                          </w:rPr>
                          <w:t xml:space="preserve"> showing the character in Rowlandson’s print who has clearly been modelled upon </w:t>
                        </w:r>
                        <w:r>
                          <w:rPr>
                            <w:rFonts w:ascii="Times New Roman" w:hAnsi="Times New Roman" w:cs="Times New Roman"/>
                            <w:sz w:val="24"/>
                            <w:szCs w:val="24"/>
                          </w:rPr>
                          <w:t>Northcote.  These images can be viewed in the non-redacted version of this PhD thesis, held at the University of Sheffield Library</w:t>
                        </w:r>
                      </w:p>
                    </w:txbxContent>
                  </v:textbox>
                </v:shape>
              </w:pict>
            </w:r>
            <w:r w:rsidR="00A73BE6">
              <w:rPr>
                <w:rFonts w:ascii="Times New Roman" w:hAnsi="Times New Roman" w:cs="Times New Roman"/>
                <w:noProof/>
                <w:sz w:val="24"/>
                <w:szCs w:val="24"/>
              </w:rPr>
              <w:drawing>
                <wp:inline distT="0" distB="0" distL="0" distR="0">
                  <wp:extent cx="2165513" cy="2381250"/>
                  <wp:effectExtent l="19050" t="0" r="6187" b="0"/>
                  <wp:docPr id="7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srcRect/>
                          <a:stretch>
                            <a:fillRect/>
                          </a:stretch>
                        </pic:blipFill>
                        <pic:spPr bwMode="auto">
                          <a:xfrm>
                            <a:off x="0" y="0"/>
                            <a:ext cx="2167500" cy="2383435"/>
                          </a:xfrm>
                          <a:prstGeom prst="rect">
                            <a:avLst/>
                          </a:prstGeom>
                          <a:noFill/>
                          <a:ln w="9525">
                            <a:noFill/>
                            <a:miter lim="800000"/>
                            <a:headEnd/>
                            <a:tailEnd/>
                          </a:ln>
                        </pic:spPr>
                      </pic:pic>
                    </a:graphicData>
                  </a:graphic>
                </wp:inline>
              </w:drawing>
            </w:r>
          </w:p>
        </w:tc>
        <w:tc>
          <w:tcPr>
            <w:tcW w:w="4218" w:type="dxa"/>
          </w:tcPr>
          <w:p w:rsidR="00A236A6" w:rsidRDefault="00A236A6" w:rsidP="00D15792">
            <w:pPr>
              <w:jc w:val="center"/>
              <w:rPr>
                <w:rFonts w:ascii="Times New Roman" w:hAnsi="Times New Roman" w:cs="Times New Roman"/>
                <w:noProof/>
                <w:sz w:val="24"/>
                <w:szCs w:val="24"/>
              </w:rPr>
            </w:pPr>
          </w:p>
          <w:p w:rsidR="00A236A6" w:rsidRDefault="0087644E" w:rsidP="00D15792">
            <w:pPr>
              <w:jc w:val="center"/>
              <w:rPr>
                <w:rFonts w:ascii="Times New Roman" w:hAnsi="Times New Roman" w:cs="Times New Roman"/>
                <w:noProof/>
                <w:sz w:val="24"/>
                <w:szCs w:val="24"/>
              </w:rPr>
            </w:pPr>
            <w:r>
              <w:rPr>
                <w:rFonts w:ascii="Times New Roman" w:hAnsi="Times New Roman" w:cs="Times New Roman"/>
                <w:noProof/>
                <w:sz w:val="24"/>
                <w:szCs w:val="24"/>
              </w:rPr>
              <w:pict>
                <v:rect id="_x0000_s1277" style="position:absolute;left:0;text-align:left;margin-left:1.75pt;margin-top:24.7pt;width:246pt;height:192.8pt;z-index:251910144" fillcolor="#d8d8d8 [2732]"/>
              </w:pict>
            </w:r>
          </w:p>
          <w:p w:rsidR="00A73BE6" w:rsidRDefault="00A73BE6" w:rsidP="00D15792">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276600" cy="2381250"/>
                  <wp:effectExtent l="19050" t="0" r="0" b="0"/>
                  <wp:docPr id="7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srcRect/>
                          <a:stretch>
                            <a:fillRect/>
                          </a:stretch>
                        </pic:blipFill>
                        <pic:spPr bwMode="auto">
                          <a:xfrm>
                            <a:off x="0" y="0"/>
                            <a:ext cx="3276600" cy="2381250"/>
                          </a:xfrm>
                          <a:prstGeom prst="rect">
                            <a:avLst/>
                          </a:prstGeom>
                          <a:noFill/>
                          <a:ln w="9525">
                            <a:noFill/>
                            <a:miter lim="800000"/>
                            <a:headEnd/>
                            <a:tailEnd/>
                          </a:ln>
                        </pic:spPr>
                      </pic:pic>
                    </a:graphicData>
                  </a:graphic>
                </wp:inline>
              </w:drawing>
            </w:r>
          </w:p>
        </w:tc>
      </w:tr>
    </w:tbl>
    <w:p w:rsidR="00A73BE6" w:rsidRDefault="00A73BE6" w:rsidP="00A73BE6">
      <w:pPr>
        <w:jc w:val="center"/>
        <w:rPr>
          <w:rFonts w:ascii="Times New Roman" w:hAnsi="Times New Roman" w:cs="Times New Roman"/>
          <w:sz w:val="24"/>
          <w:szCs w:val="24"/>
        </w:rPr>
      </w:pPr>
    </w:p>
    <w:p w:rsidR="00A73BE6" w:rsidRDefault="00A73BE6" w:rsidP="00A73BE6">
      <w:pPr>
        <w:rPr>
          <w:rFonts w:ascii="Times New Roman" w:hAnsi="Times New Roman" w:cs="Times New Roman"/>
          <w:sz w:val="24"/>
          <w:szCs w:val="24"/>
        </w:rPr>
      </w:pPr>
    </w:p>
    <w:p w:rsidR="00A73BE6" w:rsidRDefault="00A73BE6" w:rsidP="00A73BE6">
      <w:pPr>
        <w:rPr>
          <w:rFonts w:ascii="Times New Roman" w:hAnsi="Times New Roman" w:cs="Times New Roman"/>
          <w:sz w:val="24"/>
          <w:szCs w:val="24"/>
        </w:rPr>
      </w:pPr>
    </w:p>
    <w:p w:rsidR="00A236A6" w:rsidRDefault="00A236A6" w:rsidP="00A73BE6">
      <w:pPr>
        <w:spacing w:after="0" w:line="480" w:lineRule="auto"/>
        <w:ind w:right="96" w:firstLine="720"/>
        <w:rPr>
          <w:rFonts w:ascii="Times New Roman" w:hAnsi="Times New Roman" w:cs="Times New Roman"/>
          <w:sz w:val="24"/>
          <w:szCs w:val="24"/>
        </w:rPr>
      </w:pPr>
    </w:p>
    <w:p w:rsidR="00A236A6" w:rsidRDefault="00A236A6" w:rsidP="00A73BE6">
      <w:pPr>
        <w:spacing w:after="0" w:line="480" w:lineRule="auto"/>
        <w:ind w:right="96" w:firstLine="720"/>
        <w:rPr>
          <w:rFonts w:ascii="Times New Roman" w:hAnsi="Times New Roman" w:cs="Times New Roman"/>
          <w:sz w:val="24"/>
          <w:szCs w:val="24"/>
        </w:rPr>
      </w:pPr>
    </w:p>
    <w:p w:rsidR="00A73BE6" w:rsidRDefault="00A73BE6" w:rsidP="00A73BE6">
      <w:pPr>
        <w:spacing w:after="0" w:line="480" w:lineRule="auto"/>
        <w:ind w:right="96" w:firstLine="720"/>
        <w:rPr>
          <w:rFonts w:ascii="Times New Roman" w:hAnsi="Times New Roman" w:cs="Times New Roman"/>
          <w:sz w:val="24"/>
          <w:szCs w:val="24"/>
        </w:rPr>
      </w:pPr>
      <w:r>
        <w:rPr>
          <w:rFonts w:ascii="Times New Roman" w:hAnsi="Times New Roman" w:cs="Times New Roman"/>
          <w:sz w:val="24"/>
          <w:szCs w:val="24"/>
        </w:rPr>
        <w:t>J. R. Smith’s daughter, Emma Smith’s career began early and was very brief, being cut short by youthful motherhood and marriage.  Prior to her marriage, her father encouraged her to work alongside him as an engraver.  E. Smith was an artistic prodigy</w:t>
      </w:r>
      <w:r>
        <w:rPr>
          <w:rFonts w:ascii="AdvPP" w:hAnsi="AdvPP" w:cs="AdvPP"/>
          <w:sz w:val="24"/>
          <w:szCs w:val="24"/>
        </w:rPr>
        <w:t xml:space="preserve">, exhibiting works at the Royal Academy from a very young age and C. Smith, on viewing her work, was clearly impressed with it.  </w:t>
      </w:r>
      <w:r w:rsidRPr="00E74C1C">
        <w:rPr>
          <w:rFonts w:ascii="Times New Roman" w:hAnsi="Times New Roman" w:cs="Times New Roman"/>
          <w:sz w:val="24"/>
          <w:szCs w:val="24"/>
        </w:rPr>
        <w:t>Writing</w:t>
      </w:r>
      <w:r>
        <w:rPr>
          <w:rFonts w:ascii="Times New Roman" w:hAnsi="Times New Roman" w:cs="Times New Roman"/>
          <w:sz w:val="24"/>
          <w:szCs w:val="24"/>
        </w:rPr>
        <w:t xml:space="preserve"> to Cadell &amp; Davies in 1805 on the subject of her ‘Poem of considerable length [...] on a </w:t>
      </w:r>
      <w:r>
        <w:rPr>
          <w:rFonts w:ascii="Times New Roman" w:hAnsi="Times New Roman" w:cs="Times New Roman"/>
          <w:sz w:val="24"/>
          <w:szCs w:val="24"/>
          <w:u w:val="single"/>
        </w:rPr>
        <w:t>local subject</w:t>
      </w:r>
      <w:r>
        <w:rPr>
          <w:rFonts w:ascii="Times New Roman" w:hAnsi="Times New Roman" w:cs="Times New Roman"/>
          <w:sz w:val="24"/>
          <w:szCs w:val="24"/>
        </w:rPr>
        <w:t xml:space="preserve">,’ </w:t>
      </w:r>
      <w:r>
        <w:rPr>
          <w:rFonts w:ascii="Times New Roman" w:hAnsi="Times New Roman" w:cs="Times New Roman"/>
          <w:i/>
          <w:sz w:val="24"/>
          <w:szCs w:val="24"/>
        </w:rPr>
        <w:t>Beachy Head</w:t>
      </w:r>
      <w:r>
        <w:rPr>
          <w:rFonts w:ascii="Times New Roman" w:hAnsi="Times New Roman" w:cs="Times New Roman"/>
          <w:sz w:val="24"/>
          <w:szCs w:val="24"/>
        </w:rPr>
        <w:t>, Smith raises the question of whether her final poem will be accompanied by illustrations.</w:t>
      </w:r>
      <w:r w:rsidRPr="001E3432">
        <w:rPr>
          <w:rStyle w:val="FootnoteReference"/>
          <w:rFonts w:ascii="Times New Roman" w:hAnsi="Times New Roman" w:cs="Times New Roman"/>
          <w:sz w:val="24"/>
          <w:szCs w:val="24"/>
        </w:rPr>
        <w:footnoteReference w:id="742"/>
      </w:r>
      <w:r>
        <w:rPr>
          <w:rFonts w:ascii="Times New Roman" w:hAnsi="Times New Roman" w:cs="Times New Roman"/>
          <w:sz w:val="24"/>
          <w:szCs w:val="24"/>
        </w:rPr>
        <w:t xml:space="preserve">  If they ‘are intended,’ she recommends the work of E. Smith.</w:t>
      </w:r>
      <w:r w:rsidRPr="001E3432">
        <w:rPr>
          <w:rStyle w:val="FootnoteReference"/>
          <w:rFonts w:ascii="Times New Roman" w:hAnsi="Times New Roman" w:cs="Times New Roman"/>
          <w:sz w:val="24"/>
          <w:szCs w:val="24"/>
        </w:rPr>
        <w:footnoteReference w:id="743"/>
      </w:r>
      <w:r>
        <w:rPr>
          <w:rFonts w:ascii="Times New Roman" w:hAnsi="Times New Roman" w:cs="Times New Roman"/>
          <w:sz w:val="24"/>
          <w:szCs w:val="24"/>
        </w:rPr>
        <w:t xml:space="preserve">  As an artist, Smith reports, she creates works which are ‘almost too masterly for so young an Artist.’</w:t>
      </w:r>
      <w:r w:rsidRPr="001E3432">
        <w:rPr>
          <w:rStyle w:val="FootnoteReference"/>
          <w:rFonts w:ascii="Times New Roman" w:hAnsi="Times New Roman" w:cs="Times New Roman"/>
          <w:sz w:val="24"/>
          <w:szCs w:val="24"/>
        </w:rPr>
        <w:footnoteReference w:id="744"/>
      </w:r>
      <w:r>
        <w:rPr>
          <w:rFonts w:ascii="Times New Roman" w:hAnsi="Times New Roman" w:cs="Times New Roman"/>
          <w:sz w:val="24"/>
          <w:szCs w:val="24"/>
        </w:rPr>
        <w:t xml:space="preserve">  Very few of E. Smith’s works remain, but the ones which are extant clearly demonstrate both her mastery of her art and her interest in similar themes as her father’s oeuvre.  Like J. R. Smith, E. Smith also portrays the lives of all categories and conditions of women in her society, exaggerating the tropes of the sublime and the beautiful, in order to ensure that her audience gets the message inherent within her works.  Figure 78, for example, is E. Smith’s </w:t>
      </w:r>
      <w:r>
        <w:rPr>
          <w:rFonts w:ascii="Times New Roman" w:hAnsi="Times New Roman" w:cs="Times New Roman"/>
          <w:i/>
          <w:sz w:val="24"/>
          <w:szCs w:val="24"/>
        </w:rPr>
        <w:t>The Gypsy</w:t>
      </w:r>
      <w:r>
        <w:rPr>
          <w:rFonts w:ascii="Times New Roman" w:hAnsi="Times New Roman" w:cs="Times New Roman"/>
          <w:sz w:val="24"/>
          <w:szCs w:val="24"/>
        </w:rPr>
        <w:t xml:space="preserve">.  The historic view of the gypsy has probably altered little in several centuries.  The anonymous author of ‘Of Gypsies, and the Laws Respecting them’ (1787), for example, in </w:t>
      </w:r>
      <w:r>
        <w:rPr>
          <w:rFonts w:ascii="Times New Roman" w:hAnsi="Times New Roman" w:cs="Times New Roman"/>
          <w:i/>
          <w:sz w:val="24"/>
          <w:szCs w:val="24"/>
        </w:rPr>
        <w:t>The Town and Country Magazine, or Universal Repository of Knowledge, Instruction and Entertainment</w:t>
      </w:r>
      <w:r>
        <w:rPr>
          <w:rFonts w:ascii="Times New Roman" w:hAnsi="Times New Roman" w:cs="Times New Roman"/>
          <w:sz w:val="24"/>
          <w:szCs w:val="24"/>
        </w:rPr>
        <w:t>, outlines how since the sixteenth-century, these ‘outlandish people, [...] used great and crafty means to deceive the people’ and how society ‘regards them only under the denomination of rogues and vagabonds.’</w:t>
      </w:r>
      <w:r w:rsidRPr="003A633F">
        <w:rPr>
          <w:rStyle w:val="FootnoteReference"/>
          <w:rFonts w:ascii="Times New Roman" w:hAnsi="Times New Roman" w:cs="Times New Roman"/>
          <w:sz w:val="24"/>
          <w:szCs w:val="24"/>
        </w:rPr>
        <w:footnoteReference w:id="745"/>
      </w:r>
      <w:r w:rsidRPr="003A633F">
        <w:rPr>
          <w:rFonts w:ascii="Times New Roman" w:hAnsi="Times New Roman" w:cs="Times New Roman"/>
          <w:sz w:val="24"/>
          <w:szCs w:val="24"/>
        </w:rPr>
        <w:t xml:space="preserve"> </w:t>
      </w:r>
      <w:r>
        <w:rPr>
          <w:rFonts w:ascii="Times New Roman" w:hAnsi="Times New Roman" w:cs="Times New Roman"/>
          <w:sz w:val="24"/>
          <w:szCs w:val="24"/>
        </w:rPr>
        <w:t xml:space="preserve"> Stigmatized as thieves and dirty rabble, society’s view is less than empathetic towards the gypsy peoples.  </w:t>
      </w:r>
    </w:p>
    <w:p w:rsidR="00A73BE6" w:rsidRDefault="00A73BE6" w:rsidP="00A73BE6">
      <w:pPr>
        <w:spacing w:after="0" w:line="480" w:lineRule="auto"/>
        <w:ind w:right="-22" w:firstLine="720"/>
        <w:rPr>
          <w:rFonts w:ascii="Times New Roman" w:hAnsi="Times New Roman" w:cs="Times New Roman"/>
          <w:sz w:val="24"/>
          <w:szCs w:val="24"/>
        </w:rPr>
      </w:pPr>
    </w:p>
    <w:p w:rsidR="00A73BE6" w:rsidRDefault="00A73BE6" w:rsidP="00A73BE6">
      <w:pPr>
        <w:spacing w:after="0" w:line="480" w:lineRule="auto"/>
        <w:ind w:right="-22" w:firstLine="720"/>
        <w:rPr>
          <w:rFonts w:ascii="Times New Roman" w:hAnsi="Times New Roman" w:cs="Times New Roman"/>
          <w:sz w:val="24"/>
          <w:szCs w:val="24"/>
        </w:rPr>
      </w:pPr>
      <w:r>
        <w:rPr>
          <w:rFonts w:ascii="Times New Roman" w:hAnsi="Times New Roman" w:cs="Times New Roman"/>
          <w:sz w:val="24"/>
          <w:szCs w:val="24"/>
        </w:rPr>
        <w:t>This popular comprehension surrounding the figure of the gypsy renders E. Smith’s interpretation of the gypsy woman somewhat surprising.  Respectably dressed in every point, there is little to distinguish E. Smith’s gypsy from any other woman in society, excluding perhaps the haunted anguish in her eyes, the lines beneath her eyes marking her exhaustion, and the woman’s pinched features, illustrative perhaps of the onset of starvation.  What is being emphasised here is not the accepted view of a gypsy woman, as a thief and representative of the socially unacceptable, but rather the common humanity shared by all people.  Further, as a woman, E. Smith seems to be expressing empathy for another woman in difficulty.  The woman’s face and the setting sun in the background are the only points of light in this dark painting which again adopts the tropes of the sublime.  The dying light of the sun in the background seems to point to the possibility that this woman is dying as well, in the same manner that Romney’s backgrounds quite often indicated family history, as argued of Romney’s technique in respect of Figure 43 in chapter two.  Her features are sharp and the woman herself is almost skeletal in her slenderness.  The artist has raised questions about what the viewer might know – or think they know – about a gypsy woman’s life with her engraving.  This woman looks worn and has lived a life of struggle.  Like C. Smith’s Rosalie, this woman seems to have endured suffering to the point where it has rendered her entirely fitting with her sublime surroundings.  Emma Smith has neither presented a romanticised view of the gypsy, as other artists may have done, nor vilified her.  She has instead presented existing aesthetics surrounding sublime portraiture to demonstrate a case for common humanity and inspire empathy for women’s suffering in society.</w:t>
      </w:r>
    </w:p>
    <w:p w:rsidR="00A73BE6" w:rsidRPr="003A633F" w:rsidRDefault="0087644E" w:rsidP="00A73BE6">
      <w:pPr>
        <w:spacing w:after="0" w:line="480" w:lineRule="auto"/>
        <w:ind w:right="-22" w:firstLine="720"/>
        <w:rPr>
          <w:rFonts w:ascii="Times New Roman" w:hAnsi="Times New Roman" w:cs="Times New Roman"/>
          <w:sz w:val="24"/>
          <w:szCs w:val="24"/>
        </w:rPr>
      </w:pPr>
      <w:r>
        <w:rPr>
          <w:rFonts w:ascii="Times New Roman" w:hAnsi="Times New Roman" w:cs="Times New Roman"/>
          <w:noProof/>
          <w:sz w:val="24"/>
          <w:szCs w:val="24"/>
        </w:rPr>
        <w:pict>
          <v:rect id="_x0000_s1278" style="position:absolute;left:0;text-align:left;margin-left:.6pt;margin-top:26.9pt;width:412.5pt;height:547.05pt;z-index:251911168" fillcolor="#d8d8d8 [2732]"/>
        </w:pict>
      </w:r>
    </w:p>
    <w:p w:rsidR="00A73BE6" w:rsidRDefault="0087644E" w:rsidP="00A73BE6">
      <w:pPr>
        <w:spacing w:after="0" w:line="480" w:lineRule="auto"/>
        <w:ind w:right="96"/>
        <w:rPr>
          <w:rFonts w:ascii="Times New Roman" w:hAnsi="Times New Roman" w:cs="Times New Roman"/>
          <w:sz w:val="24"/>
          <w:szCs w:val="24"/>
        </w:rPr>
      </w:pPr>
      <w:r>
        <w:rPr>
          <w:rFonts w:ascii="Times New Roman" w:hAnsi="Times New Roman" w:cs="Times New Roman"/>
          <w:noProof/>
          <w:sz w:val="24"/>
          <w:szCs w:val="24"/>
          <w:lang w:eastAsia="zh-CN"/>
        </w:rPr>
        <w:pict>
          <v:shape id="Text Box 40" o:spid="_x0000_s1248" type="#_x0000_t202" style="position:absolute;margin-left:-3.15pt;margin-top:546.35pt;width:430.5pt;height:57pt;z-index:25188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" strokecolor="white [3212]">
            <v:textbox>
              <w:txbxContent>
                <w:p w:rsidR="00503DC7" w:rsidRPr="00B70971" w:rsidRDefault="00503DC7" w:rsidP="00A73BE6">
                  <w:pPr>
                    <w:rPr>
                      <w:rFonts w:ascii="Times New Roman" w:hAnsi="Times New Roman" w:cs="Times New Roman"/>
                      <w:sz w:val="24"/>
                      <w:szCs w:val="24"/>
                    </w:rPr>
                  </w:pPr>
                  <w:r>
                    <w:rPr>
                      <w:rFonts w:ascii="Times New Roman" w:hAnsi="Times New Roman" w:cs="Times New Roman"/>
                      <w:sz w:val="24"/>
                      <w:szCs w:val="24"/>
                    </w:rPr>
                    <w:t xml:space="preserve">Figure 78: Emma Smith, </w:t>
                  </w:r>
                  <w:r>
                    <w:rPr>
                      <w:rFonts w:ascii="Times New Roman" w:hAnsi="Times New Roman" w:cs="Times New Roman"/>
                      <w:i/>
                      <w:sz w:val="24"/>
                      <w:szCs w:val="24"/>
                    </w:rPr>
                    <w:t xml:space="preserve">The Gypsy, </w:t>
                  </w:r>
                  <w:r>
                    <w:rPr>
                      <w:rFonts w:ascii="Times New Roman" w:hAnsi="Times New Roman" w:cs="Times New Roman"/>
                      <w:sz w:val="24"/>
                      <w:szCs w:val="24"/>
                    </w:rPr>
                    <w:t>c. 1798-1828, mezzotint engraving on paper.  This image can be viewed in the non-redacted version of this PhD thesis, held at the University of Sheffield Library</w:t>
                  </w:r>
                </w:p>
              </w:txbxContent>
            </v:textbox>
          </v:shape>
        </w:pict>
      </w:r>
      <w:r w:rsidR="00A73BE6" w:rsidRPr="003A633F">
        <w:rPr>
          <w:rFonts w:ascii="Times New Roman" w:hAnsi="Times New Roman" w:cs="Times New Roman"/>
          <w:noProof/>
          <w:sz w:val="24"/>
          <w:szCs w:val="24"/>
        </w:rPr>
        <w:drawing>
          <wp:inline distT="0" distB="0" distL="0" distR="0">
            <wp:extent cx="5219700" cy="6931762"/>
            <wp:effectExtent l="19050" t="0" r="0" b="0"/>
            <wp:docPr id="2208" name="Picture 1" descr="The Gypsey; a half-length gipsy woman directed to the left, standing in landscape behind window frame, pointing at her palm; proof before letetrs.  Mezzot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Gypsey; a half-length gipsy woman directed to the left, standing in landscape behind window frame, pointing at her palm; proof before letetrs.  Mezzotint"/>
                    <pic:cNvPicPr>
                      <a:picLocks noChangeAspect="1" noChangeArrowheads="1"/>
                    </pic:cNvPicPr>
                  </pic:nvPicPr>
                  <pic:blipFill>
                    <a:blip r:embed="rId103" cstate="print"/>
                    <a:srcRect/>
                    <a:stretch>
                      <a:fillRect/>
                    </a:stretch>
                  </pic:blipFill>
                  <pic:spPr bwMode="auto">
                    <a:xfrm>
                      <a:off x="0" y="0"/>
                      <a:ext cx="5219700" cy="6931762"/>
                    </a:xfrm>
                    <a:prstGeom prst="rect">
                      <a:avLst/>
                    </a:prstGeom>
                    <a:noFill/>
                    <a:ln w="9525">
                      <a:noFill/>
                      <a:miter lim="800000"/>
                      <a:headEnd/>
                      <a:tailEnd/>
                    </a:ln>
                  </pic:spPr>
                </pic:pic>
              </a:graphicData>
            </a:graphic>
          </wp:inline>
        </w:drawing>
      </w:r>
    </w:p>
    <w:p w:rsidR="00A73BE6" w:rsidRDefault="00A73BE6" w:rsidP="00A73BE6">
      <w:pPr>
        <w:spacing w:after="0" w:line="480" w:lineRule="auto"/>
        <w:ind w:right="96"/>
        <w:rPr>
          <w:rFonts w:ascii="Times New Roman" w:hAnsi="Times New Roman" w:cs="Times New Roman"/>
          <w:sz w:val="24"/>
          <w:szCs w:val="24"/>
        </w:rPr>
      </w:pPr>
    </w:p>
    <w:p w:rsidR="00A73BE6" w:rsidRDefault="00A73BE6" w:rsidP="00A73BE6">
      <w:pPr>
        <w:spacing w:after="0" w:line="480" w:lineRule="auto"/>
        <w:ind w:right="96"/>
        <w:rPr>
          <w:rFonts w:ascii="Times New Roman" w:hAnsi="Times New Roman" w:cs="Times New Roman"/>
          <w:sz w:val="24"/>
          <w:szCs w:val="24"/>
        </w:rPr>
      </w:pPr>
    </w:p>
    <w:p w:rsidR="00A73BE6" w:rsidRDefault="00A73BE6" w:rsidP="00A73BE6">
      <w:pPr>
        <w:spacing w:after="0" w:line="480" w:lineRule="auto"/>
        <w:ind w:right="96"/>
        <w:rPr>
          <w:rFonts w:ascii="Times New Roman" w:hAnsi="Times New Roman" w:cs="Times New Roman"/>
          <w:sz w:val="24"/>
          <w:szCs w:val="24"/>
        </w:rPr>
      </w:pPr>
      <w:r>
        <w:rPr>
          <w:rFonts w:ascii="Times New Roman" w:hAnsi="Times New Roman" w:cs="Times New Roman"/>
          <w:sz w:val="24"/>
          <w:szCs w:val="24"/>
        </w:rPr>
        <w:tab/>
        <w:t>E. Smith’s sympathetic portrayal of an impoverished woman fitted entirely with her father’s somewhat unusual interest in recording female experience in society, and most of his original work focuses on female narrative pieces.  Within these, as D’Oench observes, ‘women enact a gamut of roles from literature and the stage, or in imagined episodes from contemporary London life.’</w:t>
      </w:r>
      <w:r w:rsidRPr="003B7C4A">
        <w:rPr>
          <w:rStyle w:val="FootnoteReference"/>
          <w:rFonts w:ascii="Times New Roman" w:hAnsi="Times New Roman" w:cs="Times New Roman"/>
          <w:sz w:val="24"/>
          <w:szCs w:val="24"/>
        </w:rPr>
        <w:footnoteReference w:id="746"/>
      </w:r>
      <w:r>
        <w:rPr>
          <w:rFonts w:ascii="Times New Roman" w:hAnsi="Times New Roman" w:cs="Times New Roman"/>
          <w:sz w:val="24"/>
          <w:szCs w:val="24"/>
        </w:rPr>
        <w:t xml:space="preserve">  D’Oench continues, ‘Smith’s narratives, rather than serving as critiques of errant women, offered parodic or ironic commentary on the hypocrisies embedded in society’s expectations of female behaviour.’</w:t>
      </w:r>
      <w:r w:rsidRPr="00835421">
        <w:rPr>
          <w:rStyle w:val="FootnoteReference"/>
          <w:rFonts w:ascii="Times New Roman" w:hAnsi="Times New Roman" w:cs="Times New Roman"/>
          <w:sz w:val="24"/>
          <w:szCs w:val="24"/>
        </w:rPr>
        <w:footnoteReference w:id="747"/>
      </w:r>
      <w:r w:rsidRPr="00835421">
        <w:rPr>
          <w:rFonts w:ascii="Times New Roman" w:hAnsi="Times New Roman" w:cs="Times New Roman"/>
          <w:sz w:val="24"/>
          <w:szCs w:val="24"/>
        </w:rPr>
        <w:t xml:space="preserve">  </w:t>
      </w:r>
      <w:r>
        <w:rPr>
          <w:rFonts w:ascii="Times New Roman" w:hAnsi="Times New Roman" w:cs="Times New Roman"/>
          <w:sz w:val="24"/>
          <w:szCs w:val="24"/>
        </w:rPr>
        <w:t>This, of course, was a position C. Smith arguably adopted with her portrayals of virtuous ‘fallen’ women that I will discuss later in this chapter.  J. R. Smith gave women opportunities to become apprentices with him and learn his trade as a mezzotint and stipple engraver, and recorded their experiences in society from a unique viewpoint.</w:t>
      </w:r>
      <w:r w:rsidRPr="00835421">
        <w:rPr>
          <w:rStyle w:val="FootnoteReference"/>
          <w:rFonts w:ascii="Times New Roman" w:hAnsi="Times New Roman" w:cs="Times New Roman"/>
          <w:sz w:val="24"/>
          <w:szCs w:val="24"/>
        </w:rPr>
        <w:footnoteReference w:id="748"/>
      </w:r>
      <w:r>
        <w:rPr>
          <w:rFonts w:ascii="Times New Roman" w:hAnsi="Times New Roman" w:cs="Times New Roman"/>
          <w:sz w:val="24"/>
          <w:szCs w:val="24"/>
        </w:rPr>
        <w:t xml:space="preserve">  Further, by enhancing existing aesthetic tropes surrounding female portraiture, he recorded women as individuals, declaring, as D’Oench also observes, ‘an ironic stance towards custodians of public morality for whom female sexuality was a threat to the social fabric.’</w:t>
      </w:r>
      <w:r w:rsidRPr="00835421">
        <w:rPr>
          <w:rStyle w:val="FootnoteReference"/>
          <w:rFonts w:ascii="Times New Roman" w:hAnsi="Times New Roman" w:cs="Times New Roman"/>
          <w:sz w:val="24"/>
          <w:szCs w:val="24"/>
        </w:rPr>
        <w:footnoteReference w:id="749"/>
      </w:r>
      <w:r>
        <w:rPr>
          <w:rFonts w:ascii="Times New Roman" w:hAnsi="Times New Roman" w:cs="Times New Roman"/>
          <w:sz w:val="24"/>
          <w:szCs w:val="24"/>
        </w:rPr>
        <w:t xml:space="preserve">  These are views which seem in concordance with C. Smith’s, and the beliefs she expresses within all of her writings over various genres.</w:t>
      </w:r>
    </w:p>
    <w:p w:rsidR="00A73BE6" w:rsidRDefault="00A73BE6" w:rsidP="00A73BE6">
      <w:pPr>
        <w:spacing w:after="0" w:line="480" w:lineRule="auto"/>
        <w:ind w:right="96"/>
        <w:rPr>
          <w:rFonts w:ascii="Times New Roman" w:hAnsi="Times New Roman" w:cs="Times New Roman"/>
          <w:sz w:val="24"/>
          <w:szCs w:val="24"/>
        </w:rPr>
      </w:pPr>
    </w:p>
    <w:p w:rsidR="00A73BE6" w:rsidRDefault="00A73BE6" w:rsidP="00A73BE6">
      <w:pPr>
        <w:spacing w:after="0" w:line="480" w:lineRule="auto"/>
        <w:ind w:right="96"/>
        <w:rPr>
          <w:rFonts w:ascii="Times New Roman" w:hAnsi="Times New Roman" w:cs="Times New Roman"/>
          <w:sz w:val="24"/>
          <w:szCs w:val="24"/>
        </w:rPr>
      </w:pPr>
      <w:r>
        <w:rPr>
          <w:rFonts w:ascii="Times New Roman" w:hAnsi="Times New Roman" w:cs="Times New Roman"/>
          <w:sz w:val="24"/>
          <w:szCs w:val="24"/>
        </w:rPr>
        <w:tab/>
        <w:t>However, the relationship between C. Smith and J. R. and E. Smith was not just one of proximity or a concurrence of viewpoints.  They did not just belong to the same circle, and evidence exists that they were acquainted on a personal level too.  Neil Jeffares  notes that C. Smith dined with J. R. Smith and Emma twice in 1805, at Busbridge Hall in Surrey, the home of Henry Hare Townsend (later Townshend).</w:t>
      </w:r>
      <w:r w:rsidRPr="0042648E">
        <w:rPr>
          <w:rStyle w:val="FootnoteReference"/>
          <w:rFonts w:ascii="Times New Roman" w:hAnsi="Times New Roman" w:cs="Times New Roman"/>
          <w:sz w:val="24"/>
          <w:szCs w:val="24"/>
        </w:rPr>
        <w:footnoteReference w:id="750"/>
      </w:r>
      <w:r>
        <w:rPr>
          <w:rFonts w:ascii="Times New Roman" w:hAnsi="Times New Roman" w:cs="Times New Roman"/>
          <w:sz w:val="24"/>
          <w:szCs w:val="24"/>
        </w:rPr>
        <w:t xml:space="preserve">  During this time J. R. Smith was employed by the family, ‘taking the portraits [...] in Crayons.’</w:t>
      </w:r>
      <w:r w:rsidRPr="00AD61CB">
        <w:rPr>
          <w:rStyle w:val="FootnoteReference"/>
          <w:rFonts w:ascii="Times New Roman" w:hAnsi="Times New Roman" w:cs="Times New Roman"/>
          <w:sz w:val="24"/>
          <w:szCs w:val="24"/>
        </w:rPr>
        <w:footnoteReference w:id="751"/>
      </w:r>
      <w:r>
        <w:rPr>
          <w:rFonts w:ascii="Times New Roman" w:hAnsi="Times New Roman" w:cs="Times New Roman"/>
          <w:sz w:val="24"/>
          <w:szCs w:val="24"/>
        </w:rPr>
        <w:t xml:space="preserve">  C. Smith, as noted earlier, was impressed with the two artists’ work, and this is unsurprising.  The resultant portraits by J. R. Smith of the Townsend family (Figures 79, 80 and 81) are beautifully rendered, charming depictions of an ideal family.  Mrs Henry Hare Townsend demonstrates her accomplishments, being portrayed beside her harp (Figure 79).  Her son, Chauncy Hare Townsend (later the Reverend Chauncy Hare Townshend), is seated outside in the family’s picturesque parklands, indicating his status as the educated son of a gentleman by the signifying book held in his right hand (Figure 80).</w:t>
      </w:r>
      <w:r w:rsidRPr="001E3432">
        <w:rPr>
          <w:rStyle w:val="FootnoteReference"/>
          <w:rFonts w:ascii="Times New Roman" w:hAnsi="Times New Roman" w:cs="Times New Roman"/>
          <w:sz w:val="24"/>
          <w:szCs w:val="24"/>
        </w:rPr>
        <w:footnoteReference w:id="752"/>
      </w:r>
      <w:r w:rsidRPr="001E3432">
        <w:rPr>
          <w:rFonts w:ascii="Times New Roman" w:hAnsi="Times New Roman" w:cs="Times New Roman"/>
          <w:sz w:val="24"/>
          <w:szCs w:val="24"/>
        </w:rPr>
        <w:t xml:space="preserve"> </w:t>
      </w:r>
      <w:r>
        <w:rPr>
          <w:rFonts w:ascii="Times New Roman" w:hAnsi="Times New Roman" w:cs="Times New Roman"/>
          <w:sz w:val="24"/>
          <w:szCs w:val="24"/>
        </w:rPr>
        <w:t xml:space="preserve"> Her daughter, Charlotte Townsend, just five years old at the time of the portrait, is shown seated in a fine interior, playing with her dolls (Figure 81).  This demonstrates her mother’s Rousseauesque sensibilities.  As Donelle R. Ruwe observes, ‘Jean-Jacques Rousseau’s influential book on child education, </w:t>
      </w:r>
      <w:r>
        <w:rPr>
          <w:rFonts w:ascii="Times New Roman" w:hAnsi="Times New Roman" w:cs="Times New Roman"/>
          <w:i/>
          <w:sz w:val="24"/>
          <w:szCs w:val="24"/>
        </w:rPr>
        <w:t>Emile</w:t>
      </w:r>
      <w:r>
        <w:rPr>
          <w:rFonts w:ascii="Times New Roman" w:hAnsi="Times New Roman" w:cs="Times New Roman"/>
          <w:sz w:val="24"/>
          <w:szCs w:val="24"/>
        </w:rPr>
        <w:t>, recommends that girls play with dolls in order to develop their sense of taste in clothing.’</w:t>
      </w:r>
      <w:r w:rsidRPr="001E3432">
        <w:rPr>
          <w:rStyle w:val="FootnoteReference"/>
          <w:rFonts w:ascii="Times New Roman" w:hAnsi="Times New Roman" w:cs="Times New Roman"/>
          <w:sz w:val="24"/>
          <w:szCs w:val="24"/>
        </w:rPr>
        <w:footnoteReference w:id="753"/>
      </w:r>
      <w:r>
        <w:rPr>
          <w:rFonts w:ascii="Times New Roman" w:hAnsi="Times New Roman" w:cs="Times New Roman"/>
          <w:sz w:val="24"/>
          <w:szCs w:val="24"/>
        </w:rPr>
        <w:t xml:space="preserve">  Considering that Charlotte Smith herself had a penchant for Rousseau’s work, demonstrable in the number of times she quotes him in her own texts, this meeting of minds is perhaps one reason she found the company convivial.  Just as C. Smith enjoyed the Townsends’ company, it is also unsurprising that she found John Raphael and his daughter Emma, interesting.  The contemporary biographers of J. R Smith describe his ‘extraordinary gregarious personality.’</w:t>
      </w:r>
      <w:r w:rsidRPr="00075641">
        <w:rPr>
          <w:rStyle w:val="FootnoteReference"/>
          <w:rFonts w:ascii="Times New Roman" w:hAnsi="Times New Roman" w:cs="Times New Roman"/>
          <w:sz w:val="24"/>
          <w:szCs w:val="24"/>
        </w:rPr>
        <w:footnoteReference w:id="754"/>
      </w:r>
      <w:r>
        <w:rPr>
          <w:rFonts w:ascii="Times New Roman" w:hAnsi="Times New Roman" w:cs="Times New Roman"/>
          <w:sz w:val="24"/>
          <w:szCs w:val="24"/>
        </w:rPr>
        <w:t xml:space="preserve">  Edward Brayley, commenting on the ‘hasty portraits’ of J. R. Smith’s later career, wrote ‘that Smith “possesses the address to please all those who are fond of a song and a story, with which he is always ready.”’</w:t>
      </w:r>
      <w:r w:rsidRPr="00075641">
        <w:rPr>
          <w:rStyle w:val="FootnoteReference"/>
          <w:rFonts w:ascii="Times New Roman" w:hAnsi="Times New Roman" w:cs="Times New Roman"/>
          <w:sz w:val="24"/>
          <w:szCs w:val="24"/>
        </w:rPr>
        <w:footnoteReference w:id="755"/>
      </w:r>
      <w:r>
        <w:rPr>
          <w:rFonts w:ascii="Times New Roman" w:hAnsi="Times New Roman" w:cs="Times New Roman"/>
          <w:sz w:val="24"/>
          <w:szCs w:val="24"/>
        </w:rPr>
        <w:t xml:space="preserve">  He was a ‘raconteur and bon-vivant,’ a man with a charming and attractive personality, equipped to entertain a woman of sharp intellects like C. Smith.</w:t>
      </w:r>
      <w:r w:rsidRPr="00075641">
        <w:rPr>
          <w:rStyle w:val="FootnoteReference"/>
          <w:rFonts w:ascii="Times New Roman" w:hAnsi="Times New Roman" w:cs="Times New Roman"/>
          <w:sz w:val="24"/>
          <w:szCs w:val="24"/>
        </w:rPr>
        <w:footnoteReference w:id="756"/>
      </w:r>
      <w:r>
        <w:rPr>
          <w:rFonts w:ascii="Times New Roman" w:hAnsi="Times New Roman" w:cs="Times New Roman"/>
          <w:sz w:val="24"/>
          <w:szCs w:val="24"/>
        </w:rPr>
        <w:t xml:space="preserve"> </w:t>
      </w:r>
    </w:p>
    <w:p w:rsidR="00A73BE6" w:rsidRDefault="00A73BE6" w:rsidP="00A73BE6">
      <w:pPr>
        <w:spacing w:after="0" w:line="480" w:lineRule="auto"/>
        <w:ind w:right="96" w:firstLine="720"/>
        <w:rPr>
          <w:rFonts w:ascii="Times New Roman" w:hAnsi="Times New Roman" w:cs="Times New Roman"/>
          <w:sz w:val="24"/>
          <w:szCs w:val="24"/>
        </w:rPr>
      </w:pPr>
    </w:p>
    <w:p w:rsidR="00A73BE6" w:rsidRDefault="00A73BE6" w:rsidP="00A73BE6">
      <w:pPr>
        <w:spacing w:after="0" w:line="480" w:lineRule="auto"/>
        <w:ind w:right="96" w:firstLine="720"/>
        <w:rPr>
          <w:rFonts w:ascii="Times New Roman" w:hAnsi="Times New Roman" w:cs="Times New Roman"/>
          <w:sz w:val="24"/>
          <w:szCs w:val="24"/>
        </w:rPr>
      </w:pPr>
      <w:r>
        <w:rPr>
          <w:rFonts w:ascii="Times New Roman" w:hAnsi="Times New Roman" w:cs="Times New Roman"/>
          <w:sz w:val="24"/>
          <w:szCs w:val="24"/>
        </w:rPr>
        <w:t>J. R. Smith’s artistry is also unusual in terms of eighteenth-century art child portraiture, as they portray children being children.  They are not forced into formal poses, like miniature adults.   Rather, they are permitted to play with their books and their dolls, as part of a nurturing system of childhood education, of which C. Smith could only approve.</w:t>
      </w:r>
      <w:r w:rsidRPr="00842ED5">
        <w:rPr>
          <w:rStyle w:val="FootnoteReference"/>
          <w:rFonts w:ascii="Times New Roman" w:hAnsi="Times New Roman" w:cs="Times New Roman"/>
          <w:sz w:val="24"/>
          <w:szCs w:val="24"/>
        </w:rPr>
        <w:footnoteReference w:id="757"/>
      </w:r>
      <w:r>
        <w:rPr>
          <w:rFonts w:ascii="Times New Roman" w:hAnsi="Times New Roman" w:cs="Times New Roman"/>
          <w:sz w:val="24"/>
          <w:szCs w:val="24"/>
        </w:rPr>
        <w:t xml:space="preserve"> There is an immediacy in the pictures, as if the artist has surprised the children in the act of play, or reading, rather than asking them to pose for him.  </w:t>
      </w:r>
    </w:p>
    <w:p w:rsidR="00A73BE6" w:rsidRDefault="00A73BE6" w:rsidP="00A73BE6">
      <w:pPr>
        <w:spacing w:after="0" w:line="480" w:lineRule="auto"/>
        <w:ind w:right="96" w:firstLine="720"/>
        <w:rPr>
          <w:rFonts w:ascii="Times New Roman" w:hAnsi="Times New Roman" w:cs="Times New Roman"/>
          <w:sz w:val="24"/>
          <w:szCs w:val="24"/>
        </w:rPr>
      </w:pPr>
      <w:r>
        <w:rPr>
          <w:rFonts w:ascii="Times New Roman" w:hAnsi="Times New Roman" w:cs="Times New Roman"/>
          <w:sz w:val="24"/>
          <w:szCs w:val="24"/>
        </w:rPr>
        <w:t xml:space="preserve"> </w:t>
      </w:r>
    </w:p>
    <w:p w:rsidR="00A73BE6" w:rsidRDefault="0087644E" w:rsidP="00A73BE6">
      <w:pPr>
        <w:spacing w:after="0" w:line="480" w:lineRule="auto"/>
        <w:ind w:right="96" w:firstLine="720"/>
        <w:jc w:val="center"/>
        <w:rPr>
          <w:rFonts w:ascii="Times New Roman" w:hAnsi="Times New Roman" w:cs="Times New Roman"/>
          <w:sz w:val="24"/>
          <w:szCs w:val="24"/>
        </w:rPr>
      </w:pPr>
      <w:r>
        <w:rPr>
          <w:rFonts w:ascii="Times New Roman" w:hAnsi="Times New Roman" w:cs="Times New Roman"/>
          <w:noProof/>
          <w:sz w:val="24"/>
          <w:szCs w:val="24"/>
          <w:lang w:eastAsia="zh-CN"/>
        </w:rPr>
        <w:pict>
          <v:shape id="Text Box 38" o:spid="_x0000_s1223" type="#_x0000_t202" style="position:absolute;left:0;text-align:left;margin-left:32.25pt;margin-top:363.75pt;width:396.6pt;height:82.85pt;z-index:251854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" stroked="f">
            <v:textbox>
              <w:txbxContent>
                <w:p w:rsidR="00503DC7" w:rsidRPr="001F6A1F" w:rsidRDefault="00503DC7" w:rsidP="00A73BE6">
                  <w:pPr>
                    <w:rPr>
                      <w:rFonts w:ascii="Times New Roman" w:hAnsi="Times New Roman" w:cs="Times New Roman"/>
                      <w:sz w:val="24"/>
                      <w:szCs w:val="24"/>
                    </w:rPr>
                  </w:pPr>
                  <w:r>
                    <w:rPr>
                      <w:rFonts w:ascii="Times New Roman" w:hAnsi="Times New Roman" w:cs="Times New Roman"/>
                      <w:sz w:val="24"/>
                      <w:szCs w:val="24"/>
                    </w:rPr>
                    <w:t xml:space="preserve">Figure 79: John Raphael Smith, </w:t>
                  </w:r>
                  <w:r>
                    <w:rPr>
                      <w:rFonts w:ascii="Times New Roman" w:hAnsi="Times New Roman" w:cs="Times New Roman"/>
                      <w:i/>
                      <w:sz w:val="24"/>
                      <w:szCs w:val="24"/>
                    </w:rPr>
                    <w:t>Mrs. Henry Hare Townsend (née Charlotte Lake), c. 1768-1831, mother of Reverend Chauncy Hare Townshend, playing a harp</w:t>
                  </w:r>
                  <w:r>
                    <w:rPr>
                      <w:rFonts w:ascii="Times New Roman" w:hAnsi="Times New Roman" w:cs="Times New Roman"/>
                      <w:sz w:val="24"/>
                      <w:szCs w:val="24"/>
                    </w:rPr>
                    <w:t>, 1805, pastel on paper.  This image can be viewed in the non-redacted version of this PhD thesis, held at the University of Sheffield Library.</w:t>
                  </w:r>
                </w:p>
              </w:txbxContent>
            </v:textbox>
          </v:shape>
        </w:pict>
      </w:r>
      <w:r>
        <w:rPr>
          <w:rFonts w:ascii="Times New Roman" w:hAnsi="Times New Roman" w:cs="Times New Roman"/>
          <w:noProof/>
          <w:sz w:val="24"/>
          <w:szCs w:val="24"/>
        </w:rPr>
        <w:pict>
          <v:rect id="_x0000_s1279" style="position:absolute;left:0;text-align:left;margin-left:88.35pt;margin-top:.35pt;width:263.25pt;height:363.4pt;z-index:251912192" fillcolor="#d8d8d8 [2732]"/>
        </w:pict>
      </w:r>
      <w:r w:rsidR="00A73BE6" w:rsidRPr="00A236A6">
        <w:rPr>
          <w:rFonts w:ascii="Times New Roman" w:hAnsi="Times New Roman" w:cs="Times New Roman"/>
          <w:noProof/>
          <w:sz w:val="24"/>
          <w:szCs w:val="24"/>
          <w:vertAlign w:val="superscript"/>
        </w:rPr>
        <w:drawing>
          <wp:inline distT="0" distB="0" distL="0" distR="0">
            <wp:extent cx="3295650" cy="4591050"/>
            <wp:effectExtent l="19050" t="0" r="0" b="0"/>
            <wp:docPr id="22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cstate="print"/>
                    <a:srcRect/>
                    <a:stretch>
                      <a:fillRect/>
                    </a:stretch>
                  </pic:blipFill>
                  <pic:spPr bwMode="auto">
                    <a:xfrm>
                      <a:off x="0" y="0"/>
                      <a:ext cx="3295650" cy="4591050"/>
                    </a:xfrm>
                    <a:prstGeom prst="rect">
                      <a:avLst/>
                    </a:prstGeom>
                    <a:noFill/>
                    <a:ln w="9525">
                      <a:noFill/>
                      <a:miter lim="800000"/>
                      <a:headEnd/>
                      <a:tailEnd/>
                    </a:ln>
                  </pic:spPr>
                </pic:pic>
              </a:graphicData>
            </a:graphic>
          </wp:inline>
        </w:drawing>
      </w:r>
    </w:p>
    <w:p w:rsidR="00A73BE6" w:rsidRDefault="00A73BE6" w:rsidP="00A73BE6">
      <w:pPr>
        <w:spacing w:after="0" w:line="480" w:lineRule="auto"/>
        <w:ind w:right="96" w:firstLine="720"/>
        <w:rPr>
          <w:rFonts w:ascii="Times New Roman" w:hAnsi="Times New Roman" w:cs="Times New Roman"/>
          <w:sz w:val="24"/>
          <w:szCs w:val="24"/>
        </w:rPr>
      </w:pPr>
    </w:p>
    <w:p w:rsidR="00A73BE6" w:rsidRPr="001F6A1F" w:rsidRDefault="00A73BE6" w:rsidP="00A73BE6">
      <w:pPr>
        <w:spacing w:after="0" w:line="480" w:lineRule="auto"/>
        <w:ind w:right="96" w:firstLine="720"/>
        <w:rPr>
          <w:rFonts w:ascii="Times New Roman" w:hAnsi="Times New Roman" w:cs="Times New Roman"/>
          <w:sz w:val="24"/>
          <w:szCs w:val="24"/>
        </w:rPr>
      </w:pPr>
    </w:p>
    <w:p w:rsidR="00A73BE6" w:rsidRDefault="0087644E" w:rsidP="00A73BE6">
      <w:pPr>
        <w:tabs>
          <w:tab w:val="left" w:pos="709"/>
        </w:tabs>
        <w:spacing w:after="0" w:line="240" w:lineRule="auto"/>
        <w:jc w:val="center"/>
        <w:rPr>
          <w:rFonts w:ascii="TimesNewRomanPSMT" w:hAnsi="TimesNewRomanPSMT" w:cs="TimesNewRomanPSMT"/>
          <w:sz w:val="28"/>
          <w:szCs w:val="28"/>
        </w:rPr>
      </w:pPr>
      <w:r>
        <w:rPr>
          <w:rFonts w:ascii="TimesNewRomanPSMT" w:hAnsi="TimesNewRomanPSMT" w:cs="TimesNewRomanPSMT"/>
          <w:noProof/>
          <w:sz w:val="28"/>
          <w:szCs w:val="28"/>
        </w:rPr>
        <w:pict>
          <v:rect id="_x0000_s1280" style="position:absolute;left:0;text-align:left;margin-left:81.6pt;margin-top:-2.65pt;width:251.25pt;height:296.55pt;z-index:251913216" fillcolor="#d8d8d8 [2732]"/>
        </w:pict>
      </w:r>
      <w:r w:rsidR="00A73BE6" w:rsidRPr="001D0ECC">
        <w:rPr>
          <w:rFonts w:ascii="TimesNewRomanPSMT" w:hAnsi="TimesNewRomanPSMT" w:cs="TimesNewRomanPSMT"/>
          <w:noProof/>
          <w:sz w:val="28"/>
          <w:szCs w:val="28"/>
        </w:rPr>
        <w:drawing>
          <wp:inline distT="0" distB="0" distL="0" distR="0">
            <wp:extent cx="3098223" cy="3732363"/>
            <wp:effectExtent l="19050" t="0" r="6927" b="0"/>
            <wp:docPr id="22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srcRect/>
                    <a:stretch>
                      <a:fillRect/>
                    </a:stretch>
                  </pic:blipFill>
                  <pic:spPr bwMode="auto">
                    <a:xfrm>
                      <a:off x="0" y="0"/>
                      <a:ext cx="3095491" cy="3729071"/>
                    </a:xfrm>
                    <a:prstGeom prst="rect">
                      <a:avLst/>
                    </a:prstGeom>
                    <a:noFill/>
                    <a:ln w="9525">
                      <a:noFill/>
                      <a:miter lim="800000"/>
                      <a:headEnd/>
                      <a:tailEnd/>
                    </a:ln>
                  </pic:spPr>
                </pic:pic>
              </a:graphicData>
            </a:graphic>
          </wp:inline>
        </w:drawing>
      </w:r>
    </w:p>
    <w:p w:rsidR="00A73BE6" w:rsidRDefault="0087644E" w:rsidP="00A73BE6">
      <w:pPr>
        <w:tabs>
          <w:tab w:val="left" w:pos="709"/>
        </w:tabs>
        <w:spacing w:after="0" w:line="240" w:lineRule="auto"/>
        <w:jc w:val="center"/>
        <w:rPr>
          <w:rFonts w:ascii="TimesNewRomanPSMT" w:hAnsi="TimesNewRomanPSMT" w:cs="TimesNewRomanPSMT"/>
          <w:sz w:val="28"/>
          <w:szCs w:val="28"/>
        </w:rPr>
      </w:pPr>
      <w:r>
        <w:rPr>
          <w:rFonts w:ascii="TimesNewRomanPSMT" w:hAnsi="TimesNewRomanPSMT" w:cs="TimesNewRomanPSMT"/>
          <w:noProof/>
          <w:sz w:val="28"/>
          <w:szCs w:val="28"/>
          <w:lang w:eastAsia="zh-CN"/>
        </w:rPr>
        <w:pict>
          <v:shape id="Text Box 37" o:spid="_x0000_s1224" type="#_x0000_t202" style="position:absolute;left:0;text-align:left;margin-left:-35.4pt;margin-top:0;width:480.15pt;height:57.45pt;z-index:251855872;visibility:visible;mso-wrap-distance-left:9pt;mso-wrap-distance-top:0;mso-wrap-distance-right:9pt;mso-wrap-distance-bottom:0;mso-position-horizontal:absolute;mso-position-horizontal-relative:text;mso-position-vertical:absolute;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QUThgIAABk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" stroked="f">
            <v:textbox>
              <w:txbxContent>
                <w:p w:rsidR="00503DC7" w:rsidRPr="001D0ECC" w:rsidRDefault="00503DC7" w:rsidP="00A73BE6">
                  <w:pPr>
                    <w:rPr>
                      <w:rFonts w:ascii="Times New Roman" w:hAnsi="Times New Roman" w:cs="Times New Roman"/>
                      <w:sz w:val="24"/>
                      <w:szCs w:val="24"/>
                    </w:rPr>
                  </w:pPr>
                  <w:r>
                    <w:rPr>
                      <w:rFonts w:ascii="Times New Roman" w:hAnsi="Times New Roman" w:cs="Times New Roman"/>
                      <w:sz w:val="24"/>
                      <w:szCs w:val="24"/>
                    </w:rPr>
                    <w:t xml:space="preserve">Figure 80: Joseph Raphael Smith, </w:t>
                  </w:r>
                  <w:r w:rsidRPr="001D0ECC">
                    <w:rPr>
                      <w:rFonts w:ascii="Times New Roman" w:hAnsi="Times New Roman" w:cs="Times New Roman"/>
                      <w:i/>
                      <w:sz w:val="24"/>
                      <w:szCs w:val="24"/>
                    </w:rPr>
                    <w:t>Reverend Chauncy Hare Townshend (né Townsend) (1798-1868)</w:t>
                  </w:r>
                  <w:r>
                    <w:rPr>
                      <w:rFonts w:ascii="Times New Roman" w:hAnsi="Times New Roman" w:cs="Times New Roman"/>
                      <w:sz w:val="24"/>
                      <w:szCs w:val="24"/>
                    </w:rPr>
                    <w:t>, 1805, pastel on paper.  This image can be viewed in the non-redacted version of this PhD thesis, held at the University of Sheffield Library</w:t>
                  </w:r>
                </w:p>
              </w:txbxContent>
            </v:textbox>
          </v:shape>
        </w:pict>
      </w:r>
    </w:p>
    <w:p w:rsidR="00A73BE6" w:rsidRDefault="00A73BE6" w:rsidP="00A73BE6">
      <w:pPr>
        <w:tabs>
          <w:tab w:val="left" w:pos="709"/>
        </w:tabs>
        <w:spacing w:after="0" w:line="240" w:lineRule="auto"/>
        <w:jc w:val="center"/>
        <w:rPr>
          <w:rFonts w:ascii="TimesNewRomanPSMT" w:hAnsi="TimesNewRomanPSMT" w:cs="TimesNewRomanPSMT"/>
          <w:sz w:val="28"/>
          <w:szCs w:val="28"/>
        </w:rPr>
      </w:pPr>
    </w:p>
    <w:p w:rsidR="00A73BE6" w:rsidRDefault="00A73BE6" w:rsidP="00A73BE6">
      <w:pPr>
        <w:tabs>
          <w:tab w:val="left" w:pos="709"/>
        </w:tabs>
        <w:spacing w:after="0" w:line="240" w:lineRule="auto"/>
        <w:jc w:val="center"/>
        <w:rPr>
          <w:rFonts w:ascii="TimesNewRomanPSMT" w:hAnsi="TimesNewRomanPSMT" w:cs="TimesNewRomanPSMT"/>
          <w:sz w:val="28"/>
          <w:szCs w:val="28"/>
        </w:rPr>
      </w:pPr>
    </w:p>
    <w:p w:rsidR="00A236A6" w:rsidRDefault="0087644E" w:rsidP="00A73BE6">
      <w:pPr>
        <w:tabs>
          <w:tab w:val="left" w:pos="709"/>
        </w:tabs>
        <w:spacing w:after="0" w:line="240" w:lineRule="auto"/>
        <w:jc w:val="center"/>
        <w:rPr>
          <w:rFonts w:ascii="TimesNewRomanPSMT" w:hAnsi="TimesNewRomanPSMT" w:cs="TimesNewRomanPSMT"/>
          <w:sz w:val="28"/>
          <w:szCs w:val="28"/>
        </w:rPr>
      </w:pPr>
      <w:r>
        <w:rPr>
          <w:rFonts w:ascii="TimesNewRomanPSMT" w:hAnsi="TimesNewRomanPSMT" w:cs="TimesNewRomanPSMT"/>
          <w:noProof/>
          <w:sz w:val="28"/>
          <w:szCs w:val="28"/>
        </w:rPr>
        <w:pict>
          <v:rect id="_x0000_s1281" style="position:absolute;left:0;text-align:left;margin-left:81.6pt;margin-top:13.65pt;width:240.75pt;height:318.75pt;z-index:251914240" fillcolor="#d8d8d8 [2732]"/>
        </w:pict>
      </w:r>
    </w:p>
    <w:p w:rsidR="00A73BE6" w:rsidRDefault="0087644E" w:rsidP="00A73BE6">
      <w:pPr>
        <w:spacing w:after="0" w:line="480" w:lineRule="auto"/>
        <w:ind w:right="96"/>
        <w:jc w:val="center"/>
        <w:rPr>
          <w:rFonts w:ascii="Times New Roman" w:hAnsi="Times New Roman" w:cs="Times New Roman"/>
          <w:sz w:val="24"/>
          <w:szCs w:val="24"/>
        </w:rPr>
      </w:pPr>
      <w:r>
        <w:rPr>
          <w:rFonts w:ascii="Times New Roman" w:hAnsi="Times New Roman" w:cs="Times New Roman"/>
          <w:noProof/>
          <w:sz w:val="24"/>
          <w:szCs w:val="24"/>
          <w:lang w:eastAsia="zh-CN"/>
        </w:rPr>
        <w:pict>
          <v:shape id="Text Box 34" o:spid="_x0000_s1225" type="#_x0000_t202" style="position:absolute;left:0;text-align:left;margin-left:8.25pt;margin-top:316.3pt;width:447.75pt;height:75.75pt;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" strokecolor="white [3212]">
            <v:textbox>
              <w:txbxContent>
                <w:p w:rsidR="00503DC7" w:rsidRPr="001D0ECC" w:rsidRDefault="00503DC7" w:rsidP="00A73BE6">
                  <w:pPr>
                    <w:rPr>
                      <w:rFonts w:ascii="Times New Roman" w:hAnsi="Times New Roman" w:cs="Times New Roman"/>
                      <w:sz w:val="24"/>
                      <w:szCs w:val="24"/>
                    </w:rPr>
                  </w:pPr>
                  <w:r>
                    <w:rPr>
                      <w:rFonts w:ascii="Times New Roman" w:hAnsi="Times New Roman" w:cs="Times New Roman"/>
                      <w:sz w:val="24"/>
                      <w:szCs w:val="24"/>
                    </w:rPr>
                    <w:t xml:space="preserve">Figure 81: John Raphael Smith, </w:t>
                  </w:r>
                  <w:r>
                    <w:rPr>
                      <w:rFonts w:ascii="Times New Roman" w:hAnsi="Times New Roman" w:cs="Times New Roman"/>
                      <w:i/>
                      <w:sz w:val="24"/>
                      <w:szCs w:val="24"/>
                    </w:rPr>
                    <w:t>Mrs. John Crook Elrington, née Charlotte Townsend (1800-1824), Sister of Rev. Chauncy Hare Townshend</w:t>
                  </w:r>
                  <w:r>
                    <w:rPr>
                      <w:rFonts w:ascii="Times New Roman" w:hAnsi="Times New Roman" w:cs="Times New Roman"/>
                      <w:sz w:val="24"/>
                      <w:szCs w:val="24"/>
                    </w:rPr>
                    <w:t>, 1805, pastel on paper.  This image can be viewed in the non-redacted version of this PhD thesis, held at the University of Sheffield Library</w:t>
                  </w:r>
                </w:p>
              </w:txbxContent>
            </v:textbox>
          </v:shape>
        </w:pict>
      </w:r>
      <w:r w:rsidR="00A73BE6" w:rsidRPr="001D0ECC">
        <w:rPr>
          <w:rFonts w:ascii="Times New Roman" w:hAnsi="Times New Roman" w:cs="Times New Roman"/>
          <w:noProof/>
          <w:sz w:val="24"/>
          <w:szCs w:val="24"/>
        </w:rPr>
        <w:drawing>
          <wp:inline distT="0" distB="0" distL="0" distR="0">
            <wp:extent cx="2943225" cy="4007248"/>
            <wp:effectExtent l="19050" t="0" r="9525" b="0"/>
            <wp:docPr id="22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srcRect/>
                    <a:stretch>
                      <a:fillRect/>
                    </a:stretch>
                  </pic:blipFill>
                  <pic:spPr bwMode="auto">
                    <a:xfrm>
                      <a:off x="0" y="0"/>
                      <a:ext cx="2946778" cy="4012086"/>
                    </a:xfrm>
                    <a:prstGeom prst="rect">
                      <a:avLst/>
                    </a:prstGeom>
                    <a:noFill/>
                    <a:ln w="9525">
                      <a:noFill/>
                      <a:miter lim="800000"/>
                      <a:headEnd/>
                      <a:tailEnd/>
                    </a:ln>
                  </pic:spPr>
                </pic:pic>
              </a:graphicData>
            </a:graphic>
          </wp:inline>
        </w:drawing>
      </w:r>
    </w:p>
    <w:p w:rsidR="00A73BE6" w:rsidRPr="00E97A96" w:rsidRDefault="00A73BE6" w:rsidP="00A73BE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J. R. Smith’s portraits of the Townsend children are a moment captured in their childhood.  J. R. Smith became adept at capturing moments within his oeuvre and holding these up to scrutiny so that the viewer can either perceive what is flawed within this social structure, or, as in the case of the Townsend children’s portraits, simply focus on that single moment.  His daughter Emma, extremely precocious in the demonstration of her artistic talent, also became adept at capturing these moments.  Figure 82, for example, is a miniature pastel of </w:t>
      </w:r>
      <w:r>
        <w:rPr>
          <w:rFonts w:ascii="Times New Roman" w:hAnsi="Times New Roman" w:cs="Times New Roman"/>
          <w:i/>
          <w:sz w:val="24"/>
          <w:szCs w:val="24"/>
        </w:rPr>
        <w:t xml:space="preserve">Miss Raper of </w:t>
      </w:r>
      <w:r w:rsidRPr="0069639D">
        <w:rPr>
          <w:rFonts w:ascii="Times New Roman" w:hAnsi="Times New Roman" w:cs="Times New Roman"/>
          <w:i/>
          <w:sz w:val="24"/>
          <w:szCs w:val="24"/>
        </w:rPr>
        <w:t>York</w:t>
      </w:r>
      <w:r>
        <w:rPr>
          <w:rFonts w:ascii="Times New Roman" w:hAnsi="Times New Roman" w:cs="Times New Roman"/>
          <w:sz w:val="24"/>
          <w:szCs w:val="24"/>
        </w:rPr>
        <w:t xml:space="preserve">.  This was one of two paintings E. Smith exhibited at the Royal Academy in 1804.  Here the artistic style is the same as her father’s.  Miss Raper sports a childish short haircut, similar to Charlotte Townsend’s (Figure 81).  Her gown is simplistic and emblematic of her youthfulness, dissolving into the background of the blue and white clouds of a sky which appears Spring-like in nature (pastel blue mingled with white being representative of this), and again indicating that Romneyesque trope of setting indicating the situation of the sitter.  This is a young woman in the Spring-time of her youth.  </w:t>
      </w:r>
    </w:p>
    <w:p w:rsidR="00A73BE6" w:rsidRDefault="00A73BE6" w:rsidP="00A73BE6">
      <w:pPr>
        <w:spacing w:after="0" w:line="480" w:lineRule="auto"/>
        <w:ind w:firstLine="720"/>
        <w:rPr>
          <w:rFonts w:ascii="Times New Roman" w:hAnsi="Times New Roman" w:cs="Times New Roman"/>
          <w:i/>
          <w:sz w:val="24"/>
          <w:szCs w:val="24"/>
        </w:rPr>
      </w:pPr>
    </w:p>
    <w:p w:rsidR="00A73BE6" w:rsidRDefault="00A73BE6" w:rsidP="00A73BE6">
      <w:pPr>
        <w:spacing w:after="0" w:line="480" w:lineRule="auto"/>
        <w:ind w:firstLine="720"/>
        <w:rPr>
          <w:rFonts w:ascii="Times New Roman" w:hAnsi="Times New Roman" w:cs="Times New Roman"/>
          <w:sz w:val="24"/>
          <w:szCs w:val="24"/>
        </w:rPr>
      </w:pPr>
    </w:p>
    <w:p w:rsidR="00A73BE6" w:rsidRPr="003E6C63" w:rsidRDefault="0087644E" w:rsidP="00A73BE6">
      <w:pPr>
        <w:spacing w:after="0" w:line="480" w:lineRule="auto"/>
        <w:ind w:firstLine="720"/>
        <w:jc w:val="center"/>
        <w:rPr>
          <w:rFonts w:ascii="Times New Roman" w:hAnsi="Times New Roman" w:cs="Times New Roman"/>
          <w:sz w:val="24"/>
          <w:szCs w:val="24"/>
        </w:rPr>
      </w:pPr>
      <w:r>
        <w:rPr>
          <w:rFonts w:ascii="Times New Roman" w:hAnsi="Times New Roman" w:cs="Times New Roman"/>
          <w:noProof/>
          <w:sz w:val="24"/>
          <w:szCs w:val="24"/>
          <w:lang w:eastAsia="zh-CN"/>
        </w:rPr>
        <w:pict>
          <v:shape id="Text Box 33" o:spid="_x0000_s1232" type="#_x0000_t202" style="position:absolute;left:0;text-align:left;margin-left:-39.75pt;margin-top:271.1pt;width:467.85pt;height:57pt;z-index:251864064;visibility:visible;mso-wrap-distance-left:9pt;mso-wrap-distance-top:0;mso-wrap-distance-right:9pt;mso-wrap-distance-bottom:0;mso-position-horizontal:absolute;mso-position-horizontal-relative:text;mso-position-vertical:absolute;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" strokecolor="white [3212]">
            <v:textbox>
              <w:txbxContent>
                <w:p w:rsidR="00503DC7" w:rsidRPr="00D769DC" w:rsidRDefault="00503DC7" w:rsidP="00A73BE6">
                  <w:pPr>
                    <w:rPr>
                      <w:rFonts w:ascii="Times New Roman" w:hAnsi="Times New Roman" w:cs="Times New Roman"/>
                      <w:sz w:val="24"/>
                      <w:szCs w:val="24"/>
                    </w:rPr>
                  </w:pPr>
                  <w:r>
                    <w:rPr>
                      <w:rFonts w:ascii="Times New Roman" w:hAnsi="Times New Roman" w:cs="Times New Roman"/>
                      <w:sz w:val="24"/>
                      <w:szCs w:val="24"/>
                    </w:rPr>
                    <w:t>Figure 82</w:t>
                  </w:r>
                  <w:r w:rsidRPr="00D769DC">
                    <w:rPr>
                      <w:rFonts w:ascii="Times New Roman" w:hAnsi="Times New Roman" w:cs="Times New Roman"/>
                      <w:sz w:val="24"/>
                      <w:szCs w:val="24"/>
                    </w:rPr>
                    <w:t xml:space="preserve">: Emma Smith, </w:t>
                  </w:r>
                  <w:r w:rsidRPr="00D769DC">
                    <w:rPr>
                      <w:rFonts w:ascii="Times New Roman" w:hAnsi="Times New Roman" w:cs="Times New Roman"/>
                      <w:i/>
                      <w:sz w:val="24"/>
                      <w:szCs w:val="24"/>
                    </w:rPr>
                    <w:t>Miss Raper of York</w:t>
                  </w:r>
                  <w:r w:rsidRPr="00D769DC">
                    <w:rPr>
                      <w:rFonts w:ascii="Times New Roman" w:hAnsi="Times New Roman" w:cs="Times New Roman"/>
                      <w:sz w:val="24"/>
                      <w:szCs w:val="24"/>
                    </w:rPr>
                    <w:t>, Exhibit No. 789 at the Royal Academy of Arts, 1804, pastel on paper.</w:t>
                  </w:r>
                  <w:r>
                    <w:rPr>
                      <w:rFonts w:ascii="Times New Roman" w:hAnsi="Times New Roman" w:cs="Times New Roman"/>
                      <w:sz w:val="24"/>
                      <w:szCs w:val="24"/>
                    </w:rPr>
                    <w:t xml:space="preserve">  This image can be viewed in the non-redacted version of this PhD thesis, held at the University of Sheffield Library</w:t>
                  </w:r>
                </w:p>
              </w:txbxContent>
            </v:textbox>
          </v:shape>
        </w:pict>
      </w:r>
      <w:r>
        <w:rPr>
          <w:rFonts w:ascii="Times New Roman" w:hAnsi="Times New Roman" w:cs="Times New Roman"/>
          <w:noProof/>
          <w:sz w:val="24"/>
          <w:szCs w:val="24"/>
        </w:rPr>
        <w:pict>
          <v:oval id="_x0000_s1282" style="position:absolute;left:0;text-align:left;margin-left:128.85pt;margin-top:29.6pt;width:192pt;height:232.5pt;z-index:251915264" fillcolor="#d8d8d8 [2732]"/>
        </w:pict>
      </w:r>
      <w:r w:rsidR="00A73BE6" w:rsidRPr="003E6C63">
        <w:rPr>
          <w:rFonts w:ascii="Times New Roman" w:hAnsi="Times New Roman" w:cs="Times New Roman"/>
          <w:noProof/>
          <w:sz w:val="24"/>
          <w:szCs w:val="24"/>
        </w:rPr>
        <w:drawing>
          <wp:inline distT="0" distB="0" distL="0" distR="0">
            <wp:extent cx="3305175" cy="3714750"/>
            <wp:effectExtent l="19050" t="0" r="9525" b="0"/>
            <wp:docPr id="22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cstate="print"/>
                    <a:srcRect/>
                    <a:stretch>
                      <a:fillRect/>
                    </a:stretch>
                  </pic:blipFill>
                  <pic:spPr bwMode="auto">
                    <a:xfrm>
                      <a:off x="0" y="0"/>
                      <a:ext cx="3305175" cy="3714750"/>
                    </a:xfrm>
                    <a:prstGeom prst="rect">
                      <a:avLst/>
                    </a:prstGeom>
                    <a:noFill/>
                    <a:ln w="9525">
                      <a:noFill/>
                      <a:miter lim="800000"/>
                      <a:headEnd/>
                      <a:tailEnd/>
                    </a:ln>
                  </pic:spPr>
                </pic:pic>
              </a:graphicData>
            </a:graphic>
          </wp:inline>
        </w:drawing>
      </w:r>
    </w:p>
    <w:p w:rsidR="00A73BE6" w:rsidRDefault="00A73BE6" w:rsidP="00A73BE6">
      <w:pPr>
        <w:spacing w:after="0" w:line="480" w:lineRule="auto"/>
        <w:ind w:firstLine="720"/>
        <w:rPr>
          <w:rFonts w:ascii="Times New Roman" w:hAnsi="Times New Roman" w:cs="Times New Roman"/>
          <w:sz w:val="24"/>
          <w:szCs w:val="24"/>
        </w:rPr>
      </w:pPr>
    </w:p>
    <w:p w:rsidR="00A73BE6" w:rsidRDefault="00A73BE6" w:rsidP="00A73BE6">
      <w:pPr>
        <w:spacing w:after="0" w:line="480" w:lineRule="auto"/>
        <w:ind w:firstLine="720"/>
        <w:rPr>
          <w:rFonts w:ascii="Times New Roman" w:hAnsi="Times New Roman" w:cs="Times New Roman"/>
          <w:sz w:val="24"/>
          <w:szCs w:val="24"/>
        </w:rPr>
      </w:pPr>
    </w:p>
    <w:p w:rsidR="00A73BE6" w:rsidRDefault="00A73BE6" w:rsidP="00A73BE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J. R. Smith’s works are comprised of portraits mainly in crayons, female narrative subjects like ‘The Soldier’s Farewell on the Eve of a Battle’ (Figure 83), or educational series in which a number of prints unfurl a story and make some kind of commentary on society, as in the </w:t>
      </w:r>
      <w:r>
        <w:rPr>
          <w:rFonts w:ascii="Times New Roman" w:hAnsi="Times New Roman" w:cs="Times New Roman"/>
          <w:i/>
          <w:sz w:val="24"/>
          <w:szCs w:val="24"/>
        </w:rPr>
        <w:t>Laetitia</w:t>
      </w:r>
      <w:r>
        <w:rPr>
          <w:rFonts w:ascii="Times New Roman" w:hAnsi="Times New Roman" w:cs="Times New Roman"/>
          <w:sz w:val="24"/>
          <w:szCs w:val="24"/>
        </w:rPr>
        <w:t xml:space="preserve"> </w:t>
      </w:r>
      <w:r w:rsidRPr="00564BC6">
        <w:rPr>
          <w:rFonts w:ascii="Times New Roman" w:hAnsi="Times New Roman" w:cs="Times New Roman"/>
          <w:sz w:val="24"/>
          <w:szCs w:val="24"/>
        </w:rPr>
        <w:t>series (</w:t>
      </w:r>
      <w:r>
        <w:rPr>
          <w:rFonts w:ascii="Times New Roman" w:hAnsi="Times New Roman" w:cs="Times New Roman"/>
          <w:sz w:val="24"/>
          <w:szCs w:val="24"/>
        </w:rPr>
        <w:t xml:space="preserve">Figures 90-95) which I will discuss later in this chapter.  </w:t>
      </w:r>
      <w:r w:rsidRPr="00811099">
        <w:rPr>
          <w:rFonts w:ascii="Times New Roman" w:hAnsi="Times New Roman" w:cs="Times New Roman"/>
          <w:sz w:val="24"/>
          <w:szCs w:val="24"/>
        </w:rPr>
        <w:t xml:space="preserve">J. R. Smith’s ‘The Soldier’s Farewell’, for example, captures the moment when war comes home and directly and negatively impinges </w:t>
      </w:r>
      <w:r>
        <w:rPr>
          <w:rFonts w:ascii="Times New Roman" w:hAnsi="Times New Roman" w:cs="Times New Roman"/>
          <w:sz w:val="24"/>
          <w:szCs w:val="24"/>
        </w:rPr>
        <w:t>on</w:t>
      </w:r>
      <w:r w:rsidRPr="00811099">
        <w:rPr>
          <w:rFonts w:ascii="Times New Roman" w:hAnsi="Times New Roman" w:cs="Times New Roman"/>
          <w:sz w:val="24"/>
          <w:szCs w:val="24"/>
        </w:rPr>
        <w:t xml:space="preserve"> ordinary people.  The print illustrates the tragedy of separating loved ones and breaking up family units, for the reason of waging war.  The violence awaiting the despairing soldier is emphasised in the print by the blood-red coat he wears, and the ribbons of the same shade around the woman’s large-brimmed hat that she holds across her lap.  The woman hangs her head in despair, contemplating the streams of blood-coloured fabric in sorrow at her projected loss of her beloved and the violence which is likely to be inflicted </w:t>
      </w:r>
      <w:r>
        <w:rPr>
          <w:rFonts w:ascii="Times New Roman" w:hAnsi="Times New Roman" w:cs="Times New Roman"/>
          <w:sz w:val="24"/>
          <w:szCs w:val="24"/>
        </w:rPr>
        <w:t>on</w:t>
      </w:r>
      <w:r w:rsidRPr="00811099">
        <w:rPr>
          <w:rFonts w:ascii="Times New Roman" w:hAnsi="Times New Roman" w:cs="Times New Roman"/>
          <w:sz w:val="24"/>
          <w:szCs w:val="24"/>
        </w:rPr>
        <w:t xml:space="preserve"> him (blood soon, potentially, to run out of his body?).  That she anticipates this, we know, as she is wearing mourning colours in the black ribbon circling the bonnet she actually wears </w:t>
      </w:r>
      <w:r>
        <w:rPr>
          <w:rFonts w:ascii="Times New Roman" w:hAnsi="Times New Roman" w:cs="Times New Roman"/>
          <w:sz w:val="24"/>
          <w:szCs w:val="24"/>
        </w:rPr>
        <w:t>on</w:t>
      </w:r>
      <w:r w:rsidRPr="00811099">
        <w:rPr>
          <w:rFonts w:ascii="Times New Roman" w:hAnsi="Times New Roman" w:cs="Times New Roman"/>
          <w:sz w:val="24"/>
          <w:szCs w:val="24"/>
        </w:rPr>
        <w:t xml:space="preserve"> her head.  </w:t>
      </w:r>
      <w:r>
        <w:rPr>
          <w:rFonts w:ascii="Times New Roman" w:hAnsi="Times New Roman" w:cs="Times New Roman"/>
          <w:sz w:val="24"/>
          <w:szCs w:val="24"/>
        </w:rPr>
        <w:t>The powerlessness of the soldier to prevent the woman’s grief is indicated in the Northcote-style manner in which the beautiful hero is presented</w:t>
      </w:r>
      <w:r>
        <w:rPr>
          <w:rStyle w:val="FootnoteReference"/>
          <w:rFonts w:ascii="Times New Roman" w:hAnsi="Times New Roman" w:cs="Times New Roman"/>
          <w:sz w:val="24"/>
          <w:szCs w:val="24"/>
        </w:rPr>
        <w:footnoteReference w:id="758"/>
      </w:r>
      <w:r>
        <w:rPr>
          <w:rFonts w:ascii="Times New Roman" w:hAnsi="Times New Roman" w:cs="Times New Roman"/>
          <w:sz w:val="24"/>
          <w:szCs w:val="24"/>
        </w:rPr>
        <w:t xml:space="preserve">.  He is stooped over in a flowing line indicative of the tropes of the beautiful, which again, J. R. Smith has emphasised within his print to demonstrate the melancholy atmosphere of the scene, and the sense of defeat already permeating the scene.  The soldier appears almost pleading before his lover.  The feminised beauty of the soldier is further enhanced by the violently red blush on his cheek and the flowing curl of his hair.  </w:t>
      </w:r>
      <w:r w:rsidRPr="00811099">
        <w:rPr>
          <w:rFonts w:ascii="Times New Roman" w:hAnsi="Times New Roman" w:cs="Times New Roman"/>
          <w:sz w:val="24"/>
          <w:szCs w:val="24"/>
        </w:rPr>
        <w:t xml:space="preserve">The elegiac effect </w:t>
      </w:r>
      <w:r>
        <w:rPr>
          <w:rFonts w:ascii="Times New Roman" w:hAnsi="Times New Roman" w:cs="Times New Roman"/>
          <w:sz w:val="24"/>
          <w:szCs w:val="24"/>
        </w:rPr>
        <w:t>on</w:t>
      </w:r>
      <w:r w:rsidRPr="00811099">
        <w:rPr>
          <w:rFonts w:ascii="Times New Roman" w:hAnsi="Times New Roman" w:cs="Times New Roman"/>
          <w:sz w:val="24"/>
          <w:szCs w:val="24"/>
        </w:rPr>
        <w:t xml:space="preserve"> the viewer is enhanced by the words engraved beneath the plate: </w:t>
      </w:r>
      <w:r>
        <w:rPr>
          <w:rFonts w:ascii="Times New Roman" w:hAnsi="Times New Roman" w:cs="Times New Roman"/>
          <w:sz w:val="24"/>
          <w:szCs w:val="24"/>
        </w:rPr>
        <w:t>‘Soon shall we be torn asunder.’</w:t>
      </w:r>
      <w:r w:rsidRPr="00811099">
        <w:rPr>
          <w:rFonts w:ascii="Times New Roman" w:hAnsi="Times New Roman" w:cs="Times New Roman"/>
          <w:sz w:val="24"/>
          <w:szCs w:val="24"/>
        </w:rPr>
        <w:t xml:space="preserve">  The very language itself is couched in terms of unnecessary violence.   </w:t>
      </w:r>
    </w:p>
    <w:p w:rsidR="00A73BE6" w:rsidRDefault="00A73BE6" w:rsidP="00A73BE6">
      <w:pPr>
        <w:pStyle w:val="FootnoteText"/>
        <w:spacing w:line="480" w:lineRule="auto"/>
        <w:rPr>
          <w:rFonts w:ascii="Times New Roman" w:hAnsi="Times New Roman" w:cs="Times New Roman"/>
          <w:sz w:val="24"/>
          <w:szCs w:val="24"/>
        </w:rPr>
      </w:pPr>
    </w:p>
    <w:p w:rsidR="00A73BE6" w:rsidRDefault="00A73BE6" w:rsidP="00A73BE6">
      <w:pPr>
        <w:pStyle w:val="FootnoteText"/>
        <w:spacing w:line="480" w:lineRule="auto"/>
        <w:ind w:firstLine="720"/>
        <w:rPr>
          <w:rFonts w:ascii="Times New Roman" w:hAnsi="Times New Roman" w:cs="Times New Roman"/>
          <w:sz w:val="24"/>
          <w:szCs w:val="24"/>
        </w:rPr>
      </w:pPr>
      <w:r w:rsidRPr="00811099">
        <w:rPr>
          <w:rFonts w:ascii="Times New Roman" w:hAnsi="Times New Roman" w:cs="Times New Roman"/>
          <w:sz w:val="24"/>
          <w:szCs w:val="24"/>
        </w:rPr>
        <w:t xml:space="preserve">Like </w:t>
      </w:r>
      <w:r>
        <w:rPr>
          <w:rFonts w:ascii="Times New Roman" w:hAnsi="Times New Roman" w:cs="Times New Roman"/>
          <w:sz w:val="24"/>
          <w:szCs w:val="24"/>
        </w:rPr>
        <w:t xml:space="preserve">Joseph Mallord William </w:t>
      </w:r>
      <w:r w:rsidRPr="00811099">
        <w:rPr>
          <w:rFonts w:ascii="Times New Roman" w:hAnsi="Times New Roman" w:cs="Times New Roman"/>
          <w:sz w:val="24"/>
          <w:szCs w:val="24"/>
        </w:rPr>
        <w:t>Turner, J. R. Smith wished to ensure that viewers of his artwork were receiving the correct message as they viewed, by adding lines beneath them, in order to fix the viewer’s line of sight on what they should be seeing</w:t>
      </w:r>
      <w:r>
        <w:rPr>
          <w:rFonts w:ascii="Times New Roman" w:hAnsi="Times New Roman" w:cs="Times New Roman"/>
          <w:sz w:val="24"/>
          <w:szCs w:val="24"/>
        </w:rPr>
        <w:t>, within his prints.  He placed these lines as a safeguard to ensure the reader gained the correct message, just in case the tropes taken from the popular aesthetics of the time and exaggerated within his prints were not enhancement enough.</w:t>
      </w:r>
      <w:r w:rsidRPr="008C4F58">
        <w:rPr>
          <w:rStyle w:val="FootnoteReference"/>
          <w:rFonts w:ascii="Times New Roman" w:hAnsi="Times New Roman" w:cs="Times New Roman"/>
          <w:sz w:val="24"/>
          <w:szCs w:val="24"/>
        </w:rPr>
        <w:footnoteReference w:id="759"/>
      </w:r>
      <w:r w:rsidRPr="00811099">
        <w:rPr>
          <w:rFonts w:ascii="Times New Roman" w:hAnsi="Times New Roman" w:cs="Times New Roman"/>
          <w:sz w:val="24"/>
          <w:szCs w:val="24"/>
        </w:rPr>
        <w:t xml:space="preserve">  In this case, all of the futility and tragedy of war is spelled out</w:t>
      </w:r>
      <w:r>
        <w:rPr>
          <w:rFonts w:ascii="Times New Roman" w:hAnsi="Times New Roman" w:cs="Times New Roman"/>
          <w:sz w:val="24"/>
          <w:szCs w:val="24"/>
        </w:rPr>
        <w:t>.  Again, i</w:t>
      </w:r>
      <w:r w:rsidRPr="00811099">
        <w:rPr>
          <w:rFonts w:ascii="Times New Roman" w:hAnsi="Times New Roman" w:cs="Times New Roman"/>
          <w:sz w:val="24"/>
          <w:szCs w:val="24"/>
        </w:rPr>
        <w:t xml:space="preserve">t is clear there exists a concordance of views between J. R. Smith and C. Smith, who </w:t>
      </w:r>
      <w:r>
        <w:rPr>
          <w:rFonts w:ascii="Times New Roman" w:hAnsi="Times New Roman" w:cs="Times New Roman"/>
          <w:sz w:val="24"/>
          <w:szCs w:val="24"/>
        </w:rPr>
        <w:t>occupied an anti-war stance</w:t>
      </w:r>
      <w:r w:rsidRPr="00811099">
        <w:rPr>
          <w:rFonts w:ascii="Times New Roman" w:hAnsi="Times New Roman" w:cs="Times New Roman"/>
          <w:sz w:val="24"/>
          <w:szCs w:val="24"/>
        </w:rPr>
        <w:t xml:space="preserve">, as all of her writings testify.   The horror and futility of war is a point which is emphasised in Smith’s most famous novel, </w:t>
      </w:r>
      <w:r w:rsidRPr="00811099">
        <w:rPr>
          <w:rFonts w:ascii="Times New Roman" w:hAnsi="Times New Roman" w:cs="Times New Roman"/>
          <w:i/>
          <w:sz w:val="24"/>
          <w:szCs w:val="24"/>
        </w:rPr>
        <w:t>The Old Manor House</w:t>
      </w:r>
      <w:r w:rsidRPr="00811099">
        <w:rPr>
          <w:rFonts w:ascii="Times New Roman" w:hAnsi="Times New Roman" w:cs="Times New Roman"/>
          <w:sz w:val="24"/>
          <w:szCs w:val="24"/>
        </w:rPr>
        <w:t xml:space="preserve"> (1793)</w:t>
      </w:r>
      <w:r>
        <w:rPr>
          <w:rFonts w:ascii="Times New Roman" w:hAnsi="Times New Roman" w:cs="Times New Roman"/>
          <w:sz w:val="24"/>
          <w:szCs w:val="24"/>
        </w:rPr>
        <w:t>, as noted in the previous chapter.  Within this novel</w:t>
      </w:r>
      <w:r w:rsidRPr="00811099">
        <w:rPr>
          <w:rFonts w:ascii="Times New Roman" w:hAnsi="Times New Roman" w:cs="Times New Roman"/>
          <w:sz w:val="24"/>
          <w:szCs w:val="24"/>
        </w:rPr>
        <w:t>, as Simon Parkes argues: ‘In order to emphasise her discomfort regarding public and artistic responses to war, Smith consistently demonstrates how war leads not only to a rupture in personal identity but also the disruption of private spaces and relationships</w:t>
      </w:r>
      <w:r>
        <w:rPr>
          <w:rFonts w:ascii="Times New Roman" w:hAnsi="Times New Roman" w:cs="Times New Roman"/>
          <w:sz w:val="24"/>
          <w:szCs w:val="24"/>
        </w:rPr>
        <w:t>.’</w:t>
      </w:r>
      <w:r w:rsidRPr="008C4F58">
        <w:rPr>
          <w:rStyle w:val="FootnoteReference"/>
          <w:rFonts w:ascii="Times New Roman" w:hAnsi="Times New Roman" w:cs="Times New Roman"/>
          <w:sz w:val="24"/>
          <w:szCs w:val="24"/>
        </w:rPr>
        <w:footnoteReference w:id="760"/>
      </w:r>
      <w:r>
        <w:rPr>
          <w:rFonts w:ascii="Times New Roman" w:hAnsi="Times New Roman" w:cs="Times New Roman"/>
          <w:sz w:val="24"/>
          <w:szCs w:val="24"/>
        </w:rPr>
        <w:t xml:space="preserve">  </w:t>
      </w:r>
      <w:r w:rsidRPr="00811099">
        <w:rPr>
          <w:rFonts w:ascii="Times New Roman" w:hAnsi="Times New Roman" w:cs="Times New Roman"/>
          <w:sz w:val="24"/>
          <w:szCs w:val="24"/>
        </w:rPr>
        <w:t xml:space="preserve">J. R. Smith’s interpretation and portrayal of war entirely matches with C. Smith’s in </w:t>
      </w:r>
      <w:r w:rsidRPr="00811099">
        <w:rPr>
          <w:rFonts w:ascii="Times New Roman" w:hAnsi="Times New Roman" w:cs="Times New Roman"/>
          <w:i/>
          <w:sz w:val="24"/>
          <w:szCs w:val="24"/>
        </w:rPr>
        <w:t>The Old Manor House</w:t>
      </w:r>
      <w:r>
        <w:rPr>
          <w:rFonts w:ascii="Times New Roman" w:hAnsi="Times New Roman" w:cs="Times New Roman"/>
          <w:sz w:val="24"/>
          <w:szCs w:val="24"/>
        </w:rPr>
        <w:t xml:space="preserve">, as it does with his acquaintance James Northcote, who conveys a similar message in the sketches accompanying his </w:t>
      </w:r>
      <w:r>
        <w:rPr>
          <w:rFonts w:ascii="Times New Roman" w:hAnsi="Times New Roman" w:cs="Times New Roman"/>
          <w:i/>
          <w:sz w:val="24"/>
          <w:szCs w:val="24"/>
        </w:rPr>
        <w:t xml:space="preserve">Fables, </w:t>
      </w:r>
      <w:r>
        <w:rPr>
          <w:rFonts w:ascii="Times New Roman" w:hAnsi="Times New Roman" w:cs="Times New Roman"/>
          <w:sz w:val="24"/>
          <w:szCs w:val="24"/>
        </w:rPr>
        <w:t>also discussed in the previous chapter.</w:t>
      </w:r>
      <w:r w:rsidRPr="00811099">
        <w:rPr>
          <w:rFonts w:ascii="Times New Roman" w:hAnsi="Times New Roman" w:cs="Times New Roman"/>
          <w:sz w:val="24"/>
          <w:szCs w:val="24"/>
        </w:rPr>
        <w:t xml:space="preserve">  The battle may not yet have begun for the soldier, but the effects of it are already being felt nevertheless.</w:t>
      </w:r>
    </w:p>
    <w:p w:rsidR="00A73BE6" w:rsidRDefault="0087644E" w:rsidP="00A73BE6">
      <w:pPr>
        <w:spacing w:after="0" w:line="480" w:lineRule="auto"/>
        <w:ind w:firstLine="720"/>
        <w:rPr>
          <w:rFonts w:ascii="Times New Roman" w:hAnsi="Times New Roman" w:cs="Times New Roman"/>
          <w:sz w:val="24"/>
          <w:szCs w:val="24"/>
        </w:rPr>
      </w:pPr>
      <w:r w:rsidRPr="0087644E">
        <w:rPr>
          <w:noProof/>
          <w:lang w:eastAsia="zh-CN"/>
        </w:rPr>
        <w:pict>
          <v:shape id="Text Box 32" o:spid="_x0000_s1233" type="#_x0000_t202" style="position:absolute;left:0;text-align:left;margin-left:38.25pt;margin-top:511.85pt;width:395.25pt;height:78.75pt;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hRiAIAABk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" stroked="f">
            <v:textbox>
              <w:txbxContent>
                <w:p w:rsidR="00503DC7" w:rsidRPr="00064909" w:rsidRDefault="00503DC7" w:rsidP="00A73BE6">
                  <w:pPr>
                    <w:rPr>
                      <w:rFonts w:ascii="Times New Roman" w:hAnsi="Times New Roman" w:cs="Times New Roman"/>
                      <w:sz w:val="24"/>
                      <w:szCs w:val="24"/>
                    </w:rPr>
                  </w:pPr>
                  <w:r>
                    <w:rPr>
                      <w:rFonts w:ascii="Times New Roman" w:hAnsi="Times New Roman" w:cs="Times New Roman"/>
                      <w:sz w:val="24"/>
                      <w:szCs w:val="24"/>
                    </w:rPr>
                    <w:t>Figure 83:</w:t>
                  </w:r>
                  <w:r w:rsidRPr="00064909">
                    <w:rPr>
                      <w:rFonts w:ascii="Times New Roman" w:hAnsi="Times New Roman" w:cs="Times New Roman"/>
                      <w:sz w:val="24"/>
                      <w:szCs w:val="24"/>
                    </w:rPr>
                    <w:t xml:space="preserve"> John Raphael Smith, </w:t>
                  </w:r>
                  <w:r w:rsidRPr="00064909">
                    <w:rPr>
                      <w:rFonts w:ascii="Times New Roman" w:hAnsi="Times New Roman" w:cs="Times New Roman"/>
                      <w:i/>
                      <w:sz w:val="24"/>
                      <w:szCs w:val="24"/>
                    </w:rPr>
                    <w:t>The Soldier’s Farewell on the Eve of a Battle</w:t>
                  </w:r>
                  <w:r w:rsidRPr="00064909">
                    <w:rPr>
                      <w:rFonts w:ascii="Times New Roman" w:hAnsi="Times New Roman" w:cs="Times New Roman"/>
                      <w:sz w:val="24"/>
                      <w:szCs w:val="24"/>
                    </w:rPr>
                    <w:t>, 1802, Stipple printed on brown ink with hand colouring.</w:t>
                  </w:r>
                  <w:r>
                    <w:rPr>
                      <w:rFonts w:ascii="Times New Roman" w:hAnsi="Times New Roman" w:cs="Times New Roman"/>
                      <w:sz w:val="24"/>
                      <w:szCs w:val="24"/>
                    </w:rPr>
                    <w:t xml:space="preserve">  This image can be viewed in the non-redacted version of this PhD thesis, held at the University of Sheffield Library.</w:t>
                  </w:r>
                </w:p>
              </w:txbxContent>
            </v:textbox>
          </v:shape>
        </w:pict>
      </w:r>
      <w:r w:rsidRPr="0087644E">
        <w:rPr>
          <w:noProof/>
        </w:rPr>
        <w:pict>
          <v:rect id="_x0000_s1283" style="position:absolute;left:0;text-align:left;margin-left:38.25pt;margin-top:1.1pt;width:390.6pt;height:510.75pt;z-index:251916288" fillcolor="#d8d8d8 [2732]"/>
        </w:pict>
      </w:r>
      <w:r w:rsidR="00A73BE6">
        <w:rPr>
          <w:noProof/>
        </w:rPr>
        <w:drawing>
          <wp:inline distT="0" distB="0" distL="0" distR="0">
            <wp:extent cx="5005034" cy="6486525"/>
            <wp:effectExtent l="19050" t="0" r="5116" b="0"/>
            <wp:docPr id="2212" name="Picture 7" descr="A infantry soldier in uniform, standing on the left, holding his rifle propped against his knee, gesturing with his other hand towards his lady, who sits on a drum, her back against a tree-trunk, on the right, holding her lerge-brimmed hat by its ribbons in both hands, resting in her lap, as she looks at the ground sadly, with military tents in the background.  1802  Stipple printed in brown ink, with hand-colou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infantry soldier in uniform, standing on the left, holding his rifle propped against his knee, gesturing with his other hand towards his lady, who sits on a drum, her back against a tree-trunk, on the right, holding her lerge-brimmed hat by its ribbons in both hands, resting in her lap, as she looks at the ground sadly, with military tents in the background.  1802  Stipple printed in brown ink, with hand-colouring"/>
                    <pic:cNvPicPr>
                      <a:picLocks noChangeAspect="1" noChangeArrowheads="1"/>
                    </pic:cNvPicPr>
                  </pic:nvPicPr>
                  <pic:blipFill>
                    <a:blip r:embed="rId108" cstate="print"/>
                    <a:srcRect/>
                    <a:stretch>
                      <a:fillRect/>
                    </a:stretch>
                  </pic:blipFill>
                  <pic:spPr bwMode="auto">
                    <a:xfrm>
                      <a:off x="0" y="0"/>
                      <a:ext cx="5006434" cy="6488340"/>
                    </a:xfrm>
                    <a:prstGeom prst="rect">
                      <a:avLst/>
                    </a:prstGeom>
                    <a:noFill/>
                    <a:ln w="9525">
                      <a:noFill/>
                      <a:miter lim="800000"/>
                      <a:headEnd/>
                      <a:tailEnd/>
                    </a:ln>
                  </pic:spPr>
                </pic:pic>
              </a:graphicData>
            </a:graphic>
          </wp:inline>
        </w:drawing>
      </w:r>
    </w:p>
    <w:p w:rsidR="00A73BE6" w:rsidRDefault="00A73BE6" w:rsidP="00A73BE6">
      <w:pPr>
        <w:spacing w:after="0" w:line="480" w:lineRule="auto"/>
        <w:ind w:firstLine="720"/>
        <w:rPr>
          <w:rFonts w:ascii="Times New Roman" w:hAnsi="Times New Roman" w:cs="Times New Roman"/>
          <w:sz w:val="24"/>
          <w:szCs w:val="24"/>
        </w:rPr>
      </w:pPr>
    </w:p>
    <w:p w:rsidR="00A73BE6" w:rsidRDefault="00A73BE6" w:rsidP="00A73BE6">
      <w:pPr>
        <w:spacing w:after="0" w:line="480" w:lineRule="auto"/>
        <w:ind w:firstLine="720"/>
        <w:rPr>
          <w:rFonts w:ascii="Times New Roman" w:hAnsi="Times New Roman" w:cs="Times New Roman"/>
          <w:sz w:val="24"/>
          <w:szCs w:val="24"/>
        </w:rPr>
      </w:pPr>
    </w:p>
    <w:p w:rsidR="00A73BE6" w:rsidRDefault="00A73BE6" w:rsidP="00A73BE6">
      <w:pPr>
        <w:spacing w:after="0" w:line="480" w:lineRule="auto"/>
        <w:ind w:right="96"/>
        <w:rPr>
          <w:rFonts w:ascii="Times New Roman" w:hAnsi="Times New Roman" w:cs="Times New Roman"/>
          <w:sz w:val="24"/>
          <w:szCs w:val="24"/>
        </w:rPr>
      </w:pPr>
      <w:r>
        <w:rPr>
          <w:rFonts w:ascii="Times New Roman" w:hAnsi="Times New Roman" w:cs="Times New Roman"/>
          <w:sz w:val="24"/>
          <w:szCs w:val="24"/>
        </w:rPr>
        <w:t xml:space="preserve">  </w:t>
      </w:r>
    </w:p>
    <w:p w:rsidR="00A73BE6" w:rsidRDefault="00A73BE6" w:rsidP="00A73BE6">
      <w:pPr>
        <w:spacing w:after="0" w:line="480" w:lineRule="auto"/>
        <w:ind w:right="96"/>
        <w:rPr>
          <w:rFonts w:ascii="Times New Roman" w:hAnsi="Times New Roman" w:cs="Times New Roman"/>
          <w:sz w:val="24"/>
          <w:szCs w:val="24"/>
        </w:rPr>
      </w:pPr>
    </w:p>
    <w:p w:rsidR="00A73BE6" w:rsidRDefault="00A73BE6" w:rsidP="00A73BE6">
      <w:pPr>
        <w:spacing w:after="0" w:line="480" w:lineRule="auto"/>
        <w:ind w:right="96"/>
        <w:rPr>
          <w:rFonts w:ascii="Times New Roman" w:hAnsi="Times New Roman" w:cs="Times New Roman"/>
          <w:sz w:val="24"/>
          <w:szCs w:val="24"/>
        </w:rPr>
      </w:pPr>
    </w:p>
    <w:p w:rsidR="00A73BE6" w:rsidRDefault="00A73BE6" w:rsidP="00A73BE6">
      <w:pPr>
        <w:spacing w:after="0" w:line="480" w:lineRule="auto"/>
        <w:ind w:right="96" w:firstLine="720"/>
        <w:rPr>
          <w:rFonts w:ascii="Times New Roman" w:hAnsi="Times New Roman" w:cs="Times New Roman"/>
          <w:sz w:val="24"/>
          <w:szCs w:val="24"/>
        </w:rPr>
      </w:pPr>
      <w:r>
        <w:rPr>
          <w:rFonts w:ascii="Times New Roman" w:hAnsi="Times New Roman" w:cs="Times New Roman"/>
          <w:sz w:val="24"/>
          <w:szCs w:val="24"/>
        </w:rPr>
        <w:t>All of the life of the individual seems enclosed within the narrow confines of the Smiths’ portraits.  They seek, as Susan Stewart argues ‘to “realize” a certain formulation of the world.’</w:t>
      </w:r>
      <w:r>
        <w:rPr>
          <w:rStyle w:val="FootnoteReference"/>
          <w:rFonts w:ascii="Times New Roman" w:hAnsi="Times New Roman" w:cs="Times New Roman"/>
          <w:sz w:val="24"/>
          <w:szCs w:val="24"/>
        </w:rPr>
        <w:footnoteReference w:id="761"/>
      </w:r>
      <w:r>
        <w:rPr>
          <w:rFonts w:ascii="Times New Roman" w:hAnsi="Times New Roman" w:cs="Times New Roman"/>
          <w:sz w:val="24"/>
          <w:szCs w:val="24"/>
        </w:rPr>
        <w:t xml:space="preserve">  These paintings mark ‘the interior space and time’ of the subject.</w:t>
      </w:r>
      <w:r>
        <w:rPr>
          <w:rStyle w:val="FootnoteReference"/>
          <w:rFonts w:ascii="Times New Roman" w:hAnsi="Times New Roman" w:cs="Times New Roman"/>
          <w:sz w:val="24"/>
          <w:szCs w:val="24"/>
        </w:rPr>
        <w:footnoteReference w:id="762"/>
      </w:r>
      <w:r>
        <w:rPr>
          <w:rFonts w:ascii="Times New Roman" w:hAnsi="Times New Roman" w:cs="Times New Roman"/>
          <w:sz w:val="24"/>
          <w:szCs w:val="24"/>
        </w:rPr>
        <w:t xml:space="preserve">  Both artists present</w:t>
      </w:r>
    </w:p>
    <w:p w:rsidR="00A73BE6" w:rsidRDefault="00A73BE6" w:rsidP="00A73BE6">
      <w:pPr>
        <w:spacing w:after="0" w:line="480" w:lineRule="auto"/>
        <w:ind w:right="96" w:firstLine="720"/>
        <w:rPr>
          <w:rFonts w:ascii="Times New Roman" w:hAnsi="Times New Roman" w:cs="Times New Roman"/>
          <w:sz w:val="24"/>
          <w:szCs w:val="24"/>
        </w:rPr>
      </w:pPr>
    </w:p>
    <w:p w:rsidR="00A73BE6" w:rsidRDefault="00A73BE6" w:rsidP="00A73BE6">
      <w:pPr>
        <w:spacing w:after="0" w:line="240" w:lineRule="auto"/>
        <w:ind w:left="720" w:right="567"/>
        <w:rPr>
          <w:rFonts w:ascii="Times New Roman" w:hAnsi="Times New Roman" w:cs="Times New Roman"/>
          <w:sz w:val="28"/>
          <w:szCs w:val="28"/>
        </w:rPr>
      </w:pPr>
      <w:r>
        <w:rPr>
          <w:rFonts w:ascii="Times New Roman" w:hAnsi="Times New Roman" w:cs="Times New Roman"/>
          <w:sz w:val="24"/>
          <w:szCs w:val="24"/>
        </w:rPr>
        <w:t>the inanimate-made-animate as symptomatic of all narrative’s desire to invent a realizable world, a world which ‘works.’  In this sense, every narrative is a miniature and every book a microcosm, for such forms always seek to finalize, bring closure to, a totality or model.</w:t>
      </w:r>
      <w:r w:rsidRPr="00D8410F">
        <w:rPr>
          <w:rStyle w:val="FootnoteReference"/>
          <w:rFonts w:ascii="Times New Roman" w:hAnsi="Times New Roman" w:cs="Times New Roman"/>
          <w:sz w:val="24"/>
          <w:szCs w:val="24"/>
        </w:rPr>
        <w:t xml:space="preserve"> </w:t>
      </w:r>
      <w:r>
        <w:rPr>
          <w:rStyle w:val="FootnoteReference"/>
          <w:rFonts w:ascii="Times New Roman" w:hAnsi="Times New Roman" w:cs="Times New Roman"/>
          <w:sz w:val="24"/>
          <w:szCs w:val="24"/>
        </w:rPr>
        <w:footnoteReference w:id="763"/>
      </w:r>
    </w:p>
    <w:p w:rsidR="00A73BE6" w:rsidRDefault="00A73BE6" w:rsidP="00A73BE6">
      <w:pPr>
        <w:spacing w:after="0" w:line="480" w:lineRule="auto"/>
        <w:ind w:right="96" w:firstLine="720"/>
        <w:rPr>
          <w:rFonts w:ascii="Times New Roman" w:hAnsi="Times New Roman" w:cs="Times New Roman"/>
          <w:sz w:val="24"/>
          <w:szCs w:val="24"/>
        </w:rPr>
      </w:pPr>
    </w:p>
    <w:p w:rsidR="00A73BE6" w:rsidRDefault="00A73BE6" w:rsidP="00A73BE6">
      <w:pPr>
        <w:spacing w:after="0" w:line="480" w:lineRule="auto"/>
        <w:ind w:right="96"/>
        <w:rPr>
          <w:rFonts w:ascii="Times New Roman" w:hAnsi="Times New Roman" w:cs="Times New Roman"/>
          <w:sz w:val="24"/>
          <w:szCs w:val="24"/>
        </w:rPr>
      </w:pPr>
    </w:p>
    <w:p w:rsidR="00A73BE6" w:rsidRPr="00F84BD2" w:rsidRDefault="00A73BE6" w:rsidP="00A73BE6">
      <w:pPr>
        <w:spacing w:after="0" w:line="480" w:lineRule="auto"/>
        <w:ind w:right="96"/>
        <w:rPr>
          <w:rFonts w:ascii="Times New Roman" w:hAnsi="Times New Roman" w:cs="Times New Roman"/>
          <w:sz w:val="24"/>
          <w:szCs w:val="24"/>
        </w:rPr>
      </w:pPr>
      <w:r>
        <w:rPr>
          <w:rFonts w:ascii="Times New Roman" w:hAnsi="Times New Roman" w:cs="Times New Roman"/>
          <w:sz w:val="24"/>
          <w:szCs w:val="24"/>
        </w:rPr>
        <w:t>They become microcosms of life, much as Charlotte Smith’s books can be read as microcosms of individual female experience.</w:t>
      </w:r>
      <w:r>
        <w:rPr>
          <w:rFonts w:ascii="AdvPP" w:hAnsi="AdvPP" w:cs="AdvPP"/>
          <w:sz w:val="28"/>
          <w:szCs w:val="28"/>
        </w:rPr>
        <w:t xml:space="preserve">  </w:t>
      </w:r>
      <w:r>
        <w:rPr>
          <w:rFonts w:ascii="AdvPP" w:hAnsi="AdvPP" w:cs="AdvPP"/>
          <w:sz w:val="24"/>
          <w:szCs w:val="24"/>
        </w:rPr>
        <w:t>C. Smith’s educational works for children ‘unite[s] the interest of the novel with the instruction of the school book,’ yet the portraiture she constructs of the many women in these texts becomes like a portrait gallery, displaying every type and condition of womanhood within her world.</w:t>
      </w:r>
      <w:r>
        <w:rPr>
          <w:rStyle w:val="FootnoteReference"/>
          <w:rFonts w:ascii="AdvPP" w:hAnsi="AdvPP" w:cs="AdvPP"/>
          <w:sz w:val="24"/>
          <w:szCs w:val="24"/>
        </w:rPr>
        <w:footnoteReference w:id="764"/>
      </w:r>
      <w:r>
        <w:rPr>
          <w:rFonts w:ascii="AdvPP" w:hAnsi="AdvPP" w:cs="AdvPP"/>
          <w:sz w:val="24"/>
          <w:szCs w:val="24"/>
        </w:rPr>
        <w:t xml:space="preserve">  E. Smith’s portraits, viewed alongside her father’s, J. R. Smith’s engravings and prints, equally record the world for women – or, a certain reading of it, anyway.   </w:t>
      </w:r>
      <w:r>
        <w:rPr>
          <w:rFonts w:ascii="Times New Roman" w:hAnsi="Times New Roman" w:cs="Times New Roman"/>
          <w:sz w:val="24"/>
          <w:szCs w:val="24"/>
        </w:rPr>
        <w:t xml:space="preserve">  Within their depictions, the tropes of the aesthetics employed by portraitists such as Romney and Northcote are, as argued earlier, adapted and embellished to ensure that the print viewer understands what the artist wishes them to discern about conditions in this society.  Sometimes, however, as in the </w:t>
      </w:r>
      <w:r>
        <w:rPr>
          <w:rFonts w:ascii="Times New Roman" w:hAnsi="Times New Roman" w:cs="Times New Roman"/>
          <w:i/>
          <w:sz w:val="24"/>
          <w:szCs w:val="24"/>
        </w:rPr>
        <w:t xml:space="preserve">Serena </w:t>
      </w:r>
      <w:r>
        <w:rPr>
          <w:rFonts w:ascii="Times New Roman" w:hAnsi="Times New Roman" w:cs="Times New Roman"/>
          <w:sz w:val="24"/>
          <w:szCs w:val="24"/>
        </w:rPr>
        <w:t xml:space="preserve">print (Figure 73), the indicators are conflated in order to confuse what the viewer knows, or thinks they already understand about these women.  In a society where outward appearance is key and every situation can be read by their display, it takes careful scrutiny of the aesthetics in order to determine the real situation surrounding women in this society.  The prints of J. R. Smith require as much careful reading as the novels of C. Smith.  Figures 84 and 85, for example, confuse the indicators of social status in a woman.  </w:t>
      </w:r>
      <w:r>
        <w:rPr>
          <w:rFonts w:ascii="Times New Roman" w:hAnsi="Times New Roman" w:cs="Times New Roman"/>
          <w:i/>
          <w:sz w:val="24"/>
          <w:szCs w:val="24"/>
        </w:rPr>
        <w:t xml:space="preserve">A Visit to a Grandfather </w:t>
      </w:r>
      <w:r>
        <w:rPr>
          <w:rFonts w:ascii="Times New Roman" w:hAnsi="Times New Roman" w:cs="Times New Roman"/>
          <w:sz w:val="24"/>
          <w:szCs w:val="24"/>
        </w:rPr>
        <w:t>(1785) (Figure 84) shows a tender image of a woman taking her children to visit their elderly grandfather.  The print speaks of filial devotion and familial love.</w:t>
      </w:r>
    </w:p>
    <w:p w:rsidR="00A73BE6" w:rsidRDefault="00A73BE6" w:rsidP="00A73BE6">
      <w:pPr>
        <w:spacing w:after="0" w:line="240" w:lineRule="auto"/>
        <w:rPr>
          <w:rFonts w:ascii="Times New Roman" w:hAnsi="Times New Roman" w:cs="Times New Roman"/>
          <w:i/>
          <w:sz w:val="24"/>
          <w:szCs w:val="24"/>
        </w:rPr>
      </w:pPr>
    </w:p>
    <w:p w:rsidR="00A73BE6" w:rsidRDefault="0087644E" w:rsidP="00A73BE6">
      <w:pPr>
        <w:spacing w:after="0" w:line="240" w:lineRule="auto"/>
        <w:rPr>
          <w:rFonts w:ascii="Times New Roman" w:hAnsi="Times New Roman" w:cs="Times New Roman"/>
          <w:sz w:val="24"/>
          <w:szCs w:val="24"/>
        </w:rPr>
      </w:pPr>
      <w:r w:rsidRPr="0087644E">
        <w:rPr>
          <w:noProof/>
        </w:rPr>
        <w:pict>
          <v:rect id="_x0000_s1284" style="position:absolute;margin-left:.6pt;margin-top:-1.15pt;width:409.5pt;height:557.7pt;z-index:251917312" fillcolor="#d8d8d8 [2732]"/>
        </w:pict>
      </w:r>
      <w:r w:rsidR="00A73BE6">
        <w:rPr>
          <w:noProof/>
        </w:rPr>
        <w:drawing>
          <wp:inline distT="0" distB="0" distL="0" distR="0">
            <wp:extent cx="5169648" cy="7037615"/>
            <wp:effectExtent l="19050" t="0" r="0" b="0"/>
            <wp:docPr id="2214" name="Picture 19" descr="Family scene with mother bringing her three children to visit their grandfather, seated at r, taking one girl's hand, the youngest laying her head on his knee; (?)second published state, 12 January 1788.   1785  Mezzot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amily scene with mother bringing her three children to visit their grandfather, seated at r, taking one girl's hand, the youngest laying her head on his knee; (?)second published state, 12 January 1788.   1785  Mezzotint"/>
                    <pic:cNvPicPr>
                      <a:picLocks noChangeAspect="1" noChangeArrowheads="1"/>
                    </pic:cNvPicPr>
                  </pic:nvPicPr>
                  <pic:blipFill>
                    <a:blip r:embed="rId109" cstate="print"/>
                    <a:srcRect/>
                    <a:stretch>
                      <a:fillRect/>
                    </a:stretch>
                  </pic:blipFill>
                  <pic:spPr bwMode="auto">
                    <a:xfrm>
                      <a:off x="0" y="0"/>
                      <a:ext cx="5172218" cy="7041113"/>
                    </a:xfrm>
                    <a:prstGeom prst="rect">
                      <a:avLst/>
                    </a:prstGeom>
                    <a:noFill/>
                    <a:ln w="9525">
                      <a:noFill/>
                      <a:miter lim="800000"/>
                      <a:headEnd/>
                      <a:tailEnd/>
                    </a:ln>
                  </pic:spPr>
                </pic:pic>
              </a:graphicData>
            </a:graphic>
          </wp:inline>
        </w:drawing>
      </w:r>
    </w:p>
    <w:p w:rsidR="00A73BE6" w:rsidRDefault="0087644E" w:rsidP="00A73BE6">
      <w:pPr>
        <w:spacing w:after="0" w:line="240" w:lineRule="auto"/>
        <w:rPr>
          <w:rFonts w:ascii="Times New Roman" w:hAnsi="Times New Roman" w:cs="Times New Roman"/>
          <w:sz w:val="24"/>
          <w:szCs w:val="24"/>
        </w:rPr>
      </w:pPr>
      <w:r w:rsidRPr="0087644E">
        <w:rPr>
          <w:noProof/>
          <w:lang w:eastAsia="zh-CN"/>
        </w:rPr>
        <w:pict>
          <v:shape id="Text Box 31" o:spid="_x0000_s1234" type="#_x0000_t202" style="position:absolute;margin-left:4.5pt;margin-top:2.4pt;width:423.75pt;height:68.55pt;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" strokecolor="white [3212]">
            <v:textbox>
              <w:txbxContent>
                <w:p w:rsidR="00503DC7" w:rsidRPr="00F84BD2" w:rsidRDefault="00503DC7" w:rsidP="00A73BE6">
                  <w:pPr>
                    <w:rPr>
                      <w:rFonts w:ascii="Times New Roman" w:hAnsi="Times New Roman" w:cs="Times New Roman"/>
                      <w:sz w:val="24"/>
                      <w:szCs w:val="24"/>
                    </w:rPr>
                  </w:pPr>
                  <w:r>
                    <w:rPr>
                      <w:rFonts w:ascii="Times New Roman" w:hAnsi="Times New Roman" w:cs="Times New Roman"/>
                      <w:sz w:val="24"/>
                      <w:szCs w:val="24"/>
                    </w:rPr>
                    <w:t>Figure 84</w:t>
                  </w:r>
                  <w:r w:rsidRPr="009779FC">
                    <w:rPr>
                      <w:rFonts w:ascii="Times New Roman" w:hAnsi="Times New Roman" w:cs="Times New Roman"/>
                      <w:sz w:val="24"/>
                      <w:szCs w:val="24"/>
                    </w:rPr>
                    <w:t xml:space="preserve">: John Raphael Smith, </w:t>
                  </w:r>
                  <w:r>
                    <w:rPr>
                      <w:rFonts w:ascii="Times New Roman" w:hAnsi="Times New Roman" w:cs="Times New Roman"/>
                      <w:i/>
                      <w:sz w:val="24"/>
                      <w:szCs w:val="24"/>
                    </w:rPr>
                    <w:t xml:space="preserve">A Visit to the Grandfather, </w:t>
                  </w:r>
                  <w:r>
                    <w:rPr>
                      <w:rFonts w:ascii="Times New Roman" w:hAnsi="Times New Roman" w:cs="Times New Roman"/>
                      <w:sz w:val="24"/>
                      <w:szCs w:val="24"/>
                    </w:rPr>
                    <w:t>1785, mezzotint on paper.  This image can be viewed in the non-redacted version of this PhD thesis, held at the University of Sheffield Library.</w:t>
                  </w:r>
                </w:p>
              </w:txbxContent>
            </v:textbox>
          </v:shape>
        </w:pic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p>
    <w:p w:rsidR="00A73BE6" w:rsidRDefault="00A73BE6" w:rsidP="00A73BE6">
      <w:pPr>
        <w:rPr>
          <w:rFonts w:ascii="Times New Roman" w:hAnsi="Times New Roman" w:cs="Times New Roman"/>
          <w:sz w:val="24"/>
          <w:szCs w:val="24"/>
        </w:rPr>
      </w:pPr>
      <w:r>
        <w:rPr>
          <w:rFonts w:ascii="Times New Roman" w:hAnsi="Times New Roman" w:cs="Times New Roman"/>
          <w:sz w:val="24"/>
          <w:szCs w:val="24"/>
        </w:rPr>
        <w:br w:type="page"/>
      </w:r>
    </w:p>
    <w:p w:rsidR="00A73BE6" w:rsidRDefault="0087644E" w:rsidP="00A73BE6">
      <w:pPr>
        <w:rPr>
          <w:rFonts w:ascii="Times New Roman" w:hAnsi="Times New Roman" w:cs="Times New Roman"/>
          <w:sz w:val="24"/>
          <w:szCs w:val="24"/>
        </w:rPr>
      </w:pPr>
      <w:r w:rsidRPr="0087644E">
        <w:rPr>
          <w:noProof/>
          <w:lang w:eastAsia="zh-CN"/>
        </w:rPr>
        <w:pict>
          <v:shape id="Text Box 30" o:spid="_x0000_s1235" type="#_x0000_t202" style="position:absolute;margin-left:-4pt;margin-top:491.6pt;width:427.5pt;height:64.85pt;z-index:251867136;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" strokecolor="white [3212]">
            <v:textbox>
              <w:txbxContent>
                <w:p w:rsidR="00503DC7" w:rsidRPr="00133777" w:rsidRDefault="00503DC7" w:rsidP="00A73BE6">
                  <w:pPr>
                    <w:rPr>
                      <w:rFonts w:ascii="Times New Roman" w:hAnsi="Times New Roman" w:cs="Times New Roman"/>
                      <w:sz w:val="24"/>
                      <w:szCs w:val="24"/>
                    </w:rPr>
                  </w:pPr>
                  <w:r>
                    <w:rPr>
                      <w:rFonts w:ascii="Times New Roman" w:hAnsi="Times New Roman" w:cs="Times New Roman"/>
                      <w:sz w:val="24"/>
                      <w:szCs w:val="24"/>
                    </w:rPr>
                    <w:t>Figure 85</w:t>
                  </w:r>
                  <w:r w:rsidRPr="00133777">
                    <w:rPr>
                      <w:rFonts w:ascii="Times New Roman" w:hAnsi="Times New Roman" w:cs="Times New Roman"/>
                      <w:sz w:val="24"/>
                      <w:szCs w:val="24"/>
                    </w:rPr>
                    <w:t xml:space="preserve">: John Raphael Smith, </w:t>
                  </w:r>
                  <w:r w:rsidRPr="00133777">
                    <w:rPr>
                      <w:rFonts w:ascii="Times New Roman" w:hAnsi="Times New Roman" w:cs="Times New Roman"/>
                      <w:i/>
                      <w:sz w:val="24"/>
                      <w:szCs w:val="24"/>
                    </w:rPr>
                    <w:t xml:space="preserve">A Lecture on Gadding, </w:t>
                  </w:r>
                  <w:r w:rsidRPr="00133777">
                    <w:rPr>
                      <w:rFonts w:ascii="Times New Roman" w:hAnsi="Times New Roman" w:cs="Times New Roman"/>
                      <w:sz w:val="24"/>
                      <w:szCs w:val="24"/>
                    </w:rPr>
                    <w:t>1787, stipple on paper.</w:t>
                  </w:r>
                  <w:r>
                    <w:rPr>
                      <w:rFonts w:ascii="Times New Roman" w:hAnsi="Times New Roman" w:cs="Times New Roman"/>
                      <w:sz w:val="24"/>
                      <w:szCs w:val="24"/>
                    </w:rPr>
                    <w:t xml:space="preserve">  This image can be viewed in the non-redacted version of this PhD thesis, held at the University of Sheffield Library.</w:t>
                  </w:r>
                </w:p>
              </w:txbxContent>
            </v:textbox>
          </v:shape>
        </w:pict>
      </w:r>
      <w:r w:rsidRPr="0087644E">
        <w:rPr>
          <w:noProof/>
        </w:rPr>
        <w:pict>
          <v:rect id="_x0000_s1285" style="position:absolute;margin-left:-4pt;margin-top:-2.65pt;width:417.85pt;height:494.25pt;z-index:251918336" fillcolor="#d8d8d8 [2732]"/>
        </w:pict>
      </w:r>
      <w:r w:rsidR="00A73BE6">
        <w:rPr>
          <w:noProof/>
        </w:rPr>
        <w:drawing>
          <wp:inline distT="0" distB="0" distL="0" distR="0">
            <wp:extent cx="5178020" cy="6172200"/>
            <wp:effectExtent l="19050" t="0" r="3580" b="0"/>
            <wp:docPr id="2217" name="Picture 22" descr="In a room; to right, an old woman seated on a armchair, opening a book on her lap, holding spectacles in her right hand; in centre, a young woman standing, leaning forward against a chair; a little dog between them, looking up towards the young woman; to left, a man standing behind a door, almost in profile to left, holding a whip in his left hand, lifting his right index finger up in the air; after J R Smith; plate cut and mounted on a separate sheet; title, probably cut from plate, pasted on verso of mounting sheet.  1789, this state 1805  Etching with stipple, printed in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n a room; to right, an old woman seated on a armchair, opening a book on her lap, holding spectacles in her right hand; in centre, a young woman standing, leaning forward against a chair; a little dog between them, looking up towards the young woman; to left, a man standing behind a door, almost in profile to left, holding a whip in his left hand, lifting his right index finger up in the air; after J R Smith; plate cut and mounted on a separate sheet; title, probably cut from plate, pasted on verso of mounting sheet.  1789, this state 1805  Etching with stipple, printed in colour"/>
                    <pic:cNvPicPr>
                      <a:picLocks noChangeAspect="1" noChangeArrowheads="1"/>
                    </pic:cNvPicPr>
                  </pic:nvPicPr>
                  <pic:blipFill>
                    <a:blip r:embed="rId110" cstate="print"/>
                    <a:srcRect/>
                    <a:stretch>
                      <a:fillRect/>
                    </a:stretch>
                  </pic:blipFill>
                  <pic:spPr bwMode="auto">
                    <a:xfrm>
                      <a:off x="0" y="0"/>
                      <a:ext cx="5180594" cy="6175268"/>
                    </a:xfrm>
                    <a:prstGeom prst="rect">
                      <a:avLst/>
                    </a:prstGeom>
                    <a:noFill/>
                    <a:ln w="9525">
                      <a:noFill/>
                      <a:miter lim="800000"/>
                      <a:headEnd/>
                      <a:tailEnd/>
                    </a:ln>
                  </pic:spPr>
                </pic:pic>
              </a:graphicData>
            </a:graphic>
          </wp:inline>
        </w:drawing>
      </w:r>
      <w:r w:rsidR="00A73BE6">
        <w:rPr>
          <w:rFonts w:ascii="Times New Roman" w:hAnsi="Times New Roman" w:cs="Times New Roman"/>
          <w:sz w:val="24"/>
          <w:szCs w:val="24"/>
        </w:rPr>
        <w:br w:type="page"/>
      </w:r>
    </w:p>
    <w:p w:rsidR="00A73BE6" w:rsidRDefault="00A73BE6" w:rsidP="00A73BE6">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It is worth considering J. R. Smith’s satirical </w:t>
      </w:r>
      <w:r>
        <w:rPr>
          <w:rFonts w:ascii="Times New Roman" w:hAnsi="Times New Roman" w:cs="Times New Roman"/>
          <w:i/>
          <w:sz w:val="24"/>
          <w:szCs w:val="24"/>
        </w:rPr>
        <w:t xml:space="preserve">A Lecture on Gadding </w:t>
      </w:r>
      <w:r>
        <w:rPr>
          <w:rFonts w:ascii="Times New Roman" w:hAnsi="Times New Roman" w:cs="Times New Roman"/>
          <w:sz w:val="24"/>
          <w:szCs w:val="24"/>
        </w:rPr>
        <w:t xml:space="preserve">of 1787 (Figure 85) alongside the </w:t>
      </w:r>
      <w:r>
        <w:rPr>
          <w:rFonts w:ascii="Times New Roman" w:hAnsi="Times New Roman" w:cs="Times New Roman"/>
          <w:i/>
          <w:sz w:val="24"/>
          <w:szCs w:val="24"/>
        </w:rPr>
        <w:t>Visit</w:t>
      </w:r>
      <w:r>
        <w:rPr>
          <w:rFonts w:ascii="Times New Roman" w:hAnsi="Times New Roman" w:cs="Times New Roman"/>
          <w:sz w:val="24"/>
          <w:szCs w:val="24"/>
        </w:rPr>
        <w:t xml:space="preserve">.  The subject matters are very different.  Within </w:t>
      </w:r>
      <w:r>
        <w:rPr>
          <w:rFonts w:ascii="Times New Roman" w:hAnsi="Times New Roman" w:cs="Times New Roman"/>
          <w:i/>
          <w:sz w:val="24"/>
          <w:szCs w:val="24"/>
        </w:rPr>
        <w:t>A Lecture</w:t>
      </w:r>
      <w:r>
        <w:rPr>
          <w:rFonts w:ascii="Times New Roman" w:hAnsi="Times New Roman" w:cs="Times New Roman"/>
          <w:sz w:val="24"/>
          <w:szCs w:val="24"/>
        </w:rPr>
        <w:t xml:space="preserve">, a young woman is reprimanded for her giddy conduct by a matriarchal figure.  The girl in the picture, however, gazes nonchalantly out towards the viewer whilst the lecture takes place.  She is apparently unheeding to the words of advice, and, indeed, her gallant is just discernible through the open door, waiting for the lecture to finish and the woman to join him.  What is striking about the two images considered side by side, however, is their similarity.  Both women wear fine clothes and elaborate hats.   Both women bend at the waist towards a parent.  The tropes of the aesthetics of both the beautiful and the sublime have been employed in the pictures.  The women both have flowing lines in their figures and curling hair.  The beautiful grouping of angelic beribboned children is mimicked in </w:t>
      </w:r>
      <w:r>
        <w:rPr>
          <w:rFonts w:ascii="Times New Roman" w:hAnsi="Times New Roman" w:cs="Times New Roman"/>
          <w:i/>
          <w:sz w:val="24"/>
          <w:szCs w:val="24"/>
        </w:rPr>
        <w:t xml:space="preserve">A Lecture </w:t>
      </w:r>
      <w:r>
        <w:rPr>
          <w:rFonts w:ascii="Times New Roman" w:hAnsi="Times New Roman" w:cs="Times New Roman"/>
          <w:sz w:val="24"/>
          <w:szCs w:val="24"/>
        </w:rPr>
        <w:t xml:space="preserve">by the print on the wall.  The patriarchal figure of the grandfather in </w:t>
      </w:r>
      <w:r>
        <w:rPr>
          <w:rFonts w:ascii="Times New Roman" w:hAnsi="Times New Roman" w:cs="Times New Roman"/>
          <w:i/>
          <w:sz w:val="24"/>
          <w:szCs w:val="24"/>
        </w:rPr>
        <w:t>Visit</w:t>
      </w:r>
      <w:r>
        <w:rPr>
          <w:rFonts w:ascii="Times New Roman" w:hAnsi="Times New Roman" w:cs="Times New Roman"/>
          <w:sz w:val="24"/>
          <w:szCs w:val="24"/>
        </w:rPr>
        <w:t xml:space="preserve"> is echoed in the stern aspect of the bust in the top right corner of </w:t>
      </w:r>
      <w:r>
        <w:rPr>
          <w:rFonts w:ascii="Times New Roman" w:hAnsi="Times New Roman" w:cs="Times New Roman"/>
          <w:i/>
          <w:sz w:val="24"/>
          <w:szCs w:val="24"/>
        </w:rPr>
        <w:t>A Lecture</w:t>
      </w:r>
      <w:r>
        <w:rPr>
          <w:rFonts w:ascii="Times New Roman" w:hAnsi="Times New Roman" w:cs="Times New Roman"/>
          <w:sz w:val="24"/>
          <w:szCs w:val="24"/>
        </w:rPr>
        <w:t xml:space="preserve">.  However, within </w:t>
      </w:r>
      <w:r>
        <w:rPr>
          <w:rFonts w:ascii="Times New Roman" w:hAnsi="Times New Roman" w:cs="Times New Roman"/>
          <w:i/>
          <w:sz w:val="24"/>
          <w:szCs w:val="24"/>
        </w:rPr>
        <w:t>Visit</w:t>
      </w:r>
      <w:r>
        <w:rPr>
          <w:rFonts w:ascii="Times New Roman" w:hAnsi="Times New Roman" w:cs="Times New Roman"/>
          <w:sz w:val="24"/>
          <w:szCs w:val="24"/>
        </w:rPr>
        <w:t xml:space="preserve">, the grandfather does not appear as the typical Burkean sublime patriarch, but rather a cheerful, rosy-cheeked man, who leans rather towards the beautiful than the sublime, just as Northcote’s and C. Smith’s heroes do.  The individual tropes of each of these distinct systems of aesthetics as discussed in detail in chapters two and three, are conflated and confused, and demonstrated by J. R. Smith for the nonsense they are.  Just as C. Smith has undermined Burke’s and Kant’s gendering of the aesthetics, J. R. Smith exposes them as meaningless interpretatively.   These two women are engaged in very different modes of behaviour, yet J. R. Smith seems to be implying that they are indistinguishable from each other by the outside viewer, whatever their conduct may be.  The tropes of the sublime and the beautiful are present in both pictures.  They are being portrayed as essentially the same, yet the subject matter, modes of behaviour and whether this can be read as ‘proper’ or otherwise, are very different.  </w:t>
      </w:r>
    </w:p>
    <w:p w:rsidR="00A73BE6" w:rsidRDefault="00A73BE6" w:rsidP="00A73BE6">
      <w:pPr>
        <w:spacing w:after="0" w:line="480" w:lineRule="auto"/>
        <w:rPr>
          <w:rFonts w:ascii="Times New Roman" w:hAnsi="Times New Roman" w:cs="Times New Roman"/>
          <w:sz w:val="24"/>
          <w:szCs w:val="24"/>
        </w:rPr>
      </w:pPr>
    </w:p>
    <w:p w:rsidR="00A73BE6" w:rsidRPr="0007529B" w:rsidRDefault="00A73BE6" w:rsidP="00A73BE6">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J. R. Smith was interested in cataloguing all sorts and conditions of women, highlighting their differences, and, more subversively, their similarities.  This becomes apparent from his engraving entitled </w:t>
      </w:r>
      <w:r>
        <w:rPr>
          <w:rFonts w:ascii="Times New Roman" w:hAnsi="Times New Roman" w:cs="Times New Roman"/>
          <w:i/>
          <w:sz w:val="24"/>
          <w:szCs w:val="24"/>
        </w:rPr>
        <w:t>All Sorts</w:t>
      </w:r>
      <w:r>
        <w:rPr>
          <w:rFonts w:ascii="Times New Roman" w:hAnsi="Times New Roman" w:cs="Times New Roman"/>
          <w:sz w:val="24"/>
          <w:szCs w:val="24"/>
        </w:rPr>
        <w:t xml:space="preserve"> (Figure 86).  Here, the haughty demeanour of the upper-class woman in her finery (far right) is met by the equally proud stare of the lower-class woman, whose clothes are in rags, immediately adjacent to her.  The fine clothing of the woman in the foreground is mirrored in the bonnet of the woman behind her. It is impossible to tell who is maid and who is mistress here between the two figures on the left hand side of the picture.  The indicators of social status are deliberately conflated by J. R. Smith.  What is really interesting about this print is J. R. Smith’s background of picturesque scenery.  Here, J. R. Smith has accessed and exaggerated a further popular aesthetic of the time, and employed it in a similar manner to his artistic ancestor, George Smith of Chichester.  As discussed in chapter one, G. Smith used the background of the picturesque to make critical commentary on society of the time.  Here, J. R. Smith uses the ubiquitously popular aesthetic in almost a mocking way to demonstrate the true nature of eighteenth-century society as it sits within the popularly picturesque background.  There is nothing remotely pretty about it.  It is rather just a background for a confused mass of teeming humanity of all aspects and conditions.  The tropes of the ‘collection’ in terms of a collection of portraits participates in a bewildering conflation of all three aesthetics discussed so far, and creates an aesthetic of its own, comprised as it is of a collective of all the aesthetics on offer.</w:t>
      </w:r>
    </w:p>
    <w:p w:rsidR="00A73BE6" w:rsidRDefault="00A73BE6" w:rsidP="00A73BE6">
      <w:pPr>
        <w:rPr>
          <w:rFonts w:ascii="Times New Roman" w:hAnsi="Times New Roman" w:cs="Times New Roman"/>
          <w:sz w:val="24"/>
          <w:szCs w:val="24"/>
        </w:rPr>
      </w:pPr>
      <w:r>
        <w:rPr>
          <w:rFonts w:ascii="Times New Roman" w:hAnsi="Times New Roman" w:cs="Times New Roman"/>
          <w:sz w:val="24"/>
          <w:szCs w:val="24"/>
        </w:rPr>
        <w:br w:type="page"/>
      </w:r>
    </w:p>
    <w:p w:rsidR="00A73BE6" w:rsidRPr="00A91CFA" w:rsidRDefault="0087644E" w:rsidP="00A73BE6">
      <w:pPr>
        <w:spacing w:after="0" w:line="480" w:lineRule="auto"/>
        <w:ind w:firstLine="720"/>
        <w:rPr>
          <w:rFonts w:ascii="Times New Roman" w:hAnsi="Times New Roman" w:cs="Times New Roman"/>
          <w:sz w:val="24"/>
          <w:szCs w:val="24"/>
        </w:rPr>
      </w:pPr>
      <w:r>
        <w:rPr>
          <w:rFonts w:ascii="Times New Roman" w:hAnsi="Times New Roman" w:cs="Times New Roman"/>
          <w:noProof/>
          <w:sz w:val="24"/>
          <w:szCs w:val="24"/>
        </w:rPr>
        <w:pict>
          <v:rect id="_x0000_s1286" style="position:absolute;left:0;text-align:left;margin-left:-1.65pt;margin-top:25.1pt;width:421.5pt;height:564.75pt;z-index:251919360" fillcolor="#d8d8d8 [2732]"/>
        </w:pict>
      </w:r>
    </w:p>
    <w:p w:rsidR="00A73BE6" w:rsidRDefault="0087644E" w:rsidP="00A73BE6">
      <w:pPr>
        <w:spacing w:after="0" w:line="480" w:lineRule="auto"/>
        <w:rPr>
          <w:rFonts w:ascii="Times New Roman" w:hAnsi="Times New Roman" w:cs="Times New Roman"/>
          <w:sz w:val="24"/>
          <w:szCs w:val="24"/>
        </w:rPr>
      </w:pPr>
      <w:r w:rsidRPr="0087644E">
        <w:rPr>
          <w:noProof/>
          <w:lang w:eastAsia="zh-CN"/>
        </w:rPr>
        <w:pict>
          <v:shape id="Text Box 29" o:spid="_x0000_s1236" type="#_x0000_t202" style="position:absolute;margin-left:2.1pt;margin-top:566pt;width:417.75pt;height:54.75pt;z-index:251868160;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" strokecolor="white [3212]">
            <v:textbox>
              <w:txbxContent>
                <w:p w:rsidR="00503DC7" w:rsidRPr="00D3524A" w:rsidRDefault="00503DC7" w:rsidP="00A73BE6">
                  <w:pPr>
                    <w:rPr>
                      <w:rFonts w:ascii="Times New Roman" w:hAnsi="Times New Roman" w:cs="Times New Roman"/>
                      <w:sz w:val="24"/>
                      <w:szCs w:val="24"/>
                    </w:rPr>
                  </w:pPr>
                  <w:r>
                    <w:rPr>
                      <w:rFonts w:ascii="Times New Roman" w:hAnsi="Times New Roman" w:cs="Times New Roman"/>
                      <w:sz w:val="24"/>
                      <w:szCs w:val="24"/>
                    </w:rPr>
                    <w:t>Figure 86:</w:t>
                  </w:r>
                  <w:r w:rsidRPr="00CC7B09">
                    <w:rPr>
                      <w:rFonts w:ascii="Times New Roman" w:hAnsi="Times New Roman" w:cs="Times New Roman"/>
                      <w:sz w:val="24"/>
                      <w:szCs w:val="24"/>
                    </w:rPr>
                    <w:t xml:space="preserve"> John Raphael Smith, </w:t>
                  </w:r>
                  <w:r w:rsidRPr="00CC7B09">
                    <w:rPr>
                      <w:rFonts w:ascii="Times New Roman" w:hAnsi="Times New Roman" w:cs="Times New Roman"/>
                      <w:i/>
                      <w:sz w:val="24"/>
                      <w:szCs w:val="24"/>
                    </w:rPr>
                    <w:t xml:space="preserve">All Sorts, </w:t>
                  </w:r>
                  <w:r w:rsidRPr="00CC7B09">
                    <w:rPr>
                      <w:rFonts w:ascii="Times New Roman" w:hAnsi="Times New Roman" w:cs="Times New Roman"/>
                      <w:sz w:val="24"/>
                      <w:szCs w:val="24"/>
                    </w:rPr>
                    <w:t>c. 1775-76, mezzotint on paper.</w:t>
                  </w:r>
                  <w:r>
                    <w:rPr>
                      <w:rFonts w:ascii="Times New Roman" w:hAnsi="Times New Roman" w:cs="Times New Roman"/>
                      <w:sz w:val="24"/>
                      <w:szCs w:val="24"/>
                    </w:rPr>
                    <w:t xml:space="preserve">  This image can be viewed in the non-redacted version of this PhD thesis, held at the University of Sheffield Library.</w:t>
                  </w:r>
                </w:p>
              </w:txbxContent>
            </v:textbox>
          </v:shape>
        </w:pict>
      </w:r>
      <w:r w:rsidR="00A73BE6">
        <w:rPr>
          <w:noProof/>
        </w:rPr>
        <w:drawing>
          <wp:inline distT="0" distB="0" distL="0" distR="0">
            <wp:extent cx="5305425" cy="7123418"/>
            <wp:effectExtent l="19050" t="0" r="9525" b="0"/>
            <wp:docPr id="2218" name="Picture 34" descr="Four prostitutes of different types in a group in open country with trees; proof before all letters.  c.1775/6  Mezzot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our prostitutes of different types in a group in open country with trees; proof before all letters.  c.1775/6  Mezzotint"/>
                    <pic:cNvPicPr>
                      <a:picLocks noChangeAspect="1" noChangeArrowheads="1"/>
                    </pic:cNvPicPr>
                  </pic:nvPicPr>
                  <pic:blipFill>
                    <a:blip r:embed="rId111" cstate="print"/>
                    <a:srcRect/>
                    <a:stretch>
                      <a:fillRect/>
                    </a:stretch>
                  </pic:blipFill>
                  <pic:spPr bwMode="auto">
                    <a:xfrm>
                      <a:off x="0" y="0"/>
                      <a:ext cx="5305654" cy="7123726"/>
                    </a:xfrm>
                    <a:prstGeom prst="rect">
                      <a:avLst/>
                    </a:prstGeom>
                    <a:noFill/>
                    <a:ln w="9525">
                      <a:noFill/>
                      <a:miter lim="800000"/>
                      <a:headEnd/>
                      <a:tailEnd/>
                    </a:ln>
                  </pic:spPr>
                </pic:pic>
              </a:graphicData>
            </a:graphic>
          </wp:inline>
        </w:drawing>
      </w:r>
    </w:p>
    <w:p w:rsidR="00A73BE6" w:rsidRDefault="00A73BE6" w:rsidP="00A73BE6">
      <w:pPr>
        <w:spacing w:after="0" w:line="480" w:lineRule="auto"/>
        <w:rPr>
          <w:rFonts w:ascii="Times New Roman" w:hAnsi="Times New Roman" w:cs="Times New Roman"/>
          <w:sz w:val="24"/>
          <w:szCs w:val="24"/>
        </w:rPr>
      </w:pPr>
    </w:p>
    <w:p w:rsidR="00A73BE6" w:rsidRDefault="00A73BE6" w:rsidP="00A73BE6">
      <w:pPr>
        <w:spacing w:after="0" w:line="480" w:lineRule="auto"/>
        <w:rPr>
          <w:rFonts w:ascii="Times New Roman" w:hAnsi="Times New Roman" w:cs="Times New Roman"/>
          <w:sz w:val="24"/>
          <w:szCs w:val="24"/>
        </w:rPr>
      </w:pPr>
    </w:p>
    <w:p w:rsidR="00A73BE6" w:rsidRDefault="00A73BE6" w:rsidP="00A73BE6">
      <w:pPr>
        <w:spacing w:after="0" w:line="480" w:lineRule="auto"/>
        <w:ind w:firstLine="720"/>
        <w:rPr>
          <w:rFonts w:ascii="Times New Roman" w:hAnsi="Times New Roman" w:cs="Times New Roman"/>
          <w:sz w:val="24"/>
          <w:szCs w:val="24"/>
        </w:rPr>
      </w:pPr>
    </w:p>
    <w:p w:rsidR="00A73BE6" w:rsidRDefault="00A73BE6" w:rsidP="00A73BE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J. R. Smith, like C. Smith, was interested in characterising and cataloguing all types and conditions of women, and in order to do this he accesses this collective of aesthetics for display in his portrait gallery.  C. Smith, as has already been seen, also accesses a variety of traits and tropes of the various popular aesthetics of the day in order to create her own characters.  This can be further exemplified when considering the portrait gallery collecting together all manner and modes of females with which she peoples her educational works.  From the opening paragraph of C. Smith’s initial foray into educational works, </w:t>
      </w:r>
      <w:r>
        <w:rPr>
          <w:rFonts w:ascii="Times New Roman" w:hAnsi="Times New Roman" w:cs="Times New Roman"/>
          <w:i/>
          <w:sz w:val="24"/>
          <w:szCs w:val="24"/>
        </w:rPr>
        <w:t>Rural Walks</w:t>
      </w:r>
      <w:r>
        <w:rPr>
          <w:rFonts w:ascii="Times New Roman" w:hAnsi="Times New Roman" w:cs="Times New Roman"/>
          <w:sz w:val="24"/>
          <w:szCs w:val="24"/>
        </w:rPr>
        <w:t>, the portrait gallery of the many types and conditions of womanhood opens.  The reader is introduced to Mrs. Woodfield, a woman who, like many of Smith’s older heroines, bears some resemblance to Smith herself.  She has been, like Smith, ‘[b]orn in prosperity, and educated in all those accomplishments which are cultivated to adorn society.’</w:t>
      </w:r>
      <w:r w:rsidRPr="00CF0862">
        <w:rPr>
          <w:rStyle w:val="FootnoteReference"/>
          <w:rFonts w:ascii="Times New Roman" w:hAnsi="Times New Roman" w:cs="Times New Roman"/>
          <w:sz w:val="24"/>
          <w:szCs w:val="24"/>
        </w:rPr>
        <w:footnoteReference w:id="765"/>
      </w:r>
      <w:r>
        <w:rPr>
          <w:rFonts w:ascii="Times New Roman" w:hAnsi="Times New Roman" w:cs="Times New Roman"/>
          <w:sz w:val="24"/>
          <w:szCs w:val="24"/>
        </w:rPr>
        <w:t xml:space="preserve">  However, again, like Smith, Mrs. Woodfield, despite ‘having passed five and thirty years of her life in the splendours and enjoyments of affluence,’ still remains very much at the mercy of her husband, even after his death.</w:t>
      </w:r>
      <w:r w:rsidRPr="00CF0862">
        <w:rPr>
          <w:rStyle w:val="FootnoteReference"/>
          <w:rFonts w:ascii="Times New Roman" w:hAnsi="Times New Roman" w:cs="Times New Roman"/>
          <w:sz w:val="24"/>
          <w:szCs w:val="24"/>
        </w:rPr>
        <w:footnoteReference w:id="766"/>
      </w:r>
      <w:r w:rsidRPr="00CF0862">
        <w:rPr>
          <w:rFonts w:ascii="Times New Roman" w:hAnsi="Times New Roman" w:cs="Times New Roman"/>
          <w:sz w:val="24"/>
          <w:szCs w:val="24"/>
        </w:rPr>
        <w:t xml:space="preserve">  </w:t>
      </w:r>
      <w:r>
        <w:rPr>
          <w:rFonts w:ascii="Times New Roman" w:hAnsi="Times New Roman" w:cs="Times New Roman"/>
          <w:sz w:val="24"/>
          <w:szCs w:val="24"/>
        </w:rPr>
        <w:t>When Mr. Woodfield dies suddenly and seemingly in disgrace (‘occasioned by disquiet and mortification,’) Mrs. Woodfield is helpless to prevent the ‘sudden reverse’ in her fortunes.</w:t>
      </w:r>
      <w:r w:rsidRPr="00CF0862">
        <w:rPr>
          <w:rStyle w:val="FootnoteReference"/>
          <w:rFonts w:ascii="Times New Roman" w:hAnsi="Times New Roman" w:cs="Times New Roman"/>
          <w:sz w:val="24"/>
          <w:szCs w:val="24"/>
        </w:rPr>
        <w:footnoteReference w:id="767"/>
      </w:r>
      <w:r>
        <w:rPr>
          <w:rFonts w:ascii="Times New Roman" w:hAnsi="Times New Roman" w:cs="Times New Roman"/>
          <w:sz w:val="24"/>
          <w:szCs w:val="24"/>
        </w:rPr>
        <w:t xml:space="preserve">  Surrendering her affluence, she is ‘reduced to the necessity of retiring from the world,’ taking her daughters with her.</w:t>
      </w:r>
      <w:r w:rsidRPr="00CF0862">
        <w:rPr>
          <w:rStyle w:val="FootnoteReference"/>
          <w:rFonts w:ascii="Times New Roman" w:hAnsi="Times New Roman" w:cs="Times New Roman"/>
          <w:sz w:val="24"/>
          <w:szCs w:val="24"/>
        </w:rPr>
        <w:footnoteReference w:id="768"/>
      </w:r>
    </w:p>
    <w:p w:rsidR="00A73BE6" w:rsidRDefault="00A73BE6" w:rsidP="00A73BE6">
      <w:pPr>
        <w:spacing w:after="0" w:line="480" w:lineRule="auto"/>
        <w:rPr>
          <w:rFonts w:ascii="Times New Roman" w:hAnsi="Times New Roman" w:cs="Times New Roman"/>
          <w:sz w:val="24"/>
          <w:szCs w:val="24"/>
        </w:rPr>
      </w:pPr>
    </w:p>
    <w:p w:rsidR="00A73BE6" w:rsidRDefault="00A73BE6" w:rsidP="00A73BE6">
      <w:pPr>
        <w:spacing w:after="0" w:line="480" w:lineRule="auto"/>
        <w:rPr>
          <w:rFonts w:ascii="Times New Roman" w:hAnsi="Times New Roman" w:cs="Times New Roman"/>
          <w:sz w:val="24"/>
          <w:szCs w:val="24"/>
        </w:rPr>
      </w:pPr>
      <w:r>
        <w:rPr>
          <w:rFonts w:ascii="Times New Roman" w:hAnsi="Times New Roman" w:cs="Times New Roman"/>
          <w:sz w:val="24"/>
          <w:szCs w:val="24"/>
        </w:rPr>
        <w:tab/>
        <w:t>From this opening premise, the reader is permitted entrance into C. Smith’s own portrait gallery of women.  The reader meets the initially proud and haughty Caroline Cecil, who is related to nobility through her dissipated mother.  Caroline’s mother comes to embody Mary Wollstonecraft’s perceptions concerning the hypocrisy of society’s ideals about the ‘honourable woman’:</w:t>
      </w:r>
    </w:p>
    <w:p w:rsidR="00A73BE6" w:rsidRDefault="00A73BE6" w:rsidP="00A73BE6">
      <w:pPr>
        <w:spacing w:after="0" w:line="480" w:lineRule="auto"/>
        <w:rPr>
          <w:rFonts w:ascii="Times New Roman" w:hAnsi="Times New Roman" w:cs="Times New Roman"/>
          <w:sz w:val="24"/>
          <w:szCs w:val="24"/>
        </w:rPr>
      </w:pPr>
    </w:p>
    <w:p w:rsidR="00A73BE6" w:rsidRDefault="00A73BE6" w:rsidP="00A73BE6">
      <w:pPr>
        <w:spacing w:after="0" w:line="240" w:lineRule="auto"/>
        <w:ind w:left="720" w:right="403" w:hanging="720"/>
        <w:rPr>
          <w:rFonts w:ascii="Times New Roman" w:hAnsi="Times New Roman" w:cs="Times New Roman"/>
          <w:sz w:val="24"/>
          <w:szCs w:val="24"/>
        </w:rPr>
      </w:pPr>
      <w:r>
        <w:rPr>
          <w:rFonts w:ascii="Times New Roman" w:hAnsi="Times New Roman" w:cs="Times New Roman"/>
          <w:sz w:val="24"/>
          <w:szCs w:val="24"/>
        </w:rPr>
        <w:tab/>
      </w:r>
      <w:r w:rsidRPr="00CF0862">
        <w:rPr>
          <w:rFonts w:ascii="Times New Roman" w:hAnsi="Times New Roman" w:cs="Times New Roman"/>
          <w:sz w:val="24"/>
          <w:szCs w:val="24"/>
        </w:rPr>
        <w:t>if the honour of a woman, as it is absurdly called, be safe, she may neglect every social duty: nay, ruin her family by gaming and extravagance, yet still present a shameless front – for truly she is an honourable woman.</w:t>
      </w:r>
      <w:r w:rsidRPr="00CF0862">
        <w:rPr>
          <w:rStyle w:val="FootnoteReference"/>
          <w:rFonts w:ascii="Times New Roman" w:hAnsi="Times New Roman" w:cs="Times New Roman"/>
          <w:sz w:val="24"/>
          <w:szCs w:val="24"/>
        </w:rPr>
        <w:footnoteReference w:id="769"/>
      </w:r>
    </w:p>
    <w:p w:rsidR="00A73BE6" w:rsidRPr="00CF0862" w:rsidRDefault="00A73BE6" w:rsidP="00A73BE6">
      <w:pPr>
        <w:spacing w:after="0" w:line="240" w:lineRule="auto"/>
        <w:ind w:left="720" w:right="403" w:hanging="720"/>
        <w:rPr>
          <w:rFonts w:ascii="Times New Roman" w:hAnsi="Times New Roman" w:cs="Times New Roman"/>
          <w:sz w:val="24"/>
          <w:szCs w:val="24"/>
        </w:rPr>
      </w:pPr>
    </w:p>
    <w:p w:rsidR="00A73BE6" w:rsidRDefault="00A73BE6" w:rsidP="00A73BE6">
      <w:pPr>
        <w:spacing w:after="0" w:line="480" w:lineRule="auto"/>
        <w:rPr>
          <w:rFonts w:ascii="Times New Roman" w:hAnsi="Times New Roman" w:cs="Times New Roman"/>
          <w:sz w:val="24"/>
          <w:szCs w:val="24"/>
        </w:rPr>
      </w:pPr>
    </w:p>
    <w:p w:rsidR="00A73BE6" w:rsidRDefault="00A73BE6" w:rsidP="00A73BE6">
      <w:pPr>
        <w:spacing w:after="0" w:line="480" w:lineRule="auto"/>
        <w:ind w:right="142"/>
        <w:rPr>
          <w:rFonts w:ascii="Times New Roman" w:hAnsi="Times New Roman" w:cs="Times New Roman"/>
          <w:sz w:val="24"/>
          <w:szCs w:val="24"/>
        </w:rPr>
      </w:pPr>
      <w:r>
        <w:rPr>
          <w:rFonts w:ascii="Times New Roman" w:hAnsi="Times New Roman" w:cs="Times New Roman"/>
          <w:sz w:val="24"/>
          <w:szCs w:val="24"/>
        </w:rPr>
        <w:t xml:space="preserve">Caroline’s mother and Wollstonecraft’s ‘honourable woman’ is echoed in another J. R. Smith work, </w:t>
      </w:r>
      <w:r>
        <w:rPr>
          <w:rFonts w:ascii="Times New Roman" w:hAnsi="Times New Roman" w:cs="Times New Roman"/>
          <w:i/>
          <w:sz w:val="24"/>
          <w:szCs w:val="24"/>
        </w:rPr>
        <w:t xml:space="preserve">Like Mistress, Like Maid </w:t>
      </w:r>
      <w:r>
        <w:rPr>
          <w:rFonts w:ascii="Times New Roman" w:hAnsi="Times New Roman" w:cs="Times New Roman"/>
          <w:sz w:val="24"/>
          <w:szCs w:val="24"/>
        </w:rPr>
        <w:t>(Figure 87).</w:t>
      </w:r>
      <w:r w:rsidRPr="00CF0862">
        <w:rPr>
          <w:rStyle w:val="FootnoteReference"/>
          <w:rFonts w:ascii="Times New Roman" w:hAnsi="Times New Roman" w:cs="Times New Roman"/>
          <w:sz w:val="24"/>
          <w:szCs w:val="24"/>
        </w:rPr>
        <w:footnoteReference w:id="770"/>
      </w:r>
      <w:r>
        <w:rPr>
          <w:rFonts w:ascii="Times New Roman" w:hAnsi="Times New Roman" w:cs="Times New Roman"/>
          <w:sz w:val="24"/>
          <w:szCs w:val="24"/>
        </w:rPr>
        <w:t xml:space="preserve">  In this mezzotint engraving, the maid out shopping for the day meets her mistress on her way home from the previous evening’s entertainment.  The mistress is almost catatonic with exhaustion, her pallid features unable to focus on the accusing gaze of the maid. The figure of the maid is pert and energetic, particularly in comparison with the listless figure of her mistress.  The fact that they meet outside a purveyor of liquor (as detailed on the sign above the mistress’s hat) is an external indicator employed by the artist to hint at the still intoxicated state of the mistress.  Once again, J. R. Smith confuses the social indicators of class.  Both maid and mistress are dressed the same, and even resemble each other in facial features.  One is allegedly better than the other in societal terms of class, but J. R. Smith casts doubt on this by his portrayal of the dissipated mistress heading home to bed, whilst the sober maid commences her work fresh and alert for the day.  </w:t>
      </w:r>
    </w:p>
    <w:p w:rsidR="00A73BE6" w:rsidRPr="00CF0862" w:rsidRDefault="0087644E" w:rsidP="00A73BE6">
      <w:pPr>
        <w:spacing w:after="0" w:line="480" w:lineRule="auto"/>
        <w:ind w:right="142"/>
        <w:jc w:val="center"/>
        <w:rPr>
          <w:rFonts w:ascii="Times New Roman" w:hAnsi="Times New Roman" w:cs="Times New Roman"/>
          <w:sz w:val="24"/>
          <w:szCs w:val="24"/>
        </w:rPr>
      </w:pPr>
      <w:r>
        <w:rPr>
          <w:rFonts w:ascii="Times New Roman" w:hAnsi="Times New Roman" w:cs="Times New Roman"/>
          <w:noProof/>
          <w:sz w:val="24"/>
          <w:szCs w:val="24"/>
        </w:rPr>
        <w:pict>
          <v:rect id="_x0000_s1287" style="position:absolute;left:0;text-align:left;margin-left:38.1pt;margin-top:-3.4pt;width:330pt;height:426pt;z-index:251920384" fillcolor="#d8d8d8 [2732]"/>
        </w:pict>
      </w:r>
      <w:r>
        <w:rPr>
          <w:rFonts w:ascii="Times New Roman" w:hAnsi="Times New Roman" w:cs="Times New Roman"/>
          <w:noProof/>
          <w:sz w:val="24"/>
          <w:szCs w:val="24"/>
          <w:lang w:eastAsia="zh-CN"/>
        </w:rPr>
        <w:pict>
          <v:shape id="Text Box 28" o:spid="_x0000_s1249" type="#_x0000_t202" style="position:absolute;left:0;text-align:left;margin-left:19.35pt;margin-top:422.6pt;width:378pt;height:55.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" strokecolor="white [3212]">
            <v:textbox>
              <w:txbxContent>
                <w:p w:rsidR="00503DC7" w:rsidRPr="002E5CD0" w:rsidRDefault="00503DC7" w:rsidP="00A73BE6">
                  <w:pPr>
                    <w:rPr>
                      <w:rFonts w:ascii="Times New Roman" w:hAnsi="Times New Roman" w:cs="Times New Roman"/>
                      <w:sz w:val="24"/>
                      <w:szCs w:val="24"/>
                    </w:rPr>
                  </w:pPr>
                  <w:r>
                    <w:rPr>
                      <w:rFonts w:ascii="Times New Roman" w:hAnsi="Times New Roman" w:cs="Times New Roman"/>
                      <w:sz w:val="24"/>
                      <w:szCs w:val="24"/>
                    </w:rPr>
                    <w:t>Figure 87</w:t>
                  </w:r>
                  <w:r w:rsidRPr="002E5CD0">
                    <w:rPr>
                      <w:rFonts w:ascii="Times New Roman" w:hAnsi="Times New Roman" w:cs="Times New Roman"/>
                      <w:sz w:val="24"/>
                      <w:szCs w:val="24"/>
                    </w:rPr>
                    <w:t xml:space="preserve">: John Raphael Smith, </w:t>
                  </w:r>
                  <w:r w:rsidRPr="002E5CD0">
                    <w:rPr>
                      <w:rFonts w:ascii="Times New Roman" w:hAnsi="Times New Roman" w:cs="Times New Roman"/>
                      <w:i/>
                      <w:sz w:val="24"/>
                      <w:szCs w:val="24"/>
                    </w:rPr>
                    <w:t xml:space="preserve">Like Mistress, Like Maid, </w:t>
                  </w:r>
                  <w:r w:rsidRPr="002E5CD0">
                    <w:rPr>
                      <w:rFonts w:ascii="Times New Roman" w:hAnsi="Times New Roman" w:cs="Times New Roman"/>
                      <w:sz w:val="24"/>
                      <w:szCs w:val="24"/>
                    </w:rPr>
                    <w:t>1781, mezzotint engraving on paper.</w:t>
                  </w:r>
                  <w:r>
                    <w:rPr>
                      <w:rFonts w:ascii="Times New Roman" w:hAnsi="Times New Roman" w:cs="Times New Roman"/>
                      <w:sz w:val="24"/>
                      <w:szCs w:val="24"/>
                    </w:rPr>
                    <w:t xml:space="preserve">  This image can be viewed in the non-redacted version of this PhD thesis, held at the University of Sheffield Library.</w:t>
                  </w:r>
                </w:p>
              </w:txbxContent>
            </v:textbox>
          </v:shape>
        </w:pict>
      </w:r>
      <w:r w:rsidR="00A73BE6" w:rsidRPr="002E5CD0">
        <w:rPr>
          <w:rFonts w:ascii="Times New Roman" w:hAnsi="Times New Roman" w:cs="Times New Roman"/>
          <w:noProof/>
          <w:sz w:val="24"/>
          <w:szCs w:val="24"/>
        </w:rPr>
        <w:drawing>
          <wp:inline distT="0" distB="0" distL="0" distR="0">
            <wp:extent cx="4124325" cy="5328182"/>
            <wp:effectExtent l="19050" t="0" r="9525" b="0"/>
            <wp:docPr id="22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cstate="print"/>
                    <a:srcRect/>
                    <a:stretch>
                      <a:fillRect/>
                    </a:stretch>
                  </pic:blipFill>
                  <pic:spPr bwMode="auto">
                    <a:xfrm>
                      <a:off x="0" y="0"/>
                      <a:ext cx="4124325" cy="5328182"/>
                    </a:xfrm>
                    <a:prstGeom prst="rect">
                      <a:avLst/>
                    </a:prstGeom>
                    <a:noFill/>
                    <a:ln w="9525">
                      <a:noFill/>
                      <a:miter lim="800000"/>
                      <a:headEnd/>
                      <a:tailEnd/>
                    </a:ln>
                  </pic:spPr>
                </pic:pic>
              </a:graphicData>
            </a:graphic>
          </wp:inline>
        </w:drawing>
      </w:r>
    </w:p>
    <w:p w:rsidR="00A73BE6" w:rsidRPr="0007529B" w:rsidRDefault="00A73BE6" w:rsidP="00A73BE6">
      <w:pPr>
        <w:spacing w:after="0" w:line="480" w:lineRule="auto"/>
        <w:rPr>
          <w:rFonts w:ascii="Times New Roman" w:hAnsi="Times New Roman" w:cs="Times New Roman"/>
          <w:sz w:val="24"/>
          <w:szCs w:val="24"/>
        </w:rPr>
      </w:pPr>
    </w:p>
    <w:p w:rsidR="00A73BE6" w:rsidRDefault="00A73BE6" w:rsidP="00A73BE6">
      <w:pPr>
        <w:spacing w:after="0" w:line="480" w:lineRule="auto"/>
        <w:rPr>
          <w:rFonts w:ascii="Times New Roman" w:hAnsi="Times New Roman" w:cs="Times New Roman"/>
          <w:sz w:val="24"/>
          <w:szCs w:val="24"/>
        </w:rPr>
      </w:pPr>
    </w:p>
    <w:p w:rsidR="00584D83" w:rsidRDefault="00A73BE6" w:rsidP="00A73BE6">
      <w:pPr>
        <w:spacing w:after="0" w:line="480" w:lineRule="auto"/>
        <w:rPr>
          <w:rFonts w:ascii="Times New Roman" w:hAnsi="Times New Roman" w:cs="Times New Roman"/>
          <w:sz w:val="24"/>
          <w:szCs w:val="24"/>
        </w:rPr>
      </w:pPr>
      <w:r>
        <w:rPr>
          <w:rFonts w:ascii="Times New Roman" w:hAnsi="Times New Roman" w:cs="Times New Roman"/>
          <w:sz w:val="24"/>
          <w:szCs w:val="24"/>
        </w:rPr>
        <w:tab/>
      </w:r>
    </w:p>
    <w:p w:rsidR="00A73BE6" w:rsidRDefault="00A73BE6" w:rsidP="00584D83">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Caroline’s mother is just such a woman as J. R. Smith’s mistress and on her death, her daughter is left ‘in a situation so friendless and desolate’</w:t>
      </w:r>
      <w:r w:rsidRPr="00CF0862">
        <w:rPr>
          <w:rFonts w:ascii="Times New Roman" w:hAnsi="Times New Roman" w:cs="Times New Roman"/>
          <w:sz w:val="24"/>
          <w:szCs w:val="24"/>
        </w:rPr>
        <w:t xml:space="preserve"> </w:t>
      </w:r>
      <w:r>
        <w:rPr>
          <w:rFonts w:ascii="Times New Roman" w:hAnsi="Times New Roman" w:cs="Times New Roman"/>
          <w:sz w:val="24"/>
          <w:szCs w:val="24"/>
        </w:rPr>
        <w:t>that there is no-one but her aunt left to protect her, having dissipated away all her fortune.</w:t>
      </w:r>
      <w:r w:rsidRPr="00CF0862">
        <w:rPr>
          <w:rStyle w:val="FootnoteReference"/>
          <w:rFonts w:ascii="Times New Roman" w:hAnsi="Times New Roman" w:cs="Times New Roman"/>
          <w:sz w:val="24"/>
          <w:szCs w:val="24"/>
        </w:rPr>
        <w:footnoteReference w:id="771"/>
      </w:r>
      <w:r>
        <w:rPr>
          <w:rFonts w:ascii="Times New Roman" w:hAnsi="Times New Roman" w:cs="Times New Roman"/>
          <w:sz w:val="24"/>
          <w:szCs w:val="24"/>
        </w:rPr>
        <w:t xml:space="preserve">  From Caroline, the reader proceeds to ‘the miserable mansion of a parcel of beggars.’</w:t>
      </w:r>
      <w:r w:rsidRPr="00CF0862">
        <w:rPr>
          <w:rStyle w:val="FootnoteReference"/>
          <w:rFonts w:ascii="Times New Roman" w:hAnsi="Times New Roman" w:cs="Times New Roman"/>
          <w:sz w:val="24"/>
          <w:szCs w:val="24"/>
        </w:rPr>
        <w:footnoteReference w:id="772"/>
      </w:r>
      <w:r>
        <w:rPr>
          <w:rFonts w:ascii="Times New Roman" w:hAnsi="Times New Roman" w:cs="Times New Roman"/>
          <w:sz w:val="24"/>
          <w:szCs w:val="24"/>
        </w:rPr>
        <w:t xml:space="preserve">  Here, the cottage woman who ‘with a stifled anguish in her countenance,’ desperately tries to keep her sick husband and five infant children alive.</w:t>
      </w:r>
      <w:r w:rsidRPr="00CF0862">
        <w:rPr>
          <w:rStyle w:val="FootnoteReference"/>
          <w:rFonts w:ascii="Times New Roman" w:hAnsi="Times New Roman" w:cs="Times New Roman"/>
          <w:sz w:val="24"/>
          <w:szCs w:val="24"/>
        </w:rPr>
        <w:footnoteReference w:id="773"/>
      </w:r>
      <w:r>
        <w:rPr>
          <w:rFonts w:ascii="Times New Roman" w:hAnsi="Times New Roman" w:cs="Times New Roman"/>
          <w:sz w:val="24"/>
          <w:szCs w:val="24"/>
        </w:rPr>
        <w:t xml:space="preserve">  With each new narrative episode, another portrait of female helplessness in the face of an apparently indifferent society is presented for view.  The aged, the sick, the helpless, the young and naïve, the easily exploited.  ‘What a melancholy sight’ it is for the reader.</w:t>
      </w:r>
      <w:r w:rsidRPr="00CF0862">
        <w:rPr>
          <w:rStyle w:val="FootnoteReference"/>
          <w:rFonts w:ascii="Times New Roman" w:hAnsi="Times New Roman" w:cs="Times New Roman"/>
          <w:sz w:val="24"/>
          <w:szCs w:val="24"/>
        </w:rPr>
        <w:footnoteReference w:id="774"/>
      </w:r>
      <w:r>
        <w:rPr>
          <w:rFonts w:ascii="Times New Roman" w:hAnsi="Times New Roman" w:cs="Times New Roman"/>
          <w:sz w:val="24"/>
          <w:szCs w:val="24"/>
        </w:rPr>
        <w:t xml:space="preserve">   A ‘spectacle [...] indeed humiliating and painful,’ as Mrs. Woodfield describes the grandmother of ‘The </w:t>
      </w:r>
      <w:r w:rsidRPr="00CF0862">
        <w:rPr>
          <w:rFonts w:ascii="Times New Roman" w:hAnsi="Times New Roman" w:cs="Times New Roman"/>
          <w:sz w:val="24"/>
          <w:szCs w:val="24"/>
        </w:rPr>
        <w:t>Strawberry</w:t>
      </w:r>
      <w:r>
        <w:rPr>
          <w:rFonts w:ascii="Times New Roman" w:hAnsi="Times New Roman" w:cs="Times New Roman"/>
          <w:sz w:val="24"/>
          <w:szCs w:val="24"/>
        </w:rPr>
        <w:t xml:space="preserve"> Girls,’ described as </w:t>
      </w:r>
      <w:r w:rsidRPr="00CF0862">
        <w:rPr>
          <w:rFonts w:ascii="Times New Roman" w:hAnsi="Times New Roman" w:cs="Times New Roman"/>
          <w:sz w:val="24"/>
          <w:szCs w:val="24"/>
        </w:rPr>
        <w:t xml:space="preserve"> ‘[s]o very old and so very poor</w:t>
      </w:r>
      <w:r>
        <w:rPr>
          <w:rFonts w:ascii="Times New Roman" w:hAnsi="Times New Roman" w:cs="Times New Roman"/>
          <w:sz w:val="24"/>
          <w:szCs w:val="24"/>
        </w:rPr>
        <w:t>.</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775"/>
      </w:r>
      <w:r w:rsidRPr="00CF0862">
        <w:rPr>
          <w:rFonts w:ascii="Times New Roman" w:hAnsi="Times New Roman" w:cs="Times New Roman"/>
          <w:sz w:val="24"/>
          <w:szCs w:val="24"/>
        </w:rPr>
        <w:t xml:space="preserve">  The woman through her great age and poverty has ‘almost lost the traces of humanity</w:t>
      </w:r>
      <w:r>
        <w:rPr>
          <w:rFonts w:ascii="Times New Roman" w:hAnsi="Times New Roman" w:cs="Times New Roman"/>
          <w:sz w:val="24"/>
          <w:szCs w:val="24"/>
        </w:rPr>
        <w:t>.</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776"/>
      </w:r>
      <w:r w:rsidRPr="00CF0862">
        <w:rPr>
          <w:rFonts w:ascii="Times New Roman" w:hAnsi="Times New Roman" w:cs="Times New Roman"/>
          <w:sz w:val="24"/>
          <w:szCs w:val="24"/>
        </w:rPr>
        <w:t xml:space="preserve">   This is what the reader is being asked to survey in C. Smith’s portrait gallery of women: an area where things have become so bad for women, that some of them are no lon</w:t>
      </w:r>
      <w:r>
        <w:rPr>
          <w:rFonts w:ascii="Times New Roman" w:hAnsi="Times New Roman" w:cs="Times New Roman"/>
          <w:sz w:val="24"/>
          <w:szCs w:val="24"/>
        </w:rPr>
        <w:t xml:space="preserve">ger even recognisable as human.  </w:t>
      </w:r>
    </w:p>
    <w:p w:rsidR="00A73BE6" w:rsidRDefault="00A73BE6" w:rsidP="00A73BE6">
      <w:pPr>
        <w:spacing w:after="0" w:line="480" w:lineRule="auto"/>
        <w:rPr>
          <w:rFonts w:ascii="Times New Roman" w:hAnsi="Times New Roman" w:cs="Times New Roman"/>
          <w:sz w:val="24"/>
          <w:szCs w:val="24"/>
        </w:rPr>
      </w:pPr>
    </w:p>
    <w:p w:rsidR="00A73BE6" w:rsidRDefault="00A73BE6" w:rsidP="00A73BE6">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As with J. R. Smith’s </w:t>
      </w:r>
      <w:r>
        <w:rPr>
          <w:rFonts w:ascii="Times New Roman" w:hAnsi="Times New Roman" w:cs="Times New Roman"/>
          <w:i/>
          <w:sz w:val="24"/>
          <w:szCs w:val="24"/>
        </w:rPr>
        <w:t>Like Mistress, Like Maid,</w:t>
      </w:r>
      <w:r>
        <w:rPr>
          <w:rFonts w:ascii="Times New Roman" w:hAnsi="Times New Roman" w:cs="Times New Roman"/>
          <w:sz w:val="24"/>
          <w:szCs w:val="24"/>
        </w:rPr>
        <w:t xml:space="preserve"> the reader is invited to make a silent appraisal of the true value of these women when compared side by side.  Who is justly an honourable woman? C. Smith prompts her reader.  Is it Caroline, with her ‘air of haughty superiority, mingled with something of concealed disdain’ for her Aunt and her family, before Mrs. Woodfield’s re-education of her?</w:t>
      </w:r>
      <w:r>
        <w:rPr>
          <w:rStyle w:val="FootnoteReference"/>
          <w:rFonts w:ascii="Times New Roman" w:hAnsi="Times New Roman" w:cs="Times New Roman"/>
          <w:sz w:val="24"/>
          <w:szCs w:val="24"/>
        </w:rPr>
        <w:footnoteReference w:id="777"/>
      </w:r>
      <w:r>
        <w:rPr>
          <w:rFonts w:ascii="Times New Roman" w:hAnsi="Times New Roman" w:cs="Times New Roman"/>
          <w:sz w:val="24"/>
          <w:szCs w:val="24"/>
        </w:rPr>
        <w:t xml:space="preserve">  Is it Caroline’s mother, the ‘dissipated woman, related to nobility.’</w:t>
      </w:r>
      <w:r>
        <w:rPr>
          <w:rStyle w:val="FootnoteReference"/>
          <w:rFonts w:ascii="Times New Roman" w:hAnsi="Times New Roman" w:cs="Times New Roman"/>
          <w:sz w:val="24"/>
          <w:szCs w:val="24"/>
        </w:rPr>
        <w:footnoteReference w:id="778"/>
      </w:r>
      <w:r>
        <w:rPr>
          <w:rFonts w:ascii="Times New Roman" w:hAnsi="Times New Roman" w:cs="Times New Roman"/>
          <w:sz w:val="24"/>
          <w:szCs w:val="24"/>
        </w:rPr>
        <w:t xml:space="preserve">  Is it Mrs. Wadford, another elderly lady who spends her time gambling on games of whist?  Or, rather, is it the grandmother of the Strawberry Girls, ‘who has nobody to help her for all her children are dead, and what is yet more distressing, she has three of her grandchildren, whom the parish have sent to her to take care of, when she had more occasion to have some person hired to take care of her.’</w:t>
      </w:r>
      <w:r>
        <w:rPr>
          <w:rStyle w:val="FootnoteReference"/>
          <w:rFonts w:ascii="Times New Roman" w:hAnsi="Times New Roman" w:cs="Times New Roman"/>
          <w:sz w:val="24"/>
          <w:szCs w:val="24"/>
        </w:rPr>
        <w:footnoteReference w:id="779"/>
      </w:r>
      <w:r>
        <w:rPr>
          <w:rFonts w:ascii="Times New Roman" w:hAnsi="Times New Roman" w:cs="Times New Roman"/>
          <w:sz w:val="24"/>
          <w:szCs w:val="24"/>
        </w:rPr>
        <w:t xml:space="preserve">  C. Smith invites readers to consider the true virtue of all of these women by placing them side by side in a portrait gallery and inviting these comparisons to be made.  </w:t>
      </w:r>
    </w:p>
    <w:p w:rsidR="00A73BE6" w:rsidRDefault="00A73BE6" w:rsidP="00A73BE6">
      <w:pPr>
        <w:spacing w:after="0" w:line="480" w:lineRule="auto"/>
        <w:rPr>
          <w:rFonts w:ascii="Times New Roman" w:hAnsi="Times New Roman" w:cs="Times New Roman"/>
          <w:sz w:val="24"/>
          <w:szCs w:val="24"/>
        </w:rPr>
      </w:pPr>
    </w:p>
    <w:p w:rsidR="00A73BE6" w:rsidRPr="00CF0862" w:rsidRDefault="00A73BE6" w:rsidP="00A73BE6">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In addition to the invitation to evaluate the honourable qualities of these women, C. Smith also, like J. R. Smith, highlights the fact that women across all classes have more in common than they do to differentiate between them.  Whether they are portrayed as powerful or weak, exhibiting the tropes of the sublime or the beautiful, all of the female characters, C. Smith makes clear, </w:t>
      </w:r>
      <w:r w:rsidRPr="00CF0862">
        <w:rPr>
          <w:rFonts w:ascii="Times New Roman" w:hAnsi="Times New Roman" w:cs="Times New Roman"/>
          <w:sz w:val="24"/>
          <w:szCs w:val="24"/>
        </w:rPr>
        <w:t>are nothing more than the playthings of fate.  Mrs. Woodfield has fallen from affluence through apparently no fault of her own.  Tied to a presumably feckless husband, the loss of his fortune and his subsequent death in disgraceful and mortifying circumstances, have had a material impact.  Caroline Cecil may initially exhibit character flaws acquired through the deficiency of her education, but her ‘friendless and desolate’ situation has in no way been brought about by herself.</w:t>
      </w:r>
      <w:r w:rsidRPr="00CF0862">
        <w:rPr>
          <w:rStyle w:val="FootnoteReference"/>
          <w:rFonts w:ascii="Times New Roman" w:hAnsi="Times New Roman" w:cs="Times New Roman"/>
          <w:sz w:val="24"/>
          <w:szCs w:val="24"/>
        </w:rPr>
        <w:footnoteReference w:id="780"/>
      </w:r>
      <w:r w:rsidRPr="00CF0862">
        <w:rPr>
          <w:rFonts w:ascii="Times New Roman" w:hAnsi="Times New Roman" w:cs="Times New Roman"/>
          <w:sz w:val="24"/>
          <w:szCs w:val="24"/>
        </w:rPr>
        <w:t xml:space="preserve">  It has been inflicted </w:t>
      </w:r>
      <w:r>
        <w:rPr>
          <w:rFonts w:ascii="Times New Roman" w:hAnsi="Times New Roman" w:cs="Times New Roman"/>
          <w:sz w:val="24"/>
          <w:szCs w:val="24"/>
        </w:rPr>
        <w:t>on</w:t>
      </w:r>
      <w:r w:rsidRPr="00CF0862">
        <w:rPr>
          <w:rFonts w:ascii="Times New Roman" w:hAnsi="Times New Roman" w:cs="Times New Roman"/>
          <w:sz w:val="24"/>
          <w:szCs w:val="24"/>
        </w:rPr>
        <w:t xml:space="preserve"> her by suffering the misfortune of the death of her mother.  Similarly, the suffering cottage woman cannot be held accountable for the sickness of her husband or his inability to work.  The strawberry girls’ grandmother cannot help being so old.</w:t>
      </w:r>
      <w:r>
        <w:rPr>
          <w:rFonts w:ascii="Times New Roman" w:hAnsi="Times New Roman" w:cs="Times New Roman"/>
          <w:sz w:val="24"/>
          <w:szCs w:val="24"/>
        </w:rPr>
        <w:t xml:space="preserve">  </w:t>
      </w:r>
    </w:p>
    <w:p w:rsidR="00A73BE6" w:rsidRPr="00CF0862" w:rsidRDefault="00A73BE6" w:rsidP="00A73BE6">
      <w:pPr>
        <w:spacing w:after="0" w:line="480" w:lineRule="auto"/>
        <w:rPr>
          <w:rFonts w:ascii="Times New Roman" w:hAnsi="Times New Roman" w:cs="Times New Roman"/>
          <w:sz w:val="24"/>
          <w:szCs w:val="24"/>
        </w:rPr>
      </w:pPr>
    </w:p>
    <w:p w:rsidR="00A73BE6" w:rsidRDefault="00A73BE6" w:rsidP="00A73BE6">
      <w:pPr>
        <w:spacing w:after="0" w:line="480" w:lineRule="auto"/>
        <w:rPr>
          <w:rFonts w:ascii="Times New Roman" w:hAnsi="Times New Roman" w:cs="Times New Roman"/>
          <w:sz w:val="24"/>
          <w:szCs w:val="24"/>
        </w:rPr>
      </w:pPr>
      <w:r w:rsidRPr="00CF0862">
        <w:rPr>
          <w:rFonts w:ascii="Times New Roman" w:hAnsi="Times New Roman" w:cs="Times New Roman"/>
          <w:sz w:val="24"/>
          <w:szCs w:val="24"/>
        </w:rPr>
        <w:tab/>
        <w:t xml:space="preserve">Indeed, this woman, Mrs. Woodfield </w:t>
      </w:r>
      <w:r>
        <w:rPr>
          <w:rFonts w:ascii="Times New Roman" w:hAnsi="Times New Roman" w:cs="Times New Roman"/>
          <w:sz w:val="24"/>
          <w:szCs w:val="24"/>
        </w:rPr>
        <w:t>observes</w:t>
      </w:r>
      <w:r w:rsidRPr="00CF0862">
        <w:rPr>
          <w:rFonts w:ascii="Times New Roman" w:hAnsi="Times New Roman" w:cs="Times New Roman"/>
          <w:sz w:val="24"/>
          <w:szCs w:val="24"/>
        </w:rPr>
        <w:t>, ‘was the daughter of a rich farmer, and was, as I have heard other women of the neighbourhood relate, a great beauty in her time and a celebrated horsewoman</w:t>
      </w:r>
      <w:r>
        <w:rPr>
          <w:rFonts w:ascii="Times New Roman" w:hAnsi="Times New Roman" w:cs="Times New Roman"/>
          <w:sz w:val="24"/>
          <w:szCs w:val="24"/>
        </w:rPr>
        <w:t>.</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781"/>
      </w:r>
      <w:r w:rsidRPr="00CF0862">
        <w:rPr>
          <w:rFonts w:ascii="Times New Roman" w:hAnsi="Times New Roman" w:cs="Times New Roman"/>
          <w:sz w:val="24"/>
          <w:szCs w:val="24"/>
        </w:rPr>
        <w:t xml:space="preserve">  This</w:t>
      </w:r>
      <w:r>
        <w:rPr>
          <w:rFonts w:ascii="Times New Roman" w:hAnsi="Times New Roman" w:cs="Times New Roman"/>
          <w:sz w:val="24"/>
          <w:szCs w:val="24"/>
        </w:rPr>
        <w:t xml:space="preserve"> is a fate, it is implied, that</w:t>
      </w:r>
      <w:r w:rsidRPr="00CF0862">
        <w:rPr>
          <w:rFonts w:ascii="Times New Roman" w:hAnsi="Times New Roman" w:cs="Times New Roman"/>
          <w:sz w:val="24"/>
          <w:szCs w:val="24"/>
        </w:rPr>
        <w:t xml:space="preserve"> can happen to any woman.  Indeed, C. Smith’s own history links her personal story ‘of a life so peculiarly and invariably marked by adversity</w:t>
      </w:r>
      <w:r>
        <w:rPr>
          <w:rFonts w:ascii="Times New Roman" w:hAnsi="Times New Roman" w:cs="Times New Roman"/>
          <w:sz w:val="24"/>
          <w:szCs w:val="24"/>
        </w:rPr>
        <w:t>,</w:t>
      </w:r>
      <w:r w:rsidRPr="00CF0862">
        <w:rPr>
          <w:rFonts w:ascii="Times New Roman" w:hAnsi="Times New Roman" w:cs="Times New Roman"/>
          <w:sz w:val="24"/>
          <w:szCs w:val="24"/>
        </w:rPr>
        <w:t>’ as her sister, Catherine Ann Dorset terms it, with former happier times, and how the friends of her youth from her Romantic literary family would recollect her as being</w:t>
      </w:r>
      <w:r>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782"/>
      </w:r>
      <w:r w:rsidRPr="00CF0862">
        <w:rPr>
          <w:rFonts w:ascii="Times New Roman" w:hAnsi="Times New Roman" w:cs="Times New Roman"/>
          <w:sz w:val="24"/>
          <w:szCs w:val="24"/>
        </w:rPr>
        <w:t xml:space="preserve">   During a visit to Brighton towards the end of her life, C. Smith recorded in a letter to Sarah Rose</w:t>
      </w:r>
      <w:r>
        <w:rPr>
          <w:rFonts w:ascii="Times New Roman" w:hAnsi="Times New Roman" w:cs="Times New Roman"/>
          <w:sz w:val="24"/>
          <w:szCs w:val="24"/>
        </w:rPr>
        <w:t>:</w:t>
      </w:r>
    </w:p>
    <w:p w:rsidR="00A73BE6" w:rsidRPr="00CF0862" w:rsidRDefault="00A73BE6" w:rsidP="00A73BE6">
      <w:pPr>
        <w:spacing w:after="0" w:line="480" w:lineRule="auto"/>
        <w:rPr>
          <w:rFonts w:ascii="Times New Roman" w:hAnsi="Times New Roman" w:cs="Times New Roman"/>
          <w:sz w:val="24"/>
          <w:szCs w:val="24"/>
        </w:rPr>
      </w:pPr>
    </w:p>
    <w:p w:rsidR="00A73BE6" w:rsidRDefault="00A73BE6" w:rsidP="00A73BE6">
      <w:pPr>
        <w:spacing w:after="0" w:line="240" w:lineRule="auto"/>
        <w:ind w:left="720" w:right="686" w:hanging="720"/>
        <w:rPr>
          <w:rFonts w:ascii="Times New Roman" w:hAnsi="Times New Roman" w:cs="Times New Roman"/>
          <w:sz w:val="24"/>
          <w:szCs w:val="24"/>
        </w:rPr>
      </w:pPr>
      <w:r w:rsidRPr="00CF0862">
        <w:rPr>
          <w:rFonts w:ascii="Times New Roman" w:hAnsi="Times New Roman" w:cs="Times New Roman"/>
          <w:sz w:val="24"/>
          <w:szCs w:val="24"/>
        </w:rPr>
        <w:tab/>
        <w:t xml:space="preserve">I did not think that any thing </w:t>
      </w:r>
      <w:r w:rsidRPr="00CF0862">
        <w:rPr>
          <w:rFonts w:ascii="Times New Roman" w:hAnsi="Times New Roman" w:cs="Times New Roman"/>
          <w:sz w:val="24"/>
          <w:szCs w:val="24"/>
          <w:u w:val="single"/>
        </w:rPr>
        <w:t>could</w:t>
      </w:r>
      <w:r w:rsidRPr="00CF0862">
        <w:rPr>
          <w:rFonts w:ascii="Times New Roman" w:hAnsi="Times New Roman" w:cs="Times New Roman"/>
          <w:sz w:val="24"/>
          <w:szCs w:val="24"/>
        </w:rPr>
        <w:t xml:space="preserve"> induce me to revisit this place again whither from my earliest recollection I used to come for </w:t>
      </w:r>
      <w:r w:rsidRPr="00CF0862">
        <w:rPr>
          <w:rFonts w:ascii="Times New Roman" w:hAnsi="Times New Roman" w:cs="Times New Roman"/>
          <w:sz w:val="24"/>
          <w:szCs w:val="24"/>
          <w:u w:val="single"/>
        </w:rPr>
        <w:t>pleasure</w:t>
      </w:r>
      <w:r w:rsidRPr="00CF0862">
        <w:rPr>
          <w:rFonts w:ascii="Times New Roman" w:hAnsi="Times New Roman" w:cs="Times New Roman"/>
          <w:sz w:val="24"/>
          <w:szCs w:val="24"/>
        </w:rPr>
        <w:t xml:space="preserve"> &amp; change of scene </w:t>
      </w:r>
      <w:r>
        <w:rPr>
          <w:rFonts w:ascii="Times New Roman" w:hAnsi="Times New Roman" w:cs="Times New Roman"/>
          <w:sz w:val="24"/>
          <w:szCs w:val="24"/>
        </w:rPr>
        <w:t>&amp; where I have been often with ‘</w:t>
      </w:r>
      <w:r w:rsidRPr="00CF0862">
        <w:rPr>
          <w:rFonts w:ascii="Times New Roman" w:hAnsi="Times New Roman" w:cs="Times New Roman"/>
          <w:sz w:val="24"/>
          <w:szCs w:val="24"/>
        </w:rPr>
        <w:t>Chariots &amp; wi</w:t>
      </w:r>
      <w:r>
        <w:rPr>
          <w:rFonts w:ascii="Times New Roman" w:hAnsi="Times New Roman" w:cs="Times New Roman"/>
          <w:sz w:val="24"/>
          <w:szCs w:val="24"/>
        </w:rPr>
        <w:t xml:space="preserve">th horses &amp; horsemen &amp; footmen,’ </w:t>
      </w:r>
      <w:r w:rsidRPr="00CF0862">
        <w:rPr>
          <w:rFonts w:ascii="Times New Roman" w:hAnsi="Times New Roman" w:cs="Times New Roman"/>
          <w:sz w:val="24"/>
          <w:szCs w:val="24"/>
        </w:rPr>
        <w:t>Where I have been a gay dancer at Balls, &amp; a lighthearted Equestrian on the Hills</w:t>
      </w:r>
      <w:r>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783"/>
      </w:r>
    </w:p>
    <w:p w:rsidR="00A73BE6" w:rsidRPr="00CF0862" w:rsidRDefault="00A73BE6" w:rsidP="00A73BE6">
      <w:pPr>
        <w:spacing w:after="0" w:line="240" w:lineRule="auto"/>
        <w:ind w:left="720" w:right="686" w:hanging="720"/>
        <w:rPr>
          <w:rFonts w:ascii="Times New Roman" w:hAnsi="Times New Roman" w:cs="Times New Roman"/>
          <w:sz w:val="24"/>
          <w:szCs w:val="24"/>
        </w:rPr>
      </w:pPr>
    </w:p>
    <w:p w:rsidR="00A73BE6" w:rsidRPr="00CF0862" w:rsidRDefault="00A73BE6" w:rsidP="00A73BE6">
      <w:pPr>
        <w:spacing w:after="0" w:line="480" w:lineRule="auto"/>
        <w:rPr>
          <w:rFonts w:ascii="Times New Roman" w:hAnsi="Times New Roman" w:cs="Times New Roman"/>
          <w:sz w:val="24"/>
          <w:szCs w:val="24"/>
        </w:rPr>
      </w:pPr>
    </w:p>
    <w:p w:rsidR="00A73BE6" w:rsidRDefault="00A73BE6" w:rsidP="00A73BE6">
      <w:pPr>
        <w:spacing w:after="0" w:line="480" w:lineRule="auto"/>
        <w:rPr>
          <w:rFonts w:ascii="Times New Roman" w:hAnsi="Times New Roman" w:cs="Times New Roman"/>
          <w:sz w:val="24"/>
          <w:szCs w:val="24"/>
        </w:rPr>
      </w:pPr>
      <w:r w:rsidRPr="00CF0862">
        <w:rPr>
          <w:rFonts w:ascii="Times New Roman" w:hAnsi="Times New Roman" w:cs="Times New Roman"/>
          <w:sz w:val="24"/>
          <w:szCs w:val="24"/>
        </w:rPr>
        <w:t>Erstwhile friends, such as William Hayley, would recall the time when C. Smith was a still beautiful woman, who could ‘continue to look sleek &amp; smug’ and not just ‘by candlelight</w:t>
      </w:r>
      <w:r>
        <w:rPr>
          <w:rFonts w:ascii="Times New Roman" w:hAnsi="Times New Roman" w:cs="Times New Roman"/>
          <w:sz w:val="24"/>
          <w:szCs w:val="24"/>
        </w:rPr>
        <w:t>.</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784"/>
      </w:r>
      <w:r w:rsidRPr="00CF0862">
        <w:rPr>
          <w:rFonts w:ascii="Times New Roman" w:hAnsi="Times New Roman" w:cs="Times New Roman"/>
          <w:sz w:val="24"/>
          <w:szCs w:val="24"/>
        </w:rPr>
        <w:t xml:space="preserve">  Similarly, they would recollect the time when she could afford to keep a horse for herself and ride across the Downs at her leisure</w:t>
      </w:r>
      <w:r>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785"/>
      </w:r>
      <w:r>
        <w:rPr>
          <w:rFonts w:ascii="Times New Roman" w:hAnsi="Times New Roman" w:cs="Times New Roman"/>
          <w:sz w:val="24"/>
          <w:szCs w:val="24"/>
        </w:rPr>
        <w:t xml:space="preserve">  </w:t>
      </w:r>
      <w:r w:rsidRPr="00CF0862">
        <w:rPr>
          <w:rFonts w:ascii="Times New Roman" w:hAnsi="Times New Roman" w:cs="Times New Roman"/>
          <w:sz w:val="24"/>
          <w:szCs w:val="24"/>
        </w:rPr>
        <w:t>Here, C. Smith connects her own fate with the grandmother of ‘The Strawberry Girls,</w:t>
      </w:r>
      <w:r>
        <w:rPr>
          <w:rFonts w:ascii="Times New Roman" w:hAnsi="Times New Roman" w:cs="Times New Roman"/>
          <w:sz w:val="24"/>
          <w:szCs w:val="24"/>
        </w:rPr>
        <w:t>’</w:t>
      </w:r>
      <w:r w:rsidRPr="00CF0862">
        <w:rPr>
          <w:rFonts w:ascii="Times New Roman" w:hAnsi="Times New Roman" w:cs="Times New Roman"/>
          <w:sz w:val="24"/>
          <w:szCs w:val="24"/>
        </w:rPr>
        <w:t xml:space="preserve"> ‘[s]o very old and so very poor’ - a woman who has almost lost all appearances of humanity in the eyes of unfeeling civilised society (as embodied by Caroline Cecil who shudders at the sight of her</w:t>
      </w:r>
      <w:r>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786"/>
      </w:r>
      <w:r w:rsidRPr="00CF0862">
        <w:rPr>
          <w:rFonts w:ascii="Times New Roman" w:hAnsi="Times New Roman" w:cs="Times New Roman"/>
          <w:sz w:val="24"/>
          <w:szCs w:val="24"/>
        </w:rPr>
        <w:t xml:space="preserve"> </w:t>
      </w:r>
    </w:p>
    <w:p w:rsidR="00A73BE6" w:rsidRPr="00CF0862" w:rsidRDefault="00A73BE6" w:rsidP="00A73BE6">
      <w:pPr>
        <w:spacing w:after="0" w:line="480" w:lineRule="auto"/>
        <w:ind w:firstLine="720"/>
        <w:rPr>
          <w:rFonts w:ascii="Times New Roman" w:hAnsi="Times New Roman" w:cs="Times New Roman"/>
          <w:sz w:val="24"/>
          <w:szCs w:val="24"/>
        </w:rPr>
      </w:pPr>
    </w:p>
    <w:p w:rsidR="00A73BE6" w:rsidRPr="00CF0862" w:rsidRDefault="00A73BE6" w:rsidP="00A73BE6">
      <w:pPr>
        <w:spacing w:after="0" w:line="480" w:lineRule="auto"/>
        <w:ind w:firstLine="720"/>
        <w:rPr>
          <w:rFonts w:ascii="Times New Roman" w:hAnsi="Times New Roman" w:cs="Times New Roman"/>
          <w:sz w:val="24"/>
          <w:szCs w:val="24"/>
        </w:rPr>
      </w:pPr>
      <w:r w:rsidRPr="00CF0862">
        <w:rPr>
          <w:rFonts w:ascii="Times New Roman" w:hAnsi="Times New Roman" w:cs="Times New Roman"/>
          <w:sz w:val="24"/>
          <w:szCs w:val="24"/>
        </w:rPr>
        <w:t>The women presented within the frames of these individual portraits are, C. Smith seems to be implying – or have the potential to be – all and any women.  One moment they are ‘a great beauty’ proudly riding their fine horses across land which belongs to their fathers.</w:t>
      </w:r>
      <w:r w:rsidRPr="00CF0862">
        <w:rPr>
          <w:rStyle w:val="FootnoteReference"/>
          <w:rFonts w:ascii="Times New Roman" w:hAnsi="Times New Roman" w:cs="Times New Roman"/>
          <w:sz w:val="24"/>
          <w:szCs w:val="24"/>
        </w:rPr>
        <w:footnoteReference w:id="787"/>
      </w:r>
      <w:r w:rsidRPr="00CF0862">
        <w:rPr>
          <w:rFonts w:ascii="Times New Roman" w:hAnsi="Times New Roman" w:cs="Times New Roman"/>
          <w:sz w:val="24"/>
          <w:szCs w:val="24"/>
        </w:rPr>
        <w:t xml:space="preserve">  The next they are aged old hags, barely recognisable as huma</w:t>
      </w:r>
      <w:r>
        <w:rPr>
          <w:rFonts w:ascii="Times New Roman" w:hAnsi="Times New Roman" w:cs="Times New Roman"/>
          <w:sz w:val="24"/>
          <w:szCs w:val="24"/>
        </w:rPr>
        <w:t>n, eking out a precarious subsistence</w:t>
      </w:r>
      <w:r w:rsidRPr="00CF0862">
        <w:rPr>
          <w:rFonts w:ascii="Times New Roman" w:hAnsi="Times New Roman" w:cs="Times New Roman"/>
          <w:sz w:val="24"/>
          <w:szCs w:val="24"/>
        </w:rPr>
        <w:t xml:space="preserve"> and with grandchildren dependent </w:t>
      </w:r>
      <w:r>
        <w:rPr>
          <w:rFonts w:ascii="Times New Roman" w:hAnsi="Times New Roman" w:cs="Times New Roman"/>
          <w:sz w:val="24"/>
          <w:szCs w:val="24"/>
        </w:rPr>
        <w:t>on</w:t>
      </w:r>
      <w:r w:rsidRPr="00CF0862">
        <w:rPr>
          <w:rFonts w:ascii="Times New Roman" w:hAnsi="Times New Roman" w:cs="Times New Roman"/>
          <w:sz w:val="24"/>
          <w:szCs w:val="24"/>
        </w:rPr>
        <w:t xml:space="preserve"> them.  The space within the picture frame presents a fiction – as does the space within the story – but it is a fiction which has the frightening potential to become a terrifying reality to an</w:t>
      </w:r>
      <w:r>
        <w:rPr>
          <w:rFonts w:ascii="Times New Roman" w:hAnsi="Times New Roman" w:cs="Times New Roman"/>
          <w:sz w:val="24"/>
          <w:szCs w:val="24"/>
        </w:rPr>
        <w:t xml:space="preserve">y and all women who view it.  </w:t>
      </w:r>
      <w:r w:rsidRPr="00CF0862">
        <w:rPr>
          <w:rFonts w:ascii="Times New Roman" w:hAnsi="Times New Roman" w:cs="Times New Roman"/>
          <w:sz w:val="24"/>
          <w:szCs w:val="24"/>
        </w:rPr>
        <w:t>It details fictional places, and yet it has</w:t>
      </w:r>
      <w:r>
        <w:rPr>
          <w:rFonts w:ascii="Times New Roman" w:hAnsi="Times New Roman" w:cs="Times New Roman"/>
          <w:sz w:val="24"/>
          <w:szCs w:val="24"/>
        </w:rPr>
        <w:t xml:space="preserve">, as with the picturesque detailed in chapter one and as J. R. Smith references in his </w:t>
      </w:r>
      <w:r>
        <w:rPr>
          <w:rFonts w:ascii="Times New Roman" w:hAnsi="Times New Roman" w:cs="Times New Roman"/>
          <w:i/>
          <w:sz w:val="24"/>
          <w:szCs w:val="24"/>
        </w:rPr>
        <w:t xml:space="preserve">All Sorts </w:t>
      </w:r>
      <w:r>
        <w:rPr>
          <w:rFonts w:ascii="Times New Roman" w:hAnsi="Times New Roman" w:cs="Times New Roman"/>
          <w:sz w:val="24"/>
          <w:szCs w:val="24"/>
        </w:rPr>
        <w:t>(Figure 86) via his adoption of a picturesque background setting to demonstrate the reality of the diverse nature of society,</w:t>
      </w:r>
      <w:r w:rsidRPr="00CF0862">
        <w:rPr>
          <w:rFonts w:ascii="Times New Roman" w:hAnsi="Times New Roman" w:cs="Times New Roman"/>
          <w:sz w:val="24"/>
          <w:szCs w:val="24"/>
        </w:rPr>
        <w:t xml:space="preserve"> the potential to exist everywhere and in actual places.  Smith is, as Elizabeth Dolan argues, showing the reader ‘a collection of verbal portraits</w:t>
      </w:r>
      <w:r>
        <w:rPr>
          <w:rFonts w:ascii="Times New Roman" w:hAnsi="Times New Roman" w:cs="Times New Roman"/>
          <w:sz w:val="24"/>
          <w:szCs w:val="24"/>
        </w:rPr>
        <w:t>.</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788"/>
      </w:r>
      <w:r w:rsidRPr="00CF0862">
        <w:rPr>
          <w:rFonts w:ascii="Times New Roman" w:hAnsi="Times New Roman" w:cs="Times New Roman"/>
          <w:sz w:val="24"/>
          <w:szCs w:val="24"/>
        </w:rPr>
        <w:t xml:space="preserve">  She is also holding up a mirror for the female reader to see herself as she might yet become.   </w:t>
      </w:r>
    </w:p>
    <w:p w:rsidR="00A73BE6" w:rsidRPr="00CF0862" w:rsidRDefault="00A73BE6" w:rsidP="00A73BE6">
      <w:pPr>
        <w:spacing w:after="0" w:line="480" w:lineRule="auto"/>
        <w:ind w:firstLine="720"/>
        <w:rPr>
          <w:rFonts w:ascii="Times New Roman" w:hAnsi="Times New Roman" w:cs="Times New Roman"/>
          <w:sz w:val="24"/>
          <w:szCs w:val="24"/>
        </w:rPr>
      </w:pPr>
    </w:p>
    <w:p w:rsidR="00A73BE6" w:rsidRDefault="00A73BE6" w:rsidP="00A73BE6">
      <w:pPr>
        <w:spacing w:after="0" w:line="480" w:lineRule="auto"/>
        <w:ind w:firstLine="720"/>
        <w:rPr>
          <w:rFonts w:ascii="Times New Roman" w:hAnsi="Times New Roman" w:cs="Times New Roman"/>
          <w:sz w:val="24"/>
          <w:szCs w:val="24"/>
        </w:rPr>
      </w:pPr>
      <w:r w:rsidRPr="00CF0862">
        <w:rPr>
          <w:rFonts w:ascii="Times New Roman" w:hAnsi="Times New Roman" w:cs="Times New Roman"/>
          <w:sz w:val="24"/>
          <w:szCs w:val="24"/>
        </w:rPr>
        <w:t>What is truly frightening about C. Smith’s portraits, as J. R. Smith has already hinted in his range of female narrative pieces, is that there is very little distinction between the mighty and the fallen, the rich and the poor.  These are conditions and states that could belong to any woman</w:t>
      </w:r>
      <w:r>
        <w:rPr>
          <w:rFonts w:ascii="Times New Roman" w:hAnsi="Times New Roman" w:cs="Times New Roman"/>
          <w:sz w:val="24"/>
          <w:szCs w:val="24"/>
        </w:rPr>
        <w:t xml:space="preserve"> at any point in their lives</w:t>
      </w:r>
      <w:r w:rsidRPr="00CF0862">
        <w:rPr>
          <w:rFonts w:ascii="Times New Roman" w:hAnsi="Times New Roman" w:cs="Times New Roman"/>
          <w:sz w:val="24"/>
          <w:szCs w:val="24"/>
        </w:rPr>
        <w:t>, and, as both J. R. Smith and C. S</w:t>
      </w:r>
      <w:r>
        <w:rPr>
          <w:rFonts w:ascii="Times New Roman" w:hAnsi="Times New Roman" w:cs="Times New Roman"/>
          <w:sz w:val="24"/>
          <w:szCs w:val="24"/>
        </w:rPr>
        <w:t>mith show within their portraits</w:t>
      </w:r>
      <w:r w:rsidRPr="00CF0862">
        <w:rPr>
          <w:rFonts w:ascii="Times New Roman" w:hAnsi="Times New Roman" w:cs="Times New Roman"/>
          <w:sz w:val="24"/>
          <w:szCs w:val="24"/>
        </w:rPr>
        <w:t xml:space="preserve">, what is striking about the women, is that if considered side by side, they are virtually indistinguishable from each other.  Class, affluence and age barriers are too easily transgressed as the boundaries between them can be confused (as in J. R. Smith’s prints), or, as in the case of C. Smith’s women, dissipated away.  Consider, for example, </w:t>
      </w:r>
      <w:r>
        <w:rPr>
          <w:rFonts w:ascii="Times New Roman" w:hAnsi="Times New Roman" w:cs="Times New Roman"/>
          <w:sz w:val="24"/>
          <w:szCs w:val="24"/>
        </w:rPr>
        <w:t>Figures 88 and 89</w:t>
      </w:r>
      <w:r w:rsidRPr="00CF0862">
        <w:rPr>
          <w:rFonts w:ascii="Times New Roman" w:hAnsi="Times New Roman" w:cs="Times New Roman"/>
          <w:sz w:val="24"/>
          <w:szCs w:val="24"/>
        </w:rPr>
        <w:t xml:space="preserve">, in J. R. Smith’s stages of womanhood series.  </w:t>
      </w:r>
    </w:p>
    <w:p w:rsidR="00A73BE6" w:rsidRDefault="0087644E" w:rsidP="00A73BE6">
      <w:pPr>
        <w:rPr>
          <w:rFonts w:ascii="Times New Roman" w:hAnsi="Times New Roman" w:cs="Times New Roman"/>
          <w:sz w:val="24"/>
          <w:szCs w:val="24"/>
        </w:rPr>
      </w:pPr>
      <w:r w:rsidRPr="0087644E">
        <w:rPr>
          <w:noProof/>
        </w:rPr>
        <w:pict>
          <v:rect id="_x0000_s1288" style="position:absolute;margin-left:3.6pt;margin-top:3.35pt;width:391.5pt;height:569.25pt;z-index:251921408" fillcolor="#d8d8d8 [2732]"/>
        </w:pict>
      </w:r>
      <w:r w:rsidRPr="0087644E">
        <w:rPr>
          <w:noProof/>
          <w:lang w:eastAsia="zh-CN"/>
        </w:rPr>
        <w:pict>
          <v:shape id="Text Box 27" o:spid="_x0000_s1247" type="#_x0000_t202" style="position:absolute;margin-left:3.6pt;margin-top:568.4pt;width:391.5pt;height:64.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" strokecolor="white [3212]">
            <v:textbox>
              <w:txbxContent>
                <w:p w:rsidR="00503DC7" w:rsidRPr="00CC7B09" w:rsidRDefault="00503DC7" w:rsidP="00A73BE6">
                  <w:pPr>
                    <w:rPr>
                      <w:rFonts w:ascii="Times New Roman" w:hAnsi="Times New Roman" w:cs="Times New Roman"/>
                      <w:sz w:val="24"/>
                      <w:szCs w:val="24"/>
                    </w:rPr>
                  </w:pPr>
                  <w:r>
                    <w:rPr>
                      <w:rFonts w:ascii="Times New Roman" w:hAnsi="Times New Roman" w:cs="Times New Roman"/>
                      <w:sz w:val="24"/>
                      <w:szCs w:val="24"/>
                    </w:rPr>
                    <w:t>Figure 88:</w:t>
                  </w:r>
                  <w:r w:rsidRPr="00CC7B09">
                    <w:rPr>
                      <w:rFonts w:ascii="Times New Roman" w:hAnsi="Times New Roman" w:cs="Times New Roman"/>
                      <w:sz w:val="24"/>
                      <w:szCs w:val="24"/>
                    </w:rPr>
                    <w:t xml:space="preserve"> John Raphael Smith, </w:t>
                  </w:r>
                  <w:r w:rsidRPr="00CC7B09">
                    <w:rPr>
                      <w:rFonts w:ascii="Times New Roman" w:hAnsi="Times New Roman" w:cs="Times New Roman"/>
                      <w:i/>
                      <w:sz w:val="24"/>
                      <w:szCs w:val="24"/>
                    </w:rPr>
                    <w:t>A Widow – Une Veuve</w:t>
                  </w:r>
                  <w:r w:rsidRPr="00CC7B09">
                    <w:rPr>
                      <w:rFonts w:ascii="Times New Roman" w:hAnsi="Times New Roman" w:cs="Times New Roman"/>
                      <w:sz w:val="24"/>
                      <w:szCs w:val="24"/>
                    </w:rPr>
                    <w:t>, 1791, stipple on paper.</w:t>
                  </w:r>
                  <w:r>
                    <w:rPr>
                      <w:rFonts w:ascii="Times New Roman" w:hAnsi="Times New Roman" w:cs="Times New Roman"/>
                      <w:sz w:val="24"/>
                      <w:szCs w:val="24"/>
                    </w:rPr>
                    <w:t xml:space="preserve">  This image can be viewed in the non-redacted version of this PhD thesis, held at the University of Sheffield Library.</w:t>
                  </w:r>
                </w:p>
                <w:p w:rsidR="00503DC7" w:rsidRDefault="00503DC7" w:rsidP="00A73BE6"/>
              </w:txbxContent>
            </v:textbox>
          </v:shape>
        </w:pict>
      </w:r>
      <w:r w:rsidR="00A73BE6">
        <w:rPr>
          <w:noProof/>
        </w:rPr>
        <w:drawing>
          <wp:inline distT="0" distB="0" distL="0" distR="0">
            <wp:extent cx="5030529" cy="7210425"/>
            <wp:effectExtent l="19050" t="0" r="0" b="0"/>
            <wp:docPr id="36" name="Picture 31" descr="A woman in heavy, dark clothes, with a large bonnet, holding her gloves in her left hand to her waist, her right hand to her chin, looking down at a little dog who scampers at her feet, walking under trees along a path which curves round to the right beyond, besside a river with willows on the far bank.  1791  Sti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woman in heavy, dark clothes, with a large bonnet, holding her gloves in her left hand to her waist, her right hand to her chin, looking down at a little dog who scampers at her feet, walking under trees along a path which curves round to the right beyond, besside a river with willows on the far bank.  1791  Stipple"/>
                    <pic:cNvPicPr>
                      <a:picLocks noChangeAspect="1" noChangeArrowheads="1"/>
                    </pic:cNvPicPr>
                  </pic:nvPicPr>
                  <pic:blipFill>
                    <a:blip r:embed="rId113" cstate="print"/>
                    <a:srcRect/>
                    <a:stretch>
                      <a:fillRect/>
                    </a:stretch>
                  </pic:blipFill>
                  <pic:spPr bwMode="auto">
                    <a:xfrm>
                      <a:off x="0" y="0"/>
                      <a:ext cx="5031547" cy="7211884"/>
                    </a:xfrm>
                    <a:prstGeom prst="rect">
                      <a:avLst/>
                    </a:prstGeom>
                    <a:noFill/>
                    <a:ln w="9525">
                      <a:noFill/>
                      <a:miter lim="800000"/>
                      <a:headEnd/>
                      <a:tailEnd/>
                    </a:ln>
                  </pic:spPr>
                </pic:pic>
              </a:graphicData>
            </a:graphic>
          </wp:inline>
        </w:drawing>
      </w:r>
      <w:r w:rsidR="00A73BE6">
        <w:rPr>
          <w:rFonts w:ascii="Times New Roman" w:hAnsi="Times New Roman" w:cs="Times New Roman"/>
          <w:sz w:val="24"/>
          <w:szCs w:val="24"/>
        </w:rPr>
        <w:br w:type="page"/>
      </w:r>
    </w:p>
    <w:p w:rsidR="00A73BE6" w:rsidRDefault="0087644E" w:rsidP="00A73BE6">
      <w:pPr>
        <w:jc w:val="center"/>
        <w:rPr>
          <w:rFonts w:ascii="Times New Roman" w:hAnsi="Times New Roman" w:cs="Times New Roman"/>
          <w:sz w:val="24"/>
          <w:szCs w:val="24"/>
        </w:rPr>
      </w:pPr>
      <w:r>
        <w:rPr>
          <w:rFonts w:ascii="Times New Roman" w:hAnsi="Times New Roman" w:cs="Times New Roman"/>
          <w:noProof/>
          <w:sz w:val="24"/>
          <w:szCs w:val="24"/>
          <w:lang w:eastAsia="zh-CN"/>
        </w:rPr>
        <w:pict>
          <v:shape id="Text Box 26" o:spid="_x0000_s1246" type="#_x0000_t202" style="position:absolute;left:0;text-align:left;margin-left:32.85pt;margin-top:513.25pt;width:345.75pt;height:85.6pt;z-index:25187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" strokecolor="white [3212]">
            <v:textbox>
              <w:txbxContent>
                <w:p w:rsidR="00503DC7" w:rsidRPr="00CC7B09" w:rsidRDefault="00503DC7" w:rsidP="00A73BE6">
                  <w:pPr>
                    <w:rPr>
                      <w:rFonts w:ascii="Times New Roman" w:hAnsi="Times New Roman" w:cs="Times New Roman"/>
                      <w:sz w:val="24"/>
                      <w:szCs w:val="24"/>
                    </w:rPr>
                  </w:pPr>
                  <w:r>
                    <w:rPr>
                      <w:rFonts w:ascii="Times New Roman" w:hAnsi="Times New Roman" w:cs="Times New Roman"/>
                      <w:sz w:val="24"/>
                      <w:szCs w:val="24"/>
                    </w:rPr>
                    <w:t>Figure 89</w:t>
                  </w:r>
                  <w:r w:rsidRPr="00CC7B09">
                    <w:rPr>
                      <w:rFonts w:ascii="Times New Roman" w:hAnsi="Times New Roman" w:cs="Times New Roman"/>
                      <w:sz w:val="24"/>
                      <w:szCs w:val="24"/>
                    </w:rPr>
                    <w:t xml:space="preserve">: John Raphael Smith, </w:t>
                  </w:r>
                  <w:r w:rsidRPr="00CC7B09">
                    <w:rPr>
                      <w:rFonts w:ascii="Times New Roman" w:hAnsi="Times New Roman" w:cs="Times New Roman"/>
                      <w:i/>
                      <w:sz w:val="24"/>
                      <w:szCs w:val="24"/>
                    </w:rPr>
                    <w:t>What you will – ce qui vous plaira</w:t>
                  </w:r>
                  <w:r w:rsidRPr="00CC7B09">
                    <w:rPr>
                      <w:rFonts w:ascii="Times New Roman" w:hAnsi="Times New Roman" w:cs="Times New Roman"/>
                      <w:sz w:val="24"/>
                      <w:szCs w:val="24"/>
                    </w:rPr>
                    <w:t>, 1791, stipple on paper.</w:t>
                  </w:r>
                  <w:r>
                    <w:rPr>
                      <w:rFonts w:ascii="Times New Roman" w:hAnsi="Times New Roman" w:cs="Times New Roman"/>
                      <w:sz w:val="24"/>
                      <w:szCs w:val="24"/>
                    </w:rPr>
                    <w:t xml:space="preserve">  This image can be viewed in the non-redacted version of this PhD thesis, held at the University of Sheffield Library.</w:t>
                  </w:r>
                </w:p>
              </w:txbxContent>
            </v:textbox>
          </v:shape>
        </w:pict>
      </w:r>
      <w:r>
        <w:rPr>
          <w:rFonts w:ascii="Times New Roman" w:hAnsi="Times New Roman" w:cs="Times New Roman"/>
          <w:noProof/>
          <w:sz w:val="24"/>
          <w:szCs w:val="24"/>
        </w:rPr>
        <w:pict>
          <v:rect id="_x0000_s1289" style="position:absolute;left:0;text-align:left;margin-left:32.85pt;margin-top:-1.15pt;width:349.5pt;height:514.4pt;z-index:251922432" fillcolor="#d8d8d8 [2732]"/>
        </w:pict>
      </w:r>
      <w:r w:rsidR="00A73BE6">
        <w:rPr>
          <w:rFonts w:ascii="Times New Roman" w:hAnsi="Times New Roman" w:cs="Times New Roman"/>
          <w:noProof/>
          <w:sz w:val="24"/>
          <w:szCs w:val="24"/>
        </w:rPr>
        <w:drawing>
          <wp:inline distT="0" distB="0" distL="0" distR="0">
            <wp:extent cx="4381500" cy="6527800"/>
            <wp:effectExtent l="19050" t="0" r="0" b="0"/>
            <wp:docPr id="2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l="4959"/>
                    <a:stretch>
                      <a:fillRect/>
                    </a:stretch>
                  </pic:blipFill>
                  <pic:spPr bwMode="auto">
                    <a:xfrm>
                      <a:off x="0" y="0"/>
                      <a:ext cx="4381500" cy="6527800"/>
                    </a:xfrm>
                    <a:prstGeom prst="rect">
                      <a:avLst/>
                    </a:prstGeom>
                    <a:noFill/>
                    <a:ln w="9525">
                      <a:noFill/>
                      <a:miter lim="800000"/>
                      <a:headEnd/>
                      <a:tailEnd/>
                    </a:ln>
                  </pic:spPr>
                </pic:pic>
              </a:graphicData>
            </a:graphic>
          </wp:inline>
        </w:drawing>
      </w:r>
    </w:p>
    <w:p w:rsidR="00A73BE6" w:rsidRDefault="00A73BE6" w:rsidP="00A73BE6">
      <w:pPr>
        <w:spacing w:after="0" w:line="480" w:lineRule="auto"/>
        <w:rPr>
          <w:rFonts w:ascii="Times New Roman" w:hAnsi="Times New Roman" w:cs="Times New Roman"/>
          <w:sz w:val="24"/>
          <w:szCs w:val="24"/>
        </w:rPr>
      </w:pPr>
    </w:p>
    <w:p w:rsidR="00A73BE6" w:rsidRDefault="00A73BE6" w:rsidP="00A73BE6">
      <w:pPr>
        <w:spacing w:after="0" w:line="480" w:lineRule="auto"/>
        <w:rPr>
          <w:rFonts w:ascii="Times New Roman" w:hAnsi="Times New Roman" w:cs="Times New Roman"/>
          <w:sz w:val="24"/>
          <w:szCs w:val="24"/>
        </w:rPr>
      </w:pPr>
    </w:p>
    <w:p w:rsidR="00A73BE6" w:rsidRDefault="00A73BE6" w:rsidP="00A73BE6">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73BE6" w:rsidRDefault="00A73BE6" w:rsidP="00A73BE6">
      <w:pPr>
        <w:spacing w:after="0" w:line="480" w:lineRule="auto"/>
        <w:ind w:firstLine="720"/>
        <w:rPr>
          <w:rFonts w:ascii="Times New Roman" w:hAnsi="Times New Roman" w:cs="Times New Roman"/>
          <w:sz w:val="24"/>
          <w:szCs w:val="24"/>
        </w:rPr>
      </w:pPr>
      <w:r w:rsidRPr="00CF0862">
        <w:rPr>
          <w:rFonts w:ascii="Times New Roman" w:hAnsi="Times New Roman" w:cs="Times New Roman"/>
          <w:sz w:val="24"/>
          <w:szCs w:val="24"/>
        </w:rPr>
        <w:t xml:space="preserve">The distance between the ostensibly respectable widow in </w:t>
      </w:r>
      <w:r>
        <w:rPr>
          <w:rFonts w:ascii="Times New Roman" w:hAnsi="Times New Roman" w:cs="Times New Roman"/>
          <w:sz w:val="24"/>
          <w:szCs w:val="24"/>
        </w:rPr>
        <w:t>Figure 88</w:t>
      </w:r>
      <w:r w:rsidRPr="00CF0862">
        <w:rPr>
          <w:rFonts w:ascii="Times New Roman" w:hAnsi="Times New Roman" w:cs="Times New Roman"/>
          <w:sz w:val="24"/>
          <w:szCs w:val="24"/>
        </w:rPr>
        <w:t xml:space="preserve"> and the slightly more ambiguous </w:t>
      </w:r>
      <w:r>
        <w:rPr>
          <w:rFonts w:ascii="Times New Roman" w:hAnsi="Times New Roman" w:cs="Times New Roman"/>
          <w:sz w:val="24"/>
          <w:szCs w:val="24"/>
        </w:rPr>
        <w:t>character featured in</w:t>
      </w:r>
      <w:r w:rsidRPr="00CF0862">
        <w:rPr>
          <w:rFonts w:ascii="Times New Roman" w:hAnsi="Times New Roman" w:cs="Times New Roman"/>
          <w:sz w:val="24"/>
          <w:szCs w:val="24"/>
        </w:rPr>
        <w:t xml:space="preserve"> </w:t>
      </w:r>
      <w:r w:rsidRPr="00CF0862">
        <w:rPr>
          <w:rFonts w:ascii="Times New Roman" w:hAnsi="Times New Roman" w:cs="Times New Roman"/>
          <w:i/>
          <w:sz w:val="24"/>
          <w:szCs w:val="24"/>
        </w:rPr>
        <w:t>What you will – ce qui vous plaira</w:t>
      </w:r>
      <w:r w:rsidRPr="00CF0862">
        <w:rPr>
          <w:rFonts w:ascii="Times New Roman" w:hAnsi="Times New Roman" w:cs="Times New Roman"/>
          <w:sz w:val="24"/>
          <w:szCs w:val="24"/>
        </w:rPr>
        <w:t xml:space="preserve"> (</w:t>
      </w:r>
      <w:r>
        <w:rPr>
          <w:rFonts w:ascii="Times New Roman" w:hAnsi="Times New Roman" w:cs="Times New Roman"/>
          <w:sz w:val="24"/>
          <w:szCs w:val="24"/>
        </w:rPr>
        <w:t>Figure 89</w:t>
      </w:r>
      <w:r w:rsidRPr="00CF0862">
        <w:rPr>
          <w:rFonts w:ascii="Times New Roman" w:hAnsi="Times New Roman" w:cs="Times New Roman"/>
          <w:sz w:val="24"/>
          <w:szCs w:val="24"/>
        </w:rPr>
        <w:t>) is hardly perceivable.  Both women point to their lips in a manner which, any experienced viewer of J. R. Smith’s prints would recognise as serving as an indicator to the women’s sexual allure and availability</w:t>
      </w:r>
      <w:r>
        <w:rPr>
          <w:rFonts w:ascii="Times New Roman" w:hAnsi="Times New Roman" w:cs="Times New Roman"/>
          <w:sz w:val="24"/>
          <w:szCs w:val="24"/>
        </w:rPr>
        <w:t>.</w:t>
      </w:r>
      <w:r w:rsidRPr="00CF0862">
        <w:rPr>
          <w:rFonts w:ascii="Times New Roman" w:hAnsi="Times New Roman" w:cs="Times New Roman"/>
          <w:sz w:val="24"/>
          <w:szCs w:val="24"/>
        </w:rPr>
        <w:t xml:space="preserve">  Both women wear the same style of dress.  They both wear oversized hats and elegant gowns.  The only difference between them is that the widow wears black with a white </w:t>
      </w:r>
      <w:r w:rsidRPr="00CF0862">
        <w:rPr>
          <w:rFonts w:ascii="Times New Roman" w:hAnsi="Times New Roman" w:cs="Times New Roman"/>
          <w:i/>
          <w:sz w:val="24"/>
          <w:szCs w:val="24"/>
        </w:rPr>
        <w:t xml:space="preserve">fichus menteurs </w:t>
      </w:r>
      <w:r w:rsidRPr="00CF0862">
        <w:rPr>
          <w:rFonts w:ascii="Times New Roman" w:hAnsi="Times New Roman" w:cs="Times New Roman"/>
          <w:sz w:val="24"/>
          <w:szCs w:val="24"/>
        </w:rPr>
        <w:t>at the chest, and the other wears white with a black shawl draped around her.  Indeed, the women serve as almost mirror images of each other, with one woman appearing as a photographic negative-style reflection of the other.  Both women have small dogs with them.  Again, this was a frequent motif featured in engravings to indicate the sexual availability of a woman</w:t>
      </w:r>
      <w:r>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789"/>
      </w:r>
      <w:r w:rsidRPr="00CF0862">
        <w:rPr>
          <w:rFonts w:ascii="Times New Roman" w:hAnsi="Times New Roman" w:cs="Times New Roman"/>
          <w:sz w:val="24"/>
          <w:szCs w:val="24"/>
        </w:rPr>
        <w:t xml:space="preserve">  Thus, so-called women of honour demonstrate their ambiguity.  </w:t>
      </w:r>
      <w:r>
        <w:rPr>
          <w:rFonts w:ascii="Times New Roman" w:hAnsi="Times New Roman" w:cs="Times New Roman"/>
          <w:sz w:val="24"/>
          <w:szCs w:val="24"/>
        </w:rPr>
        <w:t xml:space="preserve">That this is the situation everywhere is again perhaps indicated by J. R. Smith’s use of the picturesque background in both prints, indicating the ubiquitous nature of this fact about the position of womanhood in society (being, after all, as the picturesque at this time as, as argued in chapter one, the only correct way to view nature at this period in time).   </w:t>
      </w:r>
    </w:p>
    <w:p w:rsidR="00A73BE6" w:rsidRDefault="00A73BE6" w:rsidP="00A73BE6">
      <w:pPr>
        <w:spacing w:after="0" w:line="480" w:lineRule="auto"/>
        <w:ind w:firstLine="720"/>
        <w:rPr>
          <w:rFonts w:ascii="Times New Roman" w:hAnsi="Times New Roman" w:cs="Times New Roman"/>
          <w:sz w:val="24"/>
          <w:szCs w:val="24"/>
        </w:rPr>
      </w:pPr>
    </w:p>
    <w:p w:rsidR="00A73BE6" w:rsidRPr="00CF0862" w:rsidRDefault="00A73BE6" w:rsidP="00A73BE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positioning of women is equally ambiguous in </w:t>
      </w:r>
      <w:r w:rsidRPr="00CF0862">
        <w:rPr>
          <w:rFonts w:ascii="Times New Roman" w:hAnsi="Times New Roman" w:cs="Times New Roman"/>
          <w:sz w:val="24"/>
          <w:szCs w:val="24"/>
        </w:rPr>
        <w:t xml:space="preserve">C. Smith’s works where Caroline Cecil’s own mother, </w:t>
      </w:r>
      <w:r>
        <w:rPr>
          <w:rFonts w:ascii="Times New Roman" w:hAnsi="Times New Roman" w:cs="Times New Roman"/>
          <w:sz w:val="24"/>
          <w:szCs w:val="24"/>
        </w:rPr>
        <w:t>a woman related to nobility</w:t>
      </w:r>
      <w:r w:rsidRPr="00CF0862">
        <w:rPr>
          <w:rFonts w:ascii="Times New Roman" w:hAnsi="Times New Roman" w:cs="Times New Roman"/>
          <w:sz w:val="24"/>
          <w:szCs w:val="24"/>
        </w:rPr>
        <w:t>, neglects to provide for her daughter, whereas much reviled impoverished old women become pillars of responsibility.  This is demonstrated in the case of the Grandmother of the Strawberry girls who undertakes their care, even though she can ill-afford to</w:t>
      </w:r>
      <w:r>
        <w:rPr>
          <w:rFonts w:ascii="Times New Roman" w:hAnsi="Times New Roman" w:cs="Times New Roman"/>
          <w:sz w:val="24"/>
          <w:szCs w:val="24"/>
        </w:rPr>
        <w:t>, and, as Elizabeth observes in an imagined conversation with Mrs. Wadford, she has reached an age when she should really have someone taking care of her</w:t>
      </w:r>
      <w:r w:rsidRPr="00CF0862">
        <w:rPr>
          <w:rFonts w:ascii="Times New Roman" w:hAnsi="Times New Roman" w:cs="Times New Roman"/>
          <w:sz w:val="24"/>
          <w:szCs w:val="24"/>
        </w:rPr>
        <w:t xml:space="preserve">.  What is additionally horrifying is the realisation that no amount of planning or forethought seems to be able to save these women from the tricks fate wishes to play </w:t>
      </w:r>
      <w:r>
        <w:rPr>
          <w:rFonts w:ascii="Times New Roman" w:hAnsi="Times New Roman" w:cs="Times New Roman"/>
          <w:sz w:val="24"/>
          <w:szCs w:val="24"/>
        </w:rPr>
        <w:t>on</w:t>
      </w:r>
      <w:r w:rsidRPr="00CF0862">
        <w:rPr>
          <w:rFonts w:ascii="Times New Roman" w:hAnsi="Times New Roman" w:cs="Times New Roman"/>
          <w:sz w:val="24"/>
          <w:szCs w:val="24"/>
        </w:rPr>
        <w:t xml:space="preserve"> them.  In the episode of ‘Fanny Bennison</w:t>
      </w:r>
      <w:r>
        <w:rPr>
          <w:rFonts w:ascii="Times New Roman" w:hAnsi="Times New Roman" w:cs="Times New Roman"/>
          <w:sz w:val="24"/>
          <w:szCs w:val="24"/>
        </w:rPr>
        <w:t>,</w:t>
      </w:r>
      <w:r w:rsidRPr="00CF0862">
        <w:rPr>
          <w:rFonts w:ascii="Times New Roman" w:hAnsi="Times New Roman" w:cs="Times New Roman"/>
          <w:sz w:val="24"/>
          <w:szCs w:val="24"/>
        </w:rPr>
        <w:t>’ Fanny and her ailing brother have received all the benefits of an enlightened education by their caring father.</w:t>
      </w:r>
      <w:r w:rsidRPr="00CF0862">
        <w:rPr>
          <w:rStyle w:val="FootnoteReference"/>
          <w:rFonts w:ascii="Times New Roman" w:hAnsi="Times New Roman" w:cs="Times New Roman"/>
          <w:sz w:val="24"/>
          <w:szCs w:val="24"/>
        </w:rPr>
        <w:footnoteReference w:id="790"/>
      </w:r>
      <w:r w:rsidRPr="00CF0862">
        <w:rPr>
          <w:rFonts w:ascii="Times New Roman" w:hAnsi="Times New Roman" w:cs="Times New Roman"/>
          <w:sz w:val="24"/>
          <w:szCs w:val="24"/>
        </w:rPr>
        <w:t xml:space="preserve">  However, when he dies, there is seemingly nothing and no-one who can prevent a future of ‘friendless obscurity</w:t>
      </w:r>
      <w:r>
        <w:rPr>
          <w:rFonts w:ascii="Times New Roman" w:hAnsi="Times New Roman" w:cs="Times New Roman"/>
          <w:sz w:val="24"/>
          <w:szCs w:val="24"/>
        </w:rPr>
        <w:t>.</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791"/>
      </w:r>
      <w:r w:rsidRPr="00CF0862">
        <w:rPr>
          <w:rFonts w:ascii="Times New Roman" w:hAnsi="Times New Roman" w:cs="Times New Roman"/>
          <w:sz w:val="24"/>
          <w:szCs w:val="24"/>
        </w:rPr>
        <w:t xml:space="preserve">  As Mrs. Woodfield argues, ostensibly to herself, but within c</w:t>
      </w:r>
      <w:r>
        <w:rPr>
          <w:rFonts w:ascii="Times New Roman" w:hAnsi="Times New Roman" w:cs="Times New Roman"/>
          <w:sz w:val="24"/>
          <w:szCs w:val="24"/>
        </w:rPr>
        <w:t>onvenient earshot of the reader:</w:t>
      </w:r>
    </w:p>
    <w:p w:rsidR="00A73BE6" w:rsidRPr="00CF0862" w:rsidRDefault="00A73BE6" w:rsidP="00A73BE6">
      <w:pPr>
        <w:spacing w:after="0" w:line="480" w:lineRule="auto"/>
        <w:rPr>
          <w:rFonts w:ascii="Times New Roman" w:hAnsi="Times New Roman" w:cs="Times New Roman"/>
          <w:sz w:val="24"/>
          <w:szCs w:val="24"/>
        </w:rPr>
      </w:pPr>
    </w:p>
    <w:p w:rsidR="00A73BE6" w:rsidRDefault="00A73BE6" w:rsidP="00A73BE6">
      <w:pPr>
        <w:spacing w:after="0" w:line="240" w:lineRule="auto"/>
        <w:ind w:left="720" w:right="686" w:hanging="720"/>
        <w:rPr>
          <w:rFonts w:ascii="Times New Roman" w:hAnsi="Times New Roman" w:cs="Times New Roman"/>
          <w:sz w:val="24"/>
          <w:szCs w:val="24"/>
        </w:rPr>
      </w:pPr>
      <w:r w:rsidRPr="00CF0862">
        <w:rPr>
          <w:rFonts w:ascii="Times New Roman" w:hAnsi="Times New Roman" w:cs="Times New Roman"/>
          <w:sz w:val="24"/>
          <w:szCs w:val="24"/>
        </w:rPr>
        <w:tab/>
        <w:t>‘And this,’ said she to herself, ‘this is the end of all the solicitude which the father of those poor young people gave to their education!  So sink in friendless obscurity all the hopes they had been taught to cherish of future competence!  Alas!  how many people are there who perish unlamented and unknown, for whom the fond heart of paternal tenderness has throbbed with the most flattering expectations!’</w:t>
      </w:r>
      <w:r w:rsidRPr="00CF0862">
        <w:rPr>
          <w:rStyle w:val="FootnoteReference"/>
          <w:rFonts w:ascii="Times New Roman" w:hAnsi="Times New Roman" w:cs="Times New Roman"/>
          <w:sz w:val="24"/>
          <w:szCs w:val="24"/>
        </w:rPr>
        <w:footnoteReference w:id="792"/>
      </w:r>
    </w:p>
    <w:p w:rsidR="00A73BE6" w:rsidRPr="00CF0862" w:rsidRDefault="00A73BE6" w:rsidP="00A73BE6">
      <w:pPr>
        <w:spacing w:after="0" w:line="240" w:lineRule="auto"/>
        <w:ind w:left="720" w:right="686" w:hanging="720"/>
        <w:rPr>
          <w:rFonts w:ascii="Times New Roman" w:hAnsi="Times New Roman" w:cs="Times New Roman"/>
          <w:sz w:val="24"/>
          <w:szCs w:val="24"/>
        </w:rPr>
      </w:pPr>
    </w:p>
    <w:p w:rsidR="00A73BE6" w:rsidRPr="00CF0862" w:rsidRDefault="00A73BE6" w:rsidP="00A73BE6">
      <w:pPr>
        <w:spacing w:after="0" w:line="480" w:lineRule="auto"/>
        <w:ind w:left="720" w:right="687" w:hanging="720"/>
        <w:rPr>
          <w:rFonts w:ascii="Times New Roman" w:hAnsi="Times New Roman" w:cs="Times New Roman"/>
          <w:sz w:val="24"/>
          <w:szCs w:val="24"/>
        </w:rPr>
      </w:pPr>
    </w:p>
    <w:p w:rsidR="00A73BE6" w:rsidRDefault="00A73BE6" w:rsidP="00A73BE6">
      <w:pPr>
        <w:spacing w:after="0" w:line="480" w:lineRule="auto"/>
        <w:ind w:right="-22"/>
        <w:rPr>
          <w:rFonts w:ascii="Times New Roman" w:hAnsi="Times New Roman" w:cs="Times New Roman"/>
          <w:sz w:val="24"/>
          <w:szCs w:val="24"/>
        </w:rPr>
      </w:pPr>
      <w:r w:rsidRPr="00CF0862">
        <w:rPr>
          <w:rFonts w:ascii="Times New Roman" w:hAnsi="Times New Roman" w:cs="Times New Roman"/>
          <w:sz w:val="24"/>
          <w:szCs w:val="24"/>
        </w:rPr>
        <w:tab/>
        <w:t>‘[H]ow many people</w:t>
      </w:r>
      <w:r>
        <w:rPr>
          <w:rFonts w:ascii="Times New Roman" w:hAnsi="Times New Roman" w:cs="Times New Roman"/>
          <w:sz w:val="24"/>
          <w:szCs w:val="24"/>
        </w:rPr>
        <w:t>’: the implication being that these are people like Smith’s readers themselves.</w:t>
      </w:r>
      <w:r w:rsidRPr="00CF0862">
        <w:rPr>
          <w:rStyle w:val="FootnoteReference"/>
          <w:rFonts w:ascii="Times New Roman" w:hAnsi="Times New Roman" w:cs="Times New Roman"/>
          <w:sz w:val="24"/>
          <w:szCs w:val="24"/>
        </w:rPr>
        <w:footnoteReference w:id="793"/>
      </w:r>
      <w:r w:rsidRPr="00CF0862">
        <w:rPr>
          <w:rFonts w:ascii="Times New Roman" w:hAnsi="Times New Roman" w:cs="Times New Roman"/>
          <w:sz w:val="24"/>
          <w:szCs w:val="24"/>
        </w:rPr>
        <w:t xml:space="preserve">  The first lesson in Smith’s educational text is ‘judge not, lest ye be judged</w:t>
      </w:r>
      <w:r>
        <w:rPr>
          <w:rFonts w:ascii="Times New Roman" w:hAnsi="Times New Roman" w:cs="Times New Roman"/>
          <w:sz w:val="24"/>
          <w:szCs w:val="24"/>
        </w:rPr>
        <w:t>,</w:t>
      </w:r>
      <w:r w:rsidRPr="00CF0862">
        <w:rPr>
          <w:rFonts w:ascii="Times New Roman" w:hAnsi="Times New Roman" w:cs="Times New Roman"/>
          <w:sz w:val="24"/>
          <w:szCs w:val="24"/>
        </w:rPr>
        <w:t>’ since all of the women whose portraits Smith has verbally painted are seemingly only ever a couple of missteps away from disaster.</w:t>
      </w:r>
      <w:r w:rsidRPr="00CF0862">
        <w:rPr>
          <w:rStyle w:val="FootnoteReference"/>
          <w:rFonts w:ascii="Times New Roman" w:hAnsi="Times New Roman" w:cs="Times New Roman"/>
          <w:sz w:val="24"/>
          <w:szCs w:val="24"/>
        </w:rPr>
        <w:footnoteReference w:id="794"/>
      </w:r>
      <w:r w:rsidRPr="00CF0862">
        <w:rPr>
          <w:rFonts w:ascii="Times New Roman" w:hAnsi="Times New Roman" w:cs="Times New Roman"/>
          <w:sz w:val="24"/>
          <w:szCs w:val="24"/>
        </w:rPr>
        <w:t xml:space="preserve">  The potential is always there – as J. R. Smith demonstrates with his </w:t>
      </w:r>
      <w:r w:rsidRPr="00CF0862">
        <w:rPr>
          <w:rFonts w:ascii="Times New Roman" w:hAnsi="Times New Roman" w:cs="Times New Roman"/>
          <w:i/>
          <w:sz w:val="24"/>
          <w:szCs w:val="24"/>
        </w:rPr>
        <w:t xml:space="preserve">Widow </w:t>
      </w:r>
      <w:r w:rsidRPr="00CF0862">
        <w:rPr>
          <w:rFonts w:ascii="Times New Roman" w:hAnsi="Times New Roman" w:cs="Times New Roman"/>
          <w:sz w:val="24"/>
          <w:szCs w:val="24"/>
        </w:rPr>
        <w:t xml:space="preserve">and </w:t>
      </w:r>
      <w:r w:rsidRPr="00CF0862">
        <w:rPr>
          <w:rFonts w:ascii="Times New Roman" w:hAnsi="Times New Roman" w:cs="Times New Roman"/>
          <w:i/>
          <w:sz w:val="24"/>
          <w:szCs w:val="24"/>
        </w:rPr>
        <w:t>What you will</w:t>
      </w:r>
      <w:r>
        <w:rPr>
          <w:rFonts w:ascii="Times New Roman" w:hAnsi="Times New Roman" w:cs="Times New Roman"/>
          <w:i/>
          <w:sz w:val="24"/>
          <w:szCs w:val="24"/>
        </w:rPr>
        <w:t xml:space="preserve"> </w:t>
      </w:r>
      <w:r w:rsidRPr="00CF0862">
        <w:rPr>
          <w:rFonts w:ascii="Times New Roman" w:hAnsi="Times New Roman" w:cs="Times New Roman"/>
          <w:sz w:val="24"/>
          <w:szCs w:val="24"/>
        </w:rPr>
        <w:t>– for women to slip between the boundaries of class and respectability, to become photographic negative versions of each other.</w:t>
      </w:r>
    </w:p>
    <w:p w:rsidR="00A73BE6" w:rsidRDefault="00A73BE6" w:rsidP="00A73BE6">
      <w:pPr>
        <w:spacing w:after="0" w:line="480" w:lineRule="auto"/>
        <w:ind w:right="-22"/>
        <w:rPr>
          <w:rFonts w:ascii="Times New Roman" w:hAnsi="Times New Roman" w:cs="Times New Roman"/>
          <w:sz w:val="24"/>
          <w:szCs w:val="24"/>
        </w:rPr>
      </w:pPr>
    </w:p>
    <w:p w:rsidR="00A73BE6" w:rsidRDefault="00A73BE6" w:rsidP="00A73BE6">
      <w:pPr>
        <w:spacing w:after="0" w:line="480" w:lineRule="auto"/>
        <w:ind w:right="-22"/>
        <w:rPr>
          <w:rFonts w:ascii="Times New Roman" w:hAnsi="Times New Roman" w:cs="Times New Roman"/>
          <w:sz w:val="24"/>
          <w:szCs w:val="24"/>
        </w:rPr>
      </w:pPr>
      <w:r w:rsidRPr="00CF0862">
        <w:rPr>
          <w:rFonts w:ascii="Times New Roman" w:hAnsi="Times New Roman" w:cs="Times New Roman"/>
          <w:sz w:val="24"/>
          <w:szCs w:val="24"/>
        </w:rPr>
        <w:tab/>
        <w:t xml:space="preserve">Indeed, Mrs. Woodfield seems keen to emphasise to the newly impoverished Caroline Cecil that there is only one way in which women can prevent themselves featuring in a future portrait gallery of </w:t>
      </w:r>
      <w:r>
        <w:rPr>
          <w:rFonts w:ascii="Times New Roman" w:hAnsi="Times New Roman" w:cs="Times New Roman"/>
          <w:sz w:val="24"/>
          <w:szCs w:val="24"/>
        </w:rPr>
        <w:t xml:space="preserve">a collective of </w:t>
      </w:r>
      <w:r w:rsidRPr="00CF0862">
        <w:rPr>
          <w:rFonts w:ascii="Times New Roman" w:hAnsi="Times New Roman" w:cs="Times New Roman"/>
          <w:sz w:val="24"/>
          <w:szCs w:val="24"/>
        </w:rPr>
        <w:t>misfortune.  There is only one way to ‘amend that fortune</w:t>
      </w:r>
      <w:r>
        <w:rPr>
          <w:rFonts w:ascii="Times New Roman" w:hAnsi="Times New Roman" w:cs="Times New Roman"/>
          <w:sz w:val="24"/>
          <w:szCs w:val="24"/>
        </w:rPr>
        <w:t>’:</w:t>
      </w:r>
      <w:r w:rsidRPr="00CF0862">
        <w:rPr>
          <w:rFonts w:ascii="Times New Roman" w:hAnsi="Times New Roman" w:cs="Times New Roman"/>
          <w:sz w:val="24"/>
          <w:szCs w:val="24"/>
        </w:rPr>
        <w:t xml:space="preserve"> ‘it must be done by shewing that you possess the virtues of sensibility, gratitude and humility</w:t>
      </w:r>
      <w:r>
        <w:rPr>
          <w:rFonts w:ascii="Times New Roman" w:hAnsi="Times New Roman" w:cs="Times New Roman"/>
          <w:sz w:val="24"/>
          <w:szCs w:val="24"/>
        </w:rPr>
        <w:t>,</w:t>
      </w:r>
      <w:r w:rsidRPr="00CF0862">
        <w:rPr>
          <w:rFonts w:ascii="Times New Roman" w:hAnsi="Times New Roman" w:cs="Times New Roman"/>
          <w:sz w:val="24"/>
          <w:szCs w:val="24"/>
        </w:rPr>
        <w:t>’ or at least appearing to do so.</w:t>
      </w:r>
      <w:r w:rsidRPr="00CF0862">
        <w:rPr>
          <w:rStyle w:val="FootnoteReference"/>
          <w:rFonts w:ascii="Times New Roman" w:hAnsi="Times New Roman" w:cs="Times New Roman"/>
          <w:sz w:val="24"/>
          <w:szCs w:val="24"/>
        </w:rPr>
        <w:footnoteReference w:id="795"/>
      </w:r>
      <w:r w:rsidRPr="00CF0862">
        <w:rPr>
          <w:rFonts w:ascii="Times New Roman" w:hAnsi="Times New Roman" w:cs="Times New Roman"/>
          <w:sz w:val="24"/>
          <w:szCs w:val="24"/>
        </w:rPr>
        <w:t xml:space="preserve">  In other words, Caroline’s education at the hands of Mrs. Woodfield will fit her out entirely to become the willing, uncomplaining and gracious wife of a wealthy man.  When the very type of man Mrs. Woodfield has been searching for arrives </w:t>
      </w:r>
      <w:r>
        <w:rPr>
          <w:rFonts w:ascii="Times New Roman" w:hAnsi="Times New Roman" w:cs="Times New Roman"/>
          <w:sz w:val="24"/>
          <w:szCs w:val="24"/>
        </w:rPr>
        <w:t>on</w:t>
      </w:r>
      <w:r w:rsidRPr="00CF0862">
        <w:rPr>
          <w:rFonts w:ascii="Times New Roman" w:hAnsi="Times New Roman" w:cs="Times New Roman"/>
          <w:sz w:val="24"/>
          <w:szCs w:val="24"/>
        </w:rPr>
        <w:t xml:space="preserve"> the scene, the reader understands and recognises immediately that Caroline is destined to belong to him (for, </w:t>
      </w:r>
      <w:r>
        <w:rPr>
          <w:rFonts w:ascii="Times New Roman" w:hAnsi="Times New Roman" w:cs="Times New Roman"/>
          <w:sz w:val="24"/>
          <w:szCs w:val="24"/>
        </w:rPr>
        <w:t>on</w:t>
      </w:r>
      <w:r w:rsidRPr="00CF0862">
        <w:rPr>
          <w:rFonts w:ascii="Times New Roman" w:hAnsi="Times New Roman" w:cs="Times New Roman"/>
          <w:sz w:val="24"/>
          <w:szCs w:val="24"/>
        </w:rPr>
        <w:t xml:space="preserve"> marriage, she will, it is clear, become a mere portable possession of the man</w:t>
      </w:r>
      <w:r>
        <w:rPr>
          <w:rFonts w:ascii="Times New Roman" w:hAnsi="Times New Roman" w:cs="Times New Roman"/>
          <w:sz w:val="24"/>
          <w:szCs w:val="24"/>
        </w:rPr>
        <w:t xml:space="preserve">, the </w:t>
      </w:r>
      <w:r>
        <w:rPr>
          <w:rFonts w:ascii="Times New Roman" w:hAnsi="Times New Roman" w:cs="Times New Roman"/>
          <w:i/>
          <w:sz w:val="24"/>
          <w:szCs w:val="24"/>
        </w:rPr>
        <w:t>femme couvert</w:t>
      </w:r>
      <w:r>
        <w:rPr>
          <w:rFonts w:ascii="Times New Roman" w:hAnsi="Times New Roman" w:cs="Times New Roman"/>
          <w:sz w:val="24"/>
          <w:szCs w:val="24"/>
        </w:rPr>
        <w:t xml:space="preserve"> that is the destiny of all married women in Smith’s society):</w:t>
      </w:r>
    </w:p>
    <w:p w:rsidR="00A73BE6" w:rsidRPr="00CF0862" w:rsidRDefault="00A73BE6" w:rsidP="00A73BE6">
      <w:pPr>
        <w:spacing w:after="0" w:line="480" w:lineRule="auto"/>
        <w:ind w:right="-22"/>
        <w:rPr>
          <w:rFonts w:ascii="Times New Roman" w:hAnsi="Times New Roman" w:cs="Times New Roman"/>
          <w:sz w:val="24"/>
          <w:szCs w:val="24"/>
        </w:rPr>
      </w:pPr>
      <w:r w:rsidRPr="00CF0862">
        <w:rPr>
          <w:rFonts w:ascii="Times New Roman" w:hAnsi="Times New Roman" w:cs="Times New Roman"/>
          <w:sz w:val="24"/>
          <w:szCs w:val="24"/>
        </w:rPr>
        <w:t xml:space="preserve"> </w:t>
      </w:r>
    </w:p>
    <w:p w:rsidR="00A73BE6" w:rsidRDefault="00A73BE6" w:rsidP="00A73BE6">
      <w:pPr>
        <w:spacing w:after="0" w:line="240" w:lineRule="auto"/>
        <w:ind w:left="720" w:right="544" w:hanging="720"/>
        <w:rPr>
          <w:rFonts w:ascii="Times New Roman" w:hAnsi="Times New Roman" w:cs="Times New Roman"/>
          <w:sz w:val="24"/>
          <w:szCs w:val="24"/>
        </w:rPr>
      </w:pPr>
      <w:r w:rsidRPr="00CF0862">
        <w:rPr>
          <w:rFonts w:ascii="Times New Roman" w:hAnsi="Times New Roman" w:cs="Times New Roman"/>
          <w:sz w:val="24"/>
          <w:szCs w:val="24"/>
        </w:rPr>
        <w:tab/>
        <w:t>At length Halesworth spoke to me; said, that having a passion for the country, it was his intention to retire to the house formerly his uncle’s, and to reside there almost constantly; but as entire solitude was not his plan, he intended to marry, if he could find a young woman of merit and beauty who thought she could be contented to live in the way he proposed, and who had the sweetness of temper, and affection for him, which would be necessary to ensure their mutual happiness</w:t>
      </w:r>
      <w:r>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796"/>
      </w:r>
    </w:p>
    <w:p w:rsidR="00A73BE6" w:rsidRPr="00CF0862" w:rsidRDefault="00A73BE6" w:rsidP="00A73BE6">
      <w:pPr>
        <w:spacing w:after="0" w:line="240" w:lineRule="auto"/>
        <w:ind w:left="720" w:right="544" w:hanging="720"/>
        <w:rPr>
          <w:rFonts w:ascii="Times New Roman" w:hAnsi="Times New Roman" w:cs="Times New Roman"/>
          <w:sz w:val="24"/>
          <w:szCs w:val="24"/>
        </w:rPr>
      </w:pPr>
    </w:p>
    <w:p w:rsidR="00A73BE6" w:rsidRDefault="00A73BE6" w:rsidP="00A73BE6">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73BE6" w:rsidRPr="00CF0862" w:rsidRDefault="00A73BE6" w:rsidP="00A73BE6">
      <w:pPr>
        <w:spacing w:after="0" w:line="480" w:lineRule="auto"/>
        <w:ind w:left="720" w:right="545" w:hanging="720"/>
        <w:rPr>
          <w:rFonts w:ascii="Times New Roman" w:hAnsi="Times New Roman" w:cs="Times New Roman"/>
          <w:sz w:val="24"/>
          <w:szCs w:val="24"/>
        </w:rPr>
      </w:pPr>
    </w:p>
    <w:p w:rsidR="00A73BE6" w:rsidRPr="00CF0862" w:rsidRDefault="00A73BE6" w:rsidP="00A73BE6">
      <w:pPr>
        <w:spacing w:after="0" w:line="480" w:lineRule="auto"/>
        <w:ind w:right="-22"/>
        <w:rPr>
          <w:rFonts w:ascii="Times New Roman" w:hAnsi="Times New Roman" w:cs="Times New Roman"/>
          <w:sz w:val="24"/>
          <w:szCs w:val="24"/>
        </w:rPr>
      </w:pPr>
      <w:r w:rsidRPr="00CF0862">
        <w:rPr>
          <w:rFonts w:ascii="Times New Roman" w:hAnsi="Times New Roman" w:cs="Times New Roman"/>
          <w:sz w:val="24"/>
          <w:szCs w:val="24"/>
        </w:rPr>
        <w:tab/>
        <w:t>Yet this is not all.  There is a further qualification required in the person specification fo</w:t>
      </w:r>
      <w:r>
        <w:rPr>
          <w:rFonts w:ascii="Times New Roman" w:hAnsi="Times New Roman" w:cs="Times New Roman"/>
          <w:sz w:val="24"/>
          <w:szCs w:val="24"/>
        </w:rPr>
        <w:t>r the role of Halesworth’s wife:</w:t>
      </w:r>
    </w:p>
    <w:p w:rsidR="00A73BE6" w:rsidRPr="00CF0862" w:rsidRDefault="00A73BE6" w:rsidP="00A73BE6">
      <w:pPr>
        <w:spacing w:after="0" w:line="480" w:lineRule="auto"/>
        <w:ind w:right="-22"/>
        <w:rPr>
          <w:rFonts w:ascii="Times New Roman" w:hAnsi="Times New Roman" w:cs="Times New Roman"/>
          <w:sz w:val="24"/>
          <w:szCs w:val="24"/>
        </w:rPr>
      </w:pPr>
    </w:p>
    <w:p w:rsidR="00A73BE6" w:rsidRDefault="00A73BE6" w:rsidP="00A73BE6">
      <w:pPr>
        <w:spacing w:after="0" w:line="240" w:lineRule="auto"/>
        <w:ind w:left="720" w:right="544" w:hanging="720"/>
        <w:rPr>
          <w:rFonts w:ascii="Times New Roman" w:hAnsi="Times New Roman" w:cs="Times New Roman"/>
          <w:sz w:val="24"/>
          <w:szCs w:val="24"/>
        </w:rPr>
      </w:pPr>
      <w:r w:rsidRPr="00CF0862">
        <w:rPr>
          <w:rFonts w:ascii="Times New Roman" w:hAnsi="Times New Roman" w:cs="Times New Roman"/>
          <w:sz w:val="24"/>
          <w:szCs w:val="24"/>
        </w:rPr>
        <w:tab/>
        <w:t>He added, that though his mother preferred living at Bath on account of her health, and some connexions she had there, he always intended to reserve for her and his sisters apartments in his house; and whoever he married, must assist him on every occasion to shew his mother the grateful remembrance he retained of the painful struggles she had made for him in his infancy and childhood.</w:t>
      </w:r>
      <w:r w:rsidRPr="00CF0862">
        <w:rPr>
          <w:rStyle w:val="FootnoteReference"/>
          <w:rFonts w:ascii="Times New Roman" w:hAnsi="Times New Roman" w:cs="Times New Roman"/>
          <w:sz w:val="24"/>
          <w:szCs w:val="24"/>
        </w:rPr>
        <w:footnoteReference w:id="797"/>
      </w:r>
    </w:p>
    <w:p w:rsidR="00A73BE6" w:rsidRPr="00CF0862" w:rsidRDefault="00A73BE6" w:rsidP="00A73BE6">
      <w:pPr>
        <w:spacing w:after="0" w:line="240" w:lineRule="auto"/>
        <w:ind w:left="720" w:right="544" w:hanging="720"/>
        <w:rPr>
          <w:rFonts w:ascii="Times New Roman" w:hAnsi="Times New Roman" w:cs="Times New Roman"/>
          <w:sz w:val="24"/>
          <w:szCs w:val="24"/>
        </w:rPr>
      </w:pPr>
    </w:p>
    <w:p w:rsidR="00A73BE6" w:rsidRPr="00CF0862" w:rsidRDefault="00A73BE6" w:rsidP="00A73BE6">
      <w:pPr>
        <w:spacing w:after="0" w:line="480" w:lineRule="auto"/>
        <w:ind w:left="720" w:right="545" w:hanging="720"/>
        <w:rPr>
          <w:rFonts w:ascii="Times New Roman" w:hAnsi="Times New Roman" w:cs="Times New Roman"/>
          <w:sz w:val="24"/>
          <w:szCs w:val="24"/>
        </w:rPr>
      </w:pPr>
    </w:p>
    <w:p w:rsidR="00A73BE6" w:rsidRPr="00CF0862" w:rsidRDefault="00A73BE6" w:rsidP="00A73BE6">
      <w:pPr>
        <w:spacing w:after="0" w:line="480" w:lineRule="auto"/>
        <w:ind w:right="120"/>
        <w:rPr>
          <w:rFonts w:ascii="Times New Roman" w:hAnsi="Times New Roman" w:cs="Times New Roman"/>
          <w:sz w:val="24"/>
          <w:szCs w:val="24"/>
        </w:rPr>
      </w:pPr>
      <w:r w:rsidRPr="00CF0862">
        <w:rPr>
          <w:rFonts w:ascii="Times New Roman" w:hAnsi="Times New Roman" w:cs="Times New Roman"/>
          <w:sz w:val="24"/>
          <w:szCs w:val="24"/>
        </w:rPr>
        <w:tab/>
        <w:t>Whomsoever fills the position (and it does read somewhat like a job vacancy) must be able to show ‘merit’ and ‘beauty</w:t>
      </w:r>
      <w:r>
        <w:rPr>
          <w:rFonts w:ascii="Times New Roman" w:hAnsi="Times New Roman" w:cs="Times New Roman"/>
          <w:sz w:val="24"/>
          <w:szCs w:val="24"/>
        </w:rPr>
        <w:t>,’</w:t>
      </w:r>
      <w:r w:rsidRPr="00CF0862">
        <w:rPr>
          <w:rFonts w:ascii="Times New Roman" w:hAnsi="Times New Roman" w:cs="Times New Roman"/>
          <w:sz w:val="24"/>
          <w:szCs w:val="24"/>
        </w:rPr>
        <w:t xml:space="preserve"> ‘sweetness of temper,</w:t>
      </w:r>
      <w:r>
        <w:rPr>
          <w:rFonts w:ascii="Times New Roman" w:hAnsi="Times New Roman" w:cs="Times New Roman"/>
          <w:sz w:val="24"/>
          <w:szCs w:val="24"/>
        </w:rPr>
        <w:t>’</w:t>
      </w:r>
      <w:r w:rsidRPr="00CF0862">
        <w:rPr>
          <w:rFonts w:ascii="Times New Roman" w:hAnsi="Times New Roman" w:cs="Times New Roman"/>
          <w:sz w:val="24"/>
          <w:szCs w:val="24"/>
        </w:rPr>
        <w:t xml:space="preserve"> ‘affection for him’ and be prepared to share her home with his mother and sisters.</w:t>
      </w:r>
      <w:r w:rsidRPr="00CF0862">
        <w:rPr>
          <w:rStyle w:val="FootnoteReference"/>
          <w:rFonts w:ascii="Times New Roman" w:hAnsi="Times New Roman" w:cs="Times New Roman"/>
          <w:sz w:val="24"/>
          <w:szCs w:val="24"/>
        </w:rPr>
        <w:footnoteReference w:id="798"/>
      </w:r>
      <w:r>
        <w:rPr>
          <w:rFonts w:ascii="Times New Roman" w:hAnsi="Times New Roman" w:cs="Times New Roman"/>
          <w:sz w:val="24"/>
          <w:szCs w:val="24"/>
        </w:rPr>
        <w:t xml:space="preserve">  The important </w:t>
      </w:r>
      <w:r w:rsidRPr="00CF0862">
        <w:rPr>
          <w:rFonts w:ascii="Times New Roman" w:hAnsi="Times New Roman" w:cs="Times New Roman"/>
          <w:sz w:val="24"/>
          <w:szCs w:val="24"/>
        </w:rPr>
        <w:t>verb here is ‘shewing</w:t>
      </w:r>
      <w:r>
        <w:rPr>
          <w:rFonts w:ascii="Times New Roman" w:hAnsi="Times New Roman" w:cs="Times New Roman"/>
          <w:sz w:val="24"/>
          <w:szCs w:val="24"/>
        </w:rPr>
        <w:t>.</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799"/>
      </w:r>
      <w:r w:rsidRPr="00CF0862">
        <w:rPr>
          <w:rFonts w:ascii="Times New Roman" w:hAnsi="Times New Roman" w:cs="Times New Roman"/>
          <w:sz w:val="24"/>
          <w:szCs w:val="24"/>
        </w:rPr>
        <w:t xml:space="preserve">  Caroline Cecil must </w:t>
      </w:r>
      <w:r w:rsidRPr="00CF0862">
        <w:rPr>
          <w:rFonts w:ascii="Times New Roman" w:hAnsi="Times New Roman" w:cs="Times New Roman"/>
          <w:i/>
          <w:sz w:val="24"/>
          <w:szCs w:val="24"/>
        </w:rPr>
        <w:t>appear</w:t>
      </w:r>
      <w:r w:rsidRPr="00CF0862">
        <w:rPr>
          <w:rFonts w:ascii="Times New Roman" w:hAnsi="Times New Roman" w:cs="Times New Roman"/>
          <w:sz w:val="24"/>
          <w:szCs w:val="24"/>
        </w:rPr>
        <w:t xml:space="preserve"> to possess these qualities.  Whether she </w:t>
      </w:r>
      <w:r w:rsidRPr="00334689">
        <w:rPr>
          <w:rFonts w:ascii="Times New Roman" w:hAnsi="Times New Roman" w:cs="Times New Roman"/>
          <w:i/>
          <w:sz w:val="24"/>
          <w:szCs w:val="24"/>
        </w:rPr>
        <w:t>actually</w:t>
      </w:r>
      <w:r w:rsidRPr="00CF0862">
        <w:rPr>
          <w:rFonts w:ascii="Times New Roman" w:hAnsi="Times New Roman" w:cs="Times New Roman"/>
          <w:sz w:val="24"/>
          <w:szCs w:val="24"/>
        </w:rPr>
        <w:t xml:space="preserve"> possesses them is another matter.   </w:t>
      </w:r>
      <w:r>
        <w:rPr>
          <w:rFonts w:ascii="Times New Roman" w:hAnsi="Times New Roman" w:cs="Times New Roman"/>
          <w:sz w:val="24"/>
          <w:szCs w:val="24"/>
        </w:rPr>
        <w:t>Within the world of female portraiture, it is surface</w:t>
      </w:r>
      <w:r w:rsidRPr="00CF0862">
        <w:rPr>
          <w:rFonts w:ascii="Times New Roman" w:hAnsi="Times New Roman" w:cs="Times New Roman"/>
          <w:sz w:val="24"/>
          <w:szCs w:val="24"/>
        </w:rPr>
        <w:t xml:space="preserve"> appea</w:t>
      </w:r>
      <w:r>
        <w:rPr>
          <w:rFonts w:ascii="Times New Roman" w:hAnsi="Times New Roman" w:cs="Times New Roman"/>
          <w:sz w:val="24"/>
          <w:szCs w:val="24"/>
        </w:rPr>
        <w:t>rance that matters.</w:t>
      </w:r>
      <w:r w:rsidRPr="00CF0862">
        <w:rPr>
          <w:rFonts w:ascii="Times New Roman" w:hAnsi="Times New Roman" w:cs="Times New Roman"/>
          <w:sz w:val="24"/>
          <w:szCs w:val="24"/>
        </w:rPr>
        <w:t xml:space="preserve">  Women – like Caroline Cecil’s mother and J. R. Smith’s </w:t>
      </w:r>
      <w:r w:rsidRPr="00CF0862">
        <w:rPr>
          <w:rFonts w:ascii="Times New Roman" w:hAnsi="Times New Roman" w:cs="Times New Roman"/>
          <w:i/>
          <w:sz w:val="24"/>
          <w:szCs w:val="24"/>
        </w:rPr>
        <w:t>Widow</w:t>
      </w:r>
      <w:r w:rsidRPr="00CF0862">
        <w:rPr>
          <w:rFonts w:ascii="Times New Roman" w:hAnsi="Times New Roman" w:cs="Times New Roman"/>
          <w:sz w:val="24"/>
          <w:szCs w:val="24"/>
        </w:rPr>
        <w:t xml:space="preserve"> – will be superficially judged by their appearance of respectability and status of honour, despite the lived reality of their dissipation (although this is only implied in J. R. Smith’s </w:t>
      </w:r>
      <w:r w:rsidRPr="00CF0862">
        <w:rPr>
          <w:rFonts w:ascii="Times New Roman" w:hAnsi="Times New Roman" w:cs="Times New Roman"/>
          <w:i/>
          <w:sz w:val="24"/>
          <w:szCs w:val="24"/>
        </w:rPr>
        <w:t>Widow</w:t>
      </w:r>
      <w:r w:rsidRPr="00CF0862">
        <w:rPr>
          <w:rFonts w:ascii="Times New Roman" w:hAnsi="Times New Roman" w:cs="Times New Roman"/>
          <w:sz w:val="24"/>
          <w:szCs w:val="24"/>
        </w:rPr>
        <w:t>).</w:t>
      </w:r>
      <w:r>
        <w:rPr>
          <w:rFonts w:ascii="Times New Roman" w:hAnsi="Times New Roman" w:cs="Times New Roman"/>
          <w:sz w:val="24"/>
          <w:szCs w:val="24"/>
        </w:rPr>
        <w:t xml:space="preserve">  These character traits which must be exhibited by Caroline become mere classifications of behaviour that she must show, much like the sublime is dark and obscure and the beautiful is characterised by flowing lines and soft curves.  It is a list of behavioural traits that she must demonstrate, but which are, in actuality, much like the tropes of the sublime and the beautiful as demonstrated by both J. R. and C. Smith, nonsensical.  The reality of the matter is that Caroline is not really like any of these things, but as long as she appears so in the eyes of her future husband, this does not really matter.</w:t>
      </w:r>
    </w:p>
    <w:p w:rsidR="00A73BE6" w:rsidRPr="00CF0862" w:rsidRDefault="00A73BE6" w:rsidP="00A73BE6">
      <w:pPr>
        <w:spacing w:after="0" w:line="480" w:lineRule="auto"/>
        <w:ind w:right="120"/>
        <w:rPr>
          <w:rFonts w:ascii="Times New Roman" w:hAnsi="Times New Roman" w:cs="Times New Roman"/>
          <w:sz w:val="24"/>
          <w:szCs w:val="24"/>
        </w:rPr>
      </w:pPr>
    </w:p>
    <w:p w:rsidR="00A73BE6" w:rsidRPr="00CF0862" w:rsidRDefault="00A73BE6" w:rsidP="00A73BE6">
      <w:pPr>
        <w:spacing w:after="0" w:line="480" w:lineRule="auto"/>
        <w:ind w:right="120"/>
        <w:rPr>
          <w:rFonts w:ascii="Times New Roman" w:hAnsi="Times New Roman" w:cs="Times New Roman"/>
          <w:sz w:val="24"/>
          <w:szCs w:val="24"/>
        </w:rPr>
      </w:pPr>
      <w:r w:rsidRPr="00CF0862">
        <w:rPr>
          <w:rFonts w:ascii="Times New Roman" w:hAnsi="Times New Roman" w:cs="Times New Roman"/>
          <w:sz w:val="24"/>
          <w:szCs w:val="24"/>
        </w:rPr>
        <w:tab/>
      </w:r>
      <w:r>
        <w:rPr>
          <w:rFonts w:ascii="Times New Roman" w:hAnsi="Times New Roman" w:cs="Times New Roman"/>
          <w:sz w:val="24"/>
          <w:szCs w:val="24"/>
        </w:rPr>
        <w:t>Considering how Caroline is being aestheticised to appear more appealing to her suitor, i</w:t>
      </w:r>
      <w:r w:rsidRPr="00CF0862">
        <w:rPr>
          <w:rFonts w:ascii="Times New Roman" w:hAnsi="Times New Roman" w:cs="Times New Roman"/>
          <w:sz w:val="24"/>
          <w:szCs w:val="24"/>
        </w:rPr>
        <w:t>t is little wonder that this ‘Dialogue</w:t>
      </w:r>
      <w:r>
        <w:rPr>
          <w:rFonts w:ascii="Times New Roman" w:hAnsi="Times New Roman" w:cs="Times New Roman"/>
          <w:sz w:val="24"/>
          <w:szCs w:val="24"/>
        </w:rPr>
        <w:t>,’</w:t>
      </w:r>
      <w:r w:rsidRPr="00CF0862">
        <w:rPr>
          <w:rFonts w:ascii="Times New Roman" w:hAnsi="Times New Roman" w:cs="Times New Roman"/>
          <w:sz w:val="24"/>
          <w:szCs w:val="24"/>
        </w:rPr>
        <w:t xml:space="preserve"> ‘Dialogue VII’ in the sequel to </w:t>
      </w:r>
      <w:r w:rsidRPr="00CF0862">
        <w:rPr>
          <w:rFonts w:ascii="Times New Roman" w:hAnsi="Times New Roman" w:cs="Times New Roman"/>
          <w:i/>
          <w:sz w:val="24"/>
          <w:szCs w:val="24"/>
        </w:rPr>
        <w:t>Rural Walks</w:t>
      </w:r>
      <w:r w:rsidRPr="00CF0862">
        <w:rPr>
          <w:rFonts w:ascii="Times New Roman" w:hAnsi="Times New Roman" w:cs="Times New Roman"/>
          <w:sz w:val="24"/>
          <w:szCs w:val="24"/>
        </w:rPr>
        <w:t xml:space="preserve">, </w:t>
      </w:r>
      <w:r w:rsidRPr="00CF0862">
        <w:rPr>
          <w:rFonts w:ascii="Times New Roman" w:hAnsi="Times New Roman" w:cs="Times New Roman"/>
          <w:i/>
          <w:sz w:val="24"/>
          <w:szCs w:val="24"/>
        </w:rPr>
        <w:t>Rambles Farther</w:t>
      </w:r>
      <w:r w:rsidRPr="00CF0862">
        <w:rPr>
          <w:rFonts w:ascii="Times New Roman" w:hAnsi="Times New Roman" w:cs="Times New Roman"/>
          <w:sz w:val="24"/>
          <w:szCs w:val="24"/>
        </w:rPr>
        <w:t>, is titled ‘The Painters Gallery</w:t>
      </w:r>
      <w:r>
        <w:rPr>
          <w:rFonts w:ascii="Times New Roman" w:hAnsi="Times New Roman" w:cs="Times New Roman"/>
          <w:sz w:val="24"/>
          <w:szCs w:val="24"/>
        </w:rPr>
        <w:t>.</w:t>
      </w:r>
      <w:r w:rsidRPr="00CF0862">
        <w:rPr>
          <w:rFonts w:ascii="Times New Roman" w:hAnsi="Times New Roman" w:cs="Times New Roman"/>
          <w:sz w:val="24"/>
          <w:szCs w:val="24"/>
        </w:rPr>
        <w:t>’  Within this dialogue the reader learns just how much of a commodity Caroline is, just like a painting of a woman is a consumable to be owned.  Within this episode, Caroline visits the portrait painter’s gallery to have her portrait painted for her father, with a further copy for her future husband.  However, when Caroline’s portrait is admired by a group of stran</w:t>
      </w:r>
      <w:r>
        <w:rPr>
          <w:rFonts w:ascii="Times New Roman" w:hAnsi="Times New Roman" w:cs="Times New Roman"/>
          <w:sz w:val="24"/>
          <w:szCs w:val="24"/>
        </w:rPr>
        <w:t>gers, Caroline becomes</w:t>
      </w:r>
    </w:p>
    <w:p w:rsidR="00A73BE6" w:rsidRPr="00CF0862" w:rsidRDefault="00A73BE6" w:rsidP="00A73BE6">
      <w:pPr>
        <w:spacing w:after="0" w:line="480" w:lineRule="auto"/>
        <w:ind w:right="120"/>
        <w:rPr>
          <w:rFonts w:ascii="Times New Roman" w:hAnsi="Times New Roman" w:cs="Times New Roman"/>
          <w:sz w:val="24"/>
          <w:szCs w:val="24"/>
        </w:rPr>
      </w:pPr>
    </w:p>
    <w:p w:rsidR="00A73BE6" w:rsidRDefault="00A73BE6" w:rsidP="00A73BE6">
      <w:pPr>
        <w:spacing w:after="0" w:line="240" w:lineRule="auto"/>
        <w:ind w:left="720" w:right="686" w:hanging="720"/>
        <w:rPr>
          <w:rFonts w:ascii="Times New Roman" w:hAnsi="Times New Roman" w:cs="Times New Roman"/>
          <w:sz w:val="24"/>
          <w:szCs w:val="24"/>
        </w:rPr>
      </w:pPr>
      <w:r w:rsidRPr="00CF0862">
        <w:rPr>
          <w:rFonts w:ascii="Times New Roman" w:hAnsi="Times New Roman" w:cs="Times New Roman"/>
          <w:sz w:val="24"/>
          <w:szCs w:val="24"/>
        </w:rPr>
        <w:tab/>
        <w:t>intoxicated by the eulogiums she had heard; and the fine speeches of the painter did not fail to increase her internal satisfaction, which shewed itself in the attempts she made to appear still more amiable by varying her attitudes, and throwing various expressions into her countenance.</w:t>
      </w:r>
      <w:r w:rsidRPr="00CF0862">
        <w:rPr>
          <w:rStyle w:val="FootnoteReference"/>
          <w:rFonts w:ascii="Times New Roman" w:hAnsi="Times New Roman" w:cs="Times New Roman"/>
          <w:sz w:val="24"/>
          <w:szCs w:val="24"/>
        </w:rPr>
        <w:footnoteReference w:id="800"/>
      </w:r>
    </w:p>
    <w:p w:rsidR="00A73BE6" w:rsidRPr="00CF0862" w:rsidRDefault="00A73BE6" w:rsidP="00A73BE6">
      <w:pPr>
        <w:spacing w:after="0" w:line="240" w:lineRule="auto"/>
        <w:ind w:left="720" w:right="686" w:hanging="720"/>
        <w:rPr>
          <w:rFonts w:ascii="Times New Roman" w:hAnsi="Times New Roman" w:cs="Times New Roman"/>
          <w:sz w:val="24"/>
          <w:szCs w:val="24"/>
        </w:rPr>
      </w:pPr>
    </w:p>
    <w:p w:rsidR="00A73BE6" w:rsidRPr="00CF0862" w:rsidRDefault="00A73BE6" w:rsidP="00A73BE6">
      <w:pPr>
        <w:spacing w:after="0" w:line="480" w:lineRule="auto"/>
        <w:ind w:left="720" w:right="687" w:hanging="720"/>
        <w:rPr>
          <w:rFonts w:ascii="Times New Roman" w:hAnsi="Times New Roman" w:cs="Times New Roman"/>
          <w:sz w:val="24"/>
          <w:szCs w:val="24"/>
        </w:rPr>
      </w:pPr>
    </w:p>
    <w:p w:rsidR="00A73BE6" w:rsidRPr="00CF0862" w:rsidRDefault="00A73BE6" w:rsidP="00A73BE6">
      <w:pPr>
        <w:spacing w:after="0" w:line="480" w:lineRule="auto"/>
        <w:ind w:right="-22"/>
        <w:rPr>
          <w:rFonts w:ascii="Times New Roman" w:hAnsi="Times New Roman" w:cs="Times New Roman"/>
          <w:sz w:val="24"/>
          <w:szCs w:val="24"/>
        </w:rPr>
      </w:pPr>
      <w:r w:rsidRPr="00CF0862">
        <w:rPr>
          <w:rFonts w:ascii="Times New Roman" w:hAnsi="Times New Roman" w:cs="Times New Roman"/>
          <w:sz w:val="24"/>
          <w:szCs w:val="24"/>
        </w:rPr>
        <w:t>It is a ‘personal vanity’ that renders her aunt ‘somewhat alarmed’ and ‘rejoic[ing] that Mr. Halesworth happened not to be there</w:t>
      </w:r>
      <w:r>
        <w:rPr>
          <w:rFonts w:ascii="Times New Roman" w:hAnsi="Times New Roman" w:cs="Times New Roman"/>
          <w:sz w:val="24"/>
          <w:szCs w:val="24"/>
        </w:rPr>
        <w:t>,’</w:t>
      </w:r>
      <w:r w:rsidRPr="00CF0862">
        <w:rPr>
          <w:rFonts w:ascii="Times New Roman" w:hAnsi="Times New Roman" w:cs="Times New Roman"/>
          <w:sz w:val="24"/>
          <w:szCs w:val="24"/>
        </w:rPr>
        <w:t xml:space="preserve"> to witness these faults in his bride-to-be.</w:t>
      </w:r>
      <w:r w:rsidRPr="00CF0862">
        <w:rPr>
          <w:rStyle w:val="FootnoteReference"/>
          <w:rFonts w:ascii="Times New Roman" w:hAnsi="Times New Roman" w:cs="Times New Roman"/>
          <w:sz w:val="24"/>
          <w:szCs w:val="24"/>
        </w:rPr>
        <w:footnoteReference w:id="801"/>
      </w:r>
      <w:r w:rsidRPr="00CF0862">
        <w:rPr>
          <w:rFonts w:ascii="Times New Roman" w:hAnsi="Times New Roman" w:cs="Times New Roman"/>
          <w:sz w:val="24"/>
          <w:szCs w:val="24"/>
        </w:rPr>
        <w:t xml:space="preserve">  Caroline has failed to understand just how much she is to become the personal possession of Halesworth when she becomes his wife.  She cannot afford to exhibit these ‘original faults</w:t>
      </w:r>
      <w:r>
        <w:rPr>
          <w:rFonts w:ascii="Times New Roman" w:hAnsi="Times New Roman" w:cs="Times New Roman"/>
          <w:sz w:val="24"/>
          <w:szCs w:val="24"/>
        </w:rPr>
        <w:t>.</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802"/>
      </w:r>
      <w:r w:rsidRPr="00CF0862">
        <w:rPr>
          <w:rFonts w:ascii="Times New Roman" w:hAnsi="Times New Roman" w:cs="Times New Roman"/>
          <w:sz w:val="24"/>
          <w:szCs w:val="24"/>
        </w:rPr>
        <w:t xml:space="preserve">  If Halesworth sees them, he will replace her with any number of other women, with the qualities he does desire from the gallery at his disposal.  The ‘original’ Caroline needs to become more like the portrait that is being painted: silent, beautiful, </w:t>
      </w:r>
      <w:r>
        <w:rPr>
          <w:rFonts w:ascii="Times New Roman" w:hAnsi="Times New Roman" w:cs="Times New Roman"/>
          <w:sz w:val="24"/>
          <w:szCs w:val="24"/>
        </w:rPr>
        <w:t xml:space="preserve">and </w:t>
      </w:r>
      <w:r w:rsidRPr="00CF0862">
        <w:rPr>
          <w:rFonts w:ascii="Times New Roman" w:hAnsi="Times New Roman" w:cs="Times New Roman"/>
          <w:sz w:val="24"/>
          <w:szCs w:val="24"/>
        </w:rPr>
        <w:t>uncomplaining.</w:t>
      </w:r>
      <w:r w:rsidRPr="00CF0862">
        <w:rPr>
          <w:rStyle w:val="FootnoteReference"/>
          <w:rFonts w:ascii="Times New Roman" w:hAnsi="Times New Roman" w:cs="Times New Roman"/>
          <w:sz w:val="24"/>
          <w:szCs w:val="24"/>
        </w:rPr>
        <w:footnoteReference w:id="803"/>
      </w:r>
      <w:r w:rsidRPr="00CF0862">
        <w:rPr>
          <w:rFonts w:ascii="Times New Roman" w:hAnsi="Times New Roman" w:cs="Times New Roman"/>
          <w:sz w:val="24"/>
          <w:szCs w:val="24"/>
        </w:rPr>
        <w:t xml:space="preserve">  Mrs. Woodfield understands this, but equally understands that no other, better fate, awaits Caroline than making the match.  There is, after all, as Mrs. Woodfield is well aware, no alternative manner in which Caroline can ‘amend that fortune’ which would await her as a single woman, with no income.</w:t>
      </w:r>
      <w:r w:rsidRPr="00CF0862">
        <w:rPr>
          <w:rStyle w:val="FootnoteReference"/>
          <w:rFonts w:ascii="Times New Roman" w:hAnsi="Times New Roman" w:cs="Times New Roman"/>
          <w:sz w:val="24"/>
          <w:szCs w:val="24"/>
        </w:rPr>
        <w:footnoteReference w:id="804"/>
      </w:r>
      <w:r w:rsidRPr="00CF0862">
        <w:rPr>
          <w:rFonts w:ascii="Times New Roman" w:hAnsi="Times New Roman" w:cs="Times New Roman"/>
          <w:sz w:val="24"/>
          <w:szCs w:val="24"/>
        </w:rPr>
        <w:t xml:space="preserve">  It would be, at best, an acceptance of the ‘merely negative life,</w:t>
      </w:r>
      <w:r>
        <w:rPr>
          <w:rFonts w:ascii="Times New Roman" w:hAnsi="Times New Roman" w:cs="Times New Roman"/>
          <w:sz w:val="24"/>
          <w:szCs w:val="24"/>
        </w:rPr>
        <w:t>’</w:t>
      </w:r>
      <w:r w:rsidRPr="00CF0862">
        <w:rPr>
          <w:rFonts w:ascii="Times New Roman" w:hAnsi="Times New Roman" w:cs="Times New Roman"/>
          <w:sz w:val="24"/>
          <w:szCs w:val="24"/>
        </w:rPr>
        <w:t xml:space="preserve"> which apparently faces Smith’s eponymous heroine, </w:t>
      </w:r>
      <w:r w:rsidRPr="00CF0862">
        <w:rPr>
          <w:rFonts w:ascii="Times New Roman" w:hAnsi="Times New Roman" w:cs="Times New Roman"/>
          <w:i/>
          <w:sz w:val="24"/>
          <w:szCs w:val="24"/>
        </w:rPr>
        <w:t>Celestina</w:t>
      </w:r>
      <w:r w:rsidRPr="00CF0862">
        <w:rPr>
          <w:rFonts w:ascii="Times New Roman" w:hAnsi="Times New Roman" w:cs="Times New Roman"/>
          <w:sz w:val="24"/>
          <w:szCs w:val="24"/>
        </w:rPr>
        <w:t>, in her third novel</w:t>
      </w:r>
      <w:r>
        <w:rPr>
          <w:rFonts w:ascii="Times New Roman" w:hAnsi="Times New Roman" w:cs="Times New Roman"/>
          <w:sz w:val="24"/>
          <w:szCs w:val="24"/>
        </w:rPr>
        <w:t>, discussed in the next chapter</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805"/>
      </w:r>
      <w:r w:rsidRPr="00CF0862">
        <w:rPr>
          <w:rFonts w:ascii="Times New Roman" w:hAnsi="Times New Roman" w:cs="Times New Roman"/>
          <w:sz w:val="24"/>
          <w:szCs w:val="24"/>
        </w:rPr>
        <w:t xml:space="preserve">  At worst, it would be to embrace the fate of the Strawberry Girls’ Grandmother: becoming steadily older and poorer alone.</w:t>
      </w:r>
      <w:r>
        <w:rPr>
          <w:rFonts w:ascii="Times New Roman" w:hAnsi="Times New Roman" w:cs="Times New Roman"/>
          <w:sz w:val="24"/>
          <w:szCs w:val="24"/>
        </w:rPr>
        <w:t xml:space="preserve">  In order to circumvent this, Caroline must </w:t>
      </w:r>
      <w:r w:rsidRPr="00CF0862">
        <w:rPr>
          <w:rFonts w:ascii="Times New Roman" w:hAnsi="Times New Roman" w:cs="Times New Roman"/>
          <w:sz w:val="24"/>
          <w:szCs w:val="24"/>
        </w:rPr>
        <w:t>silently go wherever and undertake whatever duties, Mr. Halesworth requires of her.</w:t>
      </w:r>
    </w:p>
    <w:p w:rsidR="00A73BE6" w:rsidRPr="00CF0862" w:rsidRDefault="00A73BE6" w:rsidP="00A73BE6">
      <w:pPr>
        <w:spacing w:after="0" w:line="480" w:lineRule="auto"/>
        <w:rPr>
          <w:rFonts w:ascii="Times New Roman" w:hAnsi="Times New Roman" w:cs="Times New Roman"/>
          <w:sz w:val="24"/>
          <w:szCs w:val="24"/>
        </w:rPr>
      </w:pPr>
    </w:p>
    <w:p w:rsidR="00A73BE6" w:rsidRDefault="00A73BE6" w:rsidP="00A73BE6">
      <w:pPr>
        <w:spacing w:after="0" w:line="480" w:lineRule="auto"/>
        <w:rPr>
          <w:rFonts w:ascii="Times New Roman" w:hAnsi="Times New Roman" w:cs="Times New Roman"/>
          <w:sz w:val="24"/>
          <w:szCs w:val="24"/>
        </w:rPr>
      </w:pPr>
      <w:r w:rsidRPr="00CF0862">
        <w:rPr>
          <w:rFonts w:ascii="Times New Roman" w:hAnsi="Times New Roman" w:cs="Times New Roman"/>
          <w:sz w:val="24"/>
          <w:szCs w:val="24"/>
        </w:rPr>
        <w:tab/>
        <w:t xml:space="preserve">In a strange and bizarre twist at the conclusion of C. Smith’s romance, Mr. Halesworth is delayed </w:t>
      </w:r>
      <w:r>
        <w:rPr>
          <w:rFonts w:ascii="Times New Roman" w:hAnsi="Times New Roman" w:cs="Times New Roman"/>
          <w:sz w:val="24"/>
          <w:szCs w:val="24"/>
        </w:rPr>
        <w:t>on</w:t>
      </w:r>
      <w:r w:rsidRPr="00CF0862">
        <w:rPr>
          <w:rFonts w:ascii="Times New Roman" w:hAnsi="Times New Roman" w:cs="Times New Roman"/>
          <w:sz w:val="24"/>
          <w:szCs w:val="24"/>
        </w:rPr>
        <w:t xml:space="preserve"> his return journey to Caroline.  When he does eventually send a letter explaining this long delay, it is not to his affianced that the explanation comes.  Rather, </w:t>
      </w:r>
      <w:r>
        <w:rPr>
          <w:rFonts w:ascii="Times New Roman" w:hAnsi="Times New Roman" w:cs="Times New Roman"/>
          <w:sz w:val="24"/>
          <w:szCs w:val="24"/>
        </w:rPr>
        <w:t xml:space="preserve">much as Delmont addresses his epistles to Laura Glenmorris in </w:t>
      </w:r>
      <w:r>
        <w:rPr>
          <w:rFonts w:ascii="Times New Roman" w:hAnsi="Times New Roman" w:cs="Times New Roman"/>
          <w:i/>
          <w:sz w:val="24"/>
          <w:szCs w:val="24"/>
        </w:rPr>
        <w:t xml:space="preserve">The Young Philosopher, </w:t>
      </w:r>
      <w:r>
        <w:rPr>
          <w:rFonts w:ascii="Times New Roman" w:hAnsi="Times New Roman" w:cs="Times New Roman"/>
          <w:sz w:val="24"/>
          <w:szCs w:val="24"/>
        </w:rPr>
        <w:t>rather than his affianced, Medora,</w:t>
      </w:r>
      <w:r>
        <w:rPr>
          <w:rFonts w:ascii="Times New Roman" w:hAnsi="Times New Roman" w:cs="Times New Roman"/>
          <w:i/>
          <w:sz w:val="24"/>
          <w:szCs w:val="24"/>
        </w:rPr>
        <w:t xml:space="preserve"> </w:t>
      </w:r>
      <w:r>
        <w:rPr>
          <w:rFonts w:ascii="Times New Roman" w:hAnsi="Times New Roman" w:cs="Times New Roman"/>
          <w:sz w:val="24"/>
          <w:szCs w:val="24"/>
        </w:rPr>
        <w:t>discussed during chapter two, Halesworth</w:t>
      </w:r>
      <w:r w:rsidRPr="00CF0862">
        <w:rPr>
          <w:rFonts w:ascii="Times New Roman" w:hAnsi="Times New Roman" w:cs="Times New Roman"/>
          <w:sz w:val="24"/>
          <w:szCs w:val="24"/>
        </w:rPr>
        <w:t xml:space="preserve"> addresses his letter to Mrs. Woodfield.  Mr. Halesworth, it seems, has acquired a baby whom he requires Caroline to take care of: ‘a beautiful infant girl</w:t>
      </w:r>
      <w:r>
        <w:rPr>
          <w:rFonts w:ascii="Times New Roman" w:hAnsi="Times New Roman" w:cs="Times New Roman"/>
          <w:sz w:val="24"/>
          <w:szCs w:val="24"/>
        </w:rPr>
        <w:t>.</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806"/>
      </w:r>
      <w:r w:rsidRPr="00CF0862">
        <w:rPr>
          <w:rFonts w:ascii="Times New Roman" w:hAnsi="Times New Roman" w:cs="Times New Roman"/>
          <w:sz w:val="24"/>
          <w:szCs w:val="24"/>
        </w:rPr>
        <w:t xml:space="preserve">  It is perhaps the moment that Caroline realises the truth about her engagement in respect of her personal worth to Mr. Halesworth.  </w:t>
      </w:r>
      <w:r>
        <w:rPr>
          <w:rFonts w:ascii="Times New Roman" w:hAnsi="Times New Roman" w:cs="Times New Roman"/>
          <w:sz w:val="24"/>
          <w:szCs w:val="24"/>
        </w:rPr>
        <w:t xml:space="preserve">It is a moment redolent of Desmond’s foisting of his own illegitimate child with Josephine onto Geraldine.  </w:t>
      </w:r>
      <w:r w:rsidRPr="00CF0862">
        <w:rPr>
          <w:rFonts w:ascii="Times New Roman" w:hAnsi="Times New Roman" w:cs="Times New Roman"/>
          <w:sz w:val="24"/>
          <w:szCs w:val="24"/>
        </w:rPr>
        <w:t>Her value from this point onwards is measurable in utility and silent acquiescence, rather than personal vanity</w:t>
      </w:r>
      <w:r>
        <w:rPr>
          <w:rFonts w:ascii="Times New Roman" w:hAnsi="Times New Roman" w:cs="Times New Roman"/>
          <w:sz w:val="24"/>
          <w:szCs w:val="24"/>
        </w:rPr>
        <w:t xml:space="preserve"> (a silent portrait of a woman, rather than an actual, real life speaking, complaining woman)</w:t>
      </w:r>
      <w:r w:rsidRPr="00CF0862">
        <w:rPr>
          <w:rFonts w:ascii="Times New Roman" w:hAnsi="Times New Roman" w:cs="Times New Roman"/>
          <w:sz w:val="24"/>
          <w:szCs w:val="24"/>
        </w:rPr>
        <w:t>.  Caroline, unsure what to do, ‘</w:t>
      </w:r>
      <w:r w:rsidRPr="00CF0862">
        <w:rPr>
          <w:rFonts w:ascii="Times New Roman" w:hAnsi="Times New Roman" w:cs="Times New Roman"/>
          <w:i/>
          <w:sz w:val="24"/>
          <w:szCs w:val="24"/>
        </w:rPr>
        <w:t>(in tears)</w:t>
      </w:r>
      <w:r w:rsidRPr="00CF0862">
        <w:rPr>
          <w:rFonts w:ascii="Times New Roman" w:hAnsi="Times New Roman" w:cs="Times New Roman"/>
          <w:sz w:val="24"/>
          <w:szCs w:val="24"/>
        </w:rPr>
        <w:t>,</w:t>
      </w:r>
      <w:r>
        <w:rPr>
          <w:rFonts w:ascii="Times New Roman" w:hAnsi="Times New Roman" w:cs="Times New Roman"/>
          <w:sz w:val="24"/>
          <w:szCs w:val="24"/>
        </w:rPr>
        <w:t>’</w:t>
      </w:r>
      <w:r w:rsidRPr="00CF0862">
        <w:rPr>
          <w:rFonts w:ascii="Times New Roman" w:hAnsi="Times New Roman" w:cs="Times New Roman"/>
          <w:sz w:val="24"/>
          <w:szCs w:val="24"/>
        </w:rPr>
        <w:t xml:space="preserve"> can only ask Mr</w:t>
      </w:r>
      <w:r>
        <w:rPr>
          <w:rFonts w:ascii="Times New Roman" w:hAnsi="Times New Roman" w:cs="Times New Roman"/>
          <w:sz w:val="24"/>
          <w:szCs w:val="24"/>
        </w:rPr>
        <w:t>s. Woodfield how she should act.</w:t>
      </w:r>
      <w:r w:rsidRPr="00CF0862">
        <w:rPr>
          <w:rStyle w:val="FootnoteReference"/>
          <w:rFonts w:ascii="Times New Roman" w:hAnsi="Times New Roman" w:cs="Times New Roman"/>
          <w:sz w:val="24"/>
          <w:szCs w:val="24"/>
        </w:rPr>
        <w:footnoteReference w:id="807"/>
      </w:r>
    </w:p>
    <w:p w:rsidR="00A73BE6" w:rsidRPr="00CF0862" w:rsidRDefault="00A73BE6" w:rsidP="00A73BE6">
      <w:pPr>
        <w:spacing w:after="0" w:line="480" w:lineRule="auto"/>
        <w:ind w:right="687"/>
        <w:rPr>
          <w:rFonts w:ascii="Times New Roman" w:hAnsi="Times New Roman" w:cs="Times New Roman"/>
          <w:sz w:val="24"/>
          <w:szCs w:val="24"/>
        </w:rPr>
      </w:pPr>
    </w:p>
    <w:p w:rsidR="00A73BE6" w:rsidRPr="00CF0862" w:rsidRDefault="00A73BE6" w:rsidP="00A73BE6">
      <w:pPr>
        <w:spacing w:after="0" w:line="240" w:lineRule="auto"/>
        <w:ind w:left="720" w:right="686" w:hanging="720"/>
        <w:rPr>
          <w:rFonts w:ascii="Times New Roman" w:hAnsi="Times New Roman" w:cs="Times New Roman"/>
          <w:sz w:val="24"/>
          <w:szCs w:val="24"/>
        </w:rPr>
      </w:pPr>
      <w:r w:rsidRPr="00CF0862">
        <w:rPr>
          <w:rFonts w:ascii="Times New Roman" w:hAnsi="Times New Roman" w:cs="Times New Roman"/>
          <w:sz w:val="24"/>
          <w:szCs w:val="24"/>
        </w:rPr>
        <w:tab/>
      </w:r>
      <w:r w:rsidRPr="00CF0862">
        <w:rPr>
          <w:rFonts w:ascii="Times New Roman" w:hAnsi="Times New Roman" w:cs="Times New Roman"/>
          <w:i/>
          <w:sz w:val="24"/>
          <w:szCs w:val="24"/>
        </w:rPr>
        <w:t xml:space="preserve">Mrs. Woodfield (entering Caroline’s room) </w:t>
      </w:r>
      <w:r w:rsidRPr="00CF0862">
        <w:rPr>
          <w:rFonts w:ascii="Times New Roman" w:hAnsi="Times New Roman" w:cs="Times New Roman"/>
          <w:sz w:val="24"/>
          <w:szCs w:val="24"/>
        </w:rPr>
        <w:t>Well, my love, you have read Mr. Halesworth’s letter: What shall we do to assist him?</w:t>
      </w:r>
    </w:p>
    <w:p w:rsidR="00A73BE6" w:rsidRDefault="00A73BE6" w:rsidP="00A73BE6">
      <w:pPr>
        <w:spacing w:after="0" w:line="240" w:lineRule="auto"/>
        <w:ind w:left="720" w:right="686" w:hanging="720"/>
        <w:rPr>
          <w:rFonts w:ascii="Times New Roman" w:hAnsi="Times New Roman" w:cs="Times New Roman"/>
          <w:sz w:val="24"/>
          <w:szCs w:val="24"/>
        </w:rPr>
      </w:pPr>
      <w:r w:rsidRPr="00CF0862">
        <w:rPr>
          <w:rFonts w:ascii="Times New Roman" w:hAnsi="Times New Roman" w:cs="Times New Roman"/>
          <w:i/>
          <w:sz w:val="24"/>
          <w:szCs w:val="24"/>
        </w:rPr>
        <w:tab/>
        <w:t xml:space="preserve">Caroline (in tears) </w:t>
      </w:r>
      <w:r w:rsidRPr="00CF0862">
        <w:rPr>
          <w:rFonts w:ascii="Times New Roman" w:hAnsi="Times New Roman" w:cs="Times New Roman"/>
          <w:sz w:val="24"/>
          <w:szCs w:val="24"/>
        </w:rPr>
        <w:t>Dear aunt! you are a better judge of that than I am</w:t>
      </w:r>
      <w:r>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808"/>
      </w:r>
    </w:p>
    <w:p w:rsidR="00A73BE6" w:rsidRPr="00CF0862" w:rsidRDefault="00A73BE6" w:rsidP="00A73BE6">
      <w:pPr>
        <w:spacing w:after="0" w:line="240" w:lineRule="auto"/>
        <w:ind w:left="720" w:right="686" w:hanging="720"/>
        <w:rPr>
          <w:rFonts w:ascii="Times New Roman" w:hAnsi="Times New Roman" w:cs="Times New Roman"/>
          <w:sz w:val="24"/>
          <w:szCs w:val="24"/>
        </w:rPr>
      </w:pPr>
    </w:p>
    <w:p w:rsidR="00A73BE6" w:rsidRPr="00CF0862" w:rsidRDefault="00A73BE6" w:rsidP="00A73BE6">
      <w:pPr>
        <w:spacing w:after="0" w:line="480" w:lineRule="auto"/>
        <w:ind w:left="720" w:right="687" w:hanging="720"/>
        <w:rPr>
          <w:rFonts w:ascii="Times New Roman" w:hAnsi="Times New Roman" w:cs="Times New Roman"/>
          <w:sz w:val="24"/>
          <w:szCs w:val="24"/>
        </w:rPr>
      </w:pPr>
    </w:p>
    <w:p w:rsidR="00A73BE6" w:rsidRPr="00CF0862" w:rsidRDefault="00A73BE6" w:rsidP="00A73BE6">
      <w:pPr>
        <w:spacing w:after="0" w:line="480" w:lineRule="auto"/>
        <w:ind w:right="-22"/>
        <w:rPr>
          <w:rFonts w:ascii="Times New Roman" w:hAnsi="Times New Roman" w:cs="Times New Roman"/>
          <w:sz w:val="24"/>
          <w:szCs w:val="24"/>
        </w:rPr>
      </w:pPr>
      <w:r w:rsidRPr="00CF0862">
        <w:rPr>
          <w:rFonts w:ascii="Times New Roman" w:hAnsi="Times New Roman" w:cs="Times New Roman"/>
          <w:sz w:val="24"/>
          <w:szCs w:val="24"/>
        </w:rPr>
        <w:t>Caroline is forced to ask Mrs. Woodfield’s advice, because she is, indeed, ‘a better judg</w:t>
      </w:r>
      <w:r>
        <w:rPr>
          <w:rFonts w:ascii="Times New Roman" w:hAnsi="Times New Roman" w:cs="Times New Roman"/>
          <w:sz w:val="24"/>
          <w:szCs w:val="24"/>
        </w:rPr>
        <w:t>e,’</w:t>
      </w:r>
      <w:r w:rsidRPr="00CF0862">
        <w:rPr>
          <w:rFonts w:ascii="Times New Roman" w:hAnsi="Times New Roman" w:cs="Times New Roman"/>
          <w:sz w:val="24"/>
          <w:szCs w:val="24"/>
        </w:rPr>
        <w:t xml:space="preserve"> than Caroline as to the best course of action.</w:t>
      </w:r>
      <w:r w:rsidRPr="00CF0862">
        <w:rPr>
          <w:rStyle w:val="FootnoteReference"/>
          <w:rFonts w:ascii="Times New Roman" w:hAnsi="Times New Roman" w:cs="Times New Roman"/>
          <w:sz w:val="24"/>
          <w:szCs w:val="24"/>
        </w:rPr>
        <w:footnoteReference w:id="809"/>
      </w:r>
      <w:r w:rsidRPr="00CF0862">
        <w:rPr>
          <w:rFonts w:ascii="Times New Roman" w:hAnsi="Times New Roman" w:cs="Times New Roman"/>
          <w:sz w:val="24"/>
          <w:szCs w:val="24"/>
        </w:rPr>
        <w:t xml:space="preserve">  Halesworth has addressed his letter to Mrs. Woodfield, after all, solely for the purpose of getting the educator figure in the text to tell Caroline what she mu</w:t>
      </w:r>
      <w:r>
        <w:rPr>
          <w:rFonts w:ascii="Times New Roman" w:hAnsi="Times New Roman" w:cs="Times New Roman"/>
          <w:sz w:val="24"/>
          <w:szCs w:val="24"/>
        </w:rPr>
        <w:t>st properly do in this corrupt society</w:t>
      </w:r>
      <w:r w:rsidRPr="00CF0862">
        <w:rPr>
          <w:rFonts w:ascii="Times New Roman" w:hAnsi="Times New Roman" w:cs="Times New Roman"/>
          <w:sz w:val="24"/>
          <w:szCs w:val="24"/>
        </w:rPr>
        <w:t>.  It is left to Mrs. Woodfield to open Caroline’s eyes as to who is really important in her future husband’s life:</w:t>
      </w:r>
      <w:r>
        <w:rPr>
          <w:rFonts w:ascii="Times New Roman" w:hAnsi="Times New Roman" w:cs="Times New Roman"/>
          <w:sz w:val="24"/>
          <w:szCs w:val="24"/>
        </w:rPr>
        <w:t xml:space="preserve"> i.e. his mother:</w:t>
      </w:r>
    </w:p>
    <w:p w:rsidR="00A73BE6" w:rsidRPr="00CF0862" w:rsidRDefault="00A73BE6" w:rsidP="00A73BE6">
      <w:pPr>
        <w:spacing w:after="0" w:line="480" w:lineRule="auto"/>
        <w:ind w:right="-22"/>
        <w:rPr>
          <w:rFonts w:ascii="Times New Roman" w:hAnsi="Times New Roman" w:cs="Times New Roman"/>
          <w:sz w:val="24"/>
          <w:szCs w:val="24"/>
        </w:rPr>
      </w:pPr>
    </w:p>
    <w:p w:rsidR="00A73BE6" w:rsidRPr="00CF0862" w:rsidRDefault="00A73BE6" w:rsidP="00A73BE6">
      <w:pPr>
        <w:spacing w:after="0" w:line="240" w:lineRule="auto"/>
        <w:ind w:left="720" w:right="544" w:hanging="720"/>
        <w:rPr>
          <w:rFonts w:ascii="Times New Roman" w:hAnsi="Times New Roman" w:cs="Times New Roman"/>
          <w:sz w:val="24"/>
          <w:szCs w:val="24"/>
        </w:rPr>
      </w:pPr>
      <w:r w:rsidRPr="00CF0862">
        <w:rPr>
          <w:rFonts w:ascii="Times New Roman" w:hAnsi="Times New Roman" w:cs="Times New Roman"/>
          <w:sz w:val="24"/>
          <w:szCs w:val="24"/>
        </w:rPr>
        <w:tab/>
        <w:t xml:space="preserve">You know that Mr. Halesworth’s mother is to pass the summer with you, and you are aware that one great object of </w:t>
      </w:r>
      <w:r w:rsidRPr="00CF0862">
        <w:rPr>
          <w:rFonts w:ascii="Times New Roman" w:hAnsi="Times New Roman" w:cs="Times New Roman"/>
          <w:i/>
          <w:sz w:val="24"/>
          <w:szCs w:val="24"/>
        </w:rPr>
        <w:t xml:space="preserve">his </w:t>
      </w:r>
      <w:r w:rsidRPr="00CF0862">
        <w:rPr>
          <w:rFonts w:ascii="Times New Roman" w:hAnsi="Times New Roman" w:cs="Times New Roman"/>
          <w:sz w:val="24"/>
          <w:szCs w:val="24"/>
        </w:rPr>
        <w:t xml:space="preserve">life is to render what remains of </w:t>
      </w:r>
      <w:r w:rsidRPr="00CF0862">
        <w:rPr>
          <w:rFonts w:ascii="Times New Roman" w:hAnsi="Times New Roman" w:cs="Times New Roman"/>
          <w:i/>
          <w:sz w:val="24"/>
          <w:szCs w:val="24"/>
        </w:rPr>
        <w:t xml:space="preserve">hers </w:t>
      </w:r>
      <w:r w:rsidRPr="00CF0862">
        <w:rPr>
          <w:rFonts w:ascii="Times New Roman" w:hAnsi="Times New Roman" w:cs="Times New Roman"/>
          <w:sz w:val="24"/>
          <w:szCs w:val="24"/>
        </w:rPr>
        <w:t>happy, in which, above all other things, he expects you to be his assistant.</w:t>
      </w:r>
      <w:r w:rsidRPr="00CF0862">
        <w:rPr>
          <w:rStyle w:val="FootnoteReference"/>
          <w:rFonts w:ascii="Times New Roman" w:hAnsi="Times New Roman" w:cs="Times New Roman"/>
          <w:sz w:val="24"/>
          <w:szCs w:val="24"/>
        </w:rPr>
        <w:footnoteReference w:id="810"/>
      </w:r>
    </w:p>
    <w:p w:rsidR="00A73BE6" w:rsidRDefault="00A73BE6" w:rsidP="00A73BE6">
      <w:pPr>
        <w:spacing w:after="160" w:line="259" w:lineRule="auto"/>
        <w:rPr>
          <w:rFonts w:ascii="Times New Roman" w:hAnsi="Times New Roman" w:cs="Times New Roman"/>
          <w:sz w:val="24"/>
          <w:szCs w:val="24"/>
        </w:rPr>
      </w:pPr>
    </w:p>
    <w:p w:rsidR="00A73BE6" w:rsidRDefault="00A73BE6" w:rsidP="00A73BE6">
      <w:pPr>
        <w:spacing w:after="160" w:line="259" w:lineRule="auto"/>
        <w:rPr>
          <w:rFonts w:ascii="Times New Roman" w:hAnsi="Times New Roman" w:cs="Times New Roman"/>
          <w:sz w:val="24"/>
          <w:szCs w:val="24"/>
        </w:rPr>
      </w:pPr>
    </w:p>
    <w:p w:rsidR="00A73BE6" w:rsidRDefault="00A73BE6" w:rsidP="00A73BE6">
      <w:pPr>
        <w:spacing w:after="0" w:line="480" w:lineRule="auto"/>
        <w:ind w:right="-22"/>
        <w:rPr>
          <w:rFonts w:ascii="Times New Roman" w:hAnsi="Times New Roman" w:cs="Times New Roman"/>
          <w:sz w:val="24"/>
          <w:szCs w:val="24"/>
        </w:rPr>
      </w:pPr>
      <w:r w:rsidRPr="00CF0862">
        <w:rPr>
          <w:rFonts w:ascii="Times New Roman" w:hAnsi="Times New Roman" w:cs="Times New Roman"/>
          <w:sz w:val="24"/>
          <w:szCs w:val="24"/>
        </w:rPr>
        <w:tab/>
        <w:t>Further, the child may have been found in mysterious and somewhat suspicious circumstances</w:t>
      </w:r>
      <w:r>
        <w:rPr>
          <w:rFonts w:ascii="Times New Roman" w:hAnsi="Times New Roman" w:cs="Times New Roman"/>
          <w:sz w:val="24"/>
          <w:szCs w:val="24"/>
        </w:rPr>
        <w:t>,</w:t>
      </w:r>
      <w:r w:rsidRPr="00CF0862">
        <w:rPr>
          <w:rFonts w:ascii="Times New Roman" w:hAnsi="Times New Roman" w:cs="Times New Roman"/>
          <w:sz w:val="24"/>
          <w:szCs w:val="24"/>
        </w:rPr>
        <w:t xml:space="preserve"> but Mrs. Woodfield does allow that it provides a unique </w:t>
      </w:r>
    </w:p>
    <w:p w:rsidR="00A73BE6" w:rsidRDefault="00A73BE6" w:rsidP="00A73BE6">
      <w:pPr>
        <w:spacing w:after="0" w:line="480" w:lineRule="auto"/>
        <w:ind w:right="-22"/>
        <w:rPr>
          <w:rFonts w:ascii="Times New Roman" w:hAnsi="Times New Roman" w:cs="Times New Roman"/>
          <w:sz w:val="24"/>
          <w:szCs w:val="24"/>
        </w:rPr>
      </w:pPr>
    </w:p>
    <w:p w:rsidR="00A73BE6" w:rsidRDefault="00A73BE6" w:rsidP="00A73BE6">
      <w:pPr>
        <w:spacing w:after="0" w:line="480" w:lineRule="auto"/>
        <w:ind w:right="-22"/>
        <w:rPr>
          <w:rFonts w:ascii="Times New Roman" w:hAnsi="Times New Roman" w:cs="Times New Roman"/>
          <w:sz w:val="24"/>
          <w:szCs w:val="24"/>
        </w:rPr>
      </w:pPr>
    </w:p>
    <w:p w:rsidR="00A73BE6" w:rsidRPr="00CF0862" w:rsidRDefault="00A73BE6" w:rsidP="00A73BE6">
      <w:pPr>
        <w:spacing w:after="0" w:line="480" w:lineRule="auto"/>
        <w:ind w:right="-22"/>
        <w:rPr>
          <w:rFonts w:ascii="Times New Roman" w:hAnsi="Times New Roman" w:cs="Times New Roman"/>
          <w:sz w:val="24"/>
          <w:szCs w:val="24"/>
        </w:rPr>
      </w:pPr>
      <w:r w:rsidRPr="00CF0862">
        <w:rPr>
          <w:rFonts w:ascii="Times New Roman" w:hAnsi="Times New Roman" w:cs="Times New Roman"/>
          <w:sz w:val="24"/>
          <w:szCs w:val="24"/>
        </w:rPr>
        <w:t>opportunity in the continuation of Caroline’s, and</w:t>
      </w:r>
      <w:r>
        <w:rPr>
          <w:rFonts w:ascii="Times New Roman" w:hAnsi="Times New Roman" w:cs="Times New Roman"/>
          <w:sz w:val="24"/>
          <w:szCs w:val="24"/>
        </w:rPr>
        <w:t xml:space="preserve"> her own daughters’, educations:</w:t>
      </w:r>
      <w:r w:rsidRPr="00CF0862">
        <w:rPr>
          <w:rStyle w:val="FootnoteReference"/>
          <w:rFonts w:ascii="Times New Roman" w:hAnsi="Times New Roman" w:cs="Times New Roman"/>
          <w:sz w:val="24"/>
          <w:szCs w:val="24"/>
        </w:rPr>
        <w:footnoteReference w:id="811"/>
      </w:r>
    </w:p>
    <w:p w:rsidR="00A73BE6" w:rsidRPr="00CF0862" w:rsidRDefault="00A73BE6" w:rsidP="00A73BE6">
      <w:pPr>
        <w:spacing w:after="0" w:line="480" w:lineRule="auto"/>
        <w:ind w:right="-22"/>
        <w:rPr>
          <w:rFonts w:ascii="Times New Roman" w:hAnsi="Times New Roman" w:cs="Times New Roman"/>
          <w:sz w:val="24"/>
          <w:szCs w:val="24"/>
        </w:rPr>
      </w:pPr>
    </w:p>
    <w:p w:rsidR="00A73BE6" w:rsidRDefault="00A73BE6" w:rsidP="00A73BE6">
      <w:pPr>
        <w:spacing w:after="0" w:line="240" w:lineRule="auto"/>
        <w:ind w:left="720" w:right="544"/>
        <w:rPr>
          <w:rFonts w:ascii="Times New Roman" w:hAnsi="Times New Roman" w:cs="Times New Roman"/>
          <w:sz w:val="24"/>
          <w:szCs w:val="24"/>
        </w:rPr>
      </w:pPr>
      <w:r w:rsidRPr="00CF0862">
        <w:rPr>
          <w:rFonts w:ascii="Times New Roman" w:hAnsi="Times New Roman" w:cs="Times New Roman"/>
          <w:sz w:val="24"/>
          <w:szCs w:val="24"/>
        </w:rPr>
        <w:t>Among the ornamental parts of modern education, it seems to me that the most useful is wholly neglected.  Girls who are destined by nature to bring up children, are left wholly ignorant how to manage them; they are therefore unable to see that their own are properly taken care of, or, if they do not themselves become mothers, to be useful as they may wish to be, in a thousand instances, to their friends, or to the infant poor.  It is true that this cannot always be taught, but I shall be very glad to have Elizabeth and Henrietta know the cares that are necessary during the infancy of a human being; and how much attention is required to its food, to perfect cleanliness, and to exercise and rest; besides that in such an undertaking will teach them vigilance, patience, and tenderness.</w:t>
      </w:r>
      <w:r w:rsidRPr="00CF0862">
        <w:rPr>
          <w:rStyle w:val="FootnoteReference"/>
          <w:rFonts w:ascii="Times New Roman" w:hAnsi="Times New Roman" w:cs="Times New Roman"/>
          <w:sz w:val="24"/>
          <w:szCs w:val="24"/>
        </w:rPr>
        <w:footnoteReference w:id="812"/>
      </w:r>
    </w:p>
    <w:p w:rsidR="00A73BE6" w:rsidRPr="00CF0862" w:rsidRDefault="00A73BE6" w:rsidP="00A73BE6">
      <w:pPr>
        <w:spacing w:after="0" w:line="240" w:lineRule="auto"/>
        <w:ind w:left="720" w:right="544"/>
        <w:rPr>
          <w:rFonts w:ascii="Times New Roman" w:hAnsi="Times New Roman" w:cs="Times New Roman"/>
          <w:sz w:val="24"/>
          <w:szCs w:val="24"/>
        </w:rPr>
      </w:pPr>
    </w:p>
    <w:p w:rsidR="00A73BE6" w:rsidRPr="00CF0862" w:rsidRDefault="00A73BE6" w:rsidP="00A73BE6">
      <w:pPr>
        <w:spacing w:after="0" w:line="480" w:lineRule="auto"/>
        <w:ind w:left="720" w:right="545"/>
        <w:rPr>
          <w:rFonts w:ascii="Times New Roman" w:hAnsi="Times New Roman" w:cs="Times New Roman"/>
          <w:sz w:val="24"/>
          <w:szCs w:val="24"/>
        </w:rPr>
      </w:pPr>
    </w:p>
    <w:p w:rsidR="00A73BE6" w:rsidRDefault="00A73BE6" w:rsidP="00A73BE6">
      <w:pPr>
        <w:spacing w:after="0" w:line="480" w:lineRule="auto"/>
        <w:ind w:right="-22" w:firstLine="720"/>
        <w:rPr>
          <w:rFonts w:ascii="Times New Roman" w:hAnsi="Times New Roman" w:cs="Times New Roman"/>
          <w:sz w:val="24"/>
          <w:szCs w:val="24"/>
        </w:rPr>
      </w:pPr>
      <w:r w:rsidRPr="00CF0862">
        <w:rPr>
          <w:rFonts w:ascii="Times New Roman" w:hAnsi="Times New Roman" w:cs="Times New Roman"/>
          <w:sz w:val="24"/>
          <w:szCs w:val="24"/>
        </w:rPr>
        <w:t>Mrs. Woodfield’s explanation for seeing the positives in the adoption of the unknown child supports Dolan’s reading of the educational works, in that Smith is emphasising the arduous nature of another female role, motherhood: ‘[m]othering, in Smith’s children’s books, is something one learns to do well, but it is not natural or even easy</w:t>
      </w:r>
      <w:r>
        <w:rPr>
          <w:rFonts w:ascii="Times New Roman" w:hAnsi="Times New Roman" w:cs="Times New Roman"/>
          <w:sz w:val="24"/>
          <w:szCs w:val="24"/>
        </w:rPr>
        <w:t>.</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813"/>
      </w:r>
      <w:r w:rsidRPr="00CF0862">
        <w:rPr>
          <w:rFonts w:ascii="Times New Roman" w:hAnsi="Times New Roman" w:cs="Times New Roman"/>
          <w:sz w:val="24"/>
          <w:szCs w:val="24"/>
        </w:rPr>
        <w:t xml:space="preserve">  </w:t>
      </w:r>
      <w:r>
        <w:rPr>
          <w:rFonts w:ascii="Times New Roman" w:hAnsi="Times New Roman" w:cs="Times New Roman"/>
          <w:sz w:val="24"/>
          <w:szCs w:val="24"/>
        </w:rPr>
        <w:t xml:space="preserve">This view is confirmed in Smith’s </w:t>
      </w:r>
      <w:r>
        <w:rPr>
          <w:rFonts w:ascii="Times New Roman" w:hAnsi="Times New Roman" w:cs="Times New Roman"/>
          <w:i/>
          <w:sz w:val="24"/>
          <w:szCs w:val="24"/>
        </w:rPr>
        <w:t xml:space="preserve">The Young </w:t>
      </w:r>
      <w:r w:rsidRPr="00AD7CA0">
        <w:rPr>
          <w:rFonts w:ascii="Times New Roman" w:hAnsi="Times New Roman" w:cs="Times New Roman"/>
          <w:i/>
          <w:sz w:val="24"/>
          <w:szCs w:val="24"/>
        </w:rPr>
        <w:t>Philosopher</w:t>
      </w:r>
      <w:r>
        <w:rPr>
          <w:rFonts w:ascii="Times New Roman" w:hAnsi="Times New Roman" w:cs="Times New Roman"/>
          <w:i/>
          <w:sz w:val="24"/>
          <w:szCs w:val="24"/>
        </w:rPr>
        <w:t xml:space="preserve">, </w:t>
      </w:r>
      <w:r>
        <w:rPr>
          <w:rFonts w:ascii="Times New Roman" w:hAnsi="Times New Roman" w:cs="Times New Roman"/>
          <w:sz w:val="24"/>
          <w:szCs w:val="24"/>
        </w:rPr>
        <w:t>discussed during chapter two, where in spite of the fact that the baby expected by Laura Glenmorris in her first pregnancy is so anxiously awaited, and ‘the object of so many months of fond solicitude,’ when the baby is born early due to the traumas she has been exposed to, Laura simply lacks the knowledge and skill to keep the infant alive.</w:t>
      </w:r>
      <w:r>
        <w:rPr>
          <w:rStyle w:val="FootnoteReference"/>
          <w:rFonts w:ascii="Times New Roman" w:hAnsi="Times New Roman" w:cs="Times New Roman"/>
          <w:sz w:val="24"/>
          <w:szCs w:val="24"/>
        </w:rPr>
        <w:footnoteReference w:id="814"/>
      </w:r>
      <w:r>
        <w:rPr>
          <w:rFonts w:ascii="Times New Roman" w:hAnsi="Times New Roman" w:cs="Times New Roman"/>
          <w:sz w:val="24"/>
          <w:szCs w:val="24"/>
        </w:rPr>
        <w:t xml:space="preserve">  Despite the infant subsisting for three days, indicating that he had survived his premature birth, </w:t>
      </w:r>
    </w:p>
    <w:p w:rsidR="00A73BE6" w:rsidRDefault="00A73BE6" w:rsidP="00A73BE6">
      <w:pPr>
        <w:spacing w:after="0" w:line="480" w:lineRule="auto"/>
        <w:ind w:right="-22" w:firstLine="720"/>
        <w:rPr>
          <w:rFonts w:ascii="Times New Roman" w:hAnsi="Times New Roman" w:cs="Times New Roman"/>
          <w:sz w:val="24"/>
          <w:szCs w:val="24"/>
        </w:rPr>
      </w:pPr>
    </w:p>
    <w:p w:rsidR="00A73BE6" w:rsidRDefault="00A73BE6" w:rsidP="00A73BE6">
      <w:pPr>
        <w:spacing w:after="0" w:line="240" w:lineRule="auto"/>
        <w:ind w:left="720" w:right="-23"/>
        <w:rPr>
          <w:rFonts w:ascii="Times New Roman" w:hAnsi="Times New Roman" w:cs="Times New Roman"/>
          <w:sz w:val="24"/>
          <w:szCs w:val="24"/>
        </w:rPr>
      </w:pPr>
      <w:r>
        <w:rPr>
          <w:rFonts w:ascii="Times New Roman" w:hAnsi="Times New Roman" w:cs="Times New Roman"/>
          <w:sz w:val="24"/>
          <w:szCs w:val="24"/>
        </w:rPr>
        <w:t>towards the close of the third, I [Laura] observed a visible change in my infant; but I knew that if I called for assistance his danger would only be accelerated. – Soon I found that the best assistance could not save him – he fell into convulsions, and died upon my bosom.’</w:t>
      </w:r>
      <w:r>
        <w:rPr>
          <w:rStyle w:val="FootnoteReference"/>
          <w:rFonts w:ascii="Times New Roman" w:hAnsi="Times New Roman" w:cs="Times New Roman"/>
          <w:sz w:val="24"/>
          <w:szCs w:val="24"/>
        </w:rPr>
        <w:footnoteReference w:id="815"/>
      </w:r>
    </w:p>
    <w:p w:rsidR="00A73BE6" w:rsidRDefault="00A73BE6" w:rsidP="00A73BE6">
      <w:pPr>
        <w:pStyle w:val="ListBullet"/>
        <w:numPr>
          <w:ilvl w:val="0"/>
          <w:numId w:val="0"/>
        </w:numPr>
        <w:rPr>
          <w:rFonts w:ascii="Bookman Old Style" w:hAnsi="Bookman Old Style"/>
          <w:sz w:val="28"/>
          <w:szCs w:val="28"/>
        </w:rPr>
      </w:pPr>
    </w:p>
    <w:p w:rsidR="00A73BE6" w:rsidRDefault="00A73BE6" w:rsidP="00A73BE6">
      <w:pPr>
        <w:spacing w:after="0" w:line="480" w:lineRule="auto"/>
        <w:ind w:right="-22" w:firstLine="720"/>
        <w:rPr>
          <w:rFonts w:ascii="Times New Roman" w:hAnsi="Times New Roman" w:cs="Times New Roman"/>
          <w:sz w:val="24"/>
          <w:szCs w:val="24"/>
        </w:rPr>
      </w:pPr>
    </w:p>
    <w:p w:rsidR="00A73BE6" w:rsidRPr="00CF0862" w:rsidRDefault="00A73BE6" w:rsidP="00A73BE6">
      <w:pPr>
        <w:spacing w:after="0" w:line="480" w:lineRule="auto"/>
        <w:ind w:right="-22" w:firstLine="720"/>
        <w:rPr>
          <w:rFonts w:ascii="Times New Roman" w:hAnsi="Times New Roman" w:cs="Times New Roman"/>
          <w:sz w:val="24"/>
          <w:szCs w:val="24"/>
        </w:rPr>
      </w:pPr>
      <w:r>
        <w:rPr>
          <w:rFonts w:ascii="Times New Roman" w:hAnsi="Times New Roman" w:cs="Times New Roman"/>
          <w:sz w:val="24"/>
          <w:szCs w:val="24"/>
        </w:rPr>
        <w:t>Without the skills and experience necessary, Laura is helpless to save her child.  M</w:t>
      </w:r>
      <w:r w:rsidRPr="00CF0862">
        <w:rPr>
          <w:rFonts w:ascii="Times New Roman" w:hAnsi="Times New Roman" w:cs="Times New Roman"/>
          <w:sz w:val="24"/>
          <w:szCs w:val="24"/>
        </w:rPr>
        <w:t>otherhood, the apparently natural role which proves all too difficult for the inexperienced, is not the only domestic s</w:t>
      </w:r>
      <w:r>
        <w:rPr>
          <w:rFonts w:ascii="Times New Roman" w:hAnsi="Times New Roman" w:cs="Times New Roman"/>
          <w:sz w:val="24"/>
          <w:szCs w:val="24"/>
        </w:rPr>
        <w:t>cience lesson being learned in these educational texts</w:t>
      </w:r>
      <w:r w:rsidRPr="00CF0862">
        <w:rPr>
          <w:rFonts w:ascii="Times New Roman" w:hAnsi="Times New Roman" w:cs="Times New Roman"/>
          <w:sz w:val="24"/>
          <w:szCs w:val="24"/>
        </w:rPr>
        <w:t>.  Equally important is the ‘vigilance, patience, and tenderness’ required by Caroline in her new role as Halesworth’s wife</w:t>
      </w:r>
      <w:r>
        <w:rPr>
          <w:rFonts w:ascii="Times New Roman" w:hAnsi="Times New Roman" w:cs="Times New Roman"/>
          <w:sz w:val="24"/>
          <w:szCs w:val="24"/>
        </w:rPr>
        <w:t>, and Elizabeth and Henrietta, at that future time when they marry</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816"/>
      </w:r>
      <w:r w:rsidRPr="00CF0862">
        <w:rPr>
          <w:rFonts w:ascii="Times New Roman" w:hAnsi="Times New Roman" w:cs="Times New Roman"/>
          <w:sz w:val="24"/>
          <w:szCs w:val="24"/>
        </w:rPr>
        <w:t xml:space="preserve">  These attributes, Mrs. Woodfield as the educator figure, seems to be stressing as the properties a wife will most be in need of.  ‘[V]igilance</w:t>
      </w:r>
      <w:r>
        <w:rPr>
          <w:rFonts w:ascii="Times New Roman" w:hAnsi="Times New Roman" w:cs="Times New Roman"/>
          <w:sz w:val="24"/>
          <w:szCs w:val="24"/>
        </w:rPr>
        <w:t>’</w:t>
      </w:r>
      <w:r w:rsidRPr="00CF0862">
        <w:rPr>
          <w:rFonts w:ascii="Times New Roman" w:hAnsi="Times New Roman" w:cs="Times New Roman"/>
          <w:sz w:val="24"/>
          <w:szCs w:val="24"/>
        </w:rPr>
        <w:t xml:space="preserve"> to recognise when her husband strays into the next inevitable indiscretion; ‘patience’ to wait for him to come back again; ‘tenderness’ required to forgive him.</w:t>
      </w:r>
      <w:r w:rsidRPr="00CF0862">
        <w:rPr>
          <w:rStyle w:val="FootnoteReference"/>
          <w:rFonts w:ascii="Times New Roman" w:hAnsi="Times New Roman" w:cs="Times New Roman"/>
          <w:sz w:val="24"/>
          <w:szCs w:val="24"/>
        </w:rPr>
        <w:footnoteReference w:id="817"/>
      </w:r>
      <w:r w:rsidRPr="00CF0862">
        <w:rPr>
          <w:rFonts w:ascii="Times New Roman" w:hAnsi="Times New Roman" w:cs="Times New Roman"/>
          <w:sz w:val="24"/>
          <w:szCs w:val="24"/>
        </w:rPr>
        <w:t xml:space="preserve">  In short, these three qualities are precisely the attributes Caroline will need to exhibit towards Mr. Halesworth if she is to make any kind of success of her marriage.</w:t>
      </w:r>
      <w:r>
        <w:rPr>
          <w:rFonts w:ascii="Times New Roman" w:hAnsi="Times New Roman" w:cs="Times New Roman"/>
          <w:sz w:val="24"/>
          <w:szCs w:val="24"/>
        </w:rPr>
        <w:t xml:space="preserve">  Mr. Halesworth, it seems, is yet another of C. Smith’s beautiful heroes, like Desmond, behaving in a reprehensible manner: a corrupt version of the aesthetic of the beautiful which can only harm the women around these heroes, i.e. Geraldine and Caroline.</w:t>
      </w:r>
    </w:p>
    <w:p w:rsidR="00A73BE6" w:rsidRPr="00CF0862" w:rsidRDefault="00A73BE6" w:rsidP="00A73BE6">
      <w:pPr>
        <w:spacing w:after="0" w:line="480" w:lineRule="auto"/>
        <w:ind w:right="-22" w:firstLine="720"/>
        <w:rPr>
          <w:rFonts w:ascii="Times New Roman" w:hAnsi="Times New Roman" w:cs="Times New Roman"/>
          <w:sz w:val="24"/>
          <w:szCs w:val="24"/>
        </w:rPr>
      </w:pPr>
    </w:p>
    <w:p w:rsidR="00A73BE6" w:rsidRPr="00CF0862" w:rsidRDefault="00A73BE6" w:rsidP="00A73BE6">
      <w:pPr>
        <w:spacing w:after="0" w:line="480" w:lineRule="auto"/>
        <w:ind w:right="-22" w:firstLine="720"/>
        <w:rPr>
          <w:rFonts w:ascii="Times New Roman" w:hAnsi="Times New Roman" w:cs="Times New Roman"/>
          <w:sz w:val="24"/>
          <w:szCs w:val="24"/>
        </w:rPr>
      </w:pPr>
      <w:r>
        <w:rPr>
          <w:rFonts w:ascii="Times New Roman" w:hAnsi="Times New Roman" w:cs="Times New Roman"/>
          <w:sz w:val="24"/>
          <w:szCs w:val="24"/>
        </w:rPr>
        <w:t>This new version of herself that Caroline must consent to</w:t>
      </w:r>
      <w:r w:rsidRPr="00CF0862">
        <w:rPr>
          <w:rFonts w:ascii="Times New Roman" w:hAnsi="Times New Roman" w:cs="Times New Roman"/>
          <w:sz w:val="24"/>
          <w:szCs w:val="24"/>
        </w:rPr>
        <w:t xml:space="preserve">, the seemingly meekly accepting woman featured within the portrait, </w:t>
      </w:r>
      <w:r>
        <w:rPr>
          <w:rFonts w:ascii="Times New Roman" w:hAnsi="Times New Roman" w:cs="Times New Roman"/>
          <w:sz w:val="24"/>
          <w:szCs w:val="24"/>
        </w:rPr>
        <w:t xml:space="preserve">who must relinquish all her natural spirit and become as silently uncomplaining as a portrait, </w:t>
      </w:r>
      <w:r w:rsidRPr="00CF0862">
        <w:rPr>
          <w:rFonts w:ascii="Times New Roman" w:hAnsi="Times New Roman" w:cs="Times New Roman"/>
          <w:sz w:val="24"/>
          <w:szCs w:val="24"/>
        </w:rPr>
        <w:t>is hardly flattering or appealing. Yet, as Mrs. Woodfield can clearly appreciate, there are few other viable options available for Caroline, at this stage in her life, except to make that ostensibly advantageous match.  As C. Smith has demonstrated within the portrait gallery of unfortunate women paraded before Caroline’s view, silent acquiescence is better than the relentless struggle of other single women within this collection to survive.  Women like Fanny Bennison or Flora MacCarr</w:t>
      </w:r>
      <w:r>
        <w:rPr>
          <w:rFonts w:ascii="Times New Roman" w:hAnsi="Times New Roman" w:cs="Times New Roman"/>
          <w:sz w:val="24"/>
          <w:szCs w:val="24"/>
        </w:rPr>
        <w:t>yl</w:t>
      </w:r>
      <w:r w:rsidRPr="00CF0862">
        <w:rPr>
          <w:rFonts w:ascii="Times New Roman" w:hAnsi="Times New Roman" w:cs="Times New Roman"/>
          <w:sz w:val="24"/>
          <w:szCs w:val="24"/>
        </w:rPr>
        <w:t xml:space="preserve">, newly responsible for a family or orphans, eking out a living with the construction of artificial flowers and subject to sexual predation </w:t>
      </w:r>
      <w:r>
        <w:rPr>
          <w:rFonts w:ascii="Times New Roman" w:hAnsi="Times New Roman" w:cs="Times New Roman"/>
          <w:sz w:val="24"/>
          <w:szCs w:val="24"/>
        </w:rPr>
        <w:t>by men when petitioning for help.</w:t>
      </w:r>
      <w:r w:rsidRPr="00CF0862">
        <w:rPr>
          <w:rStyle w:val="FootnoteReference"/>
          <w:rFonts w:ascii="Times New Roman" w:hAnsi="Times New Roman" w:cs="Times New Roman"/>
          <w:sz w:val="24"/>
          <w:szCs w:val="24"/>
        </w:rPr>
        <w:footnoteReference w:id="818"/>
      </w:r>
      <w:r>
        <w:rPr>
          <w:rFonts w:ascii="Times New Roman" w:hAnsi="Times New Roman" w:cs="Times New Roman"/>
          <w:sz w:val="24"/>
          <w:szCs w:val="24"/>
        </w:rPr>
        <w:t xml:space="preserve">  </w:t>
      </w:r>
      <w:r w:rsidRPr="00CF0862">
        <w:rPr>
          <w:rFonts w:ascii="Times New Roman" w:hAnsi="Times New Roman" w:cs="Times New Roman"/>
          <w:sz w:val="24"/>
          <w:szCs w:val="24"/>
        </w:rPr>
        <w:t xml:space="preserve">C. Smith has </w:t>
      </w:r>
      <w:r>
        <w:rPr>
          <w:rFonts w:ascii="Times New Roman" w:hAnsi="Times New Roman" w:cs="Times New Roman"/>
          <w:sz w:val="24"/>
          <w:szCs w:val="24"/>
        </w:rPr>
        <w:t>put together her gallery of textu</w:t>
      </w:r>
      <w:r w:rsidRPr="00CF0862">
        <w:rPr>
          <w:rFonts w:ascii="Times New Roman" w:hAnsi="Times New Roman" w:cs="Times New Roman"/>
          <w:sz w:val="24"/>
          <w:szCs w:val="24"/>
        </w:rPr>
        <w:t xml:space="preserve">al portraits to illustrate the many, varied categories and conditions of womanhood.  Almost all of these states are forced </w:t>
      </w:r>
      <w:r>
        <w:rPr>
          <w:rFonts w:ascii="Times New Roman" w:hAnsi="Times New Roman" w:cs="Times New Roman"/>
          <w:sz w:val="24"/>
          <w:szCs w:val="24"/>
        </w:rPr>
        <w:t>on</w:t>
      </w:r>
      <w:r w:rsidRPr="00CF0862">
        <w:rPr>
          <w:rFonts w:ascii="Times New Roman" w:hAnsi="Times New Roman" w:cs="Times New Roman"/>
          <w:sz w:val="24"/>
          <w:szCs w:val="24"/>
        </w:rPr>
        <w:t xml:space="preserve"> these women by a society which privil</w:t>
      </w:r>
      <w:r>
        <w:rPr>
          <w:rFonts w:ascii="Times New Roman" w:hAnsi="Times New Roman" w:cs="Times New Roman"/>
          <w:sz w:val="24"/>
          <w:szCs w:val="24"/>
        </w:rPr>
        <w:t>eges the male.  Women are required</w:t>
      </w:r>
      <w:r w:rsidRPr="00CF0862">
        <w:rPr>
          <w:rFonts w:ascii="Times New Roman" w:hAnsi="Times New Roman" w:cs="Times New Roman"/>
          <w:sz w:val="24"/>
          <w:szCs w:val="24"/>
        </w:rPr>
        <w:t xml:space="preserve"> to become puppets </w:t>
      </w:r>
      <w:r>
        <w:rPr>
          <w:rFonts w:ascii="Times New Roman" w:hAnsi="Times New Roman" w:cs="Times New Roman"/>
          <w:sz w:val="24"/>
          <w:szCs w:val="24"/>
        </w:rPr>
        <w:t>demonstratin</w:t>
      </w:r>
      <w:r w:rsidRPr="00CF0862">
        <w:rPr>
          <w:rFonts w:ascii="Times New Roman" w:hAnsi="Times New Roman" w:cs="Times New Roman"/>
          <w:sz w:val="24"/>
          <w:szCs w:val="24"/>
        </w:rPr>
        <w:t xml:space="preserve">g their accomplishments (like Miss Griskin in Smith’s later educational work, </w:t>
      </w:r>
      <w:r w:rsidRPr="00CF0862">
        <w:rPr>
          <w:rFonts w:ascii="Times New Roman" w:hAnsi="Times New Roman" w:cs="Times New Roman"/>
          <w:i/>
          <w:sz w:val="24"/>
          <w:szCs w:val="24"/>
        </w:rPr>
        <w:t>Minor Morals</w:t>
      </w:r>
      <w:r>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819"/>
      </w:r>
      <w:r>
        <w:rPr>
          <w:rFonts w:ascii="Times New Roman" w:hAnsi="Times New Roman" w:cs="Times New Roman"/>
          <w:sz w:val="24"/>
          <w:szCs w:val="24"/>
        </w:rPr>
        <w:t xml:space="preserve">  These women are not real women at all: they are woman as she appears in a portrait, demonstrating the tropes and characteristics of the popularly aesthetically pleasing, in order to survive.  These women </w:t>
      </w:r>
      <w:r w:rsidRPr="00CF0862">
        <w:rPr>
          <w:rFonts w:ascii="Times New Roman" w:hAnsi="Times New Roman" w:cs="Times New Roman"/>
          <w:sz w:val="24"/>
          <w:szCs w:val="24"/>
        </w:rPr>
        <w:t>have had their very humanity stripped from them</w:t>
      </w:r>
      <w:r>
        <w:rPr>
          <w:rFonts w:ascii="Times New Roman" w:hAnsi="Times New Roman" w:cs="Times New Roman"/>
          <w:sz w:val="24"/>
          <w:szCs w:val="24"/>
        </w:rPr>
        <w:t xml:space="preserve"> as they become part of the collection.  The only alternative however is to be forced into a </w:t>
      </w:r>
      <w:r w:rsidRPr="00CF0862">
        <w:rPr>
          <w:rFonts w:ascii="Times New Roman" w:hAnsi="Times New Roman" w:cs="Times New Roman"/>
          <w:sz w:val="24"/>
          <w:szCs w:val="24"/>
        </w:rPr>
        <w:t>deprivation t</w:t>
      </w:r>
      <w:r>
        <w:rPr>
          <w:rFonts w:ascii="Times New Roman" w:hAnsi="Times New Roman" w:cs="Times New Roman"/>
          <w:sz w:val="24"/>
          <w:szCs w:val="24"/>
        </w:rPr>
        <w:t>hat they must somehow survive</w:t>
      </w:r>
      <w:r w:rsidRPr="00CF0862">
        <w:rPr>
          <w:rFonts w:ascii="Times New Roman" w:hAnsi="Times New Roman" w:cs="Times New Roman"/>
          <w:sz w:val="24"/>
          <w:szCs w:val="24"/>
        </w:rPr>
        <w:t>, as in the case of the Grandmother of the Strawberry Girls, or the ‘Witch of the Wold</w:t>
      </w:r>
      <w:r>
        <w:rPr>
          <w:rFonts w:ascii="Times New Roman" w:hAnsi="Times New Roman" w:cs="Times New Roman"/>
          <w:sz w:val="24"/>
          <w:szCs w:val="24"/>
        </w:rPr>
        <w:t>.</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820"/>
      </w:r>
      <w:r>
        <w:rPr>
          <w:rFonts w:ascii="Times New Roman" w:hAnsi="Times New Roman" w:cs="Times New Roman"/>
          <w:sz w:val="24"/>
          <w:szCs w:val="24"/>
        </w:rPr>
        <w:t xml:space="preserve">  This elderly woman’s</w:t>
      </w:r>
      <w:r w:rsidRPr="00CF0862">
        <w:rPr>
          <w:rFonts w:ascii="Times New Roman" w:hAnsi="Times New Roman" w:cs="Times New Roman"/>
          <w:sz w:val="24"/>
          <w:szCs w:val="24"/>
        </w:rPr>
        <w:t xml:space="preserve"> appearance is ‘enough to have convicted her’ of witchcraft by those in power, ‘frowned with wrinkles, express[ing] a sort of wild melancholy</w:t>
      </w:r>
      <w:r>
        <w:rPr>
          <w:rFonts w:ascii="Times New Roman" w:hAnsi="Times New Roman" w:cs="Times New Roman"/>
          <w:sz w:val="24"/>
          <w:szCs w:val="24"/>
        </w:rPr>
        <w:t>.</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821"/>
      </w:r>
      <w:r w:rsidRPr="00CF0862">
        <w:rPr>
          <w:rFonts w:ascii="Times New Roman" w:hAnsi="Times New Roman" w:cs="Times New Roman"/>
          <w:sz w:val="24"/>
          <w:szCs w:val="24"/>
        </w:rPr>
        <w:t xml:space="preserve">  This ‘poor creature</w:t>
      </w:r>
      <w:r>
        <w:rPr>
          <w:rFonts w:ascii="Times New Roman" w:hAnsi="Times New Roman" w:cs="Times New Roman"/>
          <w:sz w:val="24"/>
          <w:szCs w:val="24"/>
        </w:rPr>
        <w:t>,</w:t>
      </w:r>
      <w:r w:rsidRPr="00CF0862">
        <w:rPr>
          <w:rFonts w:ascii="Times New Roman" w:hAnsi="Times New Roman" w:cs="Times New Roman"/>
          <w:sz w:val="24"/>
          <w:szCs w:val="24"/>
        </w:rPr>
        <w:t>’ as C. Smith terms her, is tortured to death before the fact that this was just a poor, old, helpless woman, whose only crime is to be hideous in appearance and act as a loyal servant, emerges.</w:t>
      </w:r>
      <w:r w:rsidRPr="00CF0862">
        <w:rPr>
          <w:rStyle w:val="FootnoteReference"/>
          <w:rFonts w:ascii="Times New Roman" w:hAnsi="Times New Roman" w:cs="Times New Roman"/>
          <w:sz w:val="24"/>
          <w:szCs w:val="24"/>
        </w:rPr>
        <w:footnoteReference w:id="822"/>
      </w:r>
      <w:r w:rsidRPr="00CF0862">
        <w:rPr>
          <w:rFonts w:ascii="Times New Roman" w:hAnsi="Times New Roman" w:cs="Times New Roman"/>
          <w:sz w:val="24"/>
          <w:szCs w:val="24"/>
        </w:rPr>
        <w:t xml:space="preserve">  </w:t>
      </w:r>
    </w:p>
    <w:p w:rsidR="00A73BE6" w:rsidRPr="00CF0862" w:rsidRDefault="00A73BE6" w:rsidP="00A73BE6">
      <w:pPr>
        <w:spacing w:after="0" w:line="480" w:lineRule="auto"/>
        <w:ind w:right="-22" w:firstLine="720"/>
        <w:rPr>
          <w:rFonts w:ascii="Times New Roman" w:hAnsi="Times New Roman" w:cs="Times New Roman"/>
          <w:sz w:val="24"/>
          <w:szCs w:val="24"/>
        </w:rPr>
      </w:pPr>
    </w:p>
    <w:p w:rsidR="00A73BE6" w:rsidRPr="00CF0862" w:rsidRDefault="00A73BE6" w:rsidP="00A73BE6">
      <w:pPr>
        <w:spacing w:after="0" w:line="480" w:lineRule="auto"/>
        <w:ind w:right="-22" w:firstLine="720"/>
        <w:rPr>
          <w:rFonts w:ascii="Times New Roman" w:hAnsi="Times New Roman" w:cs="Times New Roman"/>
          <w:sz w:val="24"/>
          <w:szCs w:val="24"/>
        </w:rPr>
      </w:pPr>
      <w:r w:rsidRPr="00CF0862">
        <w:rPr>
          <w:rFonts w:ascii="Times New Roman" w:hAnsi="Times New Roman" w:cs="Times New Roman"/>
          <w:sz w:val="24"/>
          <w:szCs w:val="24"/>
        </w:rPr>
        <w:t>Once again, as in J. R. Smith’s conversation pieces, appearance emerges as all-important for the women in the</w:t>
      </w:r>
      <w:r>
        <w:rPr>
          <w:rFonts w:ascii="Times New Roman" w:hAnsi="Times New Roman" w:cs="Times New Roman"/>
          <w:sz w:val="24"/>
          <w:szCs w:val="24"/>
        </w:rPr>
        <w:t>se</w:t>
      </w:r>
      <w:r w:rsidRPr="00CF0862">
        <w:rPr>
          <w:rFonts w:ascii="Times New Roman" w:hAnsi="Times New Roman" w:cs="Times New Roman"/>
          <w:sz w:val="24"/>
          <w:szCs w:val="24"/>
        </w:rPr>
        <w:t xml:space="preserve"> portraits.  It is the yardstick by which society judges these women, as well as the one by which visual art is judged.  An ugly painting, after all, will not sell.  An ugly woman, equally, in C. Smith’s literary portraits, will not be able to </w:t>
      </w:r>
      <w:r>
        <w:rPr>
          <w:rFonts w:ascii="Times New Roman" w:hAnsi="Times New Roman" w:cs="Times New Roman"/>
          <w:sz w:val="24"/>
          <w:szCs w:val="24"/>
        </w:rPr>
        <w:t>expect</w:t>
      </w:r>
      <w:r w:rsidRPr="00CF0862">
        <w:rPr>
          <w:rFonts w:ascii="Times New Roman" w:hAnsi="Times New Roman" w:cs="Times New Roman"/>
          <w:sz w:val="24"/>
          <w:szCs w:val="24"/>
        </w:rPr>
        <w:t xml:space="preserve"> any future support (as Caroline does via her marriage to Mr Halesworth), or even empathy</w:t>
      </w:r>
      <w:r>
        <w:rPr>
          <w:rFonts w:ascii="Times New Roman" w:hAnsi="Times New Roman" w:cs="Times New Roman"/>
          <w:sz w:val="24"/>
          <w:szCs w:val="24"/>
        </w:rPr>
        <w:t xml:space="preserve"> from a harshly judgemental society</w:t>
      </w:r>
      <w:r w:rsidRPr="00CF0862">
        <w:rPr>
          <w:rFonts w:ascii="Times New Roman" w:hAnsi="Times New Roman" w:cs="Times New Roman"/>
          <w:sz w:val="24"/>
          <w:szCs w:val="24"/>
        </w:rPr>
        <w:t>.  The appearance one makes - the ‘shew’ - is all important in securing a woman’s future.  It can, as C. Smith’s literary portraits of her women illustrate, delineate the difference between financial security a</w:t>
      </w:r>
      <w:r>
        <w:rPr>
          <w:rFonts w:ascii="Times New Roman" w:hAnsi="Times New Roman" w:cs="Times New Roman"/>
          <w:sz w:val="24"/>
          <w:szCs w:val="24"/>
        </w:rPr>
        <w:t xml:space="preserve">nd poverty, between (as in the </w:t>
      </w:r>
      <w:r w:rsidRPr="00CF0862">
        <w:rPr>
          <w:rFonts w:ascii="Times New Roman" w:hAnsi="Times New Roman" w:cs="Times New Roman"/>
          <w:sz w:val="24"/>
          <w:szCs w:val="24"/>
        </w:rPr>
        <w:t xml:space="preserve">Witch of the Wold’s case) life and death. </w:t>
      </w:r>
    </w:p>
    <w:p w:rsidR="00A73BE6" w:rsidRPr="00CF0862" w:rsidRDefault="00A73BE6" w:rsidP="00A73BE6">
      <w:pPr>
        <w:spacing w:after="0" w:line="480" w:lineRule="auto"/>
        <w:ind w:right="-22" w:firstLine="720"/>
        <w:rPr>
          <w:rFonts w:ascii="Times New Roman" w:hAnsi="Times New Roman" w:cs="Times New Roman"/>
          <w:sz w:val="24"/>
          <w:szCs w:val="24"/>
        </w:rPr>
      </w:pPr>
    </w:p>
    <w:p w:rsidR="00A73BE6" w:rsidRDefault="00A73BE6" w:rsidP="00A73BE6">
      <w:pPr>
        <w:spacing w:after="0" w:line="480" w:lineRule="auto"/>
        <w:ind w:right="-22" w:firstLine="720"/>
        <w:rPr>
          <w:rFonts w:ascii="Times New Roman" w:hAnsi="Times New Roman" w:cs="Times New Roman"/>
          <w:sz w:val="24"/>
          <w:szCs w:val="24"/>
        </w:rPr>
      </w:pPr>
      <w:r w:rsidRPr="00CF0862">
        <w:rPr>
          <w:rFonts w:ascii="Times New Roman" w:hAnsi="Times New Roman" w:cs="Times New Roman"/>
          <w:sz w:val="24"/>
          <w:szCs w:val="24"/>
        </w:rPr>
        <w:t xml:space="preserve">Mrs Woodfield’s apparent complicity in negotiating Caroline’s future with Halesworth, in the very face of his all-too-apparent infidelity before they are even wed, seems problematic to contemporary readers.  However, Mrs Woodfield’s acceptance of the facts of society – as ‘Things as they are’ as William Godwin terms it in his own contemporaneous critique of society - rather emphasises the reality which surrounds the fictional women she portrays, just as J. R. Smith uses subtle devices to illustrate the real grounding for his fictional pieces.  </w:t>
      </w:r>
      <w:r>
        <w:rPr>
          <w:rFonts w:ascii="Times New Roman" w:hAnsi="Times New Roman" w:cs="Times New Roman"/>
          <w:sz w:val="24"/>
          <w:szCs w:val="24"/>
        </w:rPr>
        <w:t>This is that ‘formulation of the world’ in microcosm, contained within the confines of the portrait.</w:t>
      </w:r>
      <w:r>
        <w:rPr>
          <w:rStyle w:val="FootnoteReference"/>
          <w:rFonts w:ascii="Times New Roman" w:hAnsi="Times New Roman" w:cs="Times New Roman"/>
          <w:sz w:val="24"/>
          <w:szCs w:val="24"/>
        </w:rPr>
        <w:footnoteReference w:id="823"/>
      </w:r>
      <w:r>
        <w:rPr>
          <w:rFonts w:ascii="Times New Roman" w:hAnsi="Times New Roman" w:cs="Times New Roman"/>
          <w:sz w:val="24"/>
          <w:szCs w:val="24"/>
        </w:rPr>
        <w:t xml:space="preserve">  </w:t>
      </w:r>
      <w:r w:rsidRPr="00CF0862">
        <w:rPr>
          <w:rFonts w:ascii="Times New Roman" w:hAnsi="Times New Roman" w:cs="Times New Roman"/>
          <w:sz w:val="24"/>
          <w:szCs w:val="24"/>
        </w:rPr>
        <w:t xml:space="preserve">Once more the mirror is being held up by the author/artist to show the reality inherent within their fictional works.  Further, what could be perceived as a somewhat cynical observation on society, does not, however, indicate an outright concurrence that society’s view is the correct standpoint.   Mrs Woodfield demonstrates </w:t>
      </w:r>
      <w:r>
        <w:rPr>
          <w:rFonts w:ascii="Times New Roman" w:hAnsi="Times New Roman" w:cs="Times New Roman"/>
          <w:sz w:val="24"/>
          <w:szCs w:val="24"/>
        </w:rPr>
        <w:t>on</w:t>
      </w:r>
      <w:r w:rsidRPr="00CF0862">
        <w:rPr>
          <w:rFonts w:ascii="Times New Roman" w:hAnsi="Times New Roman" w:cs="Times New Roman"/>
          <w:sz w:val="24"/>
          <w:szCs w:val="24"/>
        </w:rPr>
        <w:t xml:space="preserve"> numerous occasions that although she is relating th</w:t>
      </w:r>
      <w:r>
        <w:rPr>
          <w:rFonts w:ascii="Times New Roman" w:hAnsi="Times New Roman" w:cs="Times New Roman"/>
          <w:sz w:val="24"/>
          <w:szCs w:val="24"/>
        </w:rPr>
        <w:t>e facts of ‘Things as they are,’</w:t>
      </w:r>
      <w:r w:rsidRPr="00CF0862">
        <w:rPr>
          <w:rFonts w:ascii="Times New Roman" w:hAnsi="Times New Roman" w:cs="Times New Roman"/>
          <w:sz w:val="24"/>
          <w:szCs w:val="24"/>
        </w:rPr>
        <w:t xml:space="preserve"> that does not preclude her own empathy for the sufferings of those less fortunate than herself.  </w:t>
      </w:r>
    </w:p>
    <w:p w:rsidR="00A73BE6" w:rsidRDefault="00A73BE6" w:rsidP="00A73BE6">
      <w:pPr>
        <w:spacing w:after="0" w:line="480" w:lineRule="auto"/>
        <w:ind w:right="-22" w:firstLine="720"/>
        <w:rPr>
          <w:rFonts w:ascii="Times New Roman" w:hAnsi="Times New Roman" w:cs="Times New Roman"/>
          <w:sz w:val="24"/>
          <w:szCs w:val="24"/>
        </w:rPr>
      </w:pPr>
    </w:p>
    <w:p w:rsidR="00A73BE6" w:rsidRPr="00CF0862" w:rsidRDefault="00A73BE6" w:rsidP="00A73BE6">
      <w:pPr>
        <w:spacing w:after="0" w:line="480" w:lineRule="auto"/>
        <w:ind w:right="-22" w:firstLine="720"/>
        <w:rPr>
          <w:rFonts w:ascii="Times New Roman" w:hAnsi="Times New Roman" w:cs="Times New Roman"/>
          <w:sz w:val="24"/>
          <w:szCs w:val="24"/>
        </w:rPr>
      </w:pPr>
      <w:r w:rsidRPr="00CF0862">
        <w:rPr>
          <w:rFonts w:ascii="Times New Roman" w:hAnsi="Times New Roman" w:cs="Times New Roman"/>
          <w:sz w:val="24"/>
          <w:szCs w:val="24"/>
        </w:rPr>
        <w:t xml:space="preserve">Perhaps the most sustained collection of portraits of the state of womanhood featured in C. Smith’s works comes in </w:t>
      </w:r>
      <w:r w:rsidRPr="00CF0862">
        <w:rPr>
          <w:rFonts w:ascii="Times New Roman" w:hAnsi="Times New Roman" w:cs="Times New Roman"/>
          <w:i/>
          <w:sz w:val="24"/>
          <w:szCs w:val="24"/>
        </w:rPr>
        <w:t>Minor Morals</w:t>
      </w:r>
      <w:r w:rsidRPr="00CF0862">
        <w:rPr>
          <w:rFonts w:ascii="Times New Roman" w:hAnsi="Times New Roman" w:cs="Times New Roman"/>
          <w:sz w:val="24"/>
          <w:szCs w:val="24"/>
        </w:rPr>
        <w:t xml:space="preserve"> (1798).  Again, the dialogues open with the main characters of ‘Sophia, Fanny, Mary and Louisa Harland</w:t>
      </w:r>
      <w:r>
        <w:rPr>
          <w:rFonts w:ascii="Times New Roman" w:hAnsi="Times New Roman" w:cs="Times New Roman"/>
          <w:sz w:val="24"/>
          <w:szCs w:val="24"/>
        </w:rPr>
        <w:t>,</w:t>
      </w:r>
      <w:r w:rsidRPr="00CF0862">
        <w:rPr>
          <w:rFonts w:ascii="Times New Roman" w:hAnsi="Times New Roman" w:cs="Times New Roman"/>
          <w:sz w:val="24"/>
          <w:szCs w:val="24"/>
        </w:rPr>
        <w:t>’ who have been ‘left to the care of their Aunt, Mrs. Belmour, their mother’s sister</w:t>
      </w:r>
      <w:r>
        <w:rPr>
          <w:rFonts w:ascii="Times New Roman" w:hAnsi="Times New Roman" w:cs="Times New Roman"/>
          <w:sz w:val="24"/>
          <w:szCs w:val="24"/>
        </w:rPr>
        <w:t>,’</w:t>
      </w:r>
      <w:r w:rsidRPr="00CF0862">
        <w:rPr>
          <w:rFonts w:ascii="Times New Roman" w:hAnsi="Times New Roman" w:cs="Times New Roman"/>
          <w:sz w:val="24"/>
          <w:szCs w:val="24"/>
        </w:rPr>
        <w:t xml:space="preserve"> along with their brothers, ‘Lionel and Julius’.</w:t>
      </w:r>
      <w:r w:rsidRPr="00CF0862">
        <w:rPr>
          <w:rStyle w:val="FootnoteReference"/>
          <w:rFonts w:ascii="Times New Roman" w:hAnsi="Times New Roman" w:cs="Times New Roman"/>
          <w:sz w:val="24"/>
          <w:szCs w:val="24"/>
        </w:rPr>
        <w:footnoteReference w:id="824"/>
      </w:r>
      <w:r>
        <w:rPr>
          <w:rFonts w:ascii="Times New Roman" w:hAnsi="Times New Roman" w:cs="Times New Roman"/>
          <w:sz w:val="24"/>
          <w:szCs w:val="24"/>
        </w:rPr>
        <w:t xml:space="preserve">  </w:t>
      </w:r>
      <w:r w:rsidRPr="00CF0862">
        <w:rPr>
          <w:rFonts w:ascii="Times New Roman" w:hAnsi="Times New Roman" w:cs="Times New Roman"/>
          <w:sz w:val="24"/>
          <w:szCs w:val="24"/>
        </w:rPr>
        <w:t>The daughters of the family, it seems, are in a similar situation to the characters under the care of Mrs. Woodfield.  From there, the portrait gallery is, once again, opened on a disparate range of portraits of the conflicting condition and state of woman in this society.  There is ‘Miss Griskin</w:t>
      </w:r>
      <w:r>
        <w:rPr>
          <w:rFonts w:ascii="Times New Roman" w:hAnsi="Times New Roman" w:cs="Times New Roman"/>
          <w:sz w:val="24"/>
          <w:szCs w:val="24"/>
        </w:rPr>
        <w:t>,</w:t>
      </w:r>
      <w:r w:rsidRPr="00CF0862">
        <w:rPr>
          <w:rFonts w:ascii="Times New Roman" w:hAnsi="Times New Roman" w:cs="Times New Roman"/>
          <w:sz w:val="24"/>
          <w:szCs w:val="24"/>
        </w:rPr>
        <w:t>’ a woman too proud and boastful of her accomplishments.</w:t>
      </w:r>
      <w:r w:rsidRPr="00CF0862">
        <w:rPr>
          <w:rStyle w:val="FootnoteReference"/>
          <w:rFonts w:ascii="Times New Roman" w:hAnsi="Times New Roman" w:cs="Times New Roman"/>
          <w:sz w:val="24"/>
          <w:szCs w:val="24"/>
        </w:rPr>
        <w:footnoteReference w:id="825"/>
      </w:r>
      <w:r w:rsidRPr="00CF0862">
        <w:rPr>
          <w:rFonts w:ascii="Times New Roman" w:hAnsi="Times New Roman" w:cs="Times New Roman"/>
          <w:sz w:val="24"/>
          <w:szCs w:val="24"/>
        </w:rPr>
        <w:t xml:space="preserve">  Next comes Eliza and Emma, the former ‘being the child of her grandmother’s ill-placed vanity’ and educated poorly, throwing herself away in marriage with Mr. Puffington, a rich fool, who soon squanders all his money.</w:t>
      </w:r>
      <w:r w:rsidRPr="00CF0862">
        <w:rPr>
          <w:rStyle w:val="FootnoteReference"/>
          <w:rFonts w:ascii="Times New Roman" w:hAnsi="Times New Roman" w:cs="Times New Roman"/>
          <w:sz w:val="24"/>
          <w:szCs w:val="24"/>
        </w:rPr>
        <w:footnoteReference w:id="826"/>
      </w:r>
      <w:r w:rsidRPr="00CF0862">
        <w:rPr>
          <w:rFonts w:ascii="Times New Roman" w:hAnsi="Times New Roman" w:cs="Times New Roman"/>
          <w:sz w:val="24"/>
          <w:szCs w:val="24"/>
        </w:rPr>
        <w:t xml:space="preserve">  It falls to her sister Emma, who has been quite differently educated by a servant, to rescue her.  Mrs. Beanfield was born rich, but soon becomes the victim of domestic violence at the hands of her feckless husband.  She looks set to end her days in poverty, thanks to Mr. Beanfield’s dissipation, extravagances and ultimate desertion of his family, when he is thrown into prison.  </w:t>
      </w:r>
    </w:p>
    <w:p w:rsidR="00A73BE6" w:rsidRPr="00CF0862" w:rsidRDefault="00A73BE6" w:rsidP="00A73BE6">
      <w:pPr>
        <w:spacing w:after="0" w:line="480" w:lineRule="auto"/>
        <w:ind w:right="-22"/>
        <w:rPr>
          <w:rFonts w:ascii="Times New Roman" w:hAnsi="Times New Roman" w:cs="Times New Roman"/>
          <w:sz w:val="24"/>
          <w:szCs w:val="24"/>
        </w:rPr>
      </w:pPr>
    </w:p>
    <w:p w:rsidR="00A73BE6" w:rsidRPr="00CF0862" w:rsidRDefault="00A73BE6" w:rsidP="00A73BE6">
      <w:pPr>
        <w:spacing w:after="0" w:line="480" w:lineRule="auto"/>
        <w:ind w:right="-22"/>
        <w:rPr>
          <w:rFonts w:ascii="Times New Roman" w:hAnsi="Times New Roman" w:cs="Times New Roman"/>
          <w:sz w:val="24"/>
          <w:szCs w:val="24"/>
        </w:rPr>
      </w:pPr>
      <w:r w:rsidRPr="00CF0862">
        <w:rPr>
          <w:rFonts w:ascii="Times New Roman" w:hAnsi="Times New Roman" w:cs="Times New Roman"/>
          <w:sz w:val="24"/>
          <w:szCs w:val="24"/>
        </w:rPr>
        <w:tab/>
        <w:t>However, like J. R. Smith’s female narrative pieces, none of C. Smith’s portraits of women quite measure up to what the viewer/reader might think they know about these women, if they were judged solely on appearances</w:t>
      </w:r>
      <w:r>
        <w:rPr>
          <w:rFonts w:ascii="Times New Roman" w:hAnsi="Times New Roman" w:cs="Times New Roman"/>
          <w:sz w:val="24"/>
          <w:szCs w:val="24"/>
        </w:rPr>
        <w:t>, demonstrating further how the tropes used in portraiture are nonsensical in terms of interpretation in comparison with the reality of society</w:t>
      </w:r>
      <w:r w:rsidRPr="00CF0862">
        <w:rPr>
          <w:rFonts w:ascii="Times New Roman" w:hAnsi="Times New Roman" w:cs="Times New Roman"/>
          <w:sz w:val="24"/>
          <w:szCs w:val="24"/>
        </w:rPr>
        <w:t xml:space="preserve">.  This particular educational volume seems to emphasise less the commodification of women, as exhibited by Caroline Cecil, and focus more </w:t>
      </w:r>
      <w:r>
        <w:rPr>
          <w:rFonts w:ascii="Times New Roman" w:hAnsi="Times New Roman" w:cs="Times New Roman"/>
          <w:sz w:val="24"/>
          <w:szCs w:val="24"/>
        </w:rPr>
        <w:t>on</w:t>
      </w:r>
      <w:r w:rsidRPr="00CF0862">
        <w:rPr>
          <w:rFonts w:ascii="Times New Roman" w:hAnsi="Times New Roman" w:cs="Times New Roman"/>
          <w:sz w:val="24"/>
          <w:szCs w:val="24"/>
        </w:rPr>
        <w:t xml:space="preserve"> teaching women how they can save themselves.</w:t>
      </w:r>
      <w:r>
        <w:rPr>
          <w:rFonts w:ascii="Times New Roman" w:hAnsi="Times New Roman" w:cs="Times New Roman"/>
          <w:sz w:val="24"/>
          <w:szCs w:val="24"/>
        </w:rPr>
        <w:t xml:space="preserve">  As Dolan argues, ‘Smith’s mother-daughter portraits proclaim to the young women who read her books [that] […] they must educate themselves to survive.’</w:t>
      </w:r>
      <w:r>
        <w:rPr>
          <w:rStyle w:val="FootnoteReference"/>
          <w:rFonts w:ascii="Times New Roman" w:hAnsi="Times New Roman" w:cs="Times New Roman"/>
          <w:sz w:val="24"/>
          <w:szCs w:val="24"/>
        </w:rPr>
        <w:footnoteReference w:id="827"/>
      </w:r>
      <w:r>
        <w:rPr>
          <w:rFonts w:ascii="Times New Roman" w:hAnsi="Times New Roman" w:cs="Times New Roman"/>
          <w:sz w:val="24"/>
          <w:szCs w:val="24"/>
        </w:rPr>
        <w:t xml:space="preserve">  </w:t>
      </w:r>
      <w:r w:rsidRPr="00CF0862">
        <w:rPr>
          <w:rFonts w:ascii="Times New Roman" w:hAnsi="Times New Roman" w:cs="Times New Roman"/>
          <w:sz w:val="24"/>
          <w:szCs w:val="24"/>
        </w:rPr>
        <w:t>Eliza, although doomed by her poor education, manages to improve herself, with the help of her sister.  She is not, C. Smith makes clear, beyond redemption, whatever the reader may initially think of Eliza’s character.  Mrs. Beanfield commences her life without her husband in squalor, when with all her and her children’s clothes, sold or pawned ‘to buy liquor</w:t>
      </w:r>
      <w:r>
        <w:rPr>
          <w:rFonts w:ascii="Times New Roman" w:hAnsi="Times New Roman" w:cs="Times New Roman"/>
          <w:sz w:val="24"/>
          <w:szCs w:val="24"/>
        </w:rPr>
        <w:t>,’</w:t>
      </w:r>
      <w:r w:rsidRPr="00CF0862">
        <w:rPr>
          <w:rFonts w:ascii="Times New Roman" w:hAnsi="Times New Roman" w:cs="Times New Roman"/>
          <w:sz w:val="24"/>
          <w:szCs w:val="24"/>
        </w:rPr>
        <w:t xml:space="preserve"> her ‘goods had been seized and sold</w:t>
      </w:r>
      <w:r>
        <w:rPr>
          <w:rFonts w:ascii="Times New Roman" w:hAnsi="Times New Roman" w:cs="Times New Roman"/>
          <w:sz w:val="24"/>
          <w:szCs w:val="24"/>
        </w:rPr>
        <w:t>,’</w:t>
      </w:r>
      <w:r w:rsidRPr="00CF0862">
        <w:rPr>
          <w:rFonts w:ascii="Times New Roman" w:hAnsi="Times New Roman" w:cs="Times New Roman"/>
          <w:sz w:val="24"/>
          <w:szCs w:val="24"/>
        </w:rPr>
        <w:t xml:space="preserve"> and she has been ‘turned destitute into the street</w:t>
      </w:r>
      <w:r>
        <w:rPr>
          <w:rFonts w:ascii="Times New Roman" w:hAnsi="Times New Roman" w:cs="Times New Roman"/>
          <w:sz w:val="24"/>
          <w:szCs w:val="24"/>
        </w:rPr>
        <w:t>.</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828"/>
      </w:r>
      <w:r w:rsidRPr="00CF0862">
        <w:rPr>
          <w:rFonts w:ascii="Times New Roman" w:hAnsi="Times New Roman" w:cs="Times New Roman"/>
          <w:sz w:val="24"/>
          <w:szCs w:val="24"/>
        </w:rPr>
        <w:t xml:space="preserve">  The reader would be forgiven for believing that the only way for Mrs. Beanfield from this point, without the ‘protection’ of her husband, and with nine children to take care of, would be descend further into squalor.  Instead, C. Smith confounds her readers’ expectations and when they are first introduced to the character, she is in a ‘neat cottage</w:t>
      </w:r>
      <w:r>
        <w:rPr>
          <w:rFonts w:ascii="Times New Roman" w:hAnsi="Times New Roman" w:cs="Times New Roman"/>
          <w:sz w:val="24"/>
          <w:szCs w:val="24"/>
        </w:rPr>
        <w:t>,’</w:t>
      </w:r>
      <w:r w:rsidRPr="00CF0862">
        <w:rPr>
          <w:rFonts w:ascii="Times New Roman" w:hAnsi="Times New Roman" w:cs="Times New Roman"/>
          <w:sz w:val="24"/>
          <w:szCs w:val="24"/>
        </w:rPr>
        <w:t xml:space="preserve"> with ‘its own humble enclosure, planted for a little kitchen-garden and orchard’ and ‘a quantity of bee-hives</w:t>
      </w:r>
      <w:r>
        <w:rPr>
          <w:rFonts w:ascii="Times New Roman" w:hAnsi="Times New Roman" w:cs="Times New Roman"/>
          <w:sz w:val="24"/>
          <w:szCs w:val="24"/>
        </w:rPr>
        <w:t>.</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829"/>
      </w:r>
      <w:r w:rsidRPr="00CF0862">
        <w:rPr>
          <w:rFonts w:ascii="Times New Roman" w:hAnsi="Times New Roman" w:cs="Times New Roman"/>
          <w:sz w:val="24"/>
          <w:szCs w:val="24"/>
        </w:rPr>
        <w:t xml:space="preserve">  Without her husband, Mrs. Beanfield has done very well for herself and her children.  Indeed, she’s better off without him, as she no longer has to fear for her life or have the little property she has managed to accumulate be dissipated by a drunk.</w:t>
      </w:r>
      <w:r w:rsidRPr="00CF0862">
        <w:rPr>
          <w:rStyle w:val="FootnoteReference"/>
          <w:rFonts w:ascii="Times New Roman" w:hAnsi="Times New Roman" w:cs="Times New Roman"/>
          <w:sz w:val="24"/>
          <w:szCs w:val="24"/>
        </w:rPr>
        <w:footnoteReference w:id="830"/>
      </w:r>
      <w:r w:rsidRPr="00CF0862">
        <w:rPr>
          <w:rFonts w:ascii="Times New Roman" w:hAnsi="Times New Roman" w:cs="Times New Roman"/>
          <w:sz w:val="24"/>
          <w:szCs w:val="24"/>
        </w:rPr>
        <w:t xml:space="preserve">  This seems to be the lesson for female readers contained within this particular didactic work: without </w:t>
      </w:r>
      <w:r>
        <w:rPr>
          <w:rFonts w:ascii="Times New Roman" w:hAnsi="Times New Roman" w:cs="Times New Roman"/>
          <w:sz w:val="24"/>
          <w:szCs w:val="24"/>
        </w:rPr>
        <w:t>the interference of that corruptly beautiful male ‘hero,’</w:t>
      </w:r>
      <w:r w:rsidRPr="00CF0862">
        <w:rPr>
          <w:rFonts w:ascii="Times New Roman" w:hAnsi="Times New Roman" w:cs="Times New Roman"/>
          <w:sz w:val="24"/>
          <w:szCs w:val="24"/>
        </w:rPr>
        <w:t xml:space="preserve"> women can – and do – shift for themselves.  </w:t>
      </w:r>
    </w:p>
    <w:p w:rsidR="00A73BE6" w:rsidRPr="00CF0862" w:rsidRDefault="00A73BE6" w:rsidP="00A73BE6">
      <w:pPr>
        <w:spacing w:after="0" w:line="480" w:lineRule="auto"/>
        <w:ind w:right="-22"/>
        <w:rPr>
          <w:rFonts w:ascii="Times New Roman" w:hAnsi="Times New Roman" w:cs="Times New Roman"/>
          <w:sz w:val="24"/>
          <w:szCs w:val="24"/>
        </w:rPr>
      </w:pPr>
    </w:p>
    <w:p w:rsidR="00A73BE6" w:rsidRPr="00CF0862" w:rsidRDefault="00A73BE6" w:rsidP="00A73BE6">
      <w:pPr>
        <w:spacing w:after="0" w:line="480" w:lineRule="auto"/>
        <w:ind w:right="-22" w:firstLine="720"/>
        <w:rPr>
          <w:rFonts w:ascii="Times New Roman" w:hAnsi="Times New Roman" w:cs="Times New Roman"/>
          <w:sz w:val="24"/>
          <w:szCs w:val="24"/>
        </w:rPr>
      </w:pPr>
      <w:r w:rsidRPr="00CF0862">
        <w:rPr>
          <w:rFonts w:ascii="Times New Roman" w:hAnsi="Times New Roman" w:cs="Times New Roman"/>
          <w:sz w:val="24"/>
          <w:szCs w:val="24"/>
        </w:rPr>
        <w:t xml:space="preserve">J. R. Smith, with his series of illustrations entitled </w:t>
      </w:r>
      <w:r w:rsidRPr="00CF0862">
        <w:rPr>
          <w:rFonts w:ascii="Times New Roman" w:hAnsi="Times New Roman" w:cs="Times New Roman"/>
          <w:i/>
          <w:sz w:val="24"/>
          <w:szCs w:val="24"/>
        </w:rPr>
        <w:t xml:space="preserve">Laetitia </w:t>
      </w:r>
      <w:r w:rsidRPr="00CF0862">
        <w:rPr>
          <w:rFonts w:ascii="Times New Roman" w:hAnsi="Times New Roman" w:cs="Times New Roman"/>
          <w:sz w:val="24"/>
          <w:szCs w:val="24"/>
        </w:rPr>
        <w:t>(</w:t>
      </w:r>
      <w:r>
        <w:rPr>
          <w:rFonts w:ascii="Times New Roman" w:hAnsi="Times New Roman" w:cs="Times New Roman"/>
          <w:sz w:val="24"/>
          <w:szCs w:val="24"/>
        </w:rPr>
        <w:t>Figures 90-95</w:t>
      </w:r>
      <w:r w:rsidRPr="00CF0862">
        <w:rPr>
          <w:rFonts w:ascii="Times New Roman" w:hAnsi="Times New Roman" w:cs="Times New Roman"/>
          <w:sz w:val="24"/>
          <w:szCs w:val="24"/>
        </w:rPr>
        <w:t xml:space="preserve">), is similarly interested in confounding the expectations of viewers of his artwork.  The </w:t>
      </w:r>
      <w:r w:rsidRPr="00CF0862">
        <w:rPr>
          <w:rFonts w:ascii="Times New Roman" w:hAnsi="Times New Roman" w:cs="Times New Roman"/>
          <w:i/>
          <w:sz w:val="24"/>
          <w:szCs w:val="24"/>
        </w:rPr>
        <w:t>Laetitia</w:t>
      </w:r>
      <w:r w:rsidRPr="00CF0862">
        <w:rPr>
          <w:rFonts w:ascii="Times New Roman" w:hAnsi="Times New Roman" w:cs="Times New Roman"/>
          <w:sz w:val="24"/>
          <w:szCs w:val="24"/>
        </w:rPr>
        <w:t xml:space="preserve"> series, published in 1789, and printed by J. R. Smith after paintings by George Morland was extremely popular.</w:t>
      </w:r>
      <w:r w:rsidRPr="00CF0862">
        <w:rPr>
          <w:rStyle w:val="FootnoteReference"/>
          <w:rFonts w:ascii="Times New Roman" w:hAnsi="Times New Roman" w:cs="Times New Roman"/>
          <w:sz w:val="24"/>
          <w:szCs w:val="24"/>
        </w:rPr>
        <w:footnoteReference w:id="831"/>
      </w:r>
      <w:r w:rsidRPr="00CF0862">
        <w:rPr>
          <w:rFonts w:ascii="Times New Roman" w:hAnsi="Times New Roman" w:cs="Times New Roman"/>
          <w:sz w:val="24"/>
          <w:szCs w:val="24"/>
        </w:rPr>
        <w:t xml:space="preserve">  It was reprinted in 1811 by R. Ackermann, with the ‘last four plates [...] reworked to provide Laetitia and her associates with new costumes and hairdresses to update them according to the fashions of the time, because the set had proved so persistingly popular</w:t>
      </w:r>
      <w:r>
        <w:rPr>
          <w:rFonts w:ascii="Times New Roman" w:hAnsi="Times New Roman" w:cs="Times New Roman"/>
          <w:sz w:val="24"/>
          <w:szCs w:val="24"/>
        </w:rPr>
        <w:t>.</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832"/>
      </w:r>
      <w:r w:rsidRPr="00CF0862">
        <w:rPr>
          <w:rFonts w:ascii="Times New Roman" w:hAnsi="Times New Roman" w:cs="Times New Roman"/>
          <w:sz w:val="24"/>
          <w:szCs w:val="24"/>
        </w:rPr>
        <w:t xml:space="preserve">  The set also, according to D’Oench, ‘survived into the third decade of the nineteenth century</w:t>
      </w:r>
      <w:r>
        <w:rPr>
          <w:rFonts w:ascii="Times New Roman" w:hAnsi="Times New Roman" w:cs="Times New Roman"/>
          <w:sz w:val="24"/>
          <w:szCs w:val="24"/>
        </w:rPr>
        <w:t>,</w:t>
      </w:r>
      <w:r w:rsidRPr="00CF0862">
        <w:rPr>
          <w:rFonts w:ascii="Times New Roman" w:hAnsi="Times New Roman" w:cs="Times New Roman"/>
          <w:sz w:val="24"/>
          <w:szCs w:val="24"/>
        </w:rPr>
        <w:t>’ and, as D’Oench argues, marked a departure in the traditional story of the fallen female and actually changed nineteenth-century attitudes towards prostitutes.</w:t>
      </w:r>
      <w:r w:rsidRPr="00CF0862">
        <w:rPr>
          <w:rStyle w:val="FootnoteReference"/>
          <w:rFonts w:ascii="Times New Roman" w:hAnsi="Times New Roman" w:cs="Times New Roman"/>
          <w:sz w:val="24"/>
          <w:szCs w:val="24"/>
        </w:rPr>
        <w:footnoteReference w:id="833"/>
      </w:r>
      <w:r w:rsidRPr="00CF0862">
        <w:rPr>
          <w:rFonts w:ascii="Times New Roman" w:hAnsi="Times New Roman" w:cs="Times New Roman"/>
          <w:sz w:val="24"/>
          <w:szCs w:val="24"/>
        </w:rPr>
        <w:t xml:space="preserve">   Whereas previously, the ruined maid/prostitute would be perceived as being beyond any hope of redemption, in his narrat</w:t>
      </w:r>
      <w:r>
        <w:rPr>
          <w:rFonts w:ascii="Times New Roman" w:hAnsi="Times New Roman" w:cs="Times New Roman"/>
          <w:sz w:val="24"/>
          <w:szCs w:val="24"/>
        </w:rPr>
        <w:t>ive series, as D’Oench observes:</w:t>
      </w:r>
    </w:p>
    <w:p w:rsidR="00A73BE6" w:rsidRPr="00CF0862" w:rsidRDefault="00A73BE6" w:rsidP="00A73BE6">
      <w:pPr>
        <w:spacing w:after="0" w:line="480" w:lineRule="auto"/>
        <w:ind w:right="-22"/>
        <w:rPr>
          <w:rFonts w:ascii="Times New Roman" w:hAnsi="Times New Roman" w:cs="Times New Roman"/>
          <w:sz w:val="24"/>
          <w:szCs w:val="24"/>
        </w:rPr>
      </w:pPr>
    </w:p>
    <w:p w:rsidR="00A73BE6" w:rsidRDefault="00A73BE6" w:rsidP="00A73BE6">
      <w:pPr>
        <w:spacing w:after="0" w:line="240" w:lineRule="auto"/>
        <w:ind w:left="720" w:right="686" w:hanging="720"/>
        <w:rPr>
          <w:rFonts w:ascii="Times New Roman" w:hAnsi="Times New Roman" w:cs="Times New Roman"/>
          <w:sz w:val="24"/>
          <w:szCs w:val="24"/>
        </w:rPr>
      </w:pPr>
      <w:r w:rsidRPr="00CF0862">
        <w:rPr>
          <w:rFonts w:ascii="Times New Roman" w:hAnsi="Times New Roman" w:cs="Times New Roman"/>
          <w:sz w:val="24"/>
          <w:szCs w:val="24"/>
        </w:rPr>
        <w:tab/>
        <w:t>Smith departs from tradition by representing a prostitute as a modern-day Magdalen, forgiven for her sins by a compassionate father [and mother].  Her story transforms the prodigal son’s parable by associating it with a woman’s redemption and thus with an important reform movement of its time, for Laetitia has ties with a sisterhood that found refuge in London’s Magdalen Hospital.  Her narrative, the visual embodiment of these prostitutes’ ‘real-life’ histories of penitence and salvation, expresses in pictures a text common to contemporary novels and tracts: the need for benevolent impulses on behalf of the prodigal daughter</w:t>
      </w:r>
      <w:r>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834"/>
      </w:r>
    </w:p>
    <w:p w:rsidR="00A73BE6" w:rsidRDefault="00A73BE6" w:rsidP="00A73BE6">
      <w:pPr>
        <w:spacing w:after="0" w:line="240" w:lineRule="auto"/>
        <w:ind w:left="720" w:right="686" w:hanging="720"/>
        <w:rPr>
          <w:rFonts w:ascii="Times New Roman" w:hAnsi="Times New Roman" w:cs="Times New Roman"/>
          <w:sz w:val="24"/>
          <w:szCs w:val="24"/>
        </w:rPr>
      </w:pPr>
    </w:p>
    <w:p w:rsidR="00A73BE6" w:rsidRPr="00CF0862" w:rsidRDefault="00A73BE6" w:rsidP="00A73BE6">
      <w:pPr>
        <w:spacing w:after="0" w:line="240" w:lineRule="auto"/>
        <w:ind w:left="720" w:right="686" w:hanging="720"/>
        <w:rPr>
          <w:rFonts w:ascii="Times New Roman" w:hAnsi="Times New Roman" w:cs="Times New Roman"/>
          <w:sz w:val="24"/>
          <w:szCs w:val="24"/>
        </w:rPr>
      </w:pPr>
    </w:p>
    <w:p w:rsidR="00A73BE6" w:rsidRPr="00CF0862" w:rsidRDefault="00A73BE6" w:rsidP="00A73BE6">
      <w:pPr>
        <w:spacing w:after="0" w:line="480" w:lineRule="auto"/>
        <w:ind w:left="720" w:right="687" w:hanging="720"/>
        <w:rPr>
          <w:rFonts w:ascii="Times New Roman" w:hAnsi="Times New Roman" w:cs="Times New Roman"/>
          <w:sz w:val="24"/>
          <w:szCs w:val="24"/>
        </w:rPr>
      </w:pPr>
    </w:p>
    <w:p w:rsidR="00A73BE6" w:rsidRDefault="00A73BE6" w:rsidP="00A73BE6">
      <w:pPr>
        <w:spacing w:after="0" w:line="480" w:lineRule="auto"/>
        <w:ind w:right="-22"/>
        <w:rPr>
          <w:rFonts w:ascii="Times New Roman" w:hAnsi="Times New Roman" w:cs="Times New Roman"/>
          <w:sz w:val="24"/>
          <w:szCs w:val="24"/>
        </w:rPr>
      </w:pPr>
      <w:r w:rsidRPr="00CF0862">
        <w:rPr>
          <w:rFonts w:ascii="Times New Roman" w:hAnsi="Times New Roman" w:cs="Times New Roman"/>
          <w:sz w:val="24"/>
          <w:szCs w:val="24"/>
        </w:rPr>
        <w:tab/>
        <w:t>The series was thought to have been the brainchild of J. R. Smith, but, according to D’Oench, ‘to capitalise on the rising reputation of his friend, George Morland, Smith convinced Morland to execute six preliminary canvases containing the Laetitia narrative following his instructions</w:t>
      </w:r>
      <w:r>
        <w:rPr>
          <w:rFonts w:ascii="Times New Roman" w:hAnsi="Times New Roman" w:cs="Times New Roman"/>
          <w:sz w:val="24"/>
          <w:szCs w:val="24"/>
        </w:rPr>
        <w:t>.</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835"/>
      </w:r>
      <w:r w:rsidRPr="00CF0862">
        <w:rPr>
          <w:rFonts w:ascii="Times New Roman" w:hAnsi="Times New Roman" w:cs="Times New Roman"/>
          <w:sz w:val="24"/>
          <w:szCs w:val="24"/>
        </w:rPr>
        <w:t xml:space="preserve">  The series recalls C. Smith’s Adelina Trelawney in </w:t>
      </w:r>
      <w:r w:rsidRPr="00CF0862">
        <w:rPr>
          <w:rFonts w:ascii="Times New Roman" w:hAnsi="Times New Roman" w:cs="Times New Roman"/>
          <w:i/>
          <w:sz w:val="24"/>
          <w:szCs w:val="24"/>
        </w:rPr>
        <w:t>Emmeline, the Orphan of the Castle</w:t>
      </w:r>
      <w:r w:rsidRPr="00CF0862">
        <w:rPr>
          <w:rFonts w:ascii="Times New Roman" w:hAnsi="Times New Roman" w:cs="Times New Roman"/>
          <w:sz w:val="24"/>
          <w:szCs w:val="24"/>
        </w:rPr>
        <w:t xml:space="preserve"> (1788), who, despite committing adultery with the artful FitzEdward and bearing an illegitimate son, lives to anticipate a happy ending with her seducer, thanks to the forgiveness of her compassionate brother, Godolphin.</w:t>
      </w:r>
      <w:r w:rsidRPr="00CF0862">
        <w:rPr>
          <w:rStyle w:val="FootnoteReference"/>
          <w:rFonts w:ascii="Times New Roman" w:hAnsi="Times New Roman" w:cs="Times New Roman"/>
          <w:sz w:val="24"/>
          <w:szCs w:val="24"/>
        </w:rPr>
        <w:footnoteReference w:id="836"/>
      </w:r>
      <w:r w:rsidRPr="00CF0862">
        <w:rPr>
          <w:rFonts w:ascii="Times New Roman" w:hAnsi="Times New Roman" w:cs="Times New Roman"/>
          <w:sz w:val="24"/>
          <w:szCs w:val="24"/>
        </w:rPr>
        <w:t xml:space="preserve">  </w:t>
      </w:r>
      <w:r>
        <w:rPr>
          <w:rFonts w:ascii="Times New Roman" w:hAnsi="Times New Roman" w:cs="Times New Roman"/>
          <w:sz w:val="24"/>
          <w:szCs w:val="24"/>
        </w:rPr>
        <w:t xml:space="preserve">Adelina was just the first in a line of virtuous fallen women for C. Smith.  For example, in </w:t>
      </w:r>
      <w:r>
        <w:rPr>
          <w:rFonts w:ascii="Times New Roman" w:hAnsi="Times New Roman" w:cs="Times New Roman"/>
          <w:i/>
          <w:sz w:val="24"/>
          <w:szCs w:val="24"/>
        </w:rPr>
        <w:t xml:space="preserve">Celestina </w:t>
      </w:r>
      <w:r>
        <w:rPr>
          <w:rFonts w:ascii="Times New Roman" w:hAnsi="Times New Roman" w:cs="Times New Roman"/>
          <w:sz w:val="24"/>
          <w:szCs w:val="24"/>
        </w:rPr>
        <w:t>(1791) Mrs. Elphinstone’s sister, Emily, ‘lost’ to the rake Beresford, reappears at the point in the text of Mrs. Elphinstone’s greatest need.</w:t>
      </w:r>
      <w:r>
        <w:rPr>
          <w:rStyle w:val="FootnoteReference"/>
          <w:rFonts w:ascii="Times New Roman" w:hAnsi="Times New Roman" w:cs="Times New Roman"/>
          <w:sz w:val="24"/>
          <w:szCs w:val="24"/>
        </w:rPr>
        <w:footnoteReference w:id="837"/>
      </w:r>
      <w:r>
        <w:rPr>
          <w:rFonts w:ascii="Times New Roman" w:hAnsi="Times New Roman" w:cs="Times New Roman"/>
          <w:sz w:val="24"/>
          <w:szCs w:val="24"/>
        </w:rPr>
        <w:t xml:space="preserve">  Coldly dismissed by her wealthy brother who refuses to assist Mrs. Elphinstone with her dying baby boy, it is the ruined Emily who aids Mrs. Elphinstone.  As Loraine Fletcher argues, Emily ‘is pictured almost as a saint.’</w:t>
      </w:r>
      <w:r>
        <w:rPr>
          <w:rStyle w:val="FootnoteReference"/>
          <w:rFonts w:ascii="Times New Roman" w:hAnsi="Times New Roman" w:cs="Times New Roman"/>
          <w:sz w:val="24"/>
          <w:szCs w:val="24"/>
        </w:rPr>
        <w:footnoteReference w:id="838"/>
      </w:r>
      <w:r>
        <w:rPr>
          <w:rFonts w:ascii="Times New Roman" w:hAnsi="Times New Roman" w:cs="Times New Roman"/>
          <w:sz w:val="24"/>
          <w:szCs w:val="24"/>
        </w:rPr>
        <w:t xml:space="preserve">  Her death scene is laid out in a manner that prefigures the deathbed scenes of virtuous characters in Dickens’s novels:</w:t>
      </w:r>
    </w:p>
    <w:p w:rsidR="00A73BE6" w:rsidRDefault="00A73BE6" w:rsidP="00A73BE6">
      <w:pPr>
        <w:spacing w:after="0" w:line="480" w:lineRule="auto"/>
        <w:ind w:right="-22"/>
        <w:rPr>
          <w:rFonts w:ascii="Times New Roman" w:hAnsi="Times New Roman" w:cs="Times New Roman"/>
          <w:sz w:val="24"/>
          <w:szCs w:val="24"/>
        </w:rPr>
      </w:pPr>
    </w:p>
    <w:p w:rsidR="00A73BE6" w:rsidRDefault="00A73BE6" w:rsidP="00A73BE6">
      <w:pPr>
        <w:spacing w:after="0" w:line="240" w:lineRule="auto"/>
        <w:ind w:left="720" w:right="567" w:hanging="720"/>
        <w:rPr>
          <w:rFonts w:ascii="Times New Roman" w:hAnsi="Times New Roman" w:cs="Times New Roman"/>
          <w:sz w:val="24"/>
          <w:szCs w:val="24"/>
        </w:rPr>
      </w:pPr>
      <w:r>
        <w:rPr>
          <w:rFonts w:ascii="Times New Roman" w:hAnsi="Times New Roman" w:cs="Times New Roman"/>
          <w:sz w:val="24"/>
          <w:szCs w:val="24"/>
        </w:rPr>
        <w:tab/>
      </w:r>
      <w:r w:rsidRPr="0055604B">
        <w:rPr>
          <w:rFonts w:ascii="Times New Roman" w:hAnsi="Times New Roman" w:cs="Times New Roman"/>
          <w:sz w:val="24"/>
          <w:szCs w:val="24"/>
        </w:rPr>
        <w:t>Emily sat in a great chair, supported by pillows.  The extreme beauty that had been so fatal to its possessor, still remained, though its lustre was gone.  Emaciated, and of a delicate fairness, her hands and her face had a transparency that gave an idea of an unembodied spirit, and her dress was suc</w:t>
      </w:r>
      <w:r>
        <w:rPr>
          <w:rFonts w:ascii="Times New Roman" w:hAnsi="Times New Roman" w:cs="Times New Roman"/>
          <w:sz w:val="24"/>
          <w:szCs w:val="24"/>
        </w:rPr>
        <w:t>h as favou</w:t>
      </w:r>
      <w:r w:rsidRPr="0055604B">
        <w:rPr>
          <w:rFonts w:ascii="Times New Roman" w:hAnsi="Times New Roman" w:cs="Times New Roman"/>
          <w:sz w:val="24"/>
          <w:szCs w:val="24"/>
        </w:rPr>
        <w:t>red the deception.  The blood might almost be seen to circulate in her veins, so plainly did they appear; and her eyes had the dazzling radiance of ethereal fire, to which the hectic heat of her glowing, though wasted countenance, still added.  A few locks of her fine light hair had escaped from her head-dress; and played like broken rays from a receding planet, round a face, which only those who had hearts unhappily rigid, could behold, without feeling the sense of her errors suspended or overwhelmed by strong emotions of the tenderest pity.</w:t>
      </w:r>
      <w:r>
        <w:rPr>
          <w:rStyle w:val="FootnoteReference"/>
          <w:rFonts w:ascii="Times New Roman" w:hAnsi="Times New Roman" w:cs="Times New Roman"/>
          <w:sz w:val="24"/>
          <w:szCs w:val="24"/>
        </w:rPr>
        <w:footnoteReference w:id="839"/>
      </w:r>
    </w:p>
    <w:p w:rsidR="00A73BE6" w:rsidRDefault="00A73BE6" w:rsidP="00A73BE6">
      <w:pPr>
        <w:spacing w:after="0" w:line="240" w:lineRule="auto"/>
        <w:ind w:left="720" w:right="567" w:hanging="720"/>
        <w:rPr>
          <w:rFonts w:ascii="Times New Roman" w:hAnsi="Times New Roman" w:cs="Times New Roman"/>
          <w:sz w:val="24"/>
          <w:szCs w:val="24"/>
        </w:rPr>
      </w:pPr>
    </w:p>
    <w:p w:rsidR="00A73BE6" w:rsidRDefault="00A73BE6" w:rsidP="00A73BE6">
      <w:pPr>
        <w:spacing w:after="0" w:line="480" w:lineRule="auto"/>
        <w:ind w:left="720" w:right="567" w:hanging="720"/>
        <w:rPr>
          <w:rFonts w:ascii="Times New Roman" w:hAnsi="Times New Roman" w:cs="Times New Roman"/>
          <w:sz w:val="24"/>
          <w:szCs w:val="24"/>
        </w:rPr>
      </w:pPr>
      <w:r>
        <w:rPr>
          <w:rFonts w:ascii="Times New Roman" w:hAnsi="Times New Roman" w:cs="Times New Roman"/>
          <w:sz w:val="24"/>
          <w:szCs w:val="24"/>
        </w:rPr>
        <w:tab/>
      </w:r>
    </w:p>
    <w:p w:rsidR="00A73BE6" w:rsidRDefault="00A73BE6" w:rsidP="00A73BE6">
      <w:pPr>
        <w:spacing w:after="0" w:line="480" w:lineRule="auto"/>
        <w:ind w:right="-2"/>
        <w:rPr>
          <w:rFonts w:ascii="Times New Roman" w:hAnsi="Times New Roman" w:cs="Times New Roman"/>
          <w:sz w:val="24"/>
          <w:szCs w:val="24"/>
        </w:rPr>
      </w:pPr>
      <w:r>
        <w:rPr>
          <w:rFonts w:ascii="Times New Roman" w:hAnsi="Times New Roman" w:cs="Times New Roman"/>
          <w:sz w:val="24"/>
          <w:szCs w:val="24"/>
        </w:rPr>
        <w:tab/>
        <w:t>Here, Emily’s ‘dazzling radiance of ethereal fire,’ ‘her glowing countenance’ and the ‘few locks of her fine light hair’ which ‘played like broken rays from a receding planet,’ delineate Emily’s demise in the terms of the death of an angel.</w:t>
      </w:r>
      <w:r>
        <w:rPr>
          <w:rStyle w:val="FootnoteReference"/>
          <w:rFonts w:ascii="Times New Roman" w:hAnsi="Times New Roman" w:cs="Times New Roman"/>
          <w:sz w:val="24"/>
          <w:szCs w:val="24"/>
        </w:rPr>
        <w:footnoteReference w:id="840"/>
      </w:r>
      <w:r>
        <w:rPr>
          <w:rFonts w:ascii="Times New Roman" w:hAnsi="Times New Roman" w:cs="Times New Roman"/>
          <w:sz w:val="24"/>
          <w:szCs w:val="24"/>
        </w:rPr>
        <w:t xml:space="preserve">  She is become that ‘unembodied spirit,’ clad in angel robes (‘her dress was such as favoured the deception’) transformed into seraphic ethereality.</w:t>
      </w:r>
      <w:r>
        <w:rPr>
          <w:rStyle w:val="FootnoteReference"/>
          <w:rFonts w:ascii="Times New Roman" w:hAnsi="Times New Roman" w:cs="Times New Roman"/>
          <w:sz w:val="24"/>
          <w:szCs w:val="24"/>
        </w:rPr>
        <w:footnoteReference w:id="841"/>
      </w:r>
      <w:r>
        <w:rPr>
          <w:rFonts w:ascii="Times New Roman" w:hAnsi="Times New Roman" w:cs="Times New Roman"/>
          <w:sz w:val="24"/>
          <w:szCs w:val="24"/>
        </w:rPr>
        <w:t xml:space="preserve">  She is a woman who ‘has virtues that might redeem the vices of half of her sex; not one in a thousand of whom possess a twentieth part of her worth.’</w:t>
      </w:r>
      <w:r>
        <w:rPr>
          <w:rStyle w:val="FootnoteReference"/>
          <w:rFonts w:ascii="Times New Roman" w:hAnsi="Times New Roman" w:cs="Times New Roman"/>
          <w:sz w:val="24"/>
          <w:szCs w:val="24"/>
        </w:rPr>
        <w:footnoteReference w:id="842"/>
      </w:r>
      <w:r>
        <w:rPr>
          <w:rFonts w:ascii="Times New Roman" w:hAnsi="Times New Roman" w:cs="Times New Roman"/>
          <w:sz w:val="24"/>
          <w:szCs w:val="24"/>
        </w:rPr>
        <w:t xml:space="preserve">  It is, as Fletcher argues, an event which ‘is a disaster on a cosmic scale,’ something which is hinted at by language of celestial infinitude.</w:t>
      </w:r>
      <w:r>
        <w:rPr>
          <w:rStyle w:val="FootnoteReference"/>
          <w:rFonts w:ascii="Times New Roman" w:hAnsi="Times New Roman" w:cs="Times New Roman"/>
          <w:sz w:val="24"/>
          <w:szCs w:val="24"/>
        </w:rPr>
        <w:footnoteReference w:id="843"/>
      </w:r>
      <w:r>
        <w:rPr>
          <w:rFonts w:ascii="Times New Roman" w:hAnsi="Times New Roman" w:cs="Times New Roman"/>
          <w:sz w:val="24"/>
          <w:szCs w:val="24"/>
        </w:rPr>
        <w:t xml:space="preserve">  She is also, as can be easily discerned, being portrayed in terms that participate in the aesthetic of the sublime and is a further example from C. Smith’s catalogue of sublime women, discussed in detail in chapter two.</w:t>
      </w:r>
    </w:p>
    <w:p w:rsidR="00A73BE6" w:rsidRDefault="00A73BE6" w:rsidP="00A73BE6">
      <w:pPr>
        <w:spacing w:after="0" w:line="480" w:lineRule="auto"/>
        <w:ind w:right="-2"/>
        <w:rPr>
          <w:rFonts w:ascii="Times New Roman" w:hAnsi="Times New Roman" w:cs="Times New Roman"/>
          <w:sz w:val="24"/>
          <w:szCs w:val="24"/>
        </w:rPr>
      </w:pPr>
    </w:p>
    <w:p w:rsidR="00A73BE6" w:rsidRDefault="00A73BE6" w:rsidP="00A73BE6">
      <w:pPr>
        <w:spacing w:after="0" w:line="480" w:lineRule="auto"/>
        <w:ind w:right="-2"/>
        <w:rPr>
          <w:rFonts w:ascii="Times New Roman" w:hAnsi="Times New Roman" w:cs="Times New Roman"/>
          <w:sz w:val="24"/>
          <w:szCs w:val="24"/>
        </w:rPr>
      </w:pPr>
      <w:r>
        <w:rPr>
          <w:rFonts w:ascii="Times New Roman" w:hAnsi="Times New Roman" w:cs="Times New Roman"/>
          <w:sz w:val="24"/>
          <w:szCs w:val="24"/>
        </w:rPr>
        <w:tab/>
        <w:t>In these renderings of virtuous, fallen women, it</w:t>
      </w:r>
      <w:r w:rsidRPr="00CF0862">
        <w:rPr>
          <w:rFonts w:ascii="Times New Roman" w:hAnsi="Times New Roman" w:cs="Times New Roman"/>
          <w:sz w:val="24"/>
          <w:szCs w:val="24"/>
        </w:rPr>
        <w:t xml:space="preserve"> perhaps indicates that J. R. Smith was influenced by C. Smith’s innovative conclusion for the suffering Adelina</w:t>
      </w:r>
      <w:r>
        <w:rPr>
          <w:rFonts w:ascii="Times New Roman" w:hAnsi="Times New Roman" w:cs="Times New Roman"/>
          <w:sz w:val="24"/>
          <w:szCs w:val="24"/>
        </w:rPr>
        <w:t>, and her almost canonisation of Emily</w:t>
      </w:r>
      <w:r w:rsidRPr="00CF0862">
        <w:rPr>
          <w:rFonts w:ascii="Times New Roman" w:hAnsi="Times New Roman" w:cs="Times New Roman"/>
          <w:sz w:val="24"/>
          <w:szCs w:val="24"/>
        </w:rPr>
        <w:t xml:space="preserve">.  If this was indeed the case, and J. R. Smith was influenced by C. Smith’s novel, then, C. Smith, through the cross-currents which have been created between these artists within their Romantic circle, is also responsible for changing attitudes towards prostitutes and may have had a more lasting impact on the place of fallen women in society than </w:t>
      </w:r>
      <w:r>
        <w:rPr>
          <w:rFonts w:ascii="Times New Roman" w:hAnsi="Times New Roman" w:cs="Times New Roman"/>
          <w:sz w:val="24"/>
          <w:szCs w:val="24"/>
        </w:rPr>
        <w:t>has heretofore been understood.  However, whether or not it is a case of direct influence, what these portraits of this type of woman demonstrates is how two artists approach sexual virtue in the same way.  For both J. R. Smith and C. Smith, redemption is permissible for the fallen woman.</w:t>
      </w:r>
    </w:p>
    <w:p w:rsidR="00A73BE6" w:rsidRDefault="00A73BE6" w:rsidP="00A73BE6">
      <w:pPr>
        <w:spacing w:after="0" w:line="480" w:lineRule="auto"/>
        <w:ind w:right="-22"/>
        <w:rPr>
          <w:rFonts w:ascii="Times New Roman" w:hAnsi="Times New Roman" w:cs="Times New Roman"/>
          <w:sz w:val="24"/>
          <w:szCs w:val="24"/>
        </w:rPr>
      </w:pPr>
    </w:p>
    <w:p w:rsidR="00A73BE6" w:rsidRPr="00CF0862" w:rsidRDefault="00A73BE6" w:rsidP="00A73BE6">
      <w:pPr>
        <w:spacing w:after="0" w:line="480" w:lineRule="auto"/>
        <w:ind w:right="-22"/>
        <w:rPr>
          <w:rFonts w:ascii="Times New Roman" w:hAnsi="Times New Roman" w:cs="Times New Roman"/>
          <w:sz w:val="24"/>
          <w:szCs w:val="24"/>
        </w:rPr>
      </w:pPr>
    </w:p>
    <w:p w:rsidR="00A73BE6" w:rsidRPr="00CF0862" w:rsidRDefault="00A73BE6" w:rsidP="00A73BE6">
      <w:pPr>
        <w:spacing w:after="0" w:line="480" w:lineRule="auto"/>
        <w:ind w:right="-22"/>
        <w:rPr>
          <w:rFonts w:ascii="Times New Roman" w:hAnsi="Times New Roman" w:cs="Times New Roman"/>
          <w:sz w:val="24"/>
          <w:szCs w:val="24"/>
        </w:rPr>
      </w:pPr>
    </w:p>
    <w:p w:rsidR="00A73BE6" w:rsidRPr="00CF0862" w:rsidRDefault="0087644E" w:rsidP="00A73BE6">
      <w:pPr>
        <w:spacing w:after="0" w:line="480" w:lineRule="auto"/>
        <w:ind w:right="-22"/>
        <w:rPr>
          <w:rFonts w:ascii="Times New Roman" w:hAnsi="Times New Roman" w:cs="Times New Roman"/>
          <w:sz w:val="24"/>
          <w:szCs w:val="24"/>
        </w:rPr>
      </w:pPr>
      <w:r w:rsidRPr="0087644E">
        <w:rPr>
          <w:rFonts w:ascii="Times New Roman" w:hAnsi="Times New Roman" w:cs="Times New Roman"/>
          <w:noProof/>
        </w:rPr>
        <w:pict>
          <v:rect id="_x0000_s1290" style="position:absolute;margin-left:3.6pt;margin-top:4.85pt;width:406.3pt;height:579.95pt;z-index:251923456" fillcolor="#d8d8d8 [2732]"/>
        </w:pict>
      </w:r>
      <w:r w:rsidRPr="0087644E">
        <w:rPr>
          <w:rFonts w:ascii="Times New Roman" w:hAnsi="Times New Roman" w:cs="Times New Roman"/>
          <w:noProof/>
          <w:lang w:eastAsia="zh-CN"/>
        </w:rPr>
        <w:pict>
          <v:shape id="Text Box 25" o:spid="_x0000_s1237" type="#_x0000_t202" style="position:absolute;margin-left:-3.75pt;margin-top:584.8pt;width:413.65pt;height:1in;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" strokecolor="white [3212]">
            <v:textbox>
              <w:txbxContent>
                <w:p w:rsidR="00503DC7" w:rsidRPr="006A0F4E" w:rsidRDefault="00503DC7" w:rsidP="00A73BE6">
                  <w:pPr>
                    <w:rPr>
                      <w:rFonts w:ascii="Times New Roman" w:hAnsi="Times New Roman" w:cs="Times New Roman"/>
                      <w:sz w:val="24"/>
                      <w:szCs w:val="24"/>
                    </w:rPr>
                  </w:pPr>
                  <w:r>
                    <w:rPr>
                      <w:rFonts w:ascii="Times New Roman" w:hAnsi="Times New Roman" w:cs="Times New Roman"/>
                      <w:sz w:val="24"/>
                      <w:szCs w:val="24"/>
                    </w:rPr>
                    <w:t>Figure 90</w:t>
                  </w:r>
                  <w:r w:rsidRPr="006A0F4E">
                    <w:rPr>
                      <w:rFonts w:ascii="Times New Roman" w:hAnsi="Times New Roman" w:cs="Times New Roman"/>
                      <w:sz w:val="24"/>
                      <w:szCs w:val="24"/>
                    </w:rPr>
                    <w:t xml:space="preserve">: John Raphael Smith (after George Morland), </w:t>
                  </w:r>
                  <w:r w:rsidRPr="006A0F4E">
                    <w:rPr>
                      <w:rFonts w:ascii="Times New Roman" w:hAnsi="Times New Roman" w:cs="Times New Roman"/>
                      <w:i/>
                      <w:sz w:val="24"/>
                      <w:szCs w:val="24"/>
                    </w:rPr>
                    <w:t>Domestic Happiness: Laetitia with her Parents</w:t>
                  </w:r>
                  <w:r w:rsidRPr="006A0F4E">
                    <w:rPr>
                      <w:rFonts w:ascii="Times New Roman" w:hAnsi="Times New Roman" w:cs="Times New Roman"/>
                      <w:sz w:val="24"/>
                      <w:szCs w:val="24"/>
                    </w:rPr>
                    <w:t>, 1789, stipple on paper.</w:t>
                  </w:r>
                  <w:r>
                    <w:rPr>
                      <w:rFonts w:ascii="Times New Roman" w:hAnsi="Times New Roman" w:cs="Times New Roman"/>
                      <w:sz w:val="24"/>
                      <w:szCs w:val="24"/>
                    </w:rPr>
                    <w:t xml:space="preserve">  This image can be viewed in the non-redacted version of this PhD thesis, held at the University of Sheffield Library.</w:t>
                  </w:r>
                </w:p>
              </w:txbxContent>
            </v:textbox>
          </v:shape>
        </w:pict>
      </w:r>
      <w:r w:rsidR="00A73BE6" w:rsidRPr="00CF0862">
        <w:rPr>
          <w:rFonts w:ascii="Times New Roman" w:hAnsi="Times New Roman" w:cs="Times New Roman"/>
          <w:noProof/>
        </w:rPr>
        <w:drawing>
          <wp:inline distT="0" distB="0" distL="0" distR="0">
            <wp:extent cx="5213940" cy="7396843"/>
            <wp:effectExtent l="19050" t="0" r="5760" b="0"/>
            <wp:docPr id="2220" name="Picture 7" descr="Plate 1: a simple room with a window on the left, a man sitting reading, a dog at his feet, a young woman sewing opposite him on the right, a work-bag hanging from her chair, and another woman sitting between them, fiwing a piece of material for a little girl who stands in front of her, leaning against her knees; after Morland.  1789  Sti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late 1: a simple room with a window on the left, a man sitting reading, a dog at his feet, a young woman sewing opposite him on the right, a work-bag hanging from her chair, and another woman sitting between them, fiwing a piece of material for a little girl who stands in front of her, leaning against her knees; after Morland.  1789  Stipple"/>
                    <pic:cNvPicPr>
                      <a:picLocks noChangeAspect="1" noChangeArrowheads="1"/>
                    </pic:cNvPicPr>
                  </pic:nvPicPr>
                  <pic:blipFill>
                    <a:blip r:embed="rId115" cstate="print"/>
                    <a:srcRect/>
                    <a:stretch>
                      <a:fillRect/>
                    </a:stretch>
                  </pic:blipFill>
                  <pic:spPr bwMode="auto">
                    <a:xfrm>
                      <a:off x="0" y="0"/>
                      <a:ext cx="5216532" cy="7400520"/>
                    </a:xfrm>
                    <a:prstGeom prst="rect">
                      <a:avLst/>
                    </a:prstGeom>
                    <a:noFill/>
                    <a:ln w="9525">
                      <a:noFill/>
                      <a:miter lim="800000"/>
                      <a:headEnd/>
                      <a:tailEnd/>
                    </a:ln>
                  </pic:spPr>
                </pic:pic>
              </a:graphicData>
            </a:graphic>
          </wp:inline>
        </w:drawing>
      </w:r>
    </w:p>
    <w:p w:rsidR="00A73BE6" w:rsidRPr="00CF0862" w:rsidRDefault="00A73BE6" w:rsidP="00A73BE6">
      <w:pPr>
        <w:spacing w:after="0" w:line="480" w:lineRule="auto"/>
        <w:ind w:right="-22"/>
        <w:rPr>
          <w:rFonts w:ascii="Times New Roman" w:hAnsi="Times New Roman" w:cs="Times New Roman"/>
          <w:sz w:val="24"/>
          <w:szCs w:val="24"/>
        </w:rPr>
      </w:pPr>
    </w:p>
    <w:p w:rsidR="00A73BE6" w:rsidRPr="00CF0862" w:rsidRDefault="0087644E" w:rsidP="00A73BE6">
      <w:pPr>
        <w:autoSpaceDE w:val="0"/>
        <w:autoSpaceDN w:val="0"/>
        <w:adjustRightInd w:val="0"/>
        <w:spacing w:after="0" w:line="240" w:lineRule="auto"/>
        <w:rPr>
          <w:rFonts w:ascii="Times New Roman" w:hAnsi="Times New Roman" w:cs="Times New Roman"/>
        </w:rPr>
      </w:pPr>
      <w:r>
        <w:rPr>
          <w:rFonts w:ascii="Times New Roman" w:hAnsi="Times New Roman" w:cs="Times New Roman"/>
          <w:noProof/>
        </w:rPr>
        <w:pict>
          <v:rect id="_x0000_s1291" style="position:absolute;margin-left:.55pt;margin-top:3.35pt;width:420.8pt;height:583.5pt;z-index:251924480" fillcolor="#d8d8d8 [2732]"/>
        </w:pict>
      </w:r>
      <w:r>
        <w:rPr>
          <w:rFonts w:ascii="Times New Roman" w:hAnsi="Times New Roman" w:cs="Times New Roman"/>
          <w:noProof/>
          <w:lang w:eastAsia="zh-CN"/>
        </w:rPr>
        <w:pict>
          <v:shape id="Text Box 24" o:spid="_x0000_s1238" type="#_x0000_t202" style="position:absolute;margin-left:.55pt;margin-top:597.65pt;width:433.5pt;height:1in;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" strokecolor="white [3212]">
            <v:textbox>
              <w:txbxContent>
                <w:p w:rsidR="00503DC7" w:rsidRPr="006A0F4E" w:rsidRDefault="00503DC7" w:rsidP="00A73BE6">
                  <w:pPr>
                    <w:rPr>
                      <w:rFonts w:ascii="Times New Roman" w:hAnsi="Times New Roman" w:cs="Times New Roman"/>
                      <w:sz w:val="24"/>
                      <w:szCs w:val="24"/>
                    </w:rPr>
                  </w:pPr>
                  <w:r>
                    <w:rPr>
                      <w:rFonts w:ascii="Times New Roman" w:hAnsi="Times New Roman" w:cs="Times New Roman"/>
                      <w:sz w:val="24"/>
                      <w:szCs w:val="24"/>
                    </w:rPr>
                    <w:t>Figure 91:</w:t>
                  </w:r>
                  <w:r w:rsidRPr="006A0F4E">
                    <w:rPr>
                      <w:rFonts w:ascii="Times New Roman" w:hAnsi="Times New Roman" w:cs="Times New Roman"/>
                      <w:sz w:val="24"/>
                      <w:szCs w:val="24"/>
                    </w:rPr>
                    <w:t xml:space="preserve"> John Raphael Smith (after George Morland), </w:t>
                  </w:r>
                  <w:r>
                    <w:rPr>
                      <w:rFonts w:ascii="Times New Roman" w:hAnsi="Times New Roman" w:cs="Times New Roman"/>
                      <w:i/>
                      <w:sz w:val="24"/>
                      <w:szCs w:val="24"/>
                    </w:rPr>
                    <w:t>The Elopement</w:t>
                  </w:r>
                  <w:r w:rsidRPr="006A0F4E">
                    <w:rPr>
                      <w:rFonts w:ascii="Times New Roman" w:hAnsi="Times New Roman" w:cs="Times New Roman"/>
                      <w:sz w:val="24"/>
                      <w:szCs w:val="24"/>
                    </w:rPr>
                    <w:t>, 1789, stipple on paper.</w:t>
                  </w:r>
                  <w:r>
                    <w:rPr>
                      <w:rFonts w:ascii="Times New Roman" w:hAnsi="Times New Roman" w:cs="Times New Roman"/>
                      <w:sz w:val="24"/>
                      <w:szCs w:val="24"/>
                    </w:rPr>
                    <w:t xml:space="preserve">  This image can be viewed in the non-redacted version of this PhD thesis, held at the University of Sheffield Library.</w:t>
                  </w:r>
                </w:p>
              </w:txbxContent>
            </v:textbox>
          </v:shape>
        </w:pict>
      </w:r>
      <w:r w:rsidR="00A73BE6" w:rsidRPr="00CF0862">
        <w:rPr>
          <w:rFonts w:ascii="Times New Roman" w:hAnsi="Times New Roman" w:cs="Times New Roman"/>
          <w:noProof/>
        </w:rPr>
        <w:drawing>
          <wp:inline distT="0" distB="0" distL="0" distR="0">
            <wp:extent cx="5303664" cy="7396843"/>
            <wp:effectExtent l="19050" t="0" r="0" b="0"/>
            <wp:docPr id="2221" name="Picture 10" descr="Plate 2: a young woman in a bonnet and cloak, a bundle under her right arm, her left hand on the arm of her lover, who urges her towards a waiting coach in the right background, as she steps over the threshold of the cottage on the left, casting a parting glance at her home before she elopes; after Morland.  1789  Sti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late 2: a young woman in a bonnet and cloak, a bundle under her right arm, her left hand on the arm of her lover, who urges her towards a waiting coach in the right background, as she steps over the threshold of the cottage on the left, casting a parting glance at her home before she elopes; after Morland.  1789  Stipple"/>
                    <pic:cNvPicPr>
                      <a:picLocks noChangeAspect="1" noChangeArrowheads="1"/>
                    </pic:cNvPicPr>
                  </pic:nvPicPr>
                  <pic:blipFill>
                    <a:blip r:embed="rId116" cstate="print"/>
                    <a:srcRect/>
                    <a:stretch>
                      <a:fillRect/>
                    </a:stretch>
                  </pic:blipFill>
                  <pic:spPr bwMode="auto">
                    <a:xfrm>
                      <a:off x="0" y="0"/>
                      <a:ext cx="5306300" cy="7400520"/>
                    </a:xfrm>
                    <a:prstGeom prst="rect">
                      <a:avLst/>
                    </a:prstGeom>
                    <a:noFill/>
                    <a:ln w="9525">
                      <a:noFill/>
                      <a:miter lim="800000"/>
                      <a:headEnd/>
                      <a:tailEnd/>
                    </a:ln>
                  </pic:spPr>
                </pic:pic>
              </a:graphicData>
            </a:graphic>
          </wp:inline>
        </w:drawing>
      </w:r>
      <w:r w:rsidR="00A73BE6" w:rsidRPr="00CF0862">
        <w:rPr>
          <w:rFonts w:ascii="Times New Roman" w:hAnsi="Times New Roman" w:cs="Times New Roman"/>
          <w:noProof/>
        </w:rPr>
        <w:drawing>
          <wp:inline distT="0" distB="0" distL="0" distR="0">
            <wp:extent cx="5273374" cy="7903029"/>
            <wp:effectExtent l="19050" t="0" r="3476" b="0"/>
            <wp:docPr id="2222" name="Picture 13" descr="Plate 3: a young woman wearing a wide-brimmed hat with a plume over long curls, standing in the centre of a simple interior, where her mother sits on the left, holding up a handkerchief as she laments her daughter who offers a present to her father, while he sits on the right, looking away unhappily and throwing out his arms in refusal; on the wall are pictures of 'Virginia' and 'Good Samaritan'; after Morland.  1789  Sti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late 3: a young woman wearing a wide-brimmed hat with a plume over long curls, standing in the centre of a simple interior, where her mother sits on the left, holding up a handkerchief as she laments her daughter who offers a present to her father, while he sits on the right, looking away unhappily and throwing out his arms in refusal; on the wall are pictures of 'Virginia' and 'Good Samaritan'; after Morland.  1789  Stipple"/>
                    <pic:cNvPicPr>
                      <a:picLocks noChangeAspect="1" noChangeArrowheads="1"/>
                    </pic:cNvPicPr>
                  </pic:nvPicPr>
                  <pic:blipFill>
                    <a:blip r:embed="rId117" cstate="print"/>
                    <a:srcRect/>
                    <a:stretch>
                      <a:fillRect/>
                    </a:stretch>
                  </pic:blipFill>
                  <pic:spPr bwMode="auto">
                    <a:xfrm>
                      <a:off x="0" y="0"/>
                      <a:ext cx="5275995" cy="7906957"/>
                    </a:xfrm>
                    <a:prstGeom prst="rect">
                      <a:avLst/>
                    </a:prstGeom>
                    <a:noFill/>
                    <a:ln w="9525">
                      <a:noFill/>
                      <a:miter lim="800000"/>
                      <a:headEnd/>
                      <a:tailEnd/>
                    </a:ln>
                  </pic:spPr>
                </pic:pic>
              </a:graphicData>
            </a:graphic>
          </wp:inline>
        </w:drawing>
      </w:r>
    </w:p>
    <w:p w:rsidR="00A73BE6" w:rsidRPr="00CF0862" w:rsidRDefault="0087644E" w:rsidP="00A73BE6">
      <w:pPr>
        <w:rPr>
          <w:rFonts w:ascii="Times New Roman" w:hAnsi="Times New Roman" w:cs="Times New Roman"/>
        </w:rPr>
      </w:pPr>
      <w:r>
        <w:rPr>
          <w:rFonts w:ascii="Times New Roman" w:hAnsi="Times New Roman" w:cs="Times New Roman"/>
          <w:noProof/>
        </w:rPr>
        <w:pict>
          <v:rect id="_x0000_s1292" style="position:absolute;margin-left:.95pt;margin-top:-624.2pt;width:419.65pt;height:629.15pt;z-index:251925504" fillcolor="#d8d8d8 [2732]"/>
        </w:pict>
      </w:r>
      <w:r>
        <w:rPr>
          <w:rFonts w:ascii="Times New Roman" w:hAnsi="Times New Roman" w:cs="Times New Roman"/>
          <w:noProof/>
          <w:lang w:eastAsia="zh-CN"/>
        </w:rPr>
        <w:pict>
          <v:shape id="Text Box 23" o:spid="_x0000_s1239" type="#_x0000_t202" style="position:absolute;margin-left:.95pt;margin-top:4.95pt;width:433.5pt;height:1in;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" strokecolor="white [3212]">
            <v:textbox>
              <w:txbxContent>
                <w:p w:rsidR="00503DC7" w:rsidRPr="006A0F4E" w:rsidRDefault="00503DC7" w:rsidP="00A73BE6">
                  <w:pPr>
                    <w:rPr>
                      <w:rFonts w:ascii="Times New Roman" w:hAnsi="Times New Roman" w:cs="Times New Roman"/>
                      <w:sz w:val="24"/>
                      <w:szCs w:val="24"/>
                    </w:rPr>
                  </w:pPr>
                  <w:r>
                    <w:rPr>
                      <w:rFonts w:ascii="Times New Roman" w:hAnsi="Times New Roman" w:cs="Times New Roman"/>
                      <w:sz w:val="24"/>
                      <w:szCs w:val="24"/>
                    </w:rPr>
                    <w:t>Figure 92</w:t>
                  </w:r>
                  <w:r w:rsidRPr="006A0F4E">
                    <w:rPr>
                      <w:rFonts w:ascii="Times New Roman" w:hAnsi="Times New Roman" w:cs="Times New Roman"/>
                      <w:sz w:val="24"/>
                      <w:szCs w:val="24"/>
                    </w:rPr>
                    <w:t xml:space="preserve">: John Raphael Smith (after George Morland), </w:t>
                  </w:r>
                  <w:r>
                    <w:rPr>
                      <w:rFonts w:ascii="Times New Roman" w:hAnsi="Times New Roman" w:cs="Times New Roman"/>
                      <w:i/>
                      <w:sz w:val="24"/>
                      <w:szCs w:val="24"/>
                    </w:rPr>
                    <w:t>The Virtuous Parent: Laetitia endeavours in vain by presents to reconcile her parents,</w:t>
                  </w:r>
                  <w:r w:rsidRPr="006A0F4E">
                    <w:rPr>
                      <w:rFonts w:ascii="Times New Roman" w:hAnsi="Times New Roman" w:cs="Times New Roman"/>
                      <w:sz w:val="24"/>
                      <w:szCs w:val="24"/>
                    </w:rPr>
                    <w:t xml:space="preserve"> 1789, stipple on paper.</w:t>
                  </w:r>
                  <w:r>
                    <w:rPr>
                      <w:rFonts w:ascii="Times New Roman" w:hAnsi="Times New Roman" w:cs="Times New Roman"/>
                      <w:sz w:val="24"/>
                      <w:szCs w:val="24"/>
                    </w:rPr>
                    <w:t xml:space="preserve">  This image can be viewed in the non-redacted version of this PhD thesis, held at the University of Sheffield Library.</w:t>
                  </w:r>
                </w:p>
              </w:txbxContent>
            </v:textbox>
          </v:shape>
        </w:pict>
      </w:r>
      <w:r w:rsidR="00A73BE6" w:rsidRPr="00CF0862">
        <w:rPr>
          <w:rFonts w:ascii="Times New Roman" w:hAnsi="Times New Roman" w:cs="Times New Roman"/>
        </w:rPr>
        <w:br w:type="page"/>
      </w:r>
    </w:p>
    <w:p w:rsidR="00A73BE6" w:rsidRPr="00CF0862" w:rsidRDefault="0087644E" w:rsidP="00A73BE6">
      <w:pPr>
        <w:rPr>
          <w:rFonts w:ascii="Times New Roman" w:hAnsi="Times New Roman" w:cs="Times New Roman"/>
          <w:b/>
          <w:i/>
          <w:sz w:val="28"/>
          <w:szCs w:val="28"/>
        </w:rPr>
      </w:pPr>
      <w:r w:rsidRPr="0087644E">
        <w:rPr>
          <w:rFonts w:ascii="Times New Roman" w:hAnsi="Times New Roman" w:cs="Times New Roman"/>
          <w:noProof/>
        </w:rPr>
        <w:pict>
          <v:rect id="_x0000_s1294" style="position:absolute;margin-left:-3.2pt;margin-top:-.4pt;width:433.5pt;height:630.2pt;z-index:251926528" fillcolor="#d8d8d8 [2732]"/>
        </w:pict>
      </w:r>
      <w:r w:rsidRPr="0087644E">
        <w:rPr>
          <w:rFonts w:ascii="Times New Roman" w:hAnsi="Times New Roman" w:cs="Times New Roman"/>
          <w:noProof/>
          <w:lang w:eastAsia="zh-CN"/>
        </w:rPr>
        <w:pict>
          <v:shape id="Text Box 22" o:spid="_x0000_s1240" type="#_x0000_t202" style="position:absolute;margin-left:-3.2pt;margin-top:629.8pt;width:433.5pt;height:1in;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" strokecolor="white [3212]">
            <v:textbox>
              <w:txbxContent>
                <w:p w:rsidR="00503DC7" w:rsidRPr="006A0F4E" w:rsidRDefault="00503DC7" w:rsidP="00A73BE6">
                  <w:pPr>
                    <w:rPr>
                      <w:rFonts w:ascii="Times New Roman" w:hAnsi="Times New Roman" w:cs="Times New Roman"/>
                      <w:sz w:val="24"/>
                      <w:szCs w:val="24"/>
                    </w:rPr>
                  </w:pPr>
                  <w:r>
                    <w:rPr>
                      <w:rFonts w:ascii="Times New Roman" w:hAnsi="Times New Roman" w:cs="Times New Roman"/>
                      <w:sz w:val="24"/>
                      <w:szCs w:val="24"/>
                    </w:rPr>
                    <w:t>Figure 93</w:t>
                  </w:r>
                  <w:r w:rsidRPr="006A0F4E">
                    <w:rPr>
                      <w:rFonts w:ascii="Times New Roman" w:hAnsi="Times New Roman" w:cs="Times New Roman"/>
                      <w:sz w:val="24"/>
                      <w:szCs w:val="24"/>
                    </w:rPr>
                    <w:t xml:space="preserve">: John Raphael Smith (after George Morland), </w:t>
                  </w:r>
                  <w:r>
                    <w:rPr>
                      <w:rFonts w:ascii="Times New Roman" w:hAnsi="Times New Roman" w:cs="Times New Roman"/>
                      <w:i/>
                      <w:sz w:val="24"/>
                      <w:szCs w:val="24"/>
                    </w:rPr>
                    <w:t>Dressing for the Masquerade: Laetitia flies from reflection to public entertainments,</w:t>
                  </w:r>
                  <w:r w:rsidRPr="006A0F4E">
                    <w:rPr>
                      <w:rFonts w:ascii="Times New Roman" w:hAnsi="Times New Roman" w:cs="Times New Roman"/>
                      <w:sz w:val="24"/>
                      <w:szCs w:val="24"/>
                    </w:rPr>
                    <w:t xml:space="preserve"> 1789, stipple on paper.</w:t>
                  </w:r>
                  <w:r>
                    <w:rPr>
                      <w:rFonts w:ascii="Times New Roman" w:hAnsi="Times New Roman" w:cs="Times New Roman"/>
                      <w:sz w:val="24"/>
                      <w:szCs w:val="24"/>
                    </w:rPr>
                    <w:t xml:space="preserve">  This image can be viewed in the non-redacted version of this PhD thesis, held at the University of Sheffield Library.</w:t>
                  </w:r>
                </w:p>
              </w:txbxContent>
            </v:textbox>
          </v:shape>
        </w:pict>
      </w:r>
      <w:r w:rsidR="00A73BE6" w:rsidRPr="00CF0862">
        <w:rPr>
          <w:rFonts w:ascii="Times New Roman" w:hAnsi="Times New Roman" w:cs="Times New Roman"/>
          <w:noProof/>
        </w:rPr>
        <w:drawing>
          <wp:inline distT="0" distB="0" distL="0" distR="0">
            <wp:extent cx="5325491" cy="7903029"/>
            <wp:effectExtent l="19050" t="0" r="8509" b="0"/>
            <wp:docPr id="2223" name="Picture 16" descr="Plate 4: a young woman standing in front of her dressing table, a plume in her hair, turning her head to talk to a man who sits wearing a powdered wig with his legs crossed in a chair on the right, looking up at her, while her maid fastens her dress behind and a puppy watches from a striped chair on the left; after Morland.  1789  Sti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late 4: a young woman standing in front of her dressing table, a plume in her hair, turning her head to talk to a man who sits wearing a powdered wig with his legs crossed in a chair on the right, looking up at her, while her maid fastens her dress behind and a puppy watches from a striped chair on the left; after Morland.  1789  Stipple"/>
                    <pic:cNvPicPr>
                      <a:picLocks noChangeAspect="1" noChangeArrowheads="1"/>
                    </pic:cNvPicPr>
                  </pic:nvPicPr>
                  <pic:blipFill>
                    <a:blip r:embed="rId118" cstate="print"/>
                    <a:srcRect/>
                    <a:stretch>
                      <a:fillRect/>
                    </a:stretch>
                  </pic:blipFill>
                  <pic:spPr bwMode="auto">
                    <a:xfrm>
                      <a:off x="0" y="0"/>
                      <a:ext cx="5328138" cy="7906957"/>
                    </a:xfrm>
                    <a:prstGeom prst="rect">
                      <a:avLst/>
                    </a:prstGeom>
                    <a:noFill/>
                    <a:ln w="9525">
                      <a:noFill/>
                      <a:miter lim="800000"/>
                      <a:headEnd/>
                      <a:tailEnd/>
                    </a:ln>
                  </pic:spPr>
                </pic:pic>
              </a:graphicData>
            </a:graphic>
          </wp:inline>
        </w:drawing>
      </w:r>
      <w:r w:rsidR="00A73BE6" w:rsidRPr="00CF0862">
        <w:rPr>
          <w:rFonts w:ascii="Times New Roman" w:hAnsi="Times New Roman" w:cs="Times New Roman"/>
          <w:b/>
          <w:i/>
          <w:sz w:val="28"/>
          <w:szCs w:val="28"/>
        </w:rPr>
        <w:br w:type="page"/>
      </w:r>
    </w:p>
    <w:p w:rsidR="00A73BE6" w:rsidRPr="00CF0862" w:rsidRDefault="0087644E" w:rsidP="00A73BE6">
      <w:pPr>
        <w:rPr>
          <w:rFonts w:ascii="Times New Roman" w:hAnsi="Times New Roman" w:cs="Times New Roman"/>
          <w:b/>
          <w:i/>
          <w:sz w:val="28"/>
          <w:szCs w:val="28"/>
        </w:rPr>
      </w:pPr>
      <w:r w:rsidRPr="0087644E">
        <w:rPr>
          <w:rFonts w:ascii="Times New Roman" w:hAnsi="Times New Roman" w:cs="Times New Roman"/>
          <w:noProof/>
          <w:lang w:eastAsia="zh-CN"/>
        </w:rPr>
        <w:pict>
          <v:shape id="Text Box 21" o:spid="_x0000_s1241" type="#_x0000_t202" style="position:absolute;margin-left:-.2pt;margin-top:619.55pt;width:425.55pt;height:87.8pt;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" strokecolor="white [3212]">
            <v:textbox>
              <w:txbxContent>
                <w:p w:rsidR="00503DC7" w:rsidRPr="000C283B" w:rsidRDefault="00503DC7" w:rsidP="00A73BE6">
                  <w:pPr>
                    <w:rPr>
                      <w:rFonts w:ascii="Times New Roman" w:hAnsi="Times New Roman" w:cs="Times New Roman"/>
                      <w:i/>
                      <w:sz w:val="24"/>
                      <w:szCs w:val="24"/>
                    </w:rPr>
                  </w:pPr>
                  <w:r>
                    <w:rPr>
                      <w:rFonts w:ascii="Times New Roman" w:hAnsi="Times New Roman" w:cs="Times New Roman"/>
                      <w:sz w:val="24"/>
                      <w:szCs w:val="24"/>
                    </w:rPr>
                    <w:t>Figure 94</w:t>
                  </w:r>
                  <w:r w:rsidRPr="006A0F4E">
                    <w:rPr>
                      <w:rFonts w:ascii="Times New Roman" w:hAnsi="Times New Roman" w:cs="Times New Roman"/>
                      <w:sz w:val="24"/>
                      <w:szCs w:val="24"/>
                    </w:rPr>
                    <w:t xml:space="preserve">: John Raphael Smith (after George Morland), </w:t>
                  </w:r>
                  <w:r>
                    <w:rPr>
                      <w:rFonts w:ascii="Times New Roman" w:hAnsi="Times New Roman" w:cs="Times New Roman"/>
                      <w:i/>
                      <w:sz w:val="24"/>
                      <w:szCs w:val="24"/>
                    </w:rPr>
                    <w:t>The Tavern Door: Laetitia deserted by her Seducer is thrown on the Town,</w:t>
                  </w:r>
                  <w:r w:rsidRPr="006A0F4E">
                    <w:rPr>
                      <w:rFonts w:ascii="Times New Roman" w:hAnsi="Times New Roman" w:cs="Times New Roman"/>
                      <w:sz w:val="24"/>
                      <w:szCs w:val="24"/>
                    </w:rPr>
                    <w:t xml:space="preserve"> 1789, stipple on paper.</w:t>
                  </w:r>
                  <w:r>
                    <w:rPr>
                      <w:rFonts w:ascii="Times New Roman" w:hAnsi="Times New Roman" w:cs="Times New Roman"/>
                      <w:sz w:val="24"/>
                      <w:szCs w:val="24"/>
                    </w:rPr>
                    <w:t xml:space="preserve">  This image can be viewed in the non-redacted version of this PhD thesis, held at the University of Sheffield Library.</w:t>
                  </w:r>
                </w:p>
              </w:txbxContent>
            </v:textbox>
          </v:shape>
        </w:pict>
      </w:r>
      <w:r w:rsidRPr="0087644E">
        <w:rPr>
          <w:rFonts w:ascii="Times New Roman" w:hAnsi="Times New Roman" w:cs="Times New Roman"/>
          <w:noProof/>
        </w:rPr>
        <w:pict>
          <v:rect id="_x0000_s1295" style="position:absolute;margin-left:-.2pt;margin-top:1.1pt;width:425.55pt;height:618.45pt;z-index:251927552" fillcolor="#d8d8d8 [2732]"/>
        </w:pict>
      </w:r>
      <w:r w:rsidR="00A73BE6" w:rsidRPr="00CF0862">
        <w:rPr>
          <w:rFonts w:ascii="Times New Roman" w:hAnsi="Times New Roman" w:cs="Times New Roman"/>
          <w:noProof/>
        </w:rPr>
        <w:drawing>
          <wp:inline distT="0" distB="0" distL="0" distR="0">
            <wp:extent cx="5337615" cy="7821386"/>
            <wp:effectExtent l="19050" t="0" r="0" b="0"/>
            <wp:docPr id="2224" name="Picture 25" descr="Plate 5: a young woman stepping out of a tavern, with half of the motto 'Mon Dieu et Mon Droit' visible painted above the door, wearing a plumed hat, arm in arm with a bare-headed woman who smiles knowingly at her friend's pained reply to a young man who addresses her, leaning casually against the door-post, arms crossed, and a girl in poor clothes watches from behind, carrying a long basket and a scrap of paper; after Morland.  1789  Sti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late 5: a young woman stepping out of a tavern, with half of the motto 'Mon Dieu et Mon Droit' visible painted above the door, wearing a plumed hat, arm in arm with a bare-headed woman who smiles knowingly at her friend's pained reply to a young man who addresses her, leaning casually against the door-post, arms crossed, and a girl in poor clothes watches from behind, carrying a long basket and a scrap of paper; after Morland.  1789  Stipple"/>
                    <pic:cNvPicPr>
                      <a:picLocks noChangeAspect="1" noChangeArrowheads="1"/>
                    </pic:cNvPicPr>
                  </pic:nvPicPr>
                  <pic:blipFill>
                    <a:blip r:embed="rId119" cstate="print"/>
                    <a:srcRect/>
                    <a:stretch>
                      <a:fillRect/>
                    </a:stretch>
                  </pic:blipFill>
                  <pic:spPr bwMode="auto">
                    <a:xfrm>
                      <a:off x="0" y="0"/>
                      <a:ext cx="5343020" cy="7829307"/>
                    </a:xfrm>
                    <a:prstGeom prst="rect">
                      <a:avLst/>
                    </a:prstGeom>
                    <a:noFill/>
                    <a:ln w="9525">
                      <a:noFill/>
                      <a:miter lim="800000"/>
                      <a:headEnd/>
                      <a:tailEnd/>
                    </a:ln>
                  </pic:spPr>
                </pic:pic>
              </a:graphicData>
            </a:graphic>
          </wp:inline>
        </w:drawing>
      </w:r>
      <w:r w:rsidR="00A73BE6" w:rsidRPr="00CF0862">
        <w:rPr>
          <w:rFonts w:ascii="Times New Roman" w:hAnsi="Times New Roman" w:cs="Times New Roman"/>
          <w:b/>
          <w:i/>
          <w:sz w:val="28"/>
          <w:szCs w:val="28"/>
        </w:rPr>
        <w:br w:type="page"/>
      </w:r>
    </w:p>
    <w:p w:rsidR="00A73BE6" w:rsidRPr="00CF0862" w:rsidRDefault="0087644E" w:rsidP="00A73BE6">
      <w:pPr>
        <w:rPr>
          <w:rFonts w:ascii="Times New Roman" w:hAnsi="Times New Roman" w:cs="Times New Roman"/>
          <w:b/>
          <w:i/>
          <w:sz w:val="28"/>
          <w:szCs w:val="28"/>
        </w:rPr>
      </w:pPr>
      <w:r>
        <w:rPr>
          <w:rFonts w:ascii="Times New Roman" w:hAnsi="Times New Roman" w:cs="Times New Roman"/>
          <w:b/>
          <w:i/>
          <w:noProof/>
          <w:sz w:val="28"/>
          <w:szCs w:val="28"/>
        </w:rPr>
        <w:pict>
          <v:rect id="_x0000_s1296" style="position:absolute;margin-left:.65pt;margin-top:-1.15pt;width:421.45pt;height:618.75pt;z-index:251928576" fillcolor="#d8d8d8 [2732]"/>
        </w:pict>
      </w:r>
      <w:r>
        <w:rPr>
          <w:rFonts w:ascii="Times New Roman" w:hAnsi="Times New Roman" w:cs="Times New Roman"/>
          <w:b/>
          <w:i/>
          <w:noProof/>
          <w:sz w:val="28"/>
          <w:szCs w:val="28"/>
          <w:lang w:eastAsia="zh-CN"/>
        </w:rPr>
        <w:pict>
          <v:shape id="Text Box 20" o:spid="_x0000_s1242" type="#_x0000_t202" style="position:absolute;margin-left:.65pt;margin-top:624.65pt;width:426.85pt;height:1in;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" strokecolor="white [3212]">
            <v:textbox>
              <w:txbxContent>
                <w:p w:rsidR="00503DC7" w:rsidRPr="000C283B" w:rsidRDefault="00503DC7" w:rsidP="00A73BE6">
                  <w:pPr>
                    <w:rPr>
                      <w:rFonts w:ascii="Times New Roman" w:hAnsi="Times New Roman" w:cs="Times New Roman"/>
                      <w:i/>
                      <w:sz w:val="24"/>
                      <w:szCs w:val="24"/>
                    </w:rPr>
                  </w:pPr>
                  <w:r>
                    <w:rPr>
                      <w:rFonts w:ascii="Times New Roman" w:hAnsi="Times New Roman" w:cs="Times New Roman"/>
                      <w:sz w:val="24"/>
                      <w:szCs w:val="24"/>
                    </w:rPr>
                    <w:t>Figure 95:</w:t>
                  </w:r>
                  <w:r w:rsidRPr="006A0F4E">
                    <w:rPr>
                      <w:rFonts w:ascii="Times New Roman" w:hAnsi="Times New Roman" w:cs="Times New Roman"/>
                      <w:sz w:val="24"/>
                      <w:szCs w:val="24"/>
                    </w:rPr>
                    <w:t xml:space="preserve"> John Raphael Smith (after George Morland), </w:t>
                  </w:r>
                  <w:r>
                    <w:rPr>
                      <w:rFonts w:ascii="Times New Roman" w:hAnsi="Times New Roman" w:cs="Times New Roman"/>
                      <w:i/>
                      <w:sz w:val="24"/>
                      <w:szCs w:val="24"/>
                    </w:rPr>
                    <w:t>The Fair Penitent: Laetitia in penitence finds relief and protection from her Parents,</w:t>
                  </w:r>
                  <w:r w:rsidRPr="006A0F4E">
                    <w:rPr>
                      <w:rFonts w:ascii="Times New Roman" w:hAnsi="Times New Roman" w:cs="Times New Roman"/>
                      <w:sz w:val="24"/>
                      <w:szCs w:val="24"/>
                    </w:rPr>
                    <w:t xml:space="preserve"> 1789, stipple on paper.</w:t>
                  </w:r>
                  <w:r>
                    <w:rPr>
                      <w:rFonts w:ascii="Times New Roman" w:hAnsi="Times New Roman" w:cs="Times New Roman"/>
                      <w:sz w:val="24"/>
                      <w:szCs w:val="24"/>
                    </w:rPr>
                    <w:t xml:space="preserve">  This image can be viewed in the non-redacted version of this PhD thesis, held at the University of Sheffield Library.</w:t>
                  </w:r>
                </w:p>
              </w:txbxContent>
            </v:textbox>
          </v:shape>
        </w:pict>
      </w:r>
      <w:r w:rsidR="00A73BE6" w:rsidRPr="00CF0862">
        <w:rPr>
          <w:rFonts w:ascii="Times New Roman" w:hAnsi="Times New Roman" w:cs="Times New Roman"/>
          <w:noProof/>
        </w:rPr>
        <w:drawing>
          <wp:inline distT="0" distB="0" distL="0" distR="0">
            <wp:extent cx="5284720" cy="7821386"/>
            <wp:effectExtent l="19050" t="0" r="0" b="0"/>
            <wp:docPr id="2225" name="Picture 28" descr="Plate 6: a young woman kneeling woe-begone and exhausted, wearing a tired, wide-brimmed hat, on the doorstep of a cottage, looking up gratefully at her parents who stand on the right, her father taking her by the hand, her mother clasping her hands and looking down on her daughter from behind, and her little sister watching solemnly, holding onto her father's coat-tails; after Morland.  1789  Sti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late 6: a young woman kneeling woe-begone and exhausted, wearing a tired, wide-brimmed hat, on the doorstep of a cottage, looking up gratefully at her parents who stand on the right, her father taking her by the hand, her mother clasping her hands and looking down on her daughter from behind, and her little sister watching solemnly, holding onto her father's coat-tails; after Morland.  1789  Stipple"/>
                    <pic:cNvPicPr>
                      <a:picLocks noChangeAspect="1" noChangeArrowheads="1"/>
                    </pic:cNvPicPr>
                  </pic:nvPicPr>
                  <pic:blipFill>
                    <a:blip r:embed="rId120" cstate="print"/>
                    <a:srcRect/>
                    <a:stretch>
                      <a:fillRect/>
                    </a:stretch>
                  </pic:blipFill>
                  <pic:spPr bwMode="auto">
                    <a:xfrm>
                      <a:off x="0" y="0"/>
                      <a:ext cx="5289159" cy="7827956"/>
                    </a:xfrm>
                    <a:prstGeom prst="rect">
                      <a:avLst/>
                    </a:prstGeom>
                    <a:noFill/>
                    <a:ln w="9525">
                      <a:noFill/>
                      <a:miter lim="800000"/>
                      <a:headEnd/>
                      <a:tailEnd/>
                    </a:ln>
                  </pic:spPr>
                </pic:pic>
              </a:graphicData>
            </a:graphic>
          </wp:inline>
        </w:drawing>
      </w:r>
    </w:p>
    <w:p w:rsidR="00A73BE6" w:rsidRPr="00CF0862" w:rsidRDefault="00A73BE6" w:rsidP="00A73BE6">
      <w:pPr>
        <w:autoSpaceDE w:val="0"/>
        <w:autoSpaceDN w:val="0"/>
        <w:adjustRightInd w:val="0"/>
        <w:spacing w:after="0" w:line="240" w:lineRule="auto"/>
        <w:rPr>
          <w:rFonts w:ascii="Times New Roman" w:hAnsi="Times New Roman" w:cs="Times New Roman"/>
          <w:b/>
          <w:i/>
          <w:sz w:val="28"/>
          <w:szCs w:val="28"/>
        </w:rPr>
      </w:pPr>
    </w:p>
    <w:p w:rsidR="00A73BE6" w:rsidRPr="00CF0862" w:rsidRDefault="00A73BE6" w:rsidP="00A73BE6">
      <w:pPr>
        <w:autoSpaceDE w:val="0"/>
        <w:autoSpaceDN w:val="0"/>
        <w:adjustRightInd w:val="0"/>
        <w:spacing w:after="0" w:line="240" w:lineRule="auto"/>
        <w:rPr>
          <w:rFonts w:ascii="Times New Roman" w:hAnsi="Times New Roman" w:cs="Times New Roman"/>
          <w:sz w:val="24"/>
          <w:szCs w:val="24"/>
        </w:rPr>
      </w:pPr>
    </w:p>
    <w:p w:rsidR="00A73BE6" w:rsidRPr="00CF0862" w:rsidRDefault="00A73BE6" w:rsidP="00A73BE6">
      <w:pPr>
        <w:autoSpaceDE w:val="0"/>
        <w:autoSpaceDN w:val="0"/>
        <w:adjustRightInd w:val="0"/>
        <w:spacing w:after="0" w:line="240" w:lineRule="auto"/>
        <w:rPr>
          <w:rFonts w:ascii="Times New Roman" w:hAnsi="Times New Roman" w:cs="Times New Roman"/>
          <w:b/>
          <w:i/>
          <w:sz w:val="28"/>
          <w:szCs w:val="28"/>
        </w:rPr>
      </w:pPr>
      <w:r w:rsidRPr="00CF0862">
        <w:rPr>
          <w:rFonts w:ascii="Times New Roman" w:hAnsi="Times New Roman" w:cs="Times New Roman"/>
          <w:b/>
          <w:i/>
          <w:sz w:val="28"/>
          <w:szCs w:val="28"/>
        </w:rPr>
        <w:tab/>
      </w:r>
    </w:p>
    <w:p w:rsidR="00A73BE6" w:rsidRDefault="00A73BE6" w:rsidP="00A73BE6">
      <w:pPr>
        <w:autoSpaceDE w:val="0"/>
        <w:autoSpaceDN w:val="0"/>
        <w:adjustRightInd w:val="0"/>
        <w:spacing w:after="0" w:line="480" w:lineRule="auto"/>
        <w:ind w:firstLine="720"/>
        <w:rPr>
          <w:rFonts w:ascii="Times New Roman" w:hAnsi="Times New Roman" w:cs="Times New Roman"/>
          <w:sz w:val="24"/>
          <w:szCs w:val="24"/>
        </w:rPr>
      </w:pPr>
      <w:r w:rsidRPr="00CF0862">
        <w:rPr>
          <w:rFonts w:ascii="Times New Roman" w:hAnsi="Times New Roman" w:cs="Times New Roman"/>
          <w:sz w:val="24"/>
          <w:szCs w:val="24"/>
        </w:rPr>
        <w:t xml:space="preserve">The </w:t>
      </w:r>
      <w:r w:rsidRPr="00CF0862">
        <w:rPr>
          <w:rFonts w:ascii="Times New Roman" w:hAnsi="Times New Roman" w:cs="Times New Roman"/>
          <w:i/>
          <w:sz w:val="24"/>
          <w:szCs w:val="24"/>
        </w:rPr>
        <w:t xml:space="preserve">Laetitia </w:t>
      </w:r>
      <w:r w:rsidRPr="00CF0862">
        <w:rPr>
          <w:rFonts w:ascii="Times New Roman" w:hAnsi="Times New Roman" w:cs="Times New Roman"/>
          <w:sz w:val="24"/>
          <w:szCs w:val="24"/>
        </w:rPr>
        <w:t xml:space="preserve">series commences with the main character situated in </w:t>
      </w:r>
      <w:r w:rsidRPr="00CF0862">
        <w:rPr>
          <w:rFonts w:ascii="Times New Roman" w:hAnsi="Times New Roman" w:cs="Times New Roman"/>
          <w:i/>
          <w:sz w:val="24"/>
          <w:szCs w:val="24"/>
        </w:rPr>
        <w:t>Domestic Happiness</w:t>
      </w:r>
      <w:r>
        <w:rPr>
          <w:rFonts w:ascii="Times New Roman" w:hAnsi="Times New Roman" w:cs="Times New Roman"/>
          <w:sz w:val="24"/>
          <w:szCs w:val="24"/>
        </w:rPr>
        <w:t xml:space="preserve"> (Figure 90</w:t>
      </w:r>
      <w:r w:rsidRPr="00CF0862">
        <w:rPr>
          <w:rFonts w:ascii="Times New Roman" w:hAnsi="Times New Roman" w:cs="Times New Roman"/>
          <w:sz w:val="24"/>
          <w:szCs w:val="24"/>
        </w:rPr>
        <w:t>).  A</w:t>
      </w:r>
      <w:r>
        <w:rPr>
          <w:rFonts w:ascii="Times New Roman" w:hAnsi="Times New Roman" w:cs="Times New Roman"/>
          <w:sz w:val="24"/>
          <w:szCs w:val="24"/>
        </w:rPr>
        <w:t>ppreciation of this ‘happiness,’</w:t>
      </w:r>
      <w:r w:rsidRPr="00CF0862">
        <w:rPr>
          <w:rFonts w:ascii="Times New Roman" w:hAnsi="Times New Roman" w:cs="Times New Roman"/>
          <w:sz w:val="24"/>
          <w:szCs w:val="24"/>
        </w:rPr>
        <w:t xml:space="preserve"> however, is clearly subjective. Whilst the patriarchal figure reads from his Bible and Laetitia’s mother listens, Laetitia’s discontent and sense of confinement is indicated by the bird in a cage suspended over her.  There i</w:t>
      </w:r>
      <w:r>
        <w:rPr>
          <w:rFonts w:ascii="Times New Roman" w:hAnsi="Times New Roman" w:cs="Times New Roman"/>
          <w:sz w:val="24"/>
          <w:szCs w:val="24"/>
        </w:rPr>
        <w:t>s a Sunday afternoon ambience to</w:t>
      </w:r>
      <w:r w:rsidRPr="00CF0862">
        <w:rPr>
          <w:rFonts w:ascii="Times New Roman" w:hAnsi="Times New Roman" w:cs="Times New Roman"/>
          <w:sz w:val="24"/>
          <w:szCs w:val="24"/>
        </w:rPr>
        <w:t xml:space="preserve"> the room.  The dog snoozes on the floor, father reads from the Bible, the bird is confined in its cage, as surely as Laetitia is trapped in the stultifying boredom of it all.  The print series commences with depicting what women </w:t>
      </w:r>
      <w:r w:rsidRPr="00CF0862">
        <w:rPr>
          <w:rFonts w:ascii="Times New Roman" w:hAnsi="Times New Roman" w:cs="Times New Roman"/>
          <w:i/>
          <w:sz w:val="24"/>
          <w:szCs w:val="24"/>
        </w:rPr>
        <w:t>should</w:t>
      </w:r>
      <w:r w:rsidRPr="00CF0862">
        <w:rPr>
          <w:rFonts w:ascii="Times New Roman" w:hAnsi="Times New Roman" w:cs="Times New Roman"/>
          <w:sz w:val="24"/>
          <w:szCs w:val="24"/>
        </w:rPr>
        <w:t xml:space="preserve"> do, but simultaneously manages to convey how far away this is from what they </w:t>
      </w:r>
      <w:r w:rsidRPr="00CF0862">
        <w:rPr>
          <w:rFonts w:ascii="Times New Roman" w:hAnsi="Times New Roman" w:cs="Times New Roman"/>
          <w:i/>
          <w:sz w:val="24"/>
          <w:szCs w:val="24"/>
        </w:rPr>
        <w:t xml:space="preserve">want </w:t>
      </w:r>
      <w:r w:rsidRPr="00CF0862">
        <w:rPr>
          <w:rFonts w:ascii="Times New Roman" w:hAnsi="Times New Roman" w:cs="Times New Roman"/>
          <w:sz w:val="24"/>
          <w:szCs w:val="24"/>
        </w:rPr>
        <w:t>to do.  The distance between duty and desire is enforced further by pla</w:t>
      </w:r>
      <w:r>
        <w:rPr>
          <w:rFonts w:ascii="Times New Roman" w:hAnsi="Times New Roman" w:cs="Times New Roman"/>
          <w:sz w:val="24"/>
          <w:szCs w:val="24"/>
        </w:rPr>
        <w:t>te four in the series (Figure 93</w:t>
      </w:r>
      <w:r w:rsidRPr="00CF0862">
        <w:rPr>
          <w:rFonts w:ascii="Times New Roman" w:hAnsi="Times New Roman" w:cs="Times New Roman"/>
          <w:sz w:val="24"/>
          <w:szCs w:val="24"/>
        </w:rPr>
        <w:t>) which shows Laetitia dressing for the masquerade, appearing in all of her finery, with her own dog alert, lively</w:t>
      </w:r>
      <w:r>
        <w:rPr>
          <w:rFonts w:ascii="Times New Roman" w:hAnsi="Times New Roman" w:cs="Times New Roman"/>
          <w:sz w:val="24"/>
          <w:szCs w:val="24"/>
        </w:rPr>
        <w:t xml:space="preserve">, and attentively watching her.  </w:t>
      </w:r>
      <w:r w:rsidRPr="00CF0862">
        <w:rPr>
          <w:rFonts w:ascii="Times New Roman" w:hAnsi="Times New Roman" w:cs="Times New Roman"/>
          <w:sz w:val="24"/>
          <w:szCs w:val="24"/>
        </w:rPr>
        <w:t>There is ambiguity, however, surrounding Laetitia’s status in plate four of the print series.  She turns her back towards her own reflection, fleeing a too close analysis of the woman she has become, much as Adelina finds herself ‘made compleatly miserable by the consciousness of guilt’ after Fitz-Edward’s seduction of her.</w:t>
      </w:r>
      <w:r w:rsidRPr="00CF0862">
        <w:rPr>
          <w:rStyle w:val="FootnoteReference"/>
          <w:rFonts w:ascii="Times New Roman" w:hAnsi="Times New Roman" w:cs="Times New Roman"/>
          <w:sz w:val="24"/>
          <w:szCs w:val="24"/>
        </w:rPr>
        <w:footnoteReference w:id="844"/>
      </w:r>
      <w:r>
        <w:rPr>
          <w:rFonts w:ascii="Times New Roman" w:hAnsi="Times New Roman" w:cs="Times New Roman"/>
          <w:sz w:val="24"/>
          <w:szCs w:val="24"/>
        </w:rPr>
        <w:t xml:space="preserve">  She is unable to meet her lover’s eyes.  Within the next plate (Figure 94), the woman Laetitia has become is made apparent by her loitering at the tavern door with a young man gazing admiringly at her.  Whilst the man’s features are animated, Laetitia’s eyes are sad.  Here, just as she leans against the threshold of the Tavern door, the viewer perceives her on the threshold of prostitution.  It is the fate, as Fletcher observes of Smith’s Emily after Beresford’s seduction, ‘[e]xtramarital sexual experience in men carried little social stigma, while women were often rejected by their families and forced to turn to prostitution to survive.’</w:t>
      </w:r>
      <w:r>
        <w:rPr>
          <w:rStyle w:val="FootnoteReference"/>
          <w:rFonts w:ascii="Times New Roman" w:hAnsi="Times New Roman" w:cs="Times New Roman"/>
          <w:sz w:val="24"/>
          <w:szCs w:val="24"/>
        </w:rPr>
        <w:footnoteReference w:id="845"/>
      </w:r>
      <w:r>
        <w:rPr>
          <w:rFonts w:ascii="Times New Roman" w:hAnsi="Times New Roman" w:cs="Times New Roman"/>
          <w:sz w:val="24"/>
          <w:szCs w:val="24"/>
        </w:rPr>
        <w:t xml:space="preserve">  This is precisely where Laetitia is at this stage in the print series.  </w:t>
      </w:r>
    </w:p>
    <w:p w:rsidR="00A73BE6" w:rsidRDefault="00A73BE6" w:rsidP="00A73BE6">
      <w:pPr>
        <w:autoSpaceDE w:val="0"/>
        <w:autoSpaceDN w:val="0"/>
        <w:adjustRightInd w:val="0"/>
        <w:spacing w:after="0" w:line="480" w:lineRule="auto"/>
        <w:ind w:firstLine="720"/>
        <w:rPr>
          <w:rFonts w:ascii="Times New Roman" w:hAnsi="Times New Roman" w:cs="Times New Roman"/>
          <w:sz w:val="24"/>
          <w:szCs w:val="24"/>
        </w:rPr>
      </w:pPr>
    </w:p>
    <w:p w:rsidR="00A73BE6" w:rsidRDefault="00A73BE6" w:rsidP="00A73BE6">
      <w:pPr>
        <w:autoSpaceDE w:val="0"/>
        <w:autoSpaceDN w:val="0"/>
        <w:adjustRightInd w:val="0"/>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L</w:t>
      </w:r>
      <w:r w:rsidRPr="00CF0862">
        <w:rPr>
          <w:rFonts w:ascii="Times New Roman" w:hAnsi="Times New Roman" w:cs="Times New Roman"/>
          <w:sz w:val="24"/>
          <w:szCs w:val="24"/>
        </w:rPr>
        <w:t xml:space="preserve">ike </w:t>
      </w:r>
      <w:r>
        <w:rPr>
          <w:rFonts w:ascii="Times New Roman" w:hAnsi="Times New Roman" w:cs="Times New Roman"/>
          <w:sz w:val="24"/>
          <w:szCs w:val="24"/>
        </w:rPr>
        <w:t>C. Smith’s Adelina, J. R. Smith’s Laetitia</w:t>
      </w:r>
      <w:r w:rsidRPr="00CF0862">
        <w:rPr>
          <w:rFonts w:ascii="Times New Roman" w:hAnsi="Times New Roman" w:cs="Times New Roman"/>
          <w:sz w:val="24"/>
          <w:szCs w:val="24"/>
        </w:rPr>
        <w:t xml:space="preserve"> can only recognise her failings when she confronts them</w:t>
      </w:r>
      <w:r>
        <w:rPr>
          <w:rFonts w:ascii="Times New Roman" w:hAnsi="Times New Roman" w:cs="Times New Roman"/>
          <w:sz w:val="24"/>
          <w:szCs w:val="24"/>
        </w:rPr>
        <w:t xml:space="preserve">, and this is portrayed in the tragic raising of her eyes to meet those of her forgiving parents in J. R. Smith’s concluding plate, </w:t>
      </w:r>
      <w:r w:rsidRPr="00CF0862">
        <w:rPr>
          <w:rFonts w:ascii="Times New Roman" w:hAnsi="Times New Roman" w:cs="Times New Roman"/>
          <w:i/>
          <w:sz w:val="24"/>
          <w:szCs w:val="24"/>
        </w:rPr>
        <w:t xml:space="preserve">The Fair Penitent </w:t>
      </w:r>
      <w:r>
        <w:rPr>
          <w:rFonts w:ascii="Times New Roman" w:hAnsi="Times New Roman" w:cs="Times New Roman"/>
          <w:sz w:val="24"/>
          <w:szCs w:val="24"/>
        </w:rPr>
        <w:t>(Figure 95</w:t>
      </w:r>
      <w:r w:rsidRPr="00CF0862">
        <w:rPr>
          <w:rFonts w:ascii="Times New Roman" w:hAnsi="Times New Roman" w:cs="Times New Roman"/>
          <w:sz w:val="24"/>
          <w:szCs w:val="24"/>
        </w:rPr>
        <w:t xml:space="preserve">).  </w:t>
      </w:r>
      <w:r>
        <w:rPr>
          <w:rFonts w:ascii="Times New Roman" w:hAnsi="Times New Roman" w:cs="Times New Roman"/>
          <w:sz w:val="24"/>
          <w:szCs w:val="24"/>
        </w:rPr>
        <w:t>Like Adelina, Laetitia</w:t>
      </w:r>
      <w:r w:rsidRPr="00CF0862">
        <w:rPr>
          <w:rFonts w:ascii="Times New Roman" w:hAnsi="Times New Roman" w:cs="Times New Roman"/>
          <w:sz w:val="24"/>
          <w:szCs w:val="24"/>
        </w:rPr>
        <w:t xml:space="preserve"> has been returned home to be absolved and taken care o</w:t>
      </w:r>
      <w:r>
        <w:rPr>
          <w:rFonts w:ascii="Times New Roman" w:hAnsi="Times New Roman" w:cs="Times New Roman"/>
          <w:sz w:val="24"/>
          <w:szCs w:val="24"/>
        </w:rPr>
        <w:t>f again by her forgiving family</w:t>
      </w:r>
      <w:r w:rsidRPr="00CF0862">
        <w:rPr>
          <w:rFonts w:ascii="Times New Roman" w:hAnsi="Times New Roman" w:cs="Times New Roman"/>
          <w:sz w:val="24"/>
          <w:szCs w:val="24"/>
        </w:rPr>
        <w:t xml:space="preserve">.    Laetitia has survived her experiences, just as C. Smith’s Adelina survives, Eliza from </w:t>
      </w:r>
      <w:r w:rsidRPr="00CF0862">
        <w:rPr>
          <w:rFonts w:ascii="Times New Roman" w:hAnsi="Times New Roman" w:cs="Times New Roman"/>
          <w:i/>
          <w:sz w:val="24"/>
          <w:szCs w:val="24"/>
        </w:rPr>
        <w:t>Minor Morals</w:t>
      </w:r>
      <w:r w:rsidRPr="00CF0862">
        <w:rPr>
          <w:rFonts w:ascii="Times New Roman" w:hAnsi="Times New Roman" w:cs="Times New Roman"/>
          <w:sz w:val="24"/>
          <w:szCs w:val="24"/>
        </w:rPr>
        <w:t xml:space="preserve"> survives, and becomes a better person, despite the flaws in her early education, and Mrs Beanfield survives (and flourishes) despite the loss of her husband.  Expectations in all of these portraits, either visual or literary, are confounded</w:t>
      </w:r>
      <w:r>
        <w:rPr>
          <w:rFonts w:ascii="Times New Roman" w:hAnsi="Times New Roman" w:cs="Times New Roman"/>
          <w:sz w:val="24"/>
          <w:szCs w:val="24"/>
        </w:rPr>
        <w:t>, just as expectations surrounding the use of popular aesthetics are upset as well</w:t>
      </w:r>
      <w:r w:rsidRPr="00CF0862">
        <w:rPr>
          <w:rFonts w:ascii="Times New Roman" w:hAnsi="Times New Roman" w:cs="Times New Roman"/>
          <w:sz w:val="24"/>
          <w:szCs w:val="24"/>
        </w:rPr>
        <w:t>.  Dishonour do</w:t>
      </w:r>
      <w:r>
        <w:rPr>
          <w:rFonts w:ascii="Times New Roman" w:hAnsi="Times New Roman" w:cs="Times New Roman"/>
          <w:sz w:val="24"/>
          <w:szCs w:val="24"/>
        </w:rPr>
        <w:t xml:space="preserve">es not necessarily mean that a woman is a bad person.  There is life beyond sex for most of these women.  Even in Emily’s case, her death is presented as truly heroic, rendering her into another one of C. Smith’s sublime women, a little like Rosalie’s transformation from the ‘beautiful’ to the ‘sublime, as discussed in chapter three.  The tropes of the aesthetic of the beautiful are clear throughout the series.  Indeed, Laetitia is rather more participating in the tropes of the beautiful in the last print, as her hair is more obviously curling loosely around her and her gown and bonnet consist of a series of soft curving lines ballooning around her.  Despite her recent hardship, her skin appears as delicate and smooth as ever, just like the </w:t>
      </w:r>
      <w:r>
        <w:rPr>
          <w:rFonts w:ascii="Times New Roman" w:hAnsi="Times New Roman" w:cs="Times New Roman"/>
          <w:color w:val="000000"/>
          <w:sz w:val="24"/>
          <w:szCs w:val="24"/>
        </w:rPr>
        <w:t>‘smooth skins’ of ‘fine women</w:t>
      </w:r>
      <w:r w:rsidRPr="000775F5">
        <w:rPr>
          <w:rFonts w:ascii="Times New Roman" w:hAnsi="Times New Roman" w:cs="Times New Roman"/>
          <w:color w:val="000000"/>
          <w:sz w:val="24"/>
          <w:szCs w:val="24"/>
        </w:rPr>
        <w:t>’</w:t>
      </w:r>
      <w:r>
        <w:rPr>
          <w:rFonts w:ascii="Times New Roman" w:hAnsi="Times New Roman" w:cs="Times New Roman"/>
          <w:color w:val="000000"/>
          <w:sz w:val="24"/>
          <w:szCs w:val="24"/>
        </w:rPr>
        <w:t xml:space="preserve"> described by Burke in his elucidation of the beautiful.</w:t>
      </w:r>
      <w:r w:rsidRPr="000775F5">
        <w:rPr>
          <w:rStyle w:val="FootnoteReference"/>
          <w:rFonts w:ascii="Times New Roman" w:hAnsi="Times New Roman" w:cs="Times New Roman"/>
          <w:color w:val="000000"/>
          <w:sz w:val="24"/>
          <w:szCs w:val="24"/>
        </w:rPr>
        <w:footnoteReference w:id="846"/>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Again, the tropes of the picturesque are also in play.  The outline of the trees in Figures 91 and 95 are distinctly picturesque in style, as is the quaint diamond pattern in the window in Figure 92.  Once more, J. R. Smith presents a mixture of aesthetic tropes popular during the time to make a comment upon how society understands itself.  He takes the ubiquitously picturesque and uses it to demonstrate that what is really ever present in society is its flawed nature in permitting women to be used by men and then cast aside to a future of prostitution.  He also twists the trope of the beautiful to demonstrate that whatever society is telling itself about itself via this aesthetic, it is nonsensical, as any category or condition of womanhood can be presented as ‘beautiful’ in art, as demonstrated by Laetitia. </w:t>
      </w:r>
    </w:p>
    <w:p w:rsidR="00A73BE6" w:rsidRPr="00CF0862" w:rsidRDefault="00A73BE6" w:rsidP="00A73BE6">
      <w:pPr>
        <w:autoSpaceDE w:val="0"/>
        <w:autoSpaceDN w:val="0"/>
        <w:adjustRightInd w:val="0"/>
        <w:spacing w:after="0" w:line="480" w:lineRule="auto"/>
        <w:ind w:firstLine="720"/>
        <w:rPr>
          <w:rFonts w:ascii="Times New Roman" w:hAnsi="Times New Roman" w:cs="Times New Roman"/>
          <w:sz w:val="24"/>
          <w:szCs w:val="24"/>
        </w:rPr>
      </w:pPr>
    </w:p>
    <w:p w:rsidR="00A73BE6" w:rsidRPr="00CF0862" w:rsidRDefault="00A73BE6" w:rsidP="00A73BE6">
      <w:pPr>
        <w:spacing w:after="0" w:line="480" w:lineRule="auto"/>
        <w:ind w:right="-22" w:firstLine="720"/>
        <w:rPr>
          <w:rFonts w:ascii="Times New Roman" w:hAnsi="Times New Roman" w:cs="Times New Roman"/>
          <w:sz w:val="24"/>
          <w:szCs w:val="24"/>
        </w:rPr>
      </w:pPr>
      <w:r>
        <w:rPr>
          <w:rFonts w:ascii="Times New Roman" w:hAnsi="Times New Roman" w:cs="Times New Roman"/>
          <w:sz w:val="24"/>
          <w:szCs w:val="24"/>
        </w:rPr>
        <w:t xml:space="preserve">As has been shown in the discussion of the </w:t>
      </w:r>
      <w:r>
        <w:rPr>
          <w:rFonts w:ascii="Times New Roman" w:hAnsi="Times New Roman" w:cs="Times New Roman"/>
          <w:i/>
          <w:sz w:val="24"/>
          <w:szCs w:val="24"/>
        </w:rPr>
        <w:t xml:space="preserve">Laetitia </w:t>
      </w:r>
      <w:r>
        <w:rPr>
          <w:rFonts w:ascii="Times New Roman" w:hAnsi="Times New Roman" w:cs="Times New Roman"/>
          <w:sz w:val="24"/>
          <w:szCs w:val="24"/>
        </w:rPr>
        <w:t xml:space="preserve">series, </w:t>
      </w:r>
      <w:r w:rsidRPr="00CF0862">
        <w:rPr>
          <w:rFonts w:ascii="Times New Roman" w:hAnsi="Times New Roman" w:cs="Times New Roman"/>
          <w:sz w:val="24"/>
          <w:szCs w:val="24"/>
        </w:rPr>
        <w:t xml:space="preserve">C. Smith’s texts overlap and her portraits of women, interact with the portrait gallery of women as envisioned by J. R. Smith in his gallery.  The circularity of the mutual influence between these two artists can be further reinforced by the examination of another print by J. R. Smith which seems to have a direct relation with an episode in C. Smith’s </w:t>
      </w:r>
      <w:r w:rsidRPr="00CF0862">
        <w:rPr>
          <w:rFonts w:ascii="Times New Roman" w:hAnsi="Times New Roman" w:cs="Times New Roman"/>
          <w:i/>
          <w:sz w:val="24"/>
          <w:szCs w:val="24"/>
        </w:rPr>
        <w:t>Rural Walks</w:t>
      </w:r>
      <w:r>
        <w:rPr>
          <w:rFonts w:ascii="Times New Roman" w:hAnsi="Times New Roman" w:cs="Times New Roman"/>
          <w:sz w:val="24"/>
          <w:szCs w:val="24"/>
        </w:rPr>
        <w:t>.  Figure 96</w:t>
      </w:r>
      <w:r w:rsidRPr="00CF0862">
        <w:rPr>
          <w:rFonts w:ascii="Times New Roman" w:hAnsi="Times New Roman" w:cs="Times New Roman"/>
          <w:sz w:val="24"/>
          <w:szCs w:val="24"/>
        </w:rPr>
        <w:t xml:space="preserve"> shows J. R. Smith’s print </w:t>
      </w:r>
      <w:r w:rsidRPr="00CF0862">
        <w:rPr>
          <w:rFonts w:ascii="Times New Roman" w:hAnsi="Times New Roman" w:cs="Times New Roman"/>
          <w:i/>
          <w:sz w:val="24"/>
          <w:szCs w:val="24"/>
        </w:rPr>
        <w:t>Children Bird-Nesting</w:t>
      </w:r>
      <w:r w:rsidRPr="00CF0862">
        <w:rPr>
          <w:rFonts w:ascii="Times New Roman" w:hAnsi="Times New Roman" w:cs="Times New Roman"/>
          <w:sz w:val="24"/>
          <w:szCs w:val="24"/>
        </w:rPr>
        <w:t>.</w:t>
      </w:r>
    </w:p>
    <w:p w:rsidR="00A73BE6" w:rsidRPr="00CF0862" w:rsidRDefault="0087644E" w:rsidP="00A73BE6">
      <w:pPr>
        <w:rPr>
          <w:rFonts w:ascii="Times New Roman" w:hAnsi="Times New Roman" w:cs="Times New Roman"/>
          <w:sz w:val="24"/>
          <w:szCs w:val="24"/>
        </w:rPr>
      </w:pPr>
      <w:r w:rsidRPr="0087644E">
        <w:rPr>
          <w:rFonts w:ascii="Times New Roman" w:hAnsi="Times New Roman" w:cs="Times New Roman"/>
          <w:noProof/>
          <w:lang w:eastAsia="zh-CN"/>
        </w:rPr>
        <w:pict>
          <v:shape id="Text Box 19" o:spid="_x0000_s1245" type="#_x0000_t202" style="position:absolute;margin-left:-3.15pt;margin-top:334.85pt;width:425.25pt;height:60.75pt;z-index:251877376;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" strokecolor="white [3212]">
            <v:textbox>
              <w:txbxContent>
                <w:p w:rsidR="00503DC7" w:rsidRPr="000144BF" w:rsidRDefault="00503DC7" w:rsidP="00A73BE6">
                  <w:pPr>
                    <w:rPr>
                      <w:rFonts w:ascii="Times New Roman" w:hAnsi="Times New Roman" w:cs="Times New Roman"/>
                      <w:sz w:val="24"/>
                      <w:szCs w:val="24"/>
                    </w:rPr>
                  </w:pPr>
                  <w:r>
                    <w:rPr>
                      <w:rFonts w:ascii="Times New Roman" w:hAnsi="Times New Roman" w:cs="Times New Roman"/>
                      <w:sz w:val="24"/>
                      <w:szCs w:val="24"/>
                    </w:rPr>
                    <w:t xml:space="preserve">Figure 96: John Raphael Smith, </w:t>
                  </w:r>
                  <w:r>
                    <w:rPr>
                      <w:rFonts w:ascii="Times New Roman" w:hAnsi="Times New Roman" w:cs="Times New Roman"/>
                      <w:i/>
                      <w:sz w:val="24"/>
                      <w:szCs w:val="24"/>
                    </w:rPr>
                    <w:t>Children Bird-Nesting</w:t>
                  </w:r>
                  <w:r>
                    <w:rPr>
                      <w:rFonts w:ascii="Times New Roman" w:hAnsi="Times New Roman" w:cs="Times New Roman"/>
                      <w:sz w:val="24"/>
                      <w:szCs w:val="24"/>
                    </w:rPr>
                    <w:t>, 1774, mezzotint engraving.  This image can be viewed in the non-redacted version of this PhD thesis, held at the University of Sheffield Library.</w:t>
                  </w:r>
                </w:p>
              </w:txbxContent>
            </v:textbox>
          </v:shape>
        </w:pict>
      </w:r>
      <w:r w:rsidRPr="0087644E">
        <w:rPr>
          <w:rFonts w:ascii="Times New Roman" w:hAnsi="Times New Roman" w:cs="Times New Roman"/>
          <w:noProof/>
        </w:rPr>
        <w:pict>
          <v:rect id="_x0000_s1297" style="position:absolute;margin-left:-3.15pt;margin-top:-1.9pt;width:416.25pt;height:336.75pt;z-index:251929600" fillcolor="#d8d8d8 [2732]"/>
        </w:pict>
      </w:r>
      <w:r w:rsidR="00A73BE6" w:rsidRPr="00CF0862">
        <w:rPr>
          <w:rFonts w:ascii="Times New Roman" w:hAnsi="Times New Roman" w:cs="Times New Roman"/>
          <w:noProof/>
        </w:rPr>
        <w:drawing>
          <wp:inline distT="0" distB="0" distL="0" distR="0">
            <wp:extent cx="5140779" cy="4188022"/>
            <wp:effectExtent l="19050" t="0" r="2721" b="0"/>
            <wp:docPr id="2226" name="Picture 7" descr="Children under an old tree whose branches spread inwards from l, a boy shaking the trunk and holding up his hat, a small child on the opposite side, to far l, vainly holding out his apron, a girl to right holding the youngest child, forming the centre of a group with another girl beside her and a third to left looking down at a boy who kneels on the ground showing the spoils he has collected in his hat; after Morland.  1789   Mezzot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ildren under an old tree whose branches spread inwards from l, a boy shaking the trunk and holding up his hat, a small child on the opposite side, to far l, vainly holding out his apron, a girl to right holding the youngest child, forming the centre of a group with another girl beside her and a third to left looking down at a boy who kneels on the ground showing the spoils he has collected in his hat; after Morland.  1789   Mezzotint"/>
                    <pic:cNvPicPr>
                      <a:picLocks noChangeAspect="1" noChangeArrowheads="1"/>
                    </pic:cNvPicPr>
                  </pic:nvPicPr>
                  <pic:blipFill>
                    <a:blip r:embed="rId121" cstate="print"/>
                    <a:srcRect/>
                    <a:stretch>
                      <a:fillRect/>
                    </a:stretch>
                  </pic:blipFill>
                  <pic:spPr bwMode="auto">
                    <a:xfrm>
                      <a:off x="0" y="0"/>
                      <a:ext cx="5145540" cy="4191900"/>
                    </a:xfrm>
                    <a:prstGeom prst="rect">
                      <a:avLst/>
                    </a:prstGeom>
                    <a:noFill/>
                    <a:ln w="9525">
                      <a:noFill/>
                      <a:miter lim="800000"/>
                      <a:headEnd/>
                      <a:tailEnd/>
                    </a:ln>
                  </pic:spPr>
                </pic:pic>
              </a:graphicData>
            </a:graphic>
          </wp:inline>
        </w:drawing>
      </w:r>
    </w:p>
    <w:p w:rsidR="00A73BE6" w:rsidRPr="00CF0862" w:rsidRDefault="00A73BE6" w:rsidP="00A73BE6">
      <w:pPr>
        <w:spacing w:after="0" w:line="480" w:lineRule="auto"/>
        <w:ind w:right="-22" w:firstLine="720"/>
        <w:rPr>
          <w:rFonts w:ascii="Times New Roman" w:hAnsi="Times New Roman" w:cs="Times New Roman"/>
          <w:sz w:val="24"/>
          <w:szCs w:val="24"/>
        </w:rPr>
      </w:pPr>
    </w:p>
    <w:p w:rsidR="00A73BE6" w:rsidRPr="00CF0862" w:rsidRDefault="00A73BE6" w:rsidP="00A73BE6">
      <w:pPr>
        <w:spacing w:after="0" w:line="480" w:lineRule="auto"/>
        <w:ind w:right="-22" w:firstLine="720"/>
        <w:rPr>
          <w:rFonts w:ascii="Times New Roman" w:hAnsi="Times New Roman" w:cs="Times New Roman"/>
          <w:sz w:val="24"/>
          <w:szCs w:val="24"/>
        </w:rPr>
      </w:pPr>
    </w:p>
    <w:p w:rsidR="00F7529E" w:rsidRDefault="00F7529E" w:rsidP="00A73BE6">
      <w:pPr>
        <w:spacing w:after="0" w:line="480" w:lineRule="auto"/>
        <w:ind w:right="-22" w:firstLine="720"/>
        <w:rPr>
          <w:rFonts w:ascii="Times New Roman" w:hAnsi="Times New Roman" w:cs="Times New Roman"/>
          <w:sz w:val="24"/>
          <w:szCs w:val="24"/>
        </w:rPr>
      </w:pPr>
    </w:p>
    <w:p w:rsidR="00A73BE6" w:rsidRDefault="00A73BE6" w:rsidP="00A73BE6">
      <w:pPr>
        <w:spacing w:after="0" w:line="480" w:lineRule="auto"/>
        <w:ind w:right="-22" w:firstLine="720"/>
        <w:rPr>
          <w:rFonts w:ascii="Times New Roman" w:hAnsi="Times New Roman" w:cs="Times New Roman"/>
          <w:sz w:val="24"/>
          <w:szCs w:val="24"/>
        </w:rPr>
      </w:pPr>
      <w:r w:rsidRPr="00CF0862">
        <w:rPr>
          <w:rFonts w:ascii="Times New Roman" w:hAnsi="Times New Roman" w:cs="Times New Roman"/>
          <w:sz w:val="24"/>
          <w:szCs w:val="24"/>
        </w:rPr>
        <w:t>It is an episode which has its literary echo in the moment when Mrs. Woodfield is exhorted by her two sons, Harry and Edward, to purchase a nightingale’s nest</w:t>
      </w:r>
      <w:r>
        <w:rPr>
          <w:rFonts w:ascii="Times New Roman" w:hAnsi="Times New Roman" w:cs="Times New Roman"/>
          <w:sz w:val="24"/>
          <w:szCs w:val="24"/>
        </w:rPr>
        <w:t>.  The nest,</w:t>
      </w:r>
      <w:r w:rsidRPr="00CF0862">
        <w:rPr>
          <w:rFonts w:ascii="Times New Roman" w:hAnsi="Times New Roman" w:cs="Times New Roman"/>
          <w:sz w:val="24"/>
          <w:szCs w:val="24"/>
        </w:rPr>
        <w:t xml:space="preserve"> complete </w:t>
      </w:r>
      <w:r>
        <w:rPr>
          <w:rFonts w:ascii="Times New Roman" w:hAnsi="Times New Roman" w:cs="Times New Roman"/>
          <w:sz w:val="24"/>
          <w:szCs w:val="24"/>
        </w:rPr>
        <w:t xml:space="preserve">with unfledged occupants, </w:t>
      </w:r>
      <w:r w:rsidR="00355B2B">
        <w:rPr>
          <w:rFonts w:ascii="Times New Roman" w:hAnsi="Times New Roman" w:cs="Times New Roman"/>
          <w:sz w:val="24"/>
          <w:szCs w:val="24"/>
        </w:rPr>
        <w:t>has</w:t>
      </w:r>
      <w:r w:rsidRPr="00CF0862">
        <w:rPr>
          <w:rFonts w:ascii="Times New Roman" w:hAnsi="Times New Roman" w:cs="Times New Roman"/>
          <w:sz w:val="24"/>
          <w:szCs w:val="24"/>
        </w:rPr>
        <w:t xml:space="preserve"> been stolen by idle boys, ‘bird-nesting</w:t>
      </w:r>
      <w:r>
        <w:rPr>
          <w:rFonts w:ascii="Times New Roman" w:hAnsi="Times New Roman" w:cs="Times New Roman"/>
          <w:sz w:val="24"/>
          <w:szCs w:val="24"/>
        </w:rPr>
        <w:t>,’</w:t>
      </w:r>
      <w:r w:rsidRPr="00CF0862">
        <w:rPr>
          <w:rFonts w:ascii="Times New Roman" w:hAnsi="Times New Roman" w:cs="Times New Roman"/>
          <w:sz w:val="24"/>
          <w:szCs w:val="24"/>
        </w:rPr>
        <w:t xml:space="preserve"> much like the children depicted within the print.</w:t>
      </w:r>
      <w:r>
        <w:rPr>
          <w:rFonts w:ascii="Times New Roman" w:hAnsi="Times New Roman" w:cs="Times New Roman"/>
          <w:sz w:val="24"/>
          <w:szCs w:val="24"/>
        </w:rPr>
        <w:t xml:space="preserve">  </w:t>
      </w:r>
      <w:r w:rsidRPr="00CF0862">
        <w:rPr>
          <w:rFonts w:ascii="Times New Roman" w:hAnsi="Times New Roman" w:cs="Times New Roman"/>
          <w:sz w:val="24"/>
          <w:szCs w:val="24"/>
        </w:rPr>
        <w:t>Within this episode in C. Smith’s text, Mrs. Woodfield criticises the boys who have taken the nest containing the suffering nightingale chicks, which are on the cusp of death even as they are presented for sale by the boys.  ‘[T]o take them seems to be wanton cruelty [...] Poor, little, unfortunate creatures! see how they pant!’</w:t>
      </w:r>
      <w:r w:rsidRPr="00CF0862">
        <w:rPr>
          <w:rStyle w:val="FootnoteReference"/>
          <w:rFonts w:ascii="Times New Roman" w:hAnsi="Times New Roman" w:cs="Times New Roman"/>
          <w:sz w:val="24"/>
          <w:szCs w:val="24"/>
        </w:rPr>
        <w:footnoteReference w:id="847"/>
      </w:r>
      <w:r w:rsidRPr="00CF0862">
        <w:rPr>
          <w:rFonts w:ascii="Times New Roman" w:hAnsi="Times New Roman" w:cs="Times New Roman"/>
          <w:sz w:val="24"/>
          <w:szCs w:val="24"/>
        </w:rPr>
        <w:t xml:space="preserve">  J. R. Smith, in his earlier print, presents an image which is outwardly pleasing, containing the picturesque tree, the pastoral landscape, the charming children engaged in play.  It is only a deeper analysis of the cruelty of </w:t>
      </w:r>
      <w:r>
        <w:rPr>
          <w:rFonts w:ascii="Times New Roman" w:hAnsi="Times New Roman" w:cs="Times New Roman"/>
          <w:sz w:val="24"/>
          <w:szCs w:val="24"/>
        </w:rPr>
        <w:t>what is actually taking place</w:t>
      </w:r>
      <w:r w:rsidRPr="00CF0862">
        <w:rPr>
          <w:rFonts w:ascii="Times New Roman" w:hAnsi="Times New Roman" w:cs="Times New Roman"/>
          <w:sz w:val="24"/>
          <w:szCs w:val="24"/>
        </w:rPr>
        <w:t xml:space="preserve"> in the print which </w:t>
      </w:r>
      <w:r>
        <w:rPr>
          <w:rFonts w:ascii="Times New Roman" w:hAnsi="Times New Roman" w:cs="Times New Roman"/>
          <w:sz w:val="24"/>
          <w:szCs w:val="24"/>
        </w:rPr>
        <w:t xml:space="preserve">highlights the fact that the children are engaged in activities that are </w:t>
      </w:r>
      <w:r w:rsidRPr="00CF0862">
        <w:rPr>
          <w:rFonts w:ascii="Times New Roman" w:hAnsi="Times New Roman" w:cs="Times New Roman"/>
          <w:sz w:val="24"/>
          <w:szCs w:val="24"/>
        </w:rPr>
        <w:t xml:space="preserve">contrary to nature.  </w:t>
      </w:r>
      <w:r>
        <w:rPr>
          <w:rFonts w:ascii="Times New Roman" w:hAnsi="Times New Roman" w:cs="Times New Roman"/>
          <w:sz w:val="24"/>
          <w:szCs w:val="24"/>
        </w:rPr>
        <w:t xml:space="preserve">It is a cruelty and corruption that is hidden behind the overtly charming picturesque façade of the print, and one, much as George Smith of Chichester implies, is inherent within the eighteenth-century landscape.  Again, in J. R. Smith’s print, the children are beautiful with loosely curling hair and clothed in the softly curving lines of their gowns.  However, again, J. R. Smith presents the reality behind these beautiful tropes in having the children participate in an activity that is intrinsically cruel.   </w:t>
      </w:r>
    </w:p>
    <w:p w:rsidR="00A73BE6" w:rsidRDefault="00A73BE6" w:rsidP="00A73BE6">
      <w:pPr>
        <w:spacing w:after="0" w:line="480" w:lineRule="auto"/>
        <w:ind w:right="-22" w:firstLine="720"/>
        <w:rPr>
          <w:rFonts w:ascii="Times New Roman" w:hAnsi="Times New Roman" w:cs="Times New Roman"/>
          <w:sz w:val="24"/>
          <w:szCs w:val="24"/>
        </w:rPr>
      </w:pPr>
    </w:p>
    <w:p w:rsidR="00A73BE6" w:rsidRPr="00CF0862" w:rsidRDefault="00A73BE6" w:rsidP="00A73BE6">
      <w:pPr>
        <w:spacing w:after="0" w:line="480" w:lineRule="auto"/>
        <w:ind w:right="-22" w:firstLine="720"/>
        <w:rPr>
          <w:rFonts w:ascii="Times New Roman" w:hAnsi="Times New Roman" w:cs="Times New Roman"/>
          <w:iCs/>
          <w:sz w:val="24"/>
          <w:szCs w:val="24"/>
        </w:rPr>
      </w:pPr>
      <w:r w:rsidRPr="00CF0862">
        <w:rPr>
          <w:rFonts w:ascii="Times New Roman" w:hAnsi="Times New Roman" w:cs="Times New Roman"/>
          <w:sz w:val="24"/>
          <w:szCs w:val="24"/>
        </w:rPr>
        <w:t>If C. Smith was taking inspiration from J. R. Smith’s prints</w:t>
      </w:r>
      <w:r>
        <w:rPr>
          <w:rFonts w:ascii="Times New Roman" w:hAnsi="Times New Roman" w:cs="Times New Roman"/>
          <w:sz w:val="24"/>
          <w:szCs w:val="24"/>
        </w:rPr>
        <w:t xml:space="preserve"> and J. R. Smith was inspired by C. Smith’s literature</w:t>
      </w:r>
      <w:r w:rsidRPr="00CF0862">
        <w:rPr>
          <w:rFonts w:ascii="Times New Roman" w:hAnsi="Times New Roman" w:cs="Times New Roman"/>
          <w:sz w:val="24"/>
          <w:szCs w:val="24"/>
        </w:rPr>
        <w:t>, then t</w:t>
      </w:r>
      <w:r w:rsidRPr="00CF0862">
        <w:rPr>
          <w:rFonts w:ascii="Times New Roman" w:hAnsi="Times New Roman" w:cs="Times New Roman"/>
          <w:iCs/>
          <w:sz w:val="24"/>
          <w:szCs w:val="24"/>
        </w:rPr>
        <w:t>here is equally evidence to suggest that E. Smith was utilising C. Smith’s literary characters for inspiration in the creation of her artwor</w:t>
      </w:r>
      <w:r>
        <w:rPr>
          <w:rFonts w:ascii="Times New Roman" w:hAnsi="Times New Roman" w:cs="Times New Roman"/>
          <w:iCs/>
          <w:sz w:val="24"/>
          <w:szCs w:val="24"/>
        </w:rPr>
        <w:t>ks as well.  Figure 97</w:t>
      </w:r>
      <w:r w:rsidRPr="00CF0862">
        <w:rPr>
          <w:rFonts w:ascii="Times New Roman" w:hAnsi="Times New Roman" w:cs="Times New Roman"/>
          <w:iCs/>
          <w:sz w:val="24"/>
          <w:szCs w:val="24"/>
        </w:rPr>
        <w:t xml:space="preserve"> details one of the few surviving prints known to have been exe</w:t>
      </w:r>
      <w:r>
        <w:rPr>
          <w:rFonts w:ascii="Times New Roman" w:hAnsi="Times New Roman" w:cs="Times New Roman"/>
          <w:iCs/>
          <w:sz w:val="24"/>
          <w:szCs w:val="24"/>
        </w:rPr>
        <w:t xml:space="preserve">cuted by J. R. Smith’s daughter and which </w:t>
      </w:r>
      <w:r w:rsidRPr="00CF0862">
        <w:rPr>
          <w:rFonts w:ascii="Times New Roman" w:hAnsi="Times New Roman" w:cs="Times New Roman"/>
          <w:iCs/>
          <w:sz w:val="24"/>
          <w:szCs w:val="24"/>
        </w:rPr>
        <w:t xml:space="preserve">details </w:t>
      </w:r>
      <w:r w:rsidRPr="00CF0862">
        <w:rPr>
          <w:rFonts w:ascii="Times New Roman" w:hAnsi="Times New Roman" w:cs="Times New Roman"/>
          <w:i/>
          <w:iCs/>
          <w:sz w:val="24"/>
          <w:szCs w:val="24"/>
        </w:rPr>
        <w:t>Rosalie</w:t>
      </w:r>
      <w:r w:rsidRPr="00CF0862">
        <w:rPr>
          <w:rFonts w:ascii="Times New Roman" w:hAnsi="Times New Roman" w:cs="Times New Roman"/>
          <w:iCs/>
          <w:sz w:val="24"/>
          <w:szCs w:val="24"/>
        </w:rPr>
        <w:t>.</w:t>
      </w:r>
    </w:p>
    <w:p w:rsidR="00A73BE6" w:rsidRPr="00CF0862" w:rsidRDefault="0087644E" w:rsidP="00A73BE6">
      <w:pPr>
        <w:spacing w:after="0" w:line="480" w:lineRule="auto"/>
        <w:rPr>
          <w:rFonts w:ascii="Times New Roman" w:hAnsi="Times New Roman" w:cs="Times New Roman"/>
          <w:iCs/>
          <w:sz w:val="24"/>
          <w:szCs w:val="24"/>
        </w:rPr>
      </w:pPr>
      <w:r w:rsidRPr="0087644E">
        <w:rPr>
          <w:rFonts w:ascii="Times New Roman" w:hAnsi="Times New Roman" w:cs="Times New Roman"/>
          <w:noProof/>
          <w:lang w:eastAsia="zh-CN"/>
        </w:rPr>
        <w:pict>
          <v:shape id="Text Box 18" o:spid="_x0000_s1243" type="#_x0000_t202" style="position:absolute;margin-left:-.75pt;margin-top:538.75pt;width:435pt;height:141pt;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" strokecolor="white [3212]">
            <v:textbox>
              <w:txbxContent>
                <w:p w:rsidR="00503DC7" w:rsidRPr="00A67AAA" w:rsidRDefault="00503DC7" w:rsidP="00F7529E">
                  <w:pPr>
                    <w:rPr>
                      <w:rFonts w:ascii="Times New Roman" w:hAnsi="Times New Roman" w:cs="Times New Roman"/>
                      <w:sz w:val="24"/>
                      <w:szCs w:val="24"/>
                    </w:rPr>
                  </w:pPr>
                  <w:r>
                    <w:rPr>
                      <w:rFonts w:ascii="Times New Roman" w:hAnsi="Times New Roman" w:cs="Times New Roman"/>
                      <w:sz w:val="24"/>
                      <w:szCs w:val="24"/>
                    </w:rPr>
                    <w:t>Figure 97</w:t>
                  </w:r>
                  <w:r w:rsidRPr="00A67AAA">
                    <w:rPr>
                      <w:rFonts w:ascii="Times New Roman" w:hAnsi="Times New Roman" w:cs="Times New Roman"/>
                      <w:sz w:val="24"/>
                      <w:szCs w:val="24"/>
                    </w:rPr>
                    <w:t xml:space="preserve">: Emma Smith, </w:t>
                  </w:r>
                  <w:r w:rsidRPr="00A67AAA">
                    <w:rPr>
                      <w:rFonts w:ascii="Times New Roman" w:hAnsi="Times New Roman" w:cs="Times New Roman"/>
                      <w:i/>
                      <w:sz w:val="24"/>
                      <w:szCs w:val="24"/>
                    </w:rPr>
                    <w:t>Rosalie</w:t>
                  </w:r>
                  <w:r w:rsidRPr="00A67AAA">
                    <w:rPr>
                      <w:rFonts w:ascii="Times New Roman" w:hAnsi="Times New Roman" w:cs="Times New Roman"/>
                      <w:sz w:val="24"/>
                      <w:szCs w:val="24"/>
                    </w:rPr>
                    <w:t>, 1801, mezzotint on paper.</w:t>
                  </w:r>
                  <w:r>
                    <w:rPr>
                      <w:rFonts w:ascii="Times New Roman" w:hAnsi="Times New Roman" w:cs="Times New Roman"/>
                      <w:sz w:val="24"/>
                      <w:szCs w:val="24"/>
                    </w:rPr>
                    <w:t xml:space="preserve">  This image is in the holdings of the British Museum and can be viewed at the following link: </w:t>
                  </w:r>
                  <w:hyperlink r:id="rId122" w:history="1">
                    <w:r w:rsidRPr="001829B6">
                      <w:rPr>
                        <w:rStyle w:val="Hyperlink"/>
                        <w:rFonts w:ascii="Times New Roman" w:hAnsi="Times New Roman" w:cs="Times New Roman"/>
                        <w:sz w:val="24"/>
                        <w:szCs w:val="24"/>
                      </w:rPr>
                      <w:t>https://www.britishmuseum.org/research/collection_online/collection_object_details/collection_image_gallery.aspx?assetId=1299444001&amp;objectId=3449788&amp;partId=1</w:t>
                    </w:r>
                  </w:hyperlink>
                  <w:r>
                    <w:rPr>
                      <w:rFonts w:ascii="Times New Roman" w:hAnsi="Times New Roman" w:cs="Times New Roman"/>
                      <w:sz w:val="24"/>
                      <w:szCs w:val="24"/>
                    </w:rPr>
                    <w:t xml:space="preserve">  It can also be viewed in the non-redacted version of this PhD thesis held by the University of Sheffield Library.</w:t>
                  </w:r>
                </w:p>
              </w:txbxContent>
            </v:textbox>
          </v:shape>
        </w:pict>
      </w:r>
      <w:r w:rsidRPr="0087644E">
        <w:rPr>
          <w:rFonts w:ascii="Times New Roman" w:hAnsi="Times New Roman" w:cs="Times New Roman"/>
          <w:noProof/>
        </w:rPr>
        <w:pict>
          <v:rect id="_x0000_s1298" style="position:absolute;margin-left:-.75pt;margin-top:-.4pt;width:412.35pt;height:539.15pt;z-index:251930624" fillcolor="#d8d8d8 [2732]"/>
        </w:pict>
      </w:r>
      <w:r w:rsidR="00A73BE6" w:rsidRPr="00CF0862">
        <w:rPr>
          <w:rFonts w:ascii="Times New Roman" w:hAnsi="Times New Roman" w:cs="Times New Roman"/>
          <w:noProof/>
        </w:rPr>
        <w:drawing>
          <wp:inline distT="0" distB="0" distL="0" distR="0">
            <wp:extent cx="5181181" cy="6825343"/>
            <wp:effectExtent l="19050" t="0" r="419" b="0"/>
            <wp:docPr id="2228" name="Picture 16" descr="Half-length woman sitting in landscape, head in profile to the left, under tree, lamb to the left; after John Raphael Smith; 1802 republication.  1801  Mezzotint, printed in dark brown 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alf-length woman sitting in landscape, head in profile to the left, under tree, lamb to the left; after John Raphael Smith; 1802 republication.  1801  Mezzotint, printed in dark brown ink"/>
                    <pic:cNvPicPr>
                      <a:picLocks noChangeAspect="1" noChangeArrowheads="1"/>
                    </pic:cNvPicPr>
                  </pic:nvPicPr>
                  <pic:blipFill>
                    <a:blip r:embed="rId123" cstate="print"/>
                    <a:srcRect/>
                    <a:stretch>
                      <a:fillRect/>
                    </a:stretch>
                  </pic:blipFill>
                  <pic:spPr bwMode="auto">
                    <a:xfrm>
                      <a:off x="0" y="0"/>
                      <a:ext cx="5183756" cy="6828736"/>
                    </a:xfrm>
                    <a:prstGeom prst="rect">
                      <a:avLst/>
                    </a:prstGeom>
                    <a:noFill/>
                    <a:ln w="9525">
                      <a:noFill/>
                      <a:miter lim="800000"/>
                      <a:headEnd/>
                      <a:tailEnd/>
                    </a:ln>
                  </pic:spPr>
                </pic:pic>
              </a:graphicData>
            </a:graphic>
          </wp:inline>
        </w:drawing>
      </w:r>
    </w:p>
    <w:p w:rsidR="00A73BE6" w:rsidRPr="00CF0862" w:rsidRDefault="00A73BE6" w:rsidP="00A73BE6">
      <w:pPr>
        <w:spacing w:after="0" w:line="480" w:lineRule="auto"/>
        <w:rPr>
          <w:rFonts w:ascii="Times New Roman" w:hAnsi="Times New Roman" w:cs="Times New Roman"/>
          <w:b/>
          <w:i/>
          <w:sz w:val="24"/>
          <w:szCs w:val="24"/>
        </w:rPr>
      </w:pPr>
      <w:r w:rsidRPr="00CF0862">
        <w:rPr>
          <w:rFonts w:ascii="Times New Roman" w:hAnsi="Times New Roman" w:cs="Times New Roman"/>
          <w:b/>
          <w:i/>
          <w:sz w:val="24"/>
          <w:szCs w:val="24"/>
        </w:rPr>
        <w:tab/>
      </w:r>
    </w:p>
    <w:p w:rsidR="00A73BE6" w:rsidRPr="00CF0862" w:rsidRDefault="00A73BE6" w:rsidP="00A73BE6">
      <w:pPr>
        <w:spacing w:after="0" w:line="480" w:lineRule="auto"/>
        <w:rPr>
          <w:rFonts w:ascii="Times New Roman" w:hAnsi="Times New Roman" w:cs="Times New Roman"/>
          <w:b/>
          <w:i/>
          <w:sz w:val="24"/>
          <w:szCs w:val="24"/>
        </w:rPr>
      </w:pPr>
    </w:p>
    <w:p w:rsidR="00F7529E" w:rsidRDefault="00A73BE6" w:rsidP="00A73BE6">
      <w:pPr>
        <w:spacing w:after="0" w:line="480" w:lineRule="auto"/>
        <w:rPr>
          <w:rFonts w:ascii="Times New Roman" w:hAnsi="Times New Roman" w:cs="Times New Roman"/>
          <w:sz w:val="24"/>
          <w:szCs w:val="24"/>
        </w:rPr>
      </w:pPr>
      <w:r>
        <w:rPr>
          <w:rFonts w:ascii="Times New Roman" w:hAnsi="Times New Roman" w:cs="Times New Roman"/>
          <w:sz w:val="24"/>
          <w:szCs w:val="24"/>
        </w:rPr>
        <w:tab/>
      </w:r>
    </w:p>
    <w:p w:rsidR="00F7529E" w:rsidRDefault="00F7529E" w:rsidP="00A73BE6">
      <w:pPr>
        <w:spacing w:after="0" w:line="480" w:lineRule="auto"/>
        <w:rPr>
          <w:rFonts w:ascii="Times New Roman" w:hAnsi="Times New Roman" w:cs="Times New Roman"/>
          <w:sz w:val="24"/>
          <w:szCs w:val="24"/>
        </w:rPr>
      </w:pPr>
    </w:p>
    <w:p w:rsidR="00A73BE6" w:rsidRDefault="00A73BE6" w:rsidP="00F7529E">
      <w:pPr>
        <w:spacing w:after="0" w:line="480" w:lineRule="auto"/>
        <w:ind w:firstLine="720"/>
        <w:rPr>
          <w:rFonts w:ascii="Times New Roman" w:hAnsi="Times New Roman" w:cs="Times New Roman"/>
          <w:i/>
          <w:sz w:val="24"/>
          <w:szCs w:val="24"/>
        </w:rPr>
      </w:pPr>
      <w:r>
        <w:rPr>
          <w:rFonts w:ascii="Times New Roman" w:hAnsi="Times New Roman" w:cs="Times New Roman"/>
          <w:sz w:val="24"/>
          <w:szCs w:val="24"/>
        </w:rPr>
        <w:t>This can only be the</w:t>
      </w:r>
      <w:r w:rsidRPr="00CF0862">
        <w:rPr>
          <w:rFonts w:ascii="Times New Roman" w:hAnsi="Times New Roman" w:cs="Times New Roman"/>
          <w:sz w:val="24"/>
          <w:szCs w:val="24"/>
        </w:rPr>
        <w:t xml:space="preserve"> ‘Rosalie’ from Smith’s 1795 novel, </w:t>
      </w:r>
      <w:r w:rsidRPr="00CF0862">
        <w:rPr>
          <w:rFonts w:ascii="Times New Roman" w:hAnsi="Times New Roman" w:cs="Times New Roman"/>
          <w:i/>
          <w:sz w:val="24"/>
          <w:szCs w:val="24"/>
        </w:rPr>
        <w:t>Montalbert</w:t>
      </w:r>
      <w:r>
        <w:rPr>
          <w:rFonts w:ascii="Times New Roman" w:hAnsi="Times New Roman" w:cs="Times New Roman"/>
          <w:sz w:val="24"/>
          <w:szCs w:val="24"/>
        </w:rPr>
        <w:t>.</w:t>
      </w:r>
      <w:r w:rsidRPr="00CF0862">
        <w:rPr>
          <w:rFonts w:ascii="Times New Roman" w:hAnsi="Times New Roman" w:cs="Times New Roman"/>
          <w:sz w:val="24"/>
          <w:szCs w:val="24"/>
        </w:rPr>
        <w:t xml:space="preserve"> To Rosalie, in Smith’s novel, the Sicilian landscape is beautifully ‘rich and luxurious</w:t>
      </w:r>
      <w:r>
        <w:rPr>
          <w:rFonts w:ascii="Times New Roman" w:hAnsi="Times New Roman" w:cs="Times New Roman"/>
          <w:sz w:val="24"/>
          <w:szCs w:val="24"/>
        </w:rPr>
        <w:t>,</w:t>
      </w:r>
      <w:r w:rsidRPr="00CF0862">
        <w:rPr>
          <w:rFonts w:ascii="Times New Roman" w:hAnsi="Times New Roman" w:cs="Times New Roman"/>
          <w:sz w:val="24"/>
          <w:szCs w:val="24"/>
        </w:rPr>
        <w:t>’ a pastoral wonderland.</w:t>
      </w:r>
      <w:r w:rsidRPr="00CF0862">
        <w:rPr>
          <w:rStyle w:val="FootnoteReference"/>
          <w:rFonts w:ascii="Times New Roman" w:hAnsi="Times New Roman" w:cs="Times New Roman"/>
          <w:sz w:val="24"/>
          <w:szCs w:val="24"/>
        </w:rPr>
        <w:footnoteReference w:id="848"/>
      </w:r>
      <w:r w:rsidRPr="00CF0862">
        <w:rPr>
          <w:rFonts w:ascii="Times New Roman" w:hAnsi="Times New Roman" w:cs="Times New Roman"/>
          <w:sz w:val="24"/>
          <w:szCs w:val="24"/>
        </w:rPr>
        <w:t xml:space="preserve">  The landscape in the background to E. Smith’s engraving is </w:t>
      </w:r>
      <w:r>
        <w:rPr>
          <w:rFonts w:ascii="Times New Roman" w:hAnsi="Times New Roman" w:cs="Times New Roman"/>
          <w:sz w:val="24"/>
          <w:szCs w:val="24"/>
        </w:rPr>
        <w:t xml:space="preserve">also </w:t>
      </w:r>
      <w:r w:rsidRPr="00CF0862">
        <w:rPr>
          <w:rFonts w:ascii="Times New Roman" w:hAnsi="Times New Roman" w:cs="Times New Roman"/>
          <w:sz w:val="24"/>
          <w:szCs w:val="24"/>
        </w:rPr>
        <w:t>Italianate in style, as is evidenced by looking at other artworks from the same period, which purport to record the Italian landscape (</w:t>
      </w:r>
      <w:r>
        <w:rPr>
          <w:rFonts w:ascii="Times New Roman" w:hAnsi="Times New Roman" w:cs="Times New Roman"/>
          <w:sz w:val="24"/>
          <w:szCs w:val="24"/>
        </w:rPr>
        <w:t xml:space="preserve">Figure 98, for an example of this).  </w:t>
      </w:r>
      <w:r w:rsidRPr="00CF0862">
        <w:rPr>
          <w:rFonts w:ascii="Times New Roman" w:hAnsi="Times New Roman" w:cs="Times New Roman"/>
          <w:sz w:val="24"/>
          <w:szCs w:val="24"/>
        </w:rPr>
        <w:t xml:space="preserve">The trees have the same wispiness to them in both of the illustrations.  Richard Corbould’s landscapes show the same mountainous terrain being framed by these feathery trees as features in E. Smith’s </w:t>
      </w:r>
      <w:r w:rsidRPr="00CF0862">
        <w:rPr>
          <w:rFonts w:ascii="Times New Roman" w:hAnsi="Times New Roman" w:cs="Times New Roman"/>
          <w:i/>
          <w:sz w:val="24"/>
          <w:szCs w:val="24"/>
        </w:rPr>
        <w:t xml:space="preserve">Rosalie.  </w:t>
      </w:r>
    </w:p>
    <w:p w:rsidR="00A73BE6" w:rsidRPr="00CF0862" w:rsidRDefault="00A73BE6" w:rsidP="00A73BE6">
      <w:pPr>
        <w:spacing w:after="0" w:line="480" w:lineRule="auto"/>
        <w:rPr>
          <w:rFonts w:ascii="Times New Roman" w:hAnsi="Times New Roman" w:cs="Times New Roman"/>
          <w:sz w:val="24"/>
          <w:szCs w:val="24"/>
        </w:rPr>
      </w:pPr>
    </w:p>
    <w:p w:rsidR="00A73BE6" w:rsidRPr="00CF0862" w:rsidRDefault="0087644E" w:rsidP="00F7529E">
      <w:pPr>
        <w:jc w:val="center"/>
        <w:rPr>
          <w:rFonts w:ascii="Times New Roman" w:hAnsi="Times New Roman" w:cs="Times New Roman"/>
          <w:b/>
          <w:sz w:val="28"/>
          <w:szCs w:val="28"/>
          <w:u w:val="single"/>
        </w:rPr>
      </w:pPr>
      <w:r w:rsidRPr="0087644E">
        <w:rPr>
          <w:rFonts w:ascii="Times New Roman" w:hAnsi="Times New Roman" w:cs="Times New Roman"/>
          <w:noProof/>
          <w:sz w:val="28"/>
          <w:szCs w:val="28"/>
          <w:lang w:eastAsia="zh-CN"/>
        </w:rPr>
        <w:pict>
          <v:shape id="Text Box 17" o:spid="_x0000_s1244" type="#_x0000_t202" style="position:absolute;left:0;text-align:left;margin-left:2.25pt;margin-top:305.45pt;width:411.5pt;height:106.5pt;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" strokecolor="white [3212]">
            <v:textbox>
              <w:txbxContent>
                <w:p w:rsidR="00503DC7" w:rsidRPr="00F7529E" w:rsidRDefault="00503DC7" w:rsidP="00A73BE6">
                  <w:pPr>
                    <w:rPr>
                      <w:rFonts w:ascii="Times New Roman" w:hAnsi="Times New Roman" w:cs="Times New Roman"/>
                      <w:smallCaps/>
                      <w:sz w:val="24"/>
                      <w:szCs w:val="24"/>
                    </w:rPr>
                  </w:pPr>
                  <w:r>
                    <w:rPr>
                      <w:rFonts w:ascii="Times New Roman" w:hAnsi="Times New Roman" w:cs="Times New Roman"/>
                      <w:sz w:val="24"/>
                      <w:szCs w:val="24"/>
                    </w:rPr>
                    <w:t xml:space="preserve">Figure 98: Richard Corbould, </w:t>
                  </w:r>
                  <w:r>
                    <w:rPr>
                      <w:rFonts w:ascii="Times New Roman" w:hAnsi="Times New Roman" w:cs="Times New Roman"/>
                      <w:i/>
                      <w:sz w:val="24"/>
                      <w:szCs w:val="24"/>
                    </w:rPr>
                    <w:t>Classical Italianate Landscape with a Bridge,</w:t>
                  </w:r>
                  <w:r>
                    <w:rPr>
                      <w:rFonts w:ascii="Times New Roman" w:hAnsi="Times New Roman" w:cs="Times New Roman"/>
                      <w:sz w:val="24"/>
                      <w:szCs w:val="24"/>
                    </w:rPr>
                    <w:t xml:space="preserve"> 1788, oil on canvas.  This image can be viewed at English Heritage Property, Kenwood, and at the following link: </w:t>
                  </w:r>
                  <w:hyperlink r:id="rId124" w:history="1">
                    <w:r w:rsidRPr="001829B6">
                      <w:rPr>
                        <w:rStyle w:val="Hyperlink"/>
                        <w:rFonts w:ascii="Times New Roman" w:hAnsi="Times New Roman" w:cs="Times New Roman"/>
                        <w:sz w:val="24"/>
                        <w:szCs w:val="24"/>
                      </w:rPr>
                      <w:t>https://artuk.org/discover/artworks/classical-italianate-landscape-with-a-bridge-191696</w:t>
                    </w:r>
                  </w:hyperlink>
                  <w:r>
                    <w:rPr>
                      <w:rFonts w:ascii="Times New Roman" w:hAnsi="Times New Roman" w:cs="Times New Roman"/>
                      <w:sz w:val="24"/>
                      <w:szCs w:val="24"/>
                    </w:rPr>
                    <w:t>.  It can also be viewed in the non-redacted version of this PhD thesis, held by the University of Sheffield Library.</w:t>
                  </w:r>
                </w:p>
              </w:txbxContent>
            </v:textbox>
          </v:shape>
        </w:pict>
      </w:r>
      <w:r w:rsidRPr="0087644E">
        <w:rPr>
          <w:rFonts w:ascii="Times New Roman" w:hAnsi="Times New Roman" w:cs="Times New Roman"/>
          <w:noProof/>
          <w:sz w:val="28"/>
          <w:szCs w:val="28"/>
        </w:rPr>
        <w:pict>
          <v:rect id="_x0000_s1299" style="position:absolute;left:0;text-align:left;margin-left:23.85pt;margin-top:1.7pt;width:363pt;height:299.25pt;z-index:251931648" fillcolor="#d8d8d8 [2732]"/>
        </w:pict>
      </w:r>
      <w:r w:rsidR="00A73BE6" w:rsidRPr="00CF0862">
        <w:rPr>
          <w:rFonts w:ascii="Times New Roman" w:hAnsi="Times New Roman" w:cs="Times New Roman"/>
          <w:noProof/>
          <w:sz w:val="28"/>
          <w:szCs w:val="28"/>
        </w:rPr>
        <w:drawing>
          <wp:inline distT="0" distB="0" distL="0" distR="0">
            <wp:extent cx="4591050" cy="3779217"/>
            <wp:effectExtent l="19050" t="0" r="0" b="0"/>
            <wp:docPr id="222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5" cstate="print"/>
                    <a:srcRect/>
                    <a:stretch>
                      <a:fillRect/>
                    </a:stretch>
                  </pic:blipFill>
                  <pic:spPr bwMode="auto">
                    <a:xfrm>
                      <a:off x="0" y="0"/>
                      <a:ext cx="4597759" cy="3784740"/>
                    </a:xfrm>
                    <a:prstGeom prst="rect">
                      <a:avLst/>
                    </a:prstGeom>
                    <a:noFill/>
                    <a:ln w="9525">
                      <a:noFill/>
                      <a:miter lim="800000"/>
                      <a:headEnd/>
                      <a:tailEnd/>
                    </a:ln>
                  </pic:spPr>
                </pic:pic>
              </a:graphicData>
            </a:graphic>
          </wp:inline>
        </w:drawing>
      </w:r>
    </w:p>
    <w:p w:rsidR="00A73BE6" w:rsidRPr="00CF0862" w:rsidRDefault="00A73BE6" w:rsidP="00A73BE6">
      <w:pPr>
        <w:rPr>
          <w:rFonts w:ascii="Times New Roman" w:hAnsi="Times New Roman" w:cs="Times New Roman"/>
          <w:b/>
          <w:sz w:val="28"/>
          <w:szCs w:val="28"/>
          <w:u w:val="single"/>
        </w:rPr>
      </w:pPr>
    </w:p>
    <w:p w:rsidR="00A73BE6" w:rsidRDefault="00A73BE6" w:rsidP="00A73BE6">
      <w:pPr>
        <w:spacing w:after="0" w:line="480" w:lineRule="auto"/>
        <w:rPr>
          <w:rFonts w:ascii="Times New Roman" w:hAnsi="Times New Roman" w:cs="Times New Roman"/>
          <w:sz w:val="24"/>
          <w:szCs w:val="24"/>
        </w:rPr>
      </w:pPr>
      <w:r w:rsidRPr="00CF0862">
        <w:rPr>
          <w:rFonts w:ascii="Times New Roman" w:hAnsi="Times New Roman" w:cs="Times New Roman"/>
          <w:sz w:val="24"/>
          <w:szCs w:val="24"/>
        </w:rPr>
        <w:tab/>
      </w:r>
    </w:p>
    <w:p w:rsidR="00A73BE6" w:rsidRDefault="00A73BE6" w:rsidP="00A73BE6">
      <w:pPr>
        <w:spacing w:after="0" w:line="480" w:lineRule="auto"/>
        <w:rPr>
          <w:rFonts w:ascii="Times New Roman" w:hAnsi="Times New Roman" w:cs="Times New Roman"/>
          <w:sz w:val="24"/>
          <w:szCs w:val="24"/>
        </w:rPr>
      </w:pPr>
      <w:r>
        <w:rPr>
          <w:rFonts w:ascii="Times New Roman" w:hAnsi="Times New Roman" w:cs="Times New Roman"/>
          <w:sz w:val="24"/>
          <w:szCs w:val="24"/>
        </w:rPr>
        <w:tab/>
      </w:r>
    </w:p>
    <w:p w:rsidR="00A73BE6" w:rsidRPr="00CF0862" w:rsidRDefault="00A73BE6" w:rsidP="00A73BE6">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A </w:t>
      </w:r>
      <w:r w:rsidRPr="00CF0862">
        <w:rPr>
          <w:rFonts w:ascii="Times New Roman" w:hAnsi="Times New Roman" w:cs="Times New Roman"/>
          <w:sz w:val="24"/>
          <w:szCs w:val="24"/>
        </w:rPr>
        <w:t>database sear</w:t>
      </w:r>
      <w:r>
        <w:rPr>
          <w:rFonts w:ascii="Times New Roman" w:hAnsi="Times New Roman" w:cs="Times New Roman"/>
          <w:sz w:val="24"/>
          <w:szCs w:val="24"/>
        </w:rPr>
        <w:t>ch of literary Rosalies reveals</w:t>
      </w:r>
      <w:r w:rsidRPr="00CF0862">
        <w:rPr>
          <w:rFonts w:ascii="Times New Roman" w:hAnsi="Times New Roman" w:cs="Times New Roman"/>
          <w:sz w:val="24"/>
          <w:szCs w:val="24"/>
        </w:rPr>
        <w:t xml:space="preserve"> just one other </w:t>
      </w:r>
      <w:r>
        <w:rPr>
          <w:rFonts w:ascii="Times New Roman" w:hAnsi="Times New Roman" w:cs="Times New Roman"/>
          <w:sz w:val="24"/>
          <w:szCs w:val="24"/>
        </w:rPr>
        <w:t xml:space="preserve">textual </w:t>
      </w:r>
      <w:r w:rsidRPr="00CF0862">
        <w:rPr>
          <w:rFonts w:ascii="Times New Roman" w:hAnsi="Times New Roman" w:cs="Times New Roman"/>
          <w:sz w:val="24"/>
          <w:szCs w:val="24"/>
        </w:rPr>
        <w:t xml:space="preserve">Rosalie contemporaneous to this time.  </w:t>
      </w:r>
      <w:r>
        <w:rPr>
          <w:rFonts w:ascii="Times New Roman" w:hAnsi="Times New Roman" w:cs="Times New Roman"/>
          <w:sz w:val="24"/>
          <w:szCs w:val="24"/>
        </w:rPr>
        <w:t xml:space="preserve">Accessing Eighteenth Century Collections Online (ECCO), this ‘Rosalie’ </w:t>
      </w:r>
      <w:r w:rsidRPr="00CF0862">
        <w:rPr>
          <w:rFonts w:ascii="Times New Roman" w:hAnsi="Times New Roman" w:cs="Times New Roman"/>
          <w:sz w:val="24"/>
          <w:szCs w:val="24"/>
        </w:rPr>
        <w:t xml:space="preserve">was featured in Addison’s </w:t>
      </w:r>
      <w:r w:rsidRPr="00CF0862">
        <w:rPr>
          <w:rFonts w:ascii="Times New Roman" w:hAnsi="Times New Roman" w:cs="Times New Roman"/>
          <w:i/>
          <w:sz w:val="24"/>
          <w:szCs w:val="24"/>
        </w:rPr>
        <w:t>Interesting Anecdotes, Memoirs, Allegories, Essays, and Poetical Fragments, Tending to Amuse the Fancy, and Inculcate Morality</w:t>
      </w:r>
      <w:r w:rsidRPr="00CF0862">
        <w:rPr>
          <w:rFonts w:ascii="Times New Roman" w:hAnsi="Times New Roman" w:cs="Times New Roman"/>
          <w:sz w:val="24"/>
          <w:szCs w:val="24"/>
        </w:rPr>
        <w:t xml:space="preserve"> (1797)</w:t>
      </w:r>
      <w:r>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849"/>
      </w:r>
      <w:r w:rsidRPr="00CF0862">
        <w:rPr>
          <w:rFonts w:ascii="Times New Roman" w:hAnsi="Times New Roman" w:cs="Times New Roman"/>
          <w:sz w:val="24"/>
          <w:szCs w:val="24"/>
        </w:rPr>
        <w:t xml:space="preserve">  The Rosalie in the story contained within this anthology, the ‘Story of Rosalie</w:t>
      </w:r>
      <w:r>
        <w:rPr>
          <w:rFonts w:ascii="Times New Roman" w:hAnsi="Times New Roman" w:cs="Times New Roman"/>
          <w:sz w:val="24"/>
          <w:szCs w:val="24"/>
        </w:rPr>
        <w:t>,</w:t>
      </w:r>
      <w:r w:rsidRPr="00CF0862">
        <w:rPr>
          <w:rFonts w:ascii="Times New Roman" w:hAnsi="Times New Roman" w:cs="Times New Roman"/>
          <w:sz w:val="24"/>
          <w:szCs w:val="24"/>
        </w:rPr>
        <w:t>’ is a young woman who meets and falls in love with</w:t>
      </w:r>
      <w:r>
        <w:rPr>
          <w:rFonts w:ascii="Times New Roman" w:hAnsi="Times New Roman" w:cs="Times New Roman"/>
          <w:sz w:val="24"/>
          <w:szCs w:val="24"/>
        </w:rPr>
        <w:t xml:space="preserve"> a young man named ‘Montalmant.’</w:t>
      </w:r>
      <w:r w:rsidRPr="00CF0862">
        <w:rPr>
          <w:rStyle w:val="FootnoteReference"/>
          <w:rFonts w:ascii="Times New Roman" w:hAnsi="Times New Roman" w:cs="Times New Roman"/>
          <w:sz w:val="24"/>
          <w:szCs w:val="24"/>
        </w:rPr>
        <w:footnoteReference w:id="850"/>
      </w:r>
      <w:r w:rsidRPr="00CF0862">
        <w:rPr>
          <w:rFonts w:ascii="Times New Roman" w:hAnsi="Times New Roman" w:cs="Times New Roman"/>
          <w:sz w:val="24"/>
          <w:szCs w:val="24"/>
        </w:rPr>
        <w:t xml:space="preserve">  Affected by ‘the most refined sensibility and delicate sentiment</w:t>
      </w:r>
      <w:r>
        <w:rPr>
          <w:rFonts w:ascii="Times New Roman" w:hAnsi="Times New Roman" w:cs="Times New Roman"/>
          <w:sz w:val="24"/>
          <w:szCs w:val="24"/>
        </w:rPr>
        <w:t>,</w:t>
      </w:r>
      <w:r w:rsidRPr="00CF0862">
        <w:rPr>
          <w:rFonts w:ascii="Times New Roman" w:hAnsi="Times New Roman" w:cs="Times New Roman"/>
          <w:sz w:val="24"/>
          <w:szCs w:val="24"/>
        </w:rPr>
        <w:t>’</w:t>
      </w:r>
      <w:r>
        <w:rPr>
          <w:rFonts w:ascii="Times New Roman" w:hAnsi="Times New Roman" w:cs="Times New Roman"/>
          <w:sz w:val="24"/>
          <w:szCs w:val="24"/>
        </w:rPr>
        <w:t xml:space="preserve"> Rosalie soon commences a love </w:t>
      </w:r>
      <w:r w:rsidRPr="00CF0862">
        <w:rPr>
          <w:rFonts w:ascii="Times New Roman" w:hAnsi="Times New Roman" w:cs="Times New Roman"/>
          <w:sz w:val="24"/>
          <w:szCs w:val="24"/>
        </w:rPr>
        <w:t>affair with the man.</w:t>
      </w:r>
      <w:r w:rsidRPr="00CF0862">
        <w:rPr>
          <w:rStyle w:val="FootnoteReference"/>
          <w:rFonts w:ascii="Times New Roman" w:hAnsi="Times New Roman" w:cs="Times New Roman"/>
          <w:sz w:val="24"/>
          <w:szCs w:val="24"/>
        </w:rPr>
        <w:footnoteReference w:id="851"/>
      </w:r>
      <w:r w:rsidRPr="00CF0862">
        <w:rPr>
          <w:rFonts w:ascii="Times New Roman" w:hAnsi="Times New Roman" w:cs="Times New Roman"/>
          <w:sz w:val="24"/>
          <w:szCs w:val="24"/>
        </w:rPr>
        <w:t xml:space="preserve">  When Montalmant’s mother refuses permission for the match, Montalmant is forced by his mother to abandon Rosalie, leaving her with a baby son.  Rosalie is imprisoned some time in a convent, but eventually saved by the return of Montalmant at the end of the story.  If this sounds familiar at all, it is because this is basically the story of C. Smith’s </w:t>
      </w:r>
      <w:r w:rsidRPr="00CF0862">
        <w:rPr>
          <w:rFonts w:ascii="Times New Roman" w:hAnsi="Times New Roman" w:cs="Times New Roman"/>
          <w:i/>
          <w:sz w:val="24"/>
          <w:szCs w:val="24"/>
        </w:rPr>
        <w:t xml:space="preserve">Montalbert </w:t>
      </w:r>
      <w:r w:rsidRPr="00CF0862">
        <w:rPr>
          <w:rFonts w:ascii="Times New Roman" w:hAnsi="Times New Roman" w:cs="Times New Roman"/>
          <w:sz w:val="24"/>
          <w:szCs w:val="24"/>
        </w:rPr>
        <w:t>(1795) plagiarised a</w:t>
      </w:r>
      <w:r>
        <w:rPr>
          <w:rFonts w:ascii="Times New Roman" w:hAnsi="Times New Roman" w:cs="Times New Roman"/>
          <w:sz w:val="24"/>
          <w:szCs w:val="24"/>
        </w:rPr>
        <w:t xml:space="preserve">nd compressed into eight pages.  </w:t>
      </w:r>
      <w:r w:rsidRPr="00CF0862">
        <w:rPr>
          <w:rFonts w:ascii="Times New Roman" w:hAnsi="Times New Roman" w:cs="Times New Roman"/>
          <w:sz w:val="24"/>
          <w:szCs w:val="24"/>
        </w:rPr>
        <w:t xml:space="preserve">C. Smith’s </w:t>
      </w:r>
      <w:r w:rsidRPr="00CF0862">
        <w:rPr>
          <w:rFonts w:ascii="Times New Roman" w:hAnsi="Times New Roman" w:cs="Times New Roman"/>
          <w:i/>
          <w:sz w:val="24"/>
          <w:szCs w:val="24"/>
        </w:rPr>
        <w:t>Montalbert</w:t>
      </w:r>
      <w:r w:rsidRPr="00CF0862">
        <w:rPr>
          <w:rFonts w:ascii="Times New Roman" w:hAnsi="Times New Roman" w:cs="Times New Roman"/>
          <w:sz w:val="24"/>
          <w:szCs w:val="24"/>
        </w:rPr>
        <w:t xml:space="preserve"> was clearly popular enough to inspire other artists and writers such as the Addison detailed above to emulate it and include it within their own literary compilations.  This, in itself, illustrates how E. Smith may have become familiar with the character of Rosalie, and been sufficiently inspired to create her own artwork from C. Smith’s creation.  </w:t>
      </w:r>
    </w:p>
    <w:p w:rsidR="00A73BE6" w:rsidRPr="00CF0862" w:rsidRDefault="00A73BE6" w:rsidP="00A73BE6">
      <w:pPr>
        <w:spacing w:after="0" w:line="480" w:lineRule="auto"/>
        <w:rPr>
          <w:rFonts w:ascii="Times New Roman" w:hAnsi="Times New Roman" w:cs="Times New Roman"/>
          <w:sz w:val="24"/>
          <w:szCs w:val="24"/>
        </w:rPr>
      </w:pPr>
    </w:p>
    <w:p w:rsidR="00A73BE6" w:rsidRPr="00CF0862" w:rsidRDefault="00A73BE6" w:rsidP="00A73BE6">
      <w:pPr>
        <w:spacing w:after="0" w:line="480" w:lineRule="auto"/>
        <w:rPr>
          <w:rFonts w:ascii="Times New Roman" w:hAnsi="Times New Roman" w:cs="Times New Roman"/>
          <w:sz w:val="24"/>
          <w:szCs w:val="24"/>
        </w:rPr>
      </w:pPr>
      <w:r w:rsidRPr="00CF0862">
        <w:rPr>
          <w:rFonts w:ascii="Times New Roman" w:hAnsi="Times New Roman" w:cs="Times New Roman"/>
          <w:sz w:val="24"/>
          <w:szCs w:val="24"/>
        </w:rPr>
        <w:tab/>
        <w:t xml:space="preserve">E. Smith’s </w:t>
      </w:r>
      <w:r w:rsidRPr="00CF0862">
        <w:rPr>
          <w:rFonts w:ascii="Times New Roman" w:hAnsi="Times New Roman" w:cs="Times New Roman"/>
          <w:i/>
          <w:sz w:val="24"/>
          <w:szCs w:val="24"/>
        </w:rPr>
        <w:t>Rosalie</w:t>
      </w:r>
      <w:r w:rsidRPr="00CF0862">
        <w:rPr>
          <w:rFonts w:ascii="Times New Roman" w:hAnsi="Times New Roman" w:cs="Times New Roman"/>
          <w:sz w:val="24"/>
          <w:szCs w:val="24"/>
        </w:rPr>
        <w:t xml:space="preserve"> is further directly connectable to C. Smith’s heroine via the iconography both artists utilise within their works.  </w:t>
      </w:r>
      <w:r>
        <w:rPr>
          <w:rFonts w:ascii="Times New Roman" w:hAnsi="Times New Roman" w:cs="Times New Roman"/>
          <w:sz w:val="24"/>
          <w:szCs w:val="24"/>
        </w:rPr>
        <w:t>The presence of the lamb</w:t>
      </w:r>
      <w:r w:rsidRPr="00CF0862">
        <w:rPr>
          <w:rFonts w:ascii="Times New Roman" w:hAnsi="Times New Roman" w:cs="Times New Roman"/>
          <w:sz w:val="24"/>
          <w:szCs w:val="24"/>
        </w:rPr>
        <w:t xml:space="preserve"> in the engraving </w:t>
      </w:r>
      <w:r>
        <w:rPr>
          <w:rFonts w:ascii="Times New Roman" w:hAnsi="Times New Roman" w:cs="Times New Roman"/>
          <w:sz w:val="24"/>
          <w:szCs w:val="24"/>
        </w:rPr>
        <w:t xml:space="preserve">becomes important </w:t>
      </w:r>
      <w:r w:rsidRPr="00CF0862">
        <w:rPr>
          <w:rFonts w:ascii="Times New Roman" w:hAnsi="Times New Roman" w:cs="Times New Roman"/>
          <w:sz w:val="24"/>
          <w:szCs w:val="24"/>
        </w:rPr>
        <w:t xml:space="preserve">when one considers the religious significance of the lamb.  The lamb is meek and serves a sacrificial purpose within the Bible, much as C. Smith’s Rosalie’s meekness leads her to become the sacrifice of the doppelganger of </w:t>
      </w:r>
      <w:r w:rsidRPr="00CF0862">
        <w:rPr>
          <w:rFonts w:ascii="Times New Roman" w:hAnsi="Times New Roman" w:cs="Times New Roman"/>
          <w:i/>
          <w:sz w:val="24"/>
          <w:szCs w:val="24"/>
        </w:rPr>
        <w:t>Emmeline</w:t>
      </w:r>
      <w:r w:rsidRPr="00CF0862">
        <w:rPr>
          <w:rFonts w:ascii="Times New Roman" w:hAnsi="Times New Roman" w:cs="Times New Roman"/>
          <w:sz w:val="24"/>
          <w:szCs w:val="24"/>
        </w:rPr>
        <w:t xml:space="preserve">’s Delamere, the volatile and unstable Montalbert.  </w:t>
      </w:r>
      <w:r>
        <w:rPr>
          <w:rFonts w:ascii="Times New Roman" w:hAnsi="Times New Roman" w:cs="Times New Roman"/>
          <w:sz w:val="24"/>
          <w:szCs w:val="24"/>
        </w:rPr>
        <w:t>Rosalie is e</w:t>
      </w:r>
      <w:r w:rsidRPr="00CF0862">
        <w:rPr>
          <w:rFonts w:ascii="Times New Roman" w:hAnsi="Times New Roman" w:cs="Times New Roman"/>
          <w:sz w:val="24"/>
          <w:szCs w:val="24"/>
        </w:rPr>
        <w:t xml:space="preserve">asily persuaded </w:t>
      </w:r>
      <w:r>
        <w:rPr>
          <w:rFonts w:ascii="Times New Roman" w:hAnsi="Times New Roman" w:cs="Times New Roman"/>
          <w:sz w:val="24"/>
          <w:szCs w:val="24"/>
        </w:rPr>
        <w:t>to meet with him</w:t>
      </w:r>
      <w:r w:rsidRPr="00CF0862">
        <w:rPr>
          <w:rFonts w:ascii="Times New Roman" w:hAnsi="Times New Roman" w:cs="Times New Roman"/>
          <w:sz w:val="24"/>
          <w:szCs w:val="24"/>
        </w:rPr>
        <w:t xml:space="preserve"> without her foster mother’s knowledge, despite the fact that ‘she was conscious that she ought not to go out with a view to meeting Montalbert</w:t>
      </w:r>
      <w:r>
        <w:rPr>
          <w:rFonts w:ascii="Times New Roman" w:hAnsi="Times New Roman" w:cs="Times New Roman"/>
          <w:sz w:val="24"/>
          <w:szCs w:val="24"/>
        </w:rPr>
        <w:t>.</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852"/>
      </w:r>
      <w:r>
        <w:rPr>
          <w:rFonts w:ascii="Times New Roman" w:hAnsi="Times New Roman" w:cs="Times New Roman"/>
          <w:sz w:val="24"/>
          <w:szCs w:val="24"/>
        </w:rPr>
        <w:t xml:space="preserve">  </w:t>
      </w:r>
      <w:r w:rsidRPr="00CF0862">
        <w:rPr>
          <w:rFonts w:ascii="Times New Roman" w:hAnsi="Times New Roman" w:cs="Times New Roman"/>
          <w:sz w:val="24"/>
          <w:szCs w:val="24"/>
        </w:rPr>
        <w:t>Rosalie’s romantic nature leads her ‘to listen to arguments to which the heart yields but too ready an assent’ to one with the ‘insinuating manners’ of Montalbert.</w:t>
      </w:r>
      <w:r w:rsidRPr="00CF0862">
        <w:rPr>
          <w:rStyle w:val="FootnoteReference"/>
          <w:rFonts w:ascii="Times New Roman" w:hAnsi="Times New Roman" w:cs="Times New Roman"/>
          <w:sz w:val="24"/>
          <w:szCs w:val="24"/>
        </w:rPr>
        <w:footnoteReference w:id="853"/>
      </w:r>
      <w:r w:rsidRPr="00CF0862">
        <w:rPr>
          <w:rFonts w:ascii="Times New Roman" w:hAnsi="Times New Roman" w:cs="Times New Roman"/>
          <w:sz w:val="24"/>
          <w:szCs w:val="24"/>
        </w:rPr>
        <w:t xml:space="preserve"> The sacrificial nature of Rosalie has also been emphasised by C. Smith’s elucidation of her feelings about the nature of the marriage marke</w:t>
      </w:r>
      <w:r>
        <w:rPr>
          <w:rFonts w:ascii="Times New Roman" w:hAnsi="Times New Roman" w:cs="Times New Roman"/>
          <w:sz w:val="24"/>
          <w:szCs w:val="24"/>
        </w:rPr>
        <w:t>t to which she is exposed by Mrs. Lessington: ‘[d]</w:t>
      </w:r>
      <w:r w:rsidRPr="00CF0862">
        <w:rPr>
          <w:rFonts w:ascii="Times New Roman" w:hAnsi="Times New Roman" w:cs="Times New Roman"/>
          <w:sz w:val="24"/>
          <w:szCs w:val="24"/>
        </w:rPr>
        <w:t>ragged to a scene, where she considered herself exposed as an animal in a market to the remarks and purchase of the best bidder</w:t>
      </w:r>
      <w:r>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854"/>
      </w:r>
      <w:r w:rsidRPr="00CF0862">
        <w:rPr>
          <w:rFonts w:ascii="Times New Roman" w:hAnsi="Times New Roman" w:cs="Times New Roman"/>
          <w:sz w:val="24"/>
          <w:szCs w:val="24"/>
        </w:rPr>
        <w:t xml:space="preserve">  Denied all agen</w:t>
      </w:r>
      <w:r>
        <w:rPr>
          <w:rFonts w:ascii="Times New Roman" w:hAnsi="Times New Roman" w:cs="Times New Roman"/>
          <w:sz w:val="24"/>
          <w:szCs w:val="24"/>
        </w:rPr>
        <w:t>cy and power of choice by her supposed mother</w:t>
      </w:r>
      <w:r w:rsidRPr="00CF0862">
        <w:rPr>
          <w:rFonts w:ascii="Times New Roman" w:hAnsi="Times New Roman" w:cs="Times New Roman"/>
          <w:sz w:val="24"/>
          <w:szCs w:val="24"/>
        </w:rPr>
        <w:t>, Rosalie becomes a mere beast to be sacrificed to the man who can apparently offer the best price.</w:t>
      </w:r>
    </w:p>
    <w:p w:rsidR="00A73BE6" w:rsidRPr="00CF0862" w:rsidRDefault="00A73BE6" w:rsidP="00A73BE6">
      <w:pPr>
        <w:spacing w:after="0" w:line="480" w:lineRule="auto"/>
        <w:rPr>
          <w:rFonts w:ascii="Times New Roman" w:hAnsi="Times New Roman" w:cs="Times New Roman"/>
          <w:sz w:val="24"/>
          <w:szCs w:val="24"/>
        </w:rPr>
      </w:pPr>
    </w:p>
    <w:p w:rsidR="00A73BE6" w:rsidRPr="00CF0862" w:rsidRDefault="00A73BE6" w:rsidP="00A73BE6">
      <w:pPr>
        <w:spacing w:after="0" w:line="480" w:lineRule="auto"/>
        <w:rPr>
          <w:rFonts w:ascii="Times New Roman" w:hAnsi="Times New Roman" w:cs="Times New Roman"/>
          <w:sz w:val="24"/>
          <w:szCs w:val="24"/>
        </w:rPr>
      </w:pPr>
      <w:r w:rsidRPr="00CF0862">
        <w:rPr>
          <w:rFonts w:ascii="Times New Roman" w:hAnsi="Times New Roman" w:cs="Times New Roman"/>
          <w:sz w:val="24"/>
          <w:szCs w:val="24"/>
        </w:rPr>
        <w:tab/>
        <w:t>Rosalie has already been successfully connected with Catholic iconography by C. Smith via the fact that ‘Rosalie’ itself is a Catholic name, immortalised to the (perhaps equally significantly) Sicilian-born St. Rosalia, who died in 1160, after spending her life immured in a cave, existing entirely hidden from the world.  Her body was found during the seventeenth century with the words, ‘I, Rosalia, daughter of Sinibald, Lord of Roses and Quisquina, have taken the resolution to live in this cave for the love of my lord, Jesus Christ’ daubed on the walls.</w:t>
      </w:r>
      <w:r w:rsidRPr="00CF0862">
        <w:rPr>
          <w:rStyle w:val="FootnoteReference"/>
          <w:rFonts w:ascii="Times New Roman" w:hAnsi="Times New Roman" w:cs="Times New Roman"/>
          <w:sz w:val="24"/>
          <w:szCs w:val="24"/>
        </w:rPr>
        <w:footnoteReference w:id="855"/>
      </w:r>
      <w:r>
        <w:rPr>
          <w:rFonts w:ascii="Times New Roman" w:hAnsi="Times New Roman" w:cs="Times New Roman"/>
          <w:sz w:val="24"/>
          <w:szCs w:val="24"/>
        </w:rPr>
        <w:t xml:space="preserve">    Further, C. Smith</w:t>
      </w:r>
      <w:r w:rsidRPr="00CF0862">
        <w:rPr>
          <w:rFonts w:ascii="Times New Roman" w:hAnsi="Times New Roman" w:cs="Times New Roman"/>
          <w:sz w:val="24"/>
          <w:szCs w:val="24"/>
        </w:rPr>
        <w:t xml:space="preserve"> weaves Rosalie’s connection with Catholicism further, by having her real mother, Mrs. Vyvian, a devout prac</w:t>
      </w:r>
      <w:r>
        <w:rPr>
          <w:rFonts w:ascii="Times New Roman" w:hAnsi="Times New Roman" w:cs="Times New Roman"/>
          <w:sz w:val="24"/>
          <w:szCs w:val="24"/>
        </w:rPr>
        <w:t>titioner in this religion.  Mrs.</w:t>
      </w:r>
      <w:r w:rsidRPr="00CF0862">
        <w:rPr>
          <w:rFonts w:ascii="Times New Roman" w:hAnsi="Times New Roman" w:cs="Times New Roman"/>
          <w:sz w:val="24"/>
          <w:szCs w:val="24"/>
        </w:rPr>
        <w:t xml:space="preserve"> Vyv</w:t>
      </w:r>
      <w:r>
        <w:rPr>
          <w:rFonts w:ascii="Times New Roman" w:hAnsi="Times New Roman" w:cs="Times New Roman"/>
          <w:sz w:val="24"/>
          <w:szCs w:val="24"/>
        </w:rPr>
        <w:t>ian herself</w:t>
      </w:r>
      <w:r w:rsidRPr="00CF0862">
        <w:rPr>
          <w:rFonts w:ascii="Times New Roman" w:hAnsi="Times New Roman" w:cs="Times New Roman"/>
          <w:sz w:val="24"/>
          <w:szCs w:val="24"/>
        </w:rPr>
        <w:t xml:space="preserve"> enacts St. Rosalia’s fate becoming a ‘solitary and isolated being’</w:t>
      </w:r>
      <w:r>
        <w:rPr>
          <w:rFonts w:ascii="Times New Roman" w:hAnsi="Times New Roman" w:cs="Times New Roman"/>
          <w:sz w:val="24"/>
          <w:szCs w:val="24"/>
        </w:rPr>
        <w:t xml:space="preserve"> </w:t>
      </w:r>
      <w:r w:rsidRPr="00CF0862">
        <w:rPr>
          <w:rFonts w:ascii="Times New Roman" w:hAnsi="Times New Roman" w:cs="Times New Roman"/>
          <w:sz w:val="24"/>
          <w:szCs w:val="24"/>
        </w:rPr>
        <w:t>within her family, in the practice of her faith, when Mr. Vyvian, contrary to his pre-marital promise, renounces the religion and insists that his children are brought up within the Church of England.</w:t>
      </w:r>
      <w:r w:rsidRPr="00CF0862">
        <w:rPr>
          <w:rStyle w:val="FootnoteReference"/>
          <w:rFonts w:ascii="Times New Roman" w:hAnsi="Times New Roman" w:cs="Times New Roman"/>
          <w:sz w:val="24"/>
          <w:szCs w:val="24"/>
        </w:rPr>
        <w:footnoteReference w:id="856"/>
      </w:r>
      <w:r>
        <w:rPr>
          <w:rFonts w:ascii="Times New Roman" w:hAnsi="Times New Roman" w:cs="Times New Roman"/>
          <w:sz w:val="24"/>
          <w:szCs w:val="24"/>
        </w:rPr>
        <w:t xml:space="preserve">  </w:t>
      </w:r>
      <w:r w:rsidRPr="00CF0862">
        <w:rPr>
          <w:rFonts w:ascii="Times New Roman" w:hAnsi="Times New Roman" w:cs="Times New Roman"/>
          <w:sz w:val="24"/>
          <w:szCs w:val="24"/>
        </w:rPr>
        <w:t>Rosalie becomes the metaphorical sacrificial lamb within C. Smith’s novel, linking her character with the religious imagery employed within E. Smith’s print.  The Book of Revelation includes many references to the image of the lamb, ‘slain but standing,</w:t>
      </w:r>
      <w:r>
        <w:rPr>
          <w:rFonts w:ascii="Times New Roman" w:hAnsi="Times New Roman" w:cs="Times New Roman"/>
          <w:sz w:val="24"/>
          <w:szCs w:val="24"/>
        </w:rPr>
        <w:t>’</w:t>
      </w:r>
      <w:r w:rsidRPr="00CF0862">
        <w:rPr>
          <w:rFonts w:ascii="Times New Roman" w:hAnsi="Times New Roman" w:cs="Times New Roman"/>
          <w:sz w:val="24"/>
          <w:szCs w:val="24"/>
        </w:rPr>
        <w:t xml:space="preserve"> which is, arguably, how Ros</w:t>
      </w:r>
      <w:r>
        <w:rPr>
          <w:rFonts w:ascii="Times New Roman" w:hAnsi="Times New Roman" w:cs="Times New Roman"/>
          <w:sz w:val="24"/>
          <w:szCs w:val="24"/>
        </w:rPr>
        <w:t>alie concludes her adventures.</w:t>
      </w:r>
      <w:r w:rsidRPr="00CF0862">
        <w:rPr>
          <w:rStyle w:val="FootnoteReference"/>
          <w:rFonts w:ascii="Times New Roman" w:hAnsi="Times New Roman" w:cs="Times New Roman"/>
          <w:sz w:val="24"/>
          <w:szCs w:val="24"/>
        </w:rPr>
        <w:footnoteReference w:id="857"/>
      </w:r>
      <w:r>
        <w:rPr>
          <w:rFonts w:ascii="Times New Roman" w:hAnsi="Times New Roman" w:cs="Times New Roman"/>
          <w:sz w:val="24"/>
          <w:szCs w:val="24"/>
        </w:rPr>
        <w:t xml:space="preserve">  </w:t>
      </w:r>
      <w:r w:rsidRPr="00CF0862">
        <w:rPr>
          <w:rFonts w:ascii="Times New Roman" w:hAnsi="Times New Roman" w:cs="Times New Roman"/>
          <w:sz w:val="24"/>
          <w:szCs w:val="24"/>
        </w:rPr>
        <w:t xml:space="preserve">Montalbert’s removal of her son, accusations of infidelity, unreasonable behaviour and apparent abandonment of her, before their ultimate reconciliation, takes its toll </w:t>
      </w:r>
      <w:r>
        <w:rPr>
          <w:rFonts w:ascii="Times New Roman" w:hAnsi="Times New Roman" w:cs="Times New Roman"/>
          <w:sz w:val="24"/>
          <w:szCs w:val="24"/>
        </w:rPr>
        <w:t>on</w:t>
      </w:r>
      <w:r w:rsidRPr="00CF0862">
        <w:rPr>
          <w:rFonts w:ascii="Times New Roman" w:hAnsi="Times New Roman" w:cs="Times New Roman"/>
          <w:sz w:val="24"/>
          <w:szCs w:val="24"/>
        </w:rPr>
        <w:t xml:space="preserve"> her ‘sickened soul’ and ‘enfeebled frame</w:t>
      </w:r>
      <w:r>
        <w:rPr>
          <w:rFonts w:ascii="Times New Roman" w:hAnsi="Times New Roman" w:cs="Times New Roman"/>
          <w:sz w:val="24"/>
          <w:szCs w:val="24"/>
        </w:rPr>
        <w:t>,</w:t>
      </w:r>
      <w:r w:rsidRPr="00CF0862">
        <w:rPr>
          <w:rFonts w:ascii="Times New Roman" w:hAnsi="Times New Roman" w:cs="Times New Roman"/>
          <w:sz w:val="24"/>
          <w:szCs w:val="24"/>
        </w:rPr>
        <w:t>’</w:t>
      </w:r>
      <w:r>
        <w:rPr>
          <w:rFonts w:ascii="Times New Roman" w:hAnsi="Times New Roman" w:cs="Times New Roman"/>
          <w:sz w:val="24"/>
          <w:szCs w:val="24"/>
        </w:rPr>
        <w:t xml:space="preserve"> as argued earlier in chapter three.</w:t>
      </w:r>
      <w:r w:rsidRPr="00CF0862">
        <w:rPr>
          <w:rStyle w:val="FootnoteReference"/>
          <w:rFonts w:ascii="Times New Roman" w:hAnsi="Times New Roman" w:cs="Times New Roman"/>
          <w:sz w:val="24"/>
          <w:szCs w:val="24"/>
        </w:rPr>
        <w:footnoteReference w:id="858"/>
      </w:r>
      <w:r w:rsidRPr="00CF0862">
        <w:rPr>
          <w:rFonts w:ascii="Times New Roman" w:hAnsi="Times New Roman" w:cs="Times New Roman"/>
          <w:sz w:val="24"/>
          <w:szCs w:val="24"/>
        </w:rPr>
        <w:t xml:space="preserve">  Rosalie, when she emerges from the insanity which is the temporary result of Mo</w:t>
      </w:r>
      <w:r>
        <w:rPr>
          <w:rFonts w:ascii="Times New Roman" w:hAnsi="Times New Roman" w:cs="Times New Roman"/>
          <w:sz w:val="24"/>
          <w:szCs w:val="24"/>
        </w:rPr>
        <w:t>ntalbert’s ill-treatment of her,</w:t>
      </w:r>
    </w:p>
    <w:p w:rsidR="00A73BE6" w:rsidRPr="00CF0862" w:rsidRDefault="00A73BE6" w:rsidP="00A73BE6">
      <w:pPr>
        <w:spacing w:after="0" w:line="480" w:lineRule="auto"/>
        <w:rPr>
          <w:rFonts w:ascii="Times New Roman" w:hAnsi="Times New Roman" w:cs="Times New Roman"/>
          <w:sz w:val="24"/>
          <w:szCs w:val="24"/>
        </w:rPr>
      </w:pPr>
    </w:p>
    <w:p w:rsidR="00A73BE6" w:rsidRDefault="00A73BE6" w:rsidP="00A73BE6">
      <w:pPr>
        <w:spacing w:after="0" w:line="240" w:lineRule="auto"/>
        <w:ind w:left="720" w:right="567"/>
        <w:rPr>
          <w:rFonts w:ascii="Times New Roman" w:hAnsi="Times New Roman" w:cs="Times New Roman"/>
          <w:sz w:val="24"/>
          <w:szCs w:val="24"/>
        </w:rPr>
      </w:pPr>
      <w:r w:rsidRPr="00CF0862">
        <w:rPr>
          <w:rFonts w:ascii="Times New Roman" w:hAnsi="Times New Roman" w:cs="Times New Roman"/>
          <w:sz w:val="24"/>
          <w:szCs w:val="24"/>
        </w:rPr>
        <w:t>now saw her husband returned, her child restored, her father in safety and master of an ample fortune (circumstances which even in her most sanguine moments she never ventured to flatter herself with); yet with all these blessing</w:t>
      </w:r>
      <w:r>
        <w:rPr>
          <w:rFonts w:ascii="Times New Roman" w:hAnsi="Times New Roman" w:cs="Times New Roman"/>
          <w:sz w:val="24"/>
          <w:szCs w:val="24"/>
        </w:rPr>
        <w:t>s united, Rosalie was not happy</w:t>
      </w:r>
      <w:r w:rsidRPr="00CF0862">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859"/>
      </w:r>
    </w:p>
    <w:p w:rsidR="00A73BE6" w:rsidRPr="00CF0862" w:rsidRDefault="00A73BE6" w:rsidP="00A73BE6">
      <w:pPr>
        <w:spacing w:after="0" w:line="240" w:lineRule="auto"/>
        <w:ind w:left="720" w:right="567"/>
        <w:rPr>
          <w:rFonts w:ascii="Times New Roman" w:hAnsi="Times New Roman" w:cs="Times New Roman"/>
          <w:sz w:val="24"/>
          <w:szCs w:val="24"/>
        </w:rPr>
      </w:pPr>
    </w:p>
    <w:p w:rsidR="00A73BE6" w:rsidRPr="00CF0862" w:rsidRDefault="00A73BE6" w:rsidP="00A73BE6">
      <w:pPr>
        <w:spacing w:after="0" w:line="480" w:lineRule="auto"/>
        <w:ind w:left="720" w:right="403"/>
        <w:rPr>
          <w:rFonts w:ascii="Times New Roman" w:hAnsi="Times New Roman" w:cs="Times New Roman"/>
          <w:sz w:val="24"/>
          <w:szCs w:val="24"/>
        </w:rPr>
      </w:pPr>
    </w:p>
    <w:p w:rsidR="00A73BE6" w:rsidRPr="00CF0862" w:rsidRDefault="00A73BE6" w:rsidP="00A73BE6">
      <w:pPr>
        <w:spacing w:after="0" w:line="480" w:lineRule="auto"/>
        <w:ind w:right="-22"/>
        <w:rPr>
          <w:rFonts w:ascii="Times New Roman" w:hAnsi="Times New Roman" w:cs="Times New Roman"/>
          <w:sz w:val="24"/>
          <w:szCs w:val="24"/>
        </w:rPr>
      </w:pPr>
      <w:r w:rsidRPr="00CF0862">
        <w:rPr>
          <w:rFonts w:ascii="Times New Roman" w:hAnsi="Times New Roman" w:cs="Times New Roman"/>
          <w:sz w:val="24"/>
          <w:szCs w:val="24"/>
        </w:rPr>
        <w:t xml:space="preserve">At the conclusion of the novel, Rosalie is an empty shell.  She has been used and worn out by Montalbert.  Not much of the original romantic heroine remains behind after this trial.  </w:t>
      </w:r>
    </w:p>
    <w:p w:rsidR="00A73BE6" w:rsidRPr="00CF0862" w:rsidRDefault="00A73BE6" w:rsidP="00A73BE6">
      <w:pPr>
        <w:spacing w:after="0" w:line="480" w:lineRule="auto"/>
        <w:ind w:right="-22" w:firstLine="720"/>
        <w:rPr>
          <w:rFonts w:ascii="Times New Roman" w:hAnsi="Times New Roman" w:cs="Times New Roman"/>
          <w:sz w:val="24"/>
          <w:szCs w:val="24"/>
        </w:rPr>
      </w:pPr>
    </w:p>
    <w:p w:rsidR="00A73BE6" w:rsidRPr="00CF0862" w:rsidRDefault="00A73BE6" w:rsidP="00A73BE6">
      <w:pPr>
        <w:spacing w:after="0" w:line="480" w:lineRule="auto"/>
        <w:ind w:right="-22" w:firstLine="720"/>
        <w:rPr>
          <w:rFonts w:ascii="Times New Roman" w:hAnsi="Times New Roman" w:cs="Times New Roman"/>
          <w:sz w:val="24"/>
          <w:szCs w:val="24"/>
        </w:rPr>
      </w:pPr>
      <w:r w:rsidRPr="00CF0862">
        <w:rPr>
          <w:rFonts w:ascii="Times New Roman" w:hAnsi="Times New Roman" w:cs="Times New Roman"/>
          <w:sz w:val="24"/>
          <w:szCs w:val="24"/>
        </w:rPr>
        <w:t xml:space="preserve">Originally titled </w:t>
      </w:r>
      <w:r w:rsidRPr="00CF0862">
        <w:rPr>
          <w:rFonts w:ascii="Times New Roman" w:hAnsi="Times New Roman" w:cs="Times New Roman"/>
          <w:i/>
          <w:sz w:val="24"/>
          <w:szCs w:val="24"/>
        </w:rPr>
        <w:t xml:space="preserve">Rosalie </w:t>
      </w:r>
      <w:r w:rsidRPr="00CF0862">
        <w:rPr>
          <w:rFonts w:ascii="Times New Roman" w:hAnsi="Times New Roman" w:cs="Times New Roman"/>
          <w:sz w:val="24"/>
          <w:szCs w:val="24"/>
        </w:rPr>
        <w:t>by C. Smith</w:t>
      </w:r>
      <w:r>
        <w:rPr>
          <w:rFonts w:ascii="Times New Roman" w:hAnsi="Times New Roman" w:cs="Times New Roman"/>
          <w:sz w:val="24"/>
          <w:szCs w:val="24"/>
        </w:rPr>
        <w:t>,</w:t>
      </w:r>
      <w:r w:rsidRPr="00CF0862">
        <w:rPr>
          <w:rFonts w:ascii="Times New Roman" w:hAnsi="Times New Roman" w:cs="Times New Roman"/>
          <w:sz w:val="24"/>
          <w:szCs w:val="24"/>
        </w:rPr>
        <w:t xml:space="preserve"> she later altered the title of her seventh novel to </w:t>
      </w:r>
      <w:r w:rsidRPr="00CF0862">
        <w:rPr>
          <w:rFonts w:ascii="Times New Roman" w:hAnsi="Times New Roman" w:cs="Times New Roman"/>
          <w:i/>
          <w:sz w:val="24"/>
          <w:szCs w:val="24"/>
        </w:rPr>
        <w:t>Montalbert</w:t>
      </w:r>
      <w:r w:rsidRPr="00CF0862">
        <w:rPr>
          <w:rFonts w:ascii="Times New Roman" w:hAnsi="Times New Roman" w:cs="Times New Roman"/>
          <w:sz w:val="24"/>
          <w:szCs w:val="24"/>
        </w:rPr>
        <w:t>, perhaps indicating the effacement of Rosalie’s desires within her text.</w:t>
      </w:r>
      <w:r w:rsidRPr="00CF0862">
        <w:rPr>
          <w:rStyle w:val="FootnoteReference"/>
          <w:rFonts w:ascii="Times New Roman" w:hAnsi="Times New Roman" w:cs="Times New Roman"/>
          <w:sz w:val="24"/>
          <w:szCs w:val="24"/>
        </w:rPr>
        <w:footnoteReference w:id="860"/>
      </w:r>
      <w:r w:rsidRPr="00CF0862">
        <w:rPr>
          <w:rFonts w:ascii="Times New Roman" w:hAnsi="Times New Roman" w:cs="Times New Roman"/>
          <w:sz w:val="24"/>
          <w:szCs w:val="24"/>
        </w:rPr>
        <w:t xml:space="preserve">  This is not a romantic novel about ‘Rosalie’ after all.  It is a tale delineating Montalbert’s ultimate success and achievement of ‘more happiness than usually falls to the lot of humanity</w:t>
      </w:r>
      <w:r>
        <w:rPr>
          <w:rFonts w:ascii="Times New Roman" w:hAnsi="Times New Roman" w:cs="Times New Roman"/>
          <w:sz w:val="24"/>
          <w:szCs w:val="24"/>
        </w:rPr>
        <w:t>.’</w:t>
      </w:r>
      <w:r w:rsidRPr="00CF0862">
        <w:rPr>
          <w:rStyle w:val="FootnoteReference"/>
          <w:rFonts w:ascii="Times New Roman" w:hAnsi="Times New Roman" w:cs="Times New Roman"/>
          <w:sz w:val="24"/>
          <w:szCs w:val="24"/>
        </w:rPr>
        <w:footnoteReference w:id="861"/>
      </w:r>
      <w:r w:rsidRPr="00CF0862">
        <w:rPr>
          <w:rFonts w:ascii="Times New Roman" w:hAnsi="Times New Roman" w:cs="Times New Roman"/>
          <w:sz w:val="24"/>
          <w:szCs w:val="24"/>
        </w:rPr>
        <w:t xml:space="preserve">  Rosalie herself</w:t>
      </w:r>
      <w:r>
        <w:rPr>
          <w:rFonts w:ascii="Times New Roman" w:hAnsi="Times New Roman" w:cs="Times New Roman"/>
          <w:sz w:val="24"/>
          <w:szCs w:val="24"/>
        </w:rPr>
        <w:t>, as argued in the previous chapter,</w:t>
      </w:r>
      <w:r w:rsidRPr="00CF0862">
        <w:rPr>
          <w:rFonts w:ascii="Times New Roman" w:hAnsi="Times New Roman" w:cs="Times New Roman"/>
          <w:sz w:val="24"/>
          <w:szCs w:val="24"/>
        </w:rPr>
        <w:t xml:space="preserve"> does not achieve this.  </w:t>
      </w:r>
      <w:r>
        <w:rPr>
          <w:rFonts w:ascii="Times New Roman" w:hAnsi="Times New Roman" w:cs="Times New Roman"/>
          <w:sz w:val="24"/>
          <w:szCs w:val="24"/>
        </w:rPr>
        <w:t>She is left ‘not happy.’</w:t>
      </w:r>
      <w:r w:rsidRPr="00CF0862">
        <w:rPr>
          <w:rStyle w:val="FootnoteReference"/>
          <w:rFonts w:ascii="Times New Roman" w:hAnsi="Times New Roman" w:cs="Times New Roman"/>
          <w:sz w:val="24"/>
          <w:szCs w:val="24"/>
        </w:rPr>
        <w:footnoteReference w:id="862"/>
      </w:r>
      <w:r>
        <w:rPr>
          <w:rFonts w:ascii="Times New Roman" w:hAnsi="Times New Roman" w:cs="Times New Roman"/>
          <w:sz w:val="24"/>
          <w:szCs w:val="24"/>
        </w:rPr>
        <w:t xml:space="preserve">  </w:t>
      </w:r>
      <w:r w:rsidRPr="00CF0862">
        <w:rPr>
          <w:rFonts w:ascii="Times New Roman" w:hAnsi="Times New Roman" w:cs="Times New Roman"/>
          <w:sz w:val="24"/>
          <w:szCs w:val="24"/>
        </w:rPr>
        <w:t>Her desires are represented as seemingly unimportant in that closing denouement.  Rather</w:t>
      </w:r>
      <w:r>
        <w:rPr>
          <w:rFonts w:ascii="Times New Roman" w:hAnsi="Times New Roman" w:cs="Times New Roman"/>
          <w:sz w:val="24"/>
          <w:szCs w:val="24"/>
        </w:rPr>
        <w:t xml:space="preserve"> like the portrait gallery of women presented in C. Smith’s educational works, </w:t>
      </w:r>
      <w:r>
        <w:rPr>
          <w:rFonts w:ascii="Times New Roman" w:hAnsi="Times New Roman" w:cs="Times New Roman"/>
          <w:i/>
          <w:sz w:val="24"/>
          <w:szCs w:val="24"/>
        </w:rPr>
        <w:t>Montalbert</w:t>
      </w:r>
      <w:r>
        <w:rPr>
          <w:rFonts w:ascii="Times New Roman" w:hAnsi="Times New Roman" w:cs="Times New Roman"/>
          <w:sz w:val="24"/>
          <w:szCs w:val="24"/>
        </w:rPr>
        <w:t xml:space="preserve"> </w:t>
      </w:r>
      <w:r w:rsidRPr="00CF0862">
        <w:rPr>
          <w:rFonts w:ascii="Times New Roman" w:hAnsi="Times New Roman" w:cs="Times New Roman"/>
          <w:sz w:val="24"/>
          <w:szCs w:val="24"/>
        </w:rPr>
        <w:t>is a novel which again presents the facts of society in an age where it is impossible for women to achieve their own desires.  Women, after all, in this age, are the mere possessions of men and afforded little agency of their own.  This is things as they are</w:t>
      </w:r>
      <w:r>
        <w:rPr>
          <w:rFonts w:ascii="Times New Roman" w:hAnsi="Times New Roman" w:cs="Times New Roman"/>
          <w:sz w:val="24"/>
          <w:szCs w:val="24"/>
        </w:rPr>
        <w:t xml:space="preserve"> for women</w:t>
      </w:r>
      <w:r w:rsidRPr="00CF0862">
        <w:rPr>
          <w:rFonts w:ascii="Times New Roman" w:hAnsi="Times New Roman" w:cs="Times New Roman"/>
          <w:sz w:val="24"/>
          <w:szCs w:val="24"/>
        </w:rPr>
        <w:t xml:space="preserve">. </w:t>
      </w:r>
    </w:p>
    <w:p w:rsidR="00A73BE6" w:rsidRPr="00CF0862" w:rsidRDefault="00A73BE6" w:rsidP="00A73BE6">
      <w:pPr>
        <w:spacing w:after="0" w:line="480" w:lineRule="auto"/>
        <w:ind w:right="-22" w:firstLine="720"/>
        <w:rPr>
          <w:rFonts w:ascii="Times New Roman" w:hAnsi="Times New Roman" w:cs="Times New Roman"/>
          <w:sz w:val="24"/>
          <w:szCs w:val="24"/>
        </w:rPr>
      </w:pPr>
    </w:p>
    <w:p w:rsidR="00A73BE6" w:rsidRDefault="00A73BE6" w:rsidP="00A73BE6">
      <w:pPr>
        <w:spacing w:after="0" w:line="480" w:lineRule="auto"/>
        <w:rPr>
          <w:rFonts w:ascii="Times New Roman" w:hAnsi="Times New Roman" w:cs="Times New Roman"/>
          <w:sz w:val="24"/>
          <w:szCs w:val="24"/>
        </w:rPr>
      </w:pPr>
      <w:r w:rsidRPr="00CF0862">
        <w:rPr>
          <w:rFonts w:ascii="Times New Roman" w:hAnsi="Times New Roman" w:cs="Times New Roman"/>
          <w:sz w:val="24"/>
          <w:szCs w:val="24"/>
        </w:rPr>
        <w:tab/>
      </w:r>
      <w:r>
        <w:rPr>
          <w:rFonts w:ascii="Times New Roman" w:hAnsi="Times New Roman" w:cs="Times New Roman"/>
          <w:sz w:val="24"/>
          <w:szCs w:val="24"/>
        </w:rPr>
        <w:t xml:space="preserve">Considering the works of all of these artists named Smith demonstrates C. Smith’s influence on this circle of Romantic era artists, and creates new understandings surrounding the works of these lesser-known printmakers and engravers.  The print titled ‘Rosalie’ by E. Smith has been held by the British Museum in their collection with no real understanding of the subject matter of the illustration.  It is only by considering the works of E. Smith and C. Smith in tandem, that we can come to know that this is not just a ‘half-length woman sitting in a landscape, head in profile to the left, under tree, lamb to the left’ as the British Museum have catalogued it, without knowledge of C. Smith’s </w:t>
      </w:r>
      <w:r>
        <w:rPr>
          <w:rFonts w:ascii="Times New Roman" w:hAnsi="Times New Roman" w:cs="Times New Roman"/>
          <w:i/>
          <w:sz w:val="24"/>
          <w:szCs w:val="24"/>
        </w:rPr>
        <w:t>Montalbert</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863"/>
      </w:r>
      <w:r>
        <w:rPr>
          <w:rFonts w:ascii="Times New Roman" w:hAnsi="Times New Roman" w:cs="Times New Roman"/>
          <w:sz w:val="24"/>
          <w:szCs w:val="24"/>
        </w:rPr>
        <w:t xml:space="preserve">  Conversely, considering the artworks of J. R. and E. Smith in tandem with the works of C. Smith and what we know of her biography, provides researchers with additional information, such as copies of the pastel portraits of the Townsends which were taken whilst C. Smith was present.  </w:t>
      </w:r>
    </w:p>
    <w:p w:rsidR="00A73BE6" w:rsidRDefault="00A73BE6" w:rsidP="00A73BE6">
      <w:pPr>
        <w:spacing w:after="0" w:line="480" w:lineRule="auto"/>
        <w:rPr>
          <w:rFonts w:ascii="Times New Roman" w:hAnsi="Times New Roman" w:cs="Times New Roman"/>
          <w:sz w:val="24"/>
          <w:szCs w:val="24"/>
        </w:rPr>
      </w:pPr>
    </w:p>
    <w:p w:rsidR="00A73BE6" w:rsidRDefault="00A73BE6" w:rsidP="00A73BE6">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Considering the artworks alongside the literary corpus of C. Smith also demonstrates those mutual influences of the artists which has led them to utilise </w:t>
      </w:r>
      <w:r w:rsidRPr="00CF0862">
        <w:rPr>
          <w:rFonts w:ascii="Times New Roman" w:hAnsi="Times New Roman" w:cs="Times New Roman"/>
          <w:sz w:val="24"/>
          <w:szCs w:val="24"/>
        </w:rPr>
        <w:t>similar devices within the construction of their artworks</w:t>
      </w:r>
      <w:r>
        <w:rPr>
          <w:rFonts w:ascii="Times New Roman" w:hAnsi="Times New Roman" w:cs="Times New Roman"/>
          <w:sz w:val="24"/>
          <w:szCs w:val="24"/>
        </w:rPr>
        <w:t>, whether visual or literary</w:t>
      </w:r>
      <w:r w:rsidRPr="00CF0862">
        <w:rPr>
          <w:rFonts w:ascii="Times New Roman" w:hAnsi="Times New Roman" w:cs="Times New Roman"/>
          <w:sz w:val="24"/>
          <w:szCs w:val="24"/>
        </w:rPr>
        <w:t>.  The portrait gallery of categories and conditions of a variety of women constructed by J. R. Smith and E</w:t>
      </w:r>
      <w:r>
        <w:rPr>
          <w:rFonts w:ascii="Times New Roman" w:hAnsi="Times New Roman" w:cs="Times New Roman"/>
          <w:sz w:val="24"/>
          <w:szCs w:val="24"/>
        </w:rPr>
        <w:t>. Smith in their visual works i</w:t>
      </w:r>
      <w:r w:rsidRPr="00CF0862">
        <w:rPr>
          <w:rFonts w:ascii="Times New Roman" w:hAnsi="Times New Roman" w:cs="Times New Roman"/>
          <w:sz w:val="24"/>
          <w:szCs w:val="24"/>
        </w:rPr>
        <w:t>s being echoed and replicated by C. Smith in the ‘collection of verbal portraits’ of the state of womanhood within her society, and vice versa.</w:t>
      </w:r>
      <w:r w:rsidRPr="00CF0862">
        <w:rPr>
          <w:rStyle w:val="FootnoteReference"/>
          <w:rFonts w:ascii="Times New Roman" w:hAnsi="Times New Roman" w:cs="Times New Roman"/>
          <w:sz w:val="24"/>
          <w:szCs w:val="24"/>
        </w:rPr>
        <w:footnoteReference w:id="864"/>
      </w:r>
      <w:r w:rsidRPr="00CF0862">
        <w:rPr>
          <w:rFonts w:ascii="Times New Roman" w:hAnsi="Times New Roman" w:cs="Times New Roman"/>
          <w:sz w:val="24"/>
          <w:szCs w:val="24"/>
        </w:rPr>
        <w:t xml:space="preserve">  All of their artworks, both literary and visual, record and catalogue society as it is for women, by presenting a collection of po</w:t>
      </w:r>
      <w:r>
        <w:rPr>
          <w:rFonts w:ascii="Times New Roman" w:hAnsi="Times New Roman" w:cs="Times New Roman"/>
          <w:sz w:val="24"/>
          <w:szCs w:val="24"/>
        </w:rPr>
        <w:t>rtraits.  Analysis of these textu</w:t>
      </w:r>
      <w:r w:rsidRPr="00CF0862">
        <w:rPr>
          <w:rFonts w:ascii="Times New Roman" w:hAnsi="Times New Roman" w:cs="Times New Roman"/>
          <w:sz w:val="24"/>
          <w:szCs w:val="24"/>
        </w:rPr>
        <w:t>al and visual portraits demonstrates how narrow is the divide which exists between fiction and reality, between affluent respectability and impoverished shame</w:t>
      </w:r>
      <w:r>
        <w:rPr>
          <w:rFonts w:ascii="Times New Roman" w:hAnsi="Times New Roman" w:cs="Times New Roman"/>
          <w:sz w:val="24"/>
          <w:szCs w:val="24"/>
        </w:rPr>
        <w:t>, and, as Dolan argues, ‘challeng[es] any sense that “the poor” exist in a social category from which her [C. Smith’s] readers are entirely protected.’</w:t>
      </w:r>
      <w:r>
        <w:rPr>
          <w:rStyle w:val="FootnoteReference"/>
          <w:rFonts w:ascii="Times New Roman" w:hAnsi="Times New Roman" w:cs="Times New Roman"/>
          <w:sz w:val="24"/>
          <w:szCs w:val="24"/>
        </w:rPr>
        <w:footnoteReference w:id="865"/>
      </w:r>
      <w:r w:rsidRPr="00CF0862">
        <w:rPr>
          <w:rFonts w:ascii="Times New Roman" w:hAnsi="Times New Roman" w:cs="Times New Roman"/>
          <w:sz w:val="24"/>
          <w:szCs w:val="24"/>
        </w:rPr>
        <w:t xml:space="preserve">  </w:t>
      </w:r>
    </w:p>
    <w:p w:rsidR="00A73BE6" w:rsidRDefault="00A73BE6" w:rsidP="00A73BE6">
      <w:pPr>
        <w:spacing w:after="0" w:line="480" w:lineRule="auto"/>
        <w:rPr>
          <w:rFonts w:ascii="Times New Roman" w:hAnsi="Times New Roman" w:cs="Times New Roman"/>
          <w:sz w:val="24"/>
          <w:szCs w:val="24"/>
        </w:rPr>
      </w:pPr>
    </w:p>
    <w:p w:rsidR="00A73BE6" w:rsidRDefault="00A73BE6" w:rsidP="00A73BE6">
      <w:pPr>
        <w:spacing w:after="0" w:line="480" w:lineRule="auto"/>
        <w:rPr>
          <w:rFonts w:ascii="Times New Roman" w:hAnsi="Times New Roman" w:cs="Times New Roman"/>
          <w:sz w:val="24"/>
          <w:szCs w:val="24"/>
        </w:rPr>
      </w:pPr>
      <w:r>
        <w:rPr>
          <w:rFonts w:ascii="Times New Roman" w:hAnsi="Times New Roman" w:cs="Times New Roman"/>
          <w:sz w:val="24"/>
          <w:szCs w:val="24"/>
        </w:rPr>
        <w:tab/>
        <w:t>T</w:t>
      </w:r>
      <w:r w:rsidRPr="00CF0862">
        <w:rPr>
          <w:rFonts w:ascii="Times New Roman" w:hAnsi="Times New Roman" w:cs="Times New Roman"/>
          <w:sz w:val="24"/>
          <w:szCs w:val="24"/>
        </w:rPr>
        <w:t>he boundaries between the many categories and conditions of women, all of the a</w:t>
      </w:r>
      <w:r>
        <w:rPr>
          <w:rFonts w:ascii="Times New Roman" w:hAnsi="Times New Roman" w:cs="Times New Roman"/>
          <w:sz w:val="24"/>
          <w:szCs w:val="24"/>
        </w:rPr>
        <w:t>rtists seem to be suggesting, are</w:t>
      </w:r>
      <w:r w:rsidRPr="00CF0862">
        <w:rPr>
          <w:rFonts w:ascii="Times New Roman" w:hAnsi="Times New Roman" w:cs="Times New Roman"/>
          <w:sz w:val="24"/>
          <w:szCs w:val="24"/>
        </w:rPr>
        <w:t xml:space="preserve"> far too easily transgressed.  It is too easy to slip between the cracks for a woman in this society.  This, in the Smiths’ view, seems to apply to any and all women.</w:t>
      </w:r>
      <w:r>
        <w:rPr>
          <w:rFonts w:ascii="Times New Roman" w:hAnsi="Times New Roman" w:cs="Times New Roman"/>
          <w:sz w:val="24"/>
          <w:szCs w:val="24"/>
        </w:rPr>
        <w:t xml:space="preserve">  In order to portray this collection of women, a collective of aesthetics is referred to and employed: the sublime, the beautiful and the picturesque.  All of these popular aesthetics are conflated and confused by the artists and whilst outwardly being presented as a readily understandable shorthand for viewers of the scenes, they are simultaneously undermined and demonstrated to be patently nonsensical in interpretive terms.  They cannot be relied upon to represent truth in any meaningful manner.  A ‘beautiful’ woman can be either a respectable wife, a prostitute or, </w:t>
      </w:r>
      <w:r>
        <w:rPr>
          <w:rFonts w:ascii="Times New Roman" w:hAnsi="Times New Roman" w:cs="Times New Roman"/>
          <w:i/>
          <w:sz w:val="24"/>
          <w:szCs w:val="24"/>
        </w:rPr>
        <w:t xml:space="preserve">What You Will </w:t>
      </w:r>
      <w:r>
        <w:rPr>
          <w:rFonts w:ascii="Times New Roman" w:hAnsi="Times New Roman" w:cs="Times New Roman"/>
          <w:sz w:val="24"/>
          <w:szCs w:val="24"/>
        </w:rPr>
        <w:t xml:space="preserve">(Figure 89).  A ‘beautiful’ child can be engaged in an act of ugly cruelty.  Things as they are in this society are never so clear cut as to be simply sublime, beautiful or picturesque. Rather, they can be a mix of all three simultaneously which can mean anything in the collection of portraits as demonstrated by J. R., E., and C. Smith.  The sublime, the beautiful and the picturesque can be repurposed to represent that collective of the varying categories and conditions of womanhood to show a bevy of beauties, an anthology of prostitutes or a consternation of mothers.  The use of the picturesque is particularly interesting, as it presents a background setting, which as noted in chapter one, had become almost ubiquitous during the latter eighteenth-century society.  As argued earlier, and as John Brewer </w:t>
      </w:r>
      <w:r>
        <w:rPr>
          <w:rFonts w:ascii="Times New Roman" w:hAnsi="Times New Roman" w:cs="Times New Roman"/>
          <w:bCs/>
          <w:sz w:val="24"/>
          <w:szCs w:val="24"/>
        </w:rPr>
        <w:t>observes, ‘eighteenth century observers relied on poems and paintings’ in order to interpret the landscape surrounding them.</w:t>
      </w:r>
      <w:r>
        <w:rPr>
          <w:rStyle w:val="FootnoteReference"/>
          <w:rFonts w:ascii="Times New Roman" w:hAnsi="Times New Roman" w:cs="Times New Roman"/>
          <w:bCs/>
          <w:sz w:val="24"/>
          <w:szCs w:val="24"/>
        </w:rPr>
        <w:footnoteReference w:id="866"/>
      </w:r>
      <w:r>
        <w:rPr>
          <w:rFonts w:ascii="Times New Roman" w:hAnsi="Times New Roman" w:cs="Times New Roman"/>
          <w:bCs/>
          <w:sz w:val="24"/>
          <w:szCs w:val="24"/>
        </w:rPr>
        <w:t xml:space="preserve">  Within J. R., E., and C. Smith’s picturesque, however, the ubiquity of this zeitgeist is employed in order to show with clarity the corruption inherent within their contemporaneous society.  If the picturesque is everywhere, as argued in chapter one, then this corruption is equally to be found everywhere within all walks of society and in the representation of all of these categories of women.  Following on from this, t</w:t>
      </w:r>
      <w:r>
        <w:rPr>
          <w:rFonts w:ascii="Times New Roman" w:hAnsi="Times New Roman" w:cs="Times New Roman"/>
          <w:sz w:val="24"/>
          <w:szCs w:val="24"/>
        </w:rPr>
        <w:t xml:space="preserve">he next chapter will discuss a national artwork and how an iconography which purports to record ‘truth’ in terms of recording history, once again fails to tell an accurate story about the nature of society as it realistically was during this period. </w:t>
      </w:r>
    </w:p>
    <w:p w:rsidR="00A73BE6" w:rsidRDefault="00A73BE6" w:rsidP="00A73BE6">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73BE6" w:rsidRDefault="00A73BE6" w:rsidP="00A73BE6">
      <w:pPr>
        <w:spacing w:after="0" w:line="480" w:lineRule="auto"/>
        <w:rPr>
          <w:rFonts w:ascii="Times New Roman" w:hAnsi="Times New Roman" w:cs="Times New Roman"/>
          <w:sz w:val="24"/>
          <w:szCs w:val="24"/>
        </w:rPr>
      </w:pPr>
    </w:p>
    <w:p w:rsidR="00A73BE6" w:rsidRDefault="00A73BE6" w:rsidP="00A73BE6">
      <w:pPr>
        <w:spacing w:after="160" w:line="259" w:lineRule="auto"/>
        <w:rPr>
          <w:rFonts w:ascii="Times New Roman" w:hAnsi="Times New Roman" w:cs="Times New Roman"/>
          <w:b/>
          <w:sz w:val="40"/>
          <w:szCs w:val="40"/>
        </w:rPr>
      </w:pPr>
    </w:p>
    <w:p w:rsidR="00A73BE6" w:rsidRDefault="00A73BE6" w:rsidP="00A73BE6">
      <w:pPr>
        <w:jc w:val="center"/>
        <w:rPr>
          <w:rFonts w:ascii="Times New Roman" w:hAnsi="Times New Roman" w:cs="Times New Roman"/>
          <w:b/>
          <w:sz w:val="40"/>
          <w:szCs w:val="40"/>
        </w:rPr>
      </w:pPr>
    </w:p>
    <w:p w:rsidR="00A73BE6" w:rsidRDefault="00A73BE6" w:rsidP="00A73BE6">
      <w:pPr>
        <w:spacing w:after="0" w:line="240" w:lineRule="auto"/>
        <w:jc w:val="center"/>
        <w:rPr>
          <w:rFonts w:ascii="Times New Roman" w:hAnsi="Times New Roman" w:cs="Times New Roman"/>
          <w:b/>
          <w:sz w:val="24"/>
          <w:szCs w:val="24"/>
        </w:rPr>
      </w:pPr>
    </w:p>
    <w:p w:rsidR="00A73BE6" w:rsidRPr="00435542" w:rsidRDefault="00A73BE6" w:rsidP="00A73BE6">
      <w:pPr>
        <w:spacing w:after="0" w:line="240" w:lineRule="auto"/>
        <w:jc w:val="center"/>
        <w:rPr>
          <w:rFonts w:ascii="Times New Roman" w:hAnsi="Times New Roman" w:cs="Times New Roman"/>
          <w:b/>
          <w:sz w:val="24"/>
          <w:szCs w:val="24"/>
        </w:rPr>
      </w:pPr>
    </w:p>
    <w:p w:rsidR="00A73BE6" w:rsidRDefault="00A73BE6" w:rsidP="00A73BE6">
      <w:pPr>
        <w:jc w:val="center"/>
        <w:rPr>
          <w:rFonts w:ascii="Times New Roman" w:hAnsi="Times New Roman" w:cs="Times New Roman"/>
          <w:b/>
          <w:sz w:val="40"/>
          <w:szCs w:val="40"/>
        </w:rPr>
      </w:pPr>
      <w:r>
        <w:rPr>
          <w:rFonts w:ascii="Times New Roman" w:hAnsi="Times New Roman" w:cs="Times New Roman"/>
          <w:b/>
          <w:sz w:val="40"/>
          <w:szCs w:val="40"/>
        </w:rPr>
        <w:t>Chapter Five</w:t>
      </w:r>
    </w:p>
    <w:p w:rsidR="00A73BE6" w:rsidRDefault="00A73BE6" w:rsidP="00A73BE6">
      <w:pPr>
        <w:jc w:val="center"/>
        <w:rPr>
          <w:rFonts w:ascii="Times New Roman" w:hAnsi="Times New Roman" w:cs="Times New Roman"/>
          <w:b/>
          <w:sz w:val="40"/>
          <w:szCs w:val="40"/>
        </w:rPr>
      </w:pPr>
      <w:r>
        <w:rPr>
          <w:rFonts w:ascii="Times New Roman" w:hAnsi="Times New Roman" w:cs="Times New Roman"/>
          <w:b/>
          <w:sz w:val="40"/>
          <w:szCs w:val="40"/>
        </w:rPr>
        <w:t xml:space="preserve">Every Picture Tells a Story?  Heraldic Art in </w:t>
      </w:r>
      <w:r w:rsidRPr="00C526A0">
        <w:rPr>
          <w:rFonts w:ascii="Times New Roman" w:hAnsi="Times New Roman" w:cs="Times New Roman"/>
          <w:b/>
          <w:i/>
          <w:sz w:val="40"/>
          <w:szCs w:val="40"/>
        </w:rPr>
        <w:t>Celestina</w:t>
      </w:r>
      <w:r>
        <w:rPr>
          <w:rFonts w:ascii="Times New Roman" w:hAnsi="Times New Roman" w:cs="Times New Roman"/>
          <w:b/>
          <w:i/>
          <w:sz w:val="40"/>
          <w:szCs w:val="40"/>
        </w:rPr>
        <w:t xml:space="preserve"> </w:t>
      </w:r>
      <w:r>
        <w:rPr>
          <w:rFonts w:ascii="Times New Roman" w:hAnsi="Times New Roman" w:cs="Times New Roman"/>
          <w:b/>
          <w:sz w:val="40"/>
          <w:szCs w:val="40"/>
        </w:rPr>
        <w:t>(1791)</w:t>
      </w:r>
    </w:p>
    <w:p w:rsidR="00A73BE6" w:rsidRDefault="00A73BE6" w:rsidP="00A73BE6">
      <w:pPr>
        <w:jc w:val="center"/>
        <w:rPr>
          <w:rFonts w:ascii="Times New Roman" w:hAnsi="Times New Roman" w:cs="Times New Roman"/>
          <w:b/>
          <w:sz w:val="40"/>
          <w:szCs w:val="40"/>
        </w:rPr>
      </w:pPr>
    </w:p>
    <w:p w:rsidR="00A73BE6" w:rsidRDefault="00A73BE6" w:rsidP="00A73BE6">
      <w:pPr>
        <w:spacing w:after="160" w:line="259" w:lineRule="auto"/>
        <w:rPr>
          <w:rFonts w:ascii="Times New Roman" w:hAnsi="Times New Roman" w:cs="Times New Roman"/>
          <w:b/>
          <w:sz w:val="40"/>
          <w:szCs w:val="40"/>
        </w:rPr>
        <w:sectPr w:rsidR="00A73BE6" w:rsidSect="00A73BE6">
          <w:headerReference w:type="default" r:id="rId126"/>
          <w:footnotePr>
            <w:numRestart w:val="eachSect"/>
          </w:footnotePr>
          <w:pgSz w:w="11906" w:h="16838"/>
          <w:pgMar w:top="1418" w:right="1418" w:bottom="1701" w:left="2268" w:header="709" w:footer="709" w:gutter="0"/>
          <w:cols w:space="708"/>
          <w:docGrid w:linePitch="360"/>
        </w:sectPr>
      </w:pPr>
      <w:r>
        <w:rPr>
          <w:rFonts w:ascii="Times New Roman" w:hAnsi="Times New Roman" w:cs="Times New Roman"/>
          <w:b/>
          <w:sz w:val="40"/>
          <w:szCs w:val="40"/>
        </w:rPr>
        <w:br w:type="page"/>
      </w:r>
    </w:p>
    <w:p w:rsidR="00A73BE6" w:rsidRDefault="00A73BE6" w:rsidP="00A73BE6">
      <w:pPr>
        <w:spacing w:after="0" w:line="240" w:lineRule="auto"/>
        <w:ind w:left="720" w:right="522"/>
        <w:rPr>
          <w:rFonts w:ascii="Times New Roman" w:hAnsi="Times New Roman" w:cs="Times New Roman"/>
          <w:sz w:val="24"/>
          <w:szCs w:val="24"/>
        </w:rPr>
      </w:pPr>
      <w:r>
        <w:rPr>
          <w:rFonts w:ascii="Times New Roman" w:hAnsi="Times New Roman" w:cs="Times New Roman"/>
          <w:sz w:val="24"/>
          <w:szCs w:val="24"/>
        </w:rPr>
        <w:t>‘It is something like personages with whom we are presented in old romances, and who meet in forests and among rocks and recount their adventures; but do know, my dear Miss de Mornay, that I feel very much disposed to enact such a personage, and though it is but a painful subject, to relate to you my past life?’</w:t>
      </w:r>
    </w:p>
    <w:p w:rsidR="00A73BE6" w:rsidRDefault="00A73BE6" w:rsidP="00A73BE6">
      <w:pPr>
        <w:spacing w:after="0" w:line="240" w:lineRule="auto"/>
        <w:ind w:left="720" w:right="522"/>
        <w:rPr>
          <w:rFonts w:ascii="Times New Roman" w:hAnsi="Times New Roman" w:cs="Times New Roman"/>
          <w:sz w:val="24"/>
          <w:szCs w:val="24"/>
        </w:rPr>
      </w:pPr>
      <w:r>
        <w:rPr>
          <w:rFonts w:ascii="Times New Roman" w:hAnsi="Times New Roman" w:cs="Times New Roman"/>
          <w:sz w:val="24"/>
          <w:szCs w:val="24"/>
        </w:rPr>
        <w:t>‘And do you know, dear Madam,’ replied Celestina, ‘that no wandering lady in romance had ever more inclination to lose her own reflections in listening to the history of some friend who has by chance met her, lost in the thorny labyrinth of uneasy thoughts.’</w:t>
      </w:r>
      <w:r>
        <w:rPr>
          <w:rStyle w:val="FootnoteReference"/>
          <w:rFonts w:ascii="Times New Roman" w:hAnsi="Times New Roman" w:cs="Times New Roman"/>
          <w:sz w:val="24"/>
          <w:szCs w:val="24"/>
        </w:rPr>
        <w:footnoteReference w:id="867"/>
      </w:r>
    </w:p>
    <w:p w:rsidR="00A73BE6" w:rsidRDefault="00A73BE6" w:rsidP="00A73BE6">
      <w:pPr>
        <w:spacing w:after="0" w:line="240" w:lineRule="auto"/>
        <w:ind w:left="720" w:right="522"/>
        <w:rPr>
          <w:rFonts w:ascii="Times New Roman" w:hAnsi="Times New Roman" w:cs="Times New Roman"/>
          <w:sz w:val="24"/>
          <w:szCs w:val="24"/>
        </w:rPr>
      </w:pPr>
    </w:p>
    <w:p w:rsidR="00A73BE6" w:rsidRDefault="00A73BE6" w:rsidP="00A73BE6">
      <w:pPr>
        <w:spacing w:after="0" w:line="480" w:lineRule="auto"/>
        <w:ind w:left="720" w:right="521"/>
        <w:rPr>
          <w:rFonts w:ascii="Times New Roman" w:hAnsi="Times New Roman" w:cs="Times New Roman"/>
          <w:sz w:val="24"/>
          <w:szCs w:val="24"/>
        </w:rPr>
      </w:pPr>
    </w:p>
    <w:p w:rsidR="00A73BE6" w:rsidRDefault="00A73BE6" w:rsidP="00A73BE6">
      <w:pPr>
        <w:spacing w:after="0" w:line="480" w:lineRule="auto"/>
        <w:ind w:right="95" w:firstLine="720"/>
        <w:rPr>
          <w:rFonts w:ascii="Times New Roman" w:hAnsi="Times New Roman" w:cs="Times New Roman"/>
          <w:sz w:val="24"/>
          <w:szCs w:val="24"/>
        </w:rPr>
      </w:pPr>
      <w:r>
        <w:rPr>
          <w:rFonts w:ascii="Times New Roman" w:hAnsi="Times New Roman" w:cs="Times New Roman"/>
          <w:sz w:val="24"/>
          <w:szCs w:val="24"/>
        </w:rPr>
        <w:t xml:space="preserve">In Smith’s third novel, </w:t>
      </w:r>
      <w:r>
        <w:rPr>
          <w:rFonts w:ascii="Times New Roman" w:hAnsi="Times New Roman" w:cs="Times New Roman"/>
          <w:i/>
          <w:sz w:val="24"/>
          <w:szCs w:val="24"/>
        </w:rPr>
        <w:t>Celestina</w:t>
      </w:r>
      <w:r>
        <w:rPr>
          <w:rFonts w:ascii="Times New Roman" w:hAnsi="Times New Roman" w:cs="Times New Roman"/>
          <w:sz w:val="24"/>
          <w:szCs w:val="24"/>
        </w:rPr>
        <w:t xml:space="preserve"> (1791), Smith constructs a bridge between the past and her present.  This is a conduit, between history and art conjuring interpretations surrounding artistic ‘truth’ and questioning the very nature of this.  As in the conversation quoted above which takes place between Mrs. Elphinstone and the eponymous heroine, a vernacular of Romance is being evoked within the reader’s mind.  This is further reinforced via the language of aesthetics which Smith presents within this novel, and the use she makes of this.  This is a novel which is deeply concerned with heraldic art and how this records ‘history.’  This chapter will not consider Smith’s work in connection with any individual artist or their corpus, or in parallel with any specific system of aesthetics.  Rather, it takes the iconography of heraldic art and considers this as a schema of national artistry.  Heraldic art is a style of artistry that is used as a tool to convey information concerning national identity.  Like J. R. Smith’s conflation of elements from the picturesque, the sublime and the beautiful as a readily comprehensible cultural shorthand, heraldry ostensibly provides the same interpretive qualities through its iconography.  However, as with J. R. Smith’s use of the aesthetic theories, C. Smith’s use of heraldry demonstrates the impossibility of this system of art to convey truth in her society.  </w:t>
      </w:r>
    </w:p>
    <w:p w:rsidR="00A73BE6" w:rsidRDefault="00A73BE6" w:rsidP="00A73BE6">
      <w:pPr>
        <w:spacing w:after="0" w:line="480" w:lineRule="auto"/>
        <w:ind w:right="95" w:firstLine="720"/>
        <w:rPr>
          <w:rFonts w:ascii="Times New Roman" w:hAnsi="Times New Roman" w:cs="Times New Roman"/>
          <w:sz w:val="24"/>
          <w:szCs w:val="24"/>
        </w:rPr>
      </w:pPr>
    </w:p>
    <w:p w:rsidR="00A73BE6" w:rsidRDefault="00A73BE6" w:rsidP="00A73BE6">
      <w:pPr>
        <w:spacing w:after="0" w:line="480" w:lineRule="auto"/>
        <w:ind w:right="95" w:firstLine="720"/>
        <w:rPr>
          <w:rFonts w:ascii="Times New Roman" w:hAnsi="Times New Roman" w:cs="Times New Roman"/>
          <w:sz w:val="24"/>
          <w:szCs w:val="24"/>
        </w:rPr>
      </w:pPr>
      <w:r>
        <w:rPr>
          <w:rFonts w:ascii="Times New Roman" w:hAnsi="Times New Roman" w:cs="Times New Roman"/>
          <w:sz w:val="24"/>
          <w:szCs w:val="24"/>
        </w:rPr>
        <w:t xml:space="preserve">Heraldry is an artistic device in itself which is redolent of days of yore and tales of Romance, rather than representative of modernity.  From Lord Castlenorth’s senile fixation on his family’s coat of arms, to Celestina’s lost family’s escutcheons, a number of heraldic shields are presented in the novel in order to shape the stories the characters tell themselves about themselves.  Smith uses heraldry as a tool of fiction, within her own fiction, in order to preserve the fictions the characters reassure themselves with.  She also uses it to question the very nature of fiction itself, and draw attention to her own artistry as a constructor of fiction.  These artistic devices in the shape of family shields have historically been used to tell a family a story about their own identity.  This chapter will analyse the stories that the characters are telling themselves within the novel and demonstrate how a real thing, in the form of a family artefact, can be used to accomplish something that isn’t real at all.  Heraldic art has always been associated with family identity.  However, there are glaring omissions in heraldry.  There is, for example, a discernible lack of feminine presence recorded in these coats of arms.  It is arguably even more masculine than the Burkean sublime, because within it there is barely any space for the female line whatsoever.  Only a queen has the right to bear the use of a heraldic shield and mantling in her own right, according to the rules of heraldry, and only in specific circumstances can a woman’s life be recorded in these artistic renderings of history.  This lack of space within the art form to represent women points to a loss of identity which Smith plays with in her novel to tell her own story to the reader about the nature and recording of women’s lives. </w:t>
      </w:r>
    </w:p>
    <w:p w:rsidR="00A73BE6" w:rsidRDefault="00A73BE6" w:rsidP="00A73BE6">
      <w:pPr>
        <w:spacing w:after="0" w:line="480" w:lineRule="auto"/>
        <w:ind w:right="95" w:firstLine="720"/>
        <w:rPr>
          <w:rFonts w:ascii="Times New Roman" w:hAnsi="Times New Roman" w:cs="Times New Roman"/>
          <w:sz w:val="24"/>
          <w:szCs w:val="24"/>
        </w:rPr>
      </w:pPr>
    </w:p>
    <w:p w:rsidR="00A73BE6" w:rsidRDefault="00A73BE6" w:rsidP="00A73BE6">
      <w:pPr>
        <w:spacing w:after="0" w:line="480" w:lineRule="auto"/>
        <w:ind w:right="95" w:firstLine="720"/>
        <w:rPr>
          <w:rFonts w:ascii="Times New Roman" w:hAnsi="Times New Roman" w:cs="Times New Roman"/>
          <w:sz w:val="24"/>
          <w:szCs w:val="24"/>
        </w:rPr>
      </w:pPr>
      <w:r>
        <w:rPr>
          <w:rFonts w:ascii="Times New Roman" w:hAnsi="Times New Roman" w:cs="Times New Roman"/>
          <w:sz w:val="24"/>
          <w:szCs w:val="24"/>
        </w:rPr>
        <w:t xml:space="preserve"> It may be useful at this stage to set out a definition of heraldic art, and provide a little background information about the grammar of heraldry.  Heraldic art is a language which is partly based on fact, and yet simultaneously has a wildly imaginative stratum.  As Hugh Clark argues ‘[c]oats of arms are […] marshalled on various accounts: viz. to show descent, marriage, alliance, adoption, or the gift of the sovereign.’</w:t>
      </w:r>
      <w:r>
        <w:rPr>
          <w:rStyle w:val="FootnoteReference"/>
          <w:rFonts w:ascii="Times New Roman" w:hAnsi="Times New Roman" w:cs="Times New Roman"/>
          <w:sz w:val="24"/>
          <w:szCs w:val="24"/>
        </w:rPr>
        <w:footnoteReference w:id="868"/>
      </w:r>
      <w:r>
        <w:rPr>
          <w:rFonts w:ascii="Times New Roman" w:hAnsi="Times New Roman" w:cs="Times New Roman"/>
          <w:sz w:val="24"/>
          <w:szCs w:val="24"/>
        </w:rPr>
        <w:t xml:space="preserve">  Families are bound together by conjoining the coat-armours of a man and a woman’s kin, illustrating descent from individual families.  Charges (the separate illustrations which comprise the coats of arms) are added in to demonstrate where families hail from originally (place of origin), services rendered to the monarchy, and the personal qualities of their ancestors.  For example, Figures 99 and 100 show the garter arms and the full coat of arms of John de Vere, thirteenth Earl of Oxford.    </w:t>
      </w:r>
      <w:r w:rsidRPr="0039102E">
        <w:rPr>
          <w:rFonts w:ascii="Times New Roman" w:hAnsi="Times New Roman" w:cs="Times New Roman"/>
          <w:sz w:val="24"/>
          <w:szCs w:val="24"/>
        </w:rPr>
        <w:t xml:space="preserve">The boar (or </w:t>
      </w:r>
      <w:r w:rsidRPr="0039102E">
        <w:rPr>
          <w:rFonts w:ascii="Times New Roman" w:hAnsi="Times New Roman" w:cs="Times New Roman"/>
          <w:i/>
          <w:sz w:val="24"/>
          <w:szCs w:val="24"/>
        </w:rPr>
        <w:t>Verre</w:t>
      </w:r>
      <w:r>
        <w:rPr>
          <w:rFonts w:ascii="Times New Roman" w:hAnsi="Times New Roman" w:cs="Times New Roman"/>
          <w:i/>
          <w:sz w:val="24"/>
          <w:szCs w:val="24"/>
        </w:rPr>
        <w:t xml:space="preserve">, </w:t>
      </w:r>
      <w:r>
        <w:rPr>
          <w:rFonts w:ascii="Times New Roman" w:hAnsi="Times New Roman" w:cs="Times New Roman"/>
          <w:sz w:val="24"/>
          <w:szCs w:val="24"/>
        </w:rPr>
        <w:t>French being the traditional language of heraldry, since, as Hope obse</w:t>
      </w:r>
      <w:r w:rsidRPr="00B84274">
        <w:rPr>
          <w:rFonts w:ascii="Times New Roman" w:hAnsi="Times New Roman" w:cs="Times New Roman"/>
          <w:sz w:val="24"/>
          <w:szCs w:val="24"/>
        </w:rPr>
        <w:t>rves, ‘French was the ‘vulgar tongue’ of the court when</w:t>
      </w:r>
      <w:r>
        <w:rPr>
          <w:rFonts w:ascii="Times New Roman" w:hAnsi="Times New Roman" w:cs="Times New Roman"/>
          <w:sz w:val="24"/>
          <w:szCs w:val="24"/>
        </w:rPr>
        <w:t xml:space="preserve"> </w:t>
      </w:r>
      <w:r w:rsidRPr="00B84274">
        <w:rPr>
          <w:rFonts w:ascii="Times New Roman" w:hAnsi="Times New Roman" w:cs="Times New Roman"/>
          <w:sz w:val="24"/>
          <w:szCs w:val="24"/>
        </w:rPr>
        <w:t>heraldry was invented’</w:t>
      </w:r>
      <w:r>
        <w:rPr>
          <w:rFonts w:ascii="Times New Roman" w:hAnsi="Times New Roman" w:cs="Times New Roman"/>
          <w:sz w:val="24"/>
          <w:szCs w:val="24"/>
        </w:rPr>
        <w:t>)</w:t>
      </w:r>
      <w:r w:rsidRPr="0039102E">
        <w:rPr>
          <w:rFonts w:ascii="Times New Roman" w:hAnsi="Times New Roman" w:cs="Times New Roman"/>
          <w:i/>
          <w:sz w:val="24"/>
          <w:szCs w:val="24"/>
        </w:rPr>
        <w:t xml:space="preserve"> </w:t>
      </w:r>
      <w:r>
        <w:rPr>
          <w:rFonts w:ascii="Times New Roman" w:hAnsi="Times New Roman" w:cs="Times New Roman"/>
          <w:sz w:val="24"/>
          <w:szCs w:val="24"/>
        </w:rPr>
        <w:t>is meant to denote his name.</w:t>
      </w:r>
      <w:r>
        <w:rPr>
          <w:rStyle w:val="FootnoteReference"/>
          <w:rFonts w:ascii="Times New Roman" w:hAnsi="Times New Roman" w:cs="Times New Roman"/>
          <w:sz w:val="24"/>
          <w:szCs w:val="24"/>
        </w:rPr>
        <w:footnoteReference w:id="869"/>
      </w:r>
      <w:r>
        <w:rPr>
          <w:rFonts w:ascii="Times New Roman" w:hAnsi="Times New Roman" w:cs="Times New Roman"/>
          <w:sz w:val="24"/>
          <w:szCs w:val="24"/>
        </w:rPr>
        <w:t xml:space="preserve">  I</w:t>
      </w:r>
      <w:r w:rsidRPr="0039102E">
        <w:rPr>
          <w:rFonts w:ascii="Times New Roman" w:hAnsi="Times New Roman" w:cs="Times New Roman"/>
          <w:sz w:val="24"/>
          <w:szCs w:val="24"/>
        </w:rPr>
        <w:t>t is cros</w:t>
      </w:r>
      <w:r>
        <w:rPr>
          <w:rFonts w:ascii="Times New Roman" w:hAnsi="Times New Roman" w:cs="Times New Roman"/>
          <w:sz w:val="24"/>
          <w:szCs w:val="24"/>
        </w:rPr>
        <w:t>sing an ermine area intended to indicate</w:t>
      </w:r>
      <w:r w:rsidRPr="0039102E">
        <w:rPr>
          <w:rFonts w:ascii="Times New Roman" w:hAnsi="Times New Roman" w:cs="Times New Roman"/>
          <w:sz w:val="24"/>
          <w:szCs w:val="24"/>
        </w:rPr>
        <w:t xml:space="preserve"> a f</w:t>
      </w:r>
      <w:r>
        <w:rPr>
          <w:rFonts w:ascii="Times New Roman" w:hAnsi="Times New Roman" w:cs="Times New Roman"/>
          <w:sz w:val="24"/>
          <w:szCs w:val="24"/>
        </w:rPr>
        <w:t>ord, or X-ing a ford = ‘Oxford.’</w:t>
      </w:r>
      <w:r w:rsidRPr="0039102E">
        <w:rPr>
          <w:rFonts w:ascii="Times New Roman" w:hAnsi="Times New Roman" w:cs="Times New Roman"/>
          <w:sz w:val="24"/>
          <w:szCs w:val="24"/>
        </w:rPr>
        <w:t xml:space="preserve">   This type of arms, including a hint to the bearer’s name, is termed </w:t>
      </w:r>
      <w:r>
        <w:rPr>
          <w:rFonts w:ascii="Times New Roman" w:hAnsi="Times New Roman" w:cs="Times New Roman"/>
          <w:sz w:val="24"/>
          <w:szCs w:val="24"/>
        </w:rPr>
        <w:t>by heraldic artists, a ‘Rebus</w:t>
      </w:r>
      <w:r w:rsidRPr="0039102E">
        <w:rPr>
          <w:rFonts w:ascii="Times New Roman" w:hAnsi="Times New Roman" w:cs="Times New Roman"/>
          <w:sz w:val="24"/>
          <w:szCs w:val="24"/>
        </w:rPr>
        <w:t>,</w:t>
      </w:r>
      <w:r>
        <w:rPr>
          <w:rFonts w:ascii="Times New Roman" w:hAnsi="Times New Roman" w:cs="Times New Roman"/>
          <w:sz w:val="24"/>
          <w:szCs w:val="24"/>
        </w:rPr>
        <w:t>’</w:t>
      </w:r>
      <w:r w:rsidRPr="0039102E">
        <w:rPr>
          <w:rFonts w:ascii="Times New Roman" w:hAnsi="Times New Roman" w:cs="Times New Roman"/>
          <w:sz w:val="24"/>
          <w:szCs w:val="24"/>
        </w:rPr>
        <w:t xml:space="preserve"> or word punning </w:t>
      </w:r>
      <w:r>
        <w:rPr>
          <w:rFonts w:ascii="Times New Roman" w:hAnsi="Times New Roman" w:cs="Times New Roman"/>
          <w:sz w:val="24"/>
          <w:szCs w:val="24"/>
        </w:rPr>
        <w:t>on</w:t>
      </w:r>
      <w:r w:rsidRPr="0039102E">
        <w:rPr>
          <w:rFonts w:ascii="Times New Roman" w:hAnsi="Times New Roman" w:cs="Times New Roman"/>
          <w:sz w:val="24"/>
          <w:szCs w:val="24"/>
        </w:rPr>
        <w:t xml:space="preserve"> a man’s name.</w:t>
      </w:r>
    </w:p>
    <w:p w:rsidR="00A73BE6" w:rsidRDefault="00A73BE6" w:rsidP="00A73BE6">
      <w:pPr>
        <w:spacing w:after="0" w:line="480" w:lineRule="auto"/>
        <w:ind w:firstLine="720"/>
        <w:rPr>
          <w:rFonts w:ascii="Times New Roman" w:hAnsi="Times New Roman" w:cs="Times New Roman"/>
          <w:sz w:val="24"/>
          <w:szCs w:val="24"/>
        </w:rPr>
      </w:pPr>
    </w:p>
    <w:p w:rsidR="00A73BE6" w:rsidRDefault="00A73BE6" w:rsidP="00A73BE6">
      <w:pPr>
        <w:spacing w:after="0" w:line="480" w:lineRule="auto"/>
        <w:rPr>
          <w:rFonts w:ascii="Times New Roman" w:hAnsi="Times New Roman" w:cs="Times New Roman"/>
          <w:sz w:val="24"/>
          <w:szCs w:val="24"/>
        </w:rPr>
      </w:pPr>
      <w:r>
        <w:rPr>
          <w:rFonts w:ascii="Times New Roman" w:hAnsi="Times New Roman" w:cs="Times New Roman"/>
          <w:sz w:val="24"/>
          <w:szCs w:val="24"/>
        </w:rPr>
        <w:tab/>
        <w:t>Figure 100</w:t>
      </w:r>
      <w:r w:rsidRPr="00B84274">
        <w:rPr>
          <w:rFonts w:ascii="Times New Roman" w:hAnsi="Times New Roman" w:cs="Times New Roman"/>
          <w:sz w:val="24"/>
          <w:szCs w:val="24"/>
        </w:rPr>
        <w:t xml:space="preserve"> contains additional elements detailing the de Vere family history.  This fuller escutcheon and supporting charges illustrates De Vere’s loyal service to the King at the Battle of Bosworth (the Boar rampant, i.e. standing up, in battle) and the harpy on the opposite side which is a charge indicative of support and loyalty</w:t>
      </w:r>
      <w:r>
        <w:rPr>
          <w:rFonts w:ascii="Times New Roman" w:hAnsi="Times New Roman" w:cs="Times New Roman"/>
          <w:sz w:val="24"/>
          <w:szCs w:val="24"/>
        </w:rPr>
        <w:t>.</w:t>
      </w:r>
      <w:r w:rsidRPr="00B84274">
        <w:rPr>
          <w:rStyle w:val="FootnoteReference"/>
          <w:rFonts w:ascii="Times New Roman" w:hAnsi="Times New Roman" w:cs="Times New Roman"/>
          <w:sz w:val="24"/>
          <w:szCs w:val="24"/>
        </w:rPr>
        <w:footnoteReference w:id="870"/>
      </w:r>
      <w:r>
        <w:rPr>
          <w:rFonts w:ascii="Times New Roman" w:hAnsi="Times New Roman" w:cs="Times New Roman"/>
          <w:sz w:val="24"/>
          <w:szCs w:val="24"/>
        </w:rPr>
        <w:t xml:space="preserve">  De Vere was the</w:t>
      </w:r>
      <w:r w:rsidRPr="00B84274">
        <w:rPr>
          <w:rFonts w:ascii="Times New Roman" w:hAnsi="Times New Roman" w:cs="Times New Roman"/>
          <w:sz w:val="24"/>
          <w:szCs w:val="24"/>
        </w:rPr>
        <w:t xml:space="preserve"> commander of King Henry VII’s</w:t>
      </w:r>
      <w:r>
        <w:rPr>
          <w:rFonts w:ascii="Times New Roman" w:hAnsi="Times New Roman" w:cs="Times New Roman"/>
          <w:sz w:val="24"/>
          <w:szCs w:val="24"/>
        </w:rPr>
        <w:t xml:space="preserve"> army at the Battle of Bosworth.  He later </w:t>
      </w:r>
      <w:r w:rsidRPr="00B84274">
        <w:rPr>
          <w:rFonts w:ascii="Times New Roman" w:hAnsi="Times New Roman" w:cs="Times New Roman"/>
          <w:sz w:val="24"/>
          <w:szCs w:val="24"/>
        </w:rPr>
        <w:t>led Henry’s troops to victory at the</w:t>
      </w:r>
      <w:r>
        <w:rPr>
          <w:rFonts w:ascii="Times New Roman" w:hAnsi="Times New Roman" w:cs="Times New Roman"/>
          <w:sz w:val="24"/>
          <w:szCs w:val="24"/>
        </w:rPr>
        <w:t xml:space="preserve"> Battle of Stoke</w:t>
      </w:r>
      <w:r w:rsidRPr="00B84274">
        <w:rPr>
          <w:rFonts w:ascii="Times New Roman" w:hAnsi="Times New Roman" w:cs="Times New Roman"/>
          <w:sz w:val="24"/>
          <w:szCs w:val="24"/>
        </w:rPr>
        <w:t>.  The crown over the whole indicates that he comes from both a noble family, but also that he has the royal blessing.</w:t>
      </w:r>
    </w:p>
    <w:p w:rsidR="00A73BE6" w:rsidRDefault="00A73BE6" w:rsidP="00A73BE6">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73BE6" w:rsidRDefault="00A73BE6" w:rsidP="00A73BE6">
      <w:pPr>
        <w:spacing w:after="0" w:line="480" w:lineRule="auto"/>
        <w:rPr>
          <w:rFonts w:ascii="Times New Roman" w:hAnsi="Times New Roman" w:cs="Times New Roman"/>
          <w:sz w:val="24"/>
          <w:szCs w:val="24"/>
        </w:rPr>
      </w:pPr>
    </w:p>
    <w:p w:rsidR="00A73BE6" w:rsidRDefault="00A73BE6" w:rsidP="00A73BE6">
      <w:pPr>
        <w:spacing w:before="240" w:after="0" w:line="480" w:lineRule="auto"/>
        <w:jc w:val="center"/>
        <w:rPr>
          <w:rFonts w:ascii="Times New Roman" w:hAnsi="Times New Roman" w:cs="Times New Roman"/>
          <w:sz w:val="24"/>
          <w:szCs w:val="24"/>
        </w:rPr>
      </w:pPr>
      <w:r w:rsidRPr="00BF4AFD">
        <w:rPr>
          <w:rFonts w:ascii="Times New Roman" w:hAnsi="Times New Roman" w:cs="Times New Roman"/>
          <w:noProof/>
          <w:sz w:val="24"/>
          <w:szCs w:val="24"/>
        </w:rPr>
        <w:drawing>
          <wp:inline distT="0" distB="0" distL="0" distR="0">
            <wp:extent cx="3614799" cy="5778202"/>
            <wp:effectExtent l="19050" t="0" r="4701" b="0"/>
            <wp:docPr id="2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srcRect/>
                    <a:stretch>
                      <a:fillRect/>
                    </a:stretch>
                  </pic:blipFill>
                  <pic:spPr bwMode="auto">
                    <a:xfrm>
                      <a:off x="0" y="0"/>
                      <a:ext cx="3620855" cy="5787883"/>
                    </a:xfrm>
                    <a:prstGeom prst="rect">
                      <a:avLst/>
                    </a:prstGeom>
                    <a:noFill/>
                    <a:ln w="9525">
                      <a:noFill/>
                      <a:miter lim="800000"/>
                      <a:headEnd/>
                      <a:tailEnd/>
                    </a:ln>
                  </pic:spPr>
                </pic:pic>
              </a:graphicData>
            </a:graphic>
          </wp:inline>
        </w:drawing>
      </w:r>
    </w:p>
    <w:p w:rsidR="00A73BE6" w:rsidRDefault="0087644E" w:rsidP="00A73BE6">
      <w:pPr>
        <w:spacing w:before="240" w:after="0" w:line="480" w:lineRule="auto"/>
        <w:jc w:val="center"/>
        <w:rPr>
          <w:rFonts w:ascii="Times New Roman" w:hAnsi="Times New Roman" w:cs="Times New Roman"/>
          <w:sz w:val="24"/>
          <w:szCs w:val="24"/>
        </w:rPr>
      </w:pPr>
      <w:r>
        <w:rPr>
          <w:rFonts w:ascii="Times New Roman" w:hAnsi="Times New Roman" w:cs="Times New Roman"/>
          <w:noProof/>
          <w:sz w:val="24"/>
          <w:szCs w:val="24"/>
          <w:lang w:eastAsia="zh-CN"/>
        </w:rPr>
        <w:pict>
          <v:shape id="Text Box 16" o:spid="_x0000_s1250" type="#_x0000_t202" style="position:absolute;left:0;text-align:left;margin-left:3.75pt;margin-top:-15.05pt;width:441pt;height:87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" strokecolor="white [3212]">
            <v:textbox>
              <w:txbxContent>
                <w:p w:rsidR="00503DC7" w:rsidRPr="0039102E" w:rsidRDefault="00503DC7" w:rsidP="00A73BE6">
                  <w:pPr>
                    <w:rPr>
                      <w:rFonts w:ascii="Times New Roman" w:hAnsi="Times New Roman" w:cs="Times New Roman"/>
                      <w:sz w:val="24"/>
                      <w:szCs w:val="24"/>
                    </w:rPr>
                  </w:pPr>
                  <w:r>
                    <w:rPr>
                      <w:rFonts w:ascii="Times New Roman" w:hAnsi="Times New Roman" w:cs="Times New Roman"/>
                      <w:sz w:val="24"/>
                      <w:szCs w:val="24"/>
                    </w:rPr>
                    <w:t>Figure 99</w:t>
                  </w:r>
                  <w:r w:rsidRPr="0039102E">
                    <w:rPr>
                      <w:rFonts w:ascii="Times New Roman" w:hAnsi="Times New Roman" w:cs="Times New Roman"/>
                      <w:sz w:val="24"/>
                      <w:szCs w:val="24"/>
                    </w:rPr>
                    <w:t xml:space="preserve">: The garter arms of the thirteenth Earl of Oxford, John de Vere.  Note the boar in the top right hand corner.  The boar (or </w:t>
                  </w:r>
                  <w:r w:rsidRPr="0039102E">
                    <w:rPr>
                      <w:rFonts w:ascii="Times New Roman" w:hAnsi="Times New Roman" w:cs="Times New Roman"/>
                      <w:i/>
                      <w:sz w:val="24"/>
                      <w:szCs w:val="24"/>
                    </w:rPr>
                    <w:t xml:space="preserve">Verre </w:t>
                  </w:r>
                  <w:r w:rsidRPr="0039102E">
                    <w:rPr>
                      <w:rFonts w:ascii="Times New Roman" w:hAnsi="Times New Roman" w:cs="Times New Roman"/>
                      <w:sz w:val="24"/>
                      <w:szCs w:val="24"/>
                    </w:rPr>
                    <w:t>i</w:t>
                  </w:r>
                  <w:r>
                    <w:rPr>
                      <w:rFonts w:ascii="Times New Roman" w:hAnsi="Times New Roman" w:cs="Times New Roman"/>
                      <w:sz w:val="24"/>
                      <w:szCs w:val="24"/>
                    </w:rPr>
                    <w:t>s meant to denote his name).  It</w:t>
                  </w:r>
                  <w:r w:rsidRPr="0039102E">
                    <w:rPr>
                      <w:rFonts w:ascii="Times New Roman" w:hAnsi="Times New Roman" w:cs="Times New Roman"/>
                      <w:sz w:val="24"/>
                      <w:szCs w:val="24"/>
                    </w:rPr>
                    <w:t xml:space="preserve"> is crossing an ermine area meant to denote a </w:t>
                  </w:r>
                  <w:r>
                    <w:rPr>
                      <w:rFonts w:ascii="Times New Roman" w:hAnsi="Times New Roman" w:cs="Times New Roman"/>
                      <w:sz w:val="24"/>
                      <w:szCs w:val="24"/>
                    </w:rPr>
                    <w:t>ford, or X-ing a ford = “Oxford</w:t>
                  </w:r>
                  <w:r w:rsidRPr="0039102E">
                    <w:rPr>
                      <w:rFonts w:ascii="Times New Roman" w:hAnsi="Times New Roman" w:cs="Times New Roman"/>
                      <w:sz w:val="24"/>
                      <w:szCs w:val="24"/>
                    </w:rPr>
                    <w:t>.</w:t>
                  </w:r>
                  <w:r>
                    <w:rPr>
                      <w:rFonts w:ascii="Times New Roman" w:hAnsi="Times New Roman" w:cs="Times New Roman"/>
                      <w:sz w:val="24"/>
                      <w:szCs w:val="24"/>
                    </w:rPr>
                    <w:t>”</w:t>
                  </w:r>
                  <w:r w:rsidRPr="0039102E">
                    <w:rPr>
                      <w:rFonts w:ascii="Times New Roman" w:hAnsi="Times New Roman" w:cs="Times New Roman"/>
                      <w:sz w:val="24"/>
                      <w:szCs w:val="24"/>
                    </w:rPr>
                    <w:t xml:space="preserve">   This type of arms, including a hint to the bear</w:t>
                  </w:r>
                  <w:r>
                    <w:rPr>
                      <w:rFonts w:ascii="Times New Roman" w:hAnsi="Times New Roman" w:cs="Times New Roman"/>
                      <w:sz w:val="24"/>
                      <w:szCs w:val="24"/>
                    </w:rPr>
                    <w:t xml:space="preserve">er’s name, is termed a “Rebus,” </w:t>
                  </w:r>
                  <w:r w:rsidRPr="0039102E">
                    <w:rPr>
                      <w:rFonts w:ascii="Times New Roman" w:hAnsi="Times New Roman" w:cs="Times New Roman"/>
                      <w:sz w:val="24"/>
                      <w:szCs w:val="24"/>
                    </w:rPr>
                    <w:t>or word punning upon a man’s name.</w:t>
                  </w:r>
                </w:p>
                <w:p w:rsidR="00503DC7" w:rsidRDefault="00503DC7" w:rsidP="00A73BE6"/>
              </w:txbxContent>
            </v:textbox>
          </v:shape>
        </w:pict>
      </w:r>
    </w:p>
    <w:p w:rsidR="00A73BE6" w:rsidRDefault="00A73BE6" w:rsidP="00A73BE6">
      <w:pPr>
        <w:spacing w:after="0" w:line="480" w:lineRule="auto"/>
        <w:ind w:firstLine="720"/>
        <w:jc w:val="both"/>
        <w:rPr>
          <w:rFonts w:ascii="Times New Roman" w:hAnsi="Times New Roman" w:cs="Times New Roman"/>
          <w:sz w:val="24"/>
          <w:szCs w:val="24"/>
        </w:rPr>
      </w:pPr>
    </w:p>
    <w:p w:rsidR="00A73BE6" w:rsidRDefault="00A73BE6" w:rsidP="00A73BE6">
      <w:pPr>
        <w:spacing w:after="0" w:line="480" w:lineRule="auto"/>
        <w:ind w:firstLine="720"/>
        <w:jc w:val="both"/>
        <w:rPr>
          <w:rFonts w:ascii="Times New Roman" w:hAnsi="Times New Roman" w:cs="Times New Roman"/>
          <w:sz w:val="24"/>
          <w:szCs w:val="24"/>
        </w:rPr>
      </w:pPr>
    </w:p>
    <w:p w:rsidR="00A73BE6" w:rsidRPr="0039102E" w:rsidRDefault="00A73BE6" w:rsidP="00A73BE6">
      <w:pPr>
        <w:spacing w:after="0" w:line="480" w:lineRule="auto"/>
        <w:ind w:firstLine="720"/>
        <w:rPr>
          <w:rFonts w:ascii="Times New Roman" w:hAnsi="Times New Roman" w:cs="Times New Roman"/>
          <w:sz w:val="24"/>
          <w:szCs w:val="24"/>
        </w:rPr>
      </w:pPr>
    </w:p>
    <w:p w:rsidR="00A73BE6" w:rsidRDefault="00A73BE6" w:rsidP="00A73BE6">
      <w:pPr>
        <w:spacing w:after="0" w:line="480" w:lineRule="auto"/>
        <w:ind w:right="95" w:firstLine="720"/>
        <w:jc w:val="center"/>
        <w:rPr>
          <w:rFonts w:ascii="Times New Roman" w:hAnsi="Times New Roman" w:cs="Times New Roman"/>
          <w:sz w:val="24"/>
          <w:szCs w:val="24"/>
        </w:rPr>
      </w:pPr>
      <w:r>
        <w:rPr>
          <w:noProof/>
        </w:rPr>
        <w:drawing>
          <wp:inline distT="0" distB="0" distL="0" distR="0">
            <wp:extent cx="3190875" cy="2620263"/>
            <wp:effectExtent l="19050" t="0" r="9525" b="0"/>
            <wp:docPr id="2211" name="Picture 1" descr="https://i.pinimg.com/236x/89/9e/6f/899e6f776d0de2f406c9bba43f62e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236x/89/9e/6f/899e6f776d0de2f406c9bba43f62e613.jpg"/>
                    <pic:cNvPicPr>
                      <a:picLocks noChangeAspect="1" noChangeArrowheads="1"/>
                    </pic:cNvPicPr>
                  </pic:nvPicPr>
                  <pic:blipFill>
                    <a:blip r:embed="rId128" cstate="print"/>
                    <a:srcRect b="26050"/>
                    <a:stretch>
                      <a:fillRect/>
                    </a:stretch>
                  </pic:blipFill>
                  <pic:spPr bwMode="auto">
                    <a:xfrm>
                      <a:off x="0" y="0"/>
                      <a:ext cx="3190875" cy="2620263"/>
                    </a:xfrm>
                    <a:prstGeom prst="rect">
                      <a:avLst/>
                    </a:prstGeom>
                    <a:noFill/>
                    <a:ln w="9525">
                      <a:noFill/>
                      <a:miter lim="800000"/>
                      <a:headEnd/>
                      <a:tailEnd/>
                    </a:ln>
                  </pic:spPr>
                </pic:pic>
              </a:graphicData>
            </a:graphic>
          </wp:inline>
        </w:drawing>
      </w:r>
    </w:p>
    <w:p w:rsidR="00A73BE6" w:rsidRDefault="0087644E" w:rsidP="00A73BE6">
      <w:pPr>
        <w:spacing w:after="0" w:line="480" w:lineRule="auto"/>
        <w:ind w:right="95" w:firstLine="720"/>
        <w:jc w:val="center"/>
        <w:rPr>
          <w:rFonts w:ascii="Times New Roman" w:hAnsi="Times New Roman" w:cs="Times New Roman"/>
          <w:sz w:val="24"/>
          <w:szCs w:val="24"/>
        </w:rPr>
      </w:pPr>
      <w:r w:rsidRPr="0087644E">
        <w:rPr>
          <w:noProof/>
          <w:lang w:eastAsia="zh-CN"/>
        </w:rPr>
        <w:pict>
          <v:shape id="Text Box 15" o:spid="_x0000_s1251" type="#_x0000_t202" style="position:absolute;left:0;text-align:left;margin-left:41.25pt;margin-top:1.5pt;width:407.85pt;height:97.8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" strokecolor="white [3212]">
            <v:textbox>
              <w:txbxContent>
                <w:p w:rsidR="00503DC7" w:rsidRPr="00124F0E" w:rsidRDefault="00503DC7" w:rsidP="00A73BE6">
                  <w:pPr>
                    <w:rPr>
                      <w:rFonts w:ascii="Times New Roman" w:hAnsi="Times New Roman" w:cs="Times New Roman"/>
                      <w:sz w:val="24"/>
                      <w:szCs w:val="24"/>
                    </w:rPr>
                  </w:pPr>
                  <w:r>
                    <w:rPr>
                      <w:rFonts w:ascii="Times New Roman" w:hAnsi="Times New Roman" w:cs="Times New Roman"/>
                      <w:sz w:val="24"/>
                      <w:szCs w:val="24"/>
                    </w:rPr>
                    <w:t>Figure 100</w:t>
                  </w:r>
                  <w:r w:rsidRPr="00124F0E">
                    <w:rPr>
                      <w:rFonts w:ascii="Times New Roman" w:hAnsi="Times New Roman" w:cs="Times New Roman"/>
                      <w:sz w:val="24"/>
                      <w:szCs w:val="24"/>
                    </w:rPr>
                    <w:t>: Coat of Arms for John de Vere, thirteenth Earl of Oxford.  This example</w:t>
                  </w:r>
                  <w:r>
                    <w:rPr>
                      <w:rFonts w:ascii="Times New Roman" w:hAnsi="Times New Roman" w:cs="Times New Roman"/>
                      <w:sz w:val="24"/>
                      <w:szCs w:val="24"/>
                    </w:rPr>
                    <w:t xml:space="preserve"> </w:t>
                  </w:r>
                  <w:r w:rsidRPr="00124F0E">
                    <w:rPr>
                      <w:rFonts w:ascii="Times New Roman" w:hAnsi="Times New Roman" w:cs="Times New Roman"/>
                      <w:sz w:val="24"/>
                      <w:szCs w:val="24"/>
                    </w:rPr>
                    <w:t xml:space="preserve">features the same charges as the garter arms.  This one, however, illustrates De Vere’s service to the King at the Battle of Bosworth (the Boar rampant, i.e. standing up) and the harpy (right) which is indicative of support/loyalty to the king.  </w:t>
                  </w:r>
                </w:p>
                <w:p w:rsidR="00503DC7" w:rsidRPr="00481D70" w:rsidRDefault="00503DC7" w:rsidP="00A73BE6">
                  <w:pPr>
                    <w:rPr>
                      <w:rFonts w:ascii="Times New Roman" w:hAnsi="Times New Roman" w:cs="Times New Roman"/>
                      <w:sz w:val="24"/>
                      <w:szCs w:val="24"/>
                    </w:rPr>
                  </w:pPr>
                </w:p>
              </w:txbxContent>
            </v:textbox>
          </v:shape>
        </w:pict>
      </w:r>
    </w:p>
    <w:p w:rsidR="00A73BE6" w:rsidRDefault="00A73BE6" w:rsidP="00A73BE6">
      <w:pPr>
        <w:spacing w:after="0" w:line="480" w:lineRule="auto"/>
        <w:ind w:right="95" w:firstLine="720"/>
        <w:rPr>
          <w:rFonts w:ascii="Times New Roman" w:hAnsi="Times New Roman" w:cs="Times New Roman"/>
          <w:sz w:val="24"/>
          <w:szCs w:val="24"/>
        </w:rPr>
      </w:pPr>
    </w:p>
    <w:p w:rsidR="00A73BE6" w:rsidRDefault="00A73BE6" w:rsidP="00A73BE6">
      <w:pPr>
        <w:spacing w:after="0" w:line="480" w:lineRule="auto"/>
        <w:ind w:right="95" w:firstLine="720"/>
        <w:jc w:val="both"/>
        <w:rPr>
          <w:rFonts w:ascii="Times New Roman" w:hAnsi="Times New Roman" w:cs="Times New Roman"/>
          <w:sz w:val="24"/>
          <w:szCs w:val="24"/>
        </w:rPr>
      </w:pPr>
    </w:p>
    <w:p w:rsidR="00A73BE6" w:rsidRDefault="00A73BE6" w:rsidP="00A73BE6">
      <w:pPr>
        <w:spacing w:after="0" w:line="240" w:lineRule="auto"/>
        <w:jc w:val="both"/>
        <w:rPr>
          <w:rFonts w:ascii="Times New Roman" w:hAnsi="Times New Roman" w:cs="Times New Roman"/>
          <w:b/>
          <w:color w:val="FF0000"/>
          <w:sz w:val="28"/>
          <w:szCs w:val="28"/>
        </w:rPr>
      </w:pPr>
    </w:p>
    <w:p w:rsidR="00A73BE6" w:rsidRDefault="00A73BE6" w:rsidP="00A73BE6">
      <w:pPr>
        <w:spacing w:after="0" w:line="480" w:lineRule="auto"/>
        <w:rPr>
          <w:rFonts w:ascii="Times New Roman" w:hAnsi="Times New Roman" w:cs="Times New Roman"/>
          <w:sz w:val="24"/>
          <w:szCs w:val="24"/>
        </w:rPr>
      </w:pPr>
      <w:r>
        <w:rPr>
          <w:rFonts w:ascii="Times New Roman" w:hAnsi="Times New Roman" w:cs="Times New Roman"/>
          <w:sz w:val="24"/>
          <w:szCs w:val="24"/>
        </w:rPr>
        <w:tab/>
      </w:r>
    </w:p>
    <w:p w:rsidR="00A73BE6" w:rsidRDefault="00A73BE6" w:rsidP="00A73BE6">
      <w:pPr>
        <w:spacing w:after="0" w:line="480" w:lineRule="auto"/>
        <w:rPr>
          <w:rFonts w:ascii="Times New Roman" w:hAnsi="Times New Roman" w:cs="Times New Roman"/>
          <w:sz w:val="24"/>
          <w:szCs w:val="24"/>
        </w:rPr>
      </w:pPr>
      <w:r>
        <w:rPr>
          <w:rFonts w:ascii="Times New Roman" w:hAnsi="Times New Roman" w:cs="Times New Roman"/>
          <w:sz w:val="24"/>
          <w:szCs w:val="24"/>
        </w:rPr>
        <w:tab/>
      </w:r>
    </w:p>
    <w:p w:rsidR="00A73BE6" w:rsidRDefault="00A73BE6" w:rsidP="00A73BE6">
      <w:pPr>
        <w:spacing w:after="0" w:line="480" w:lineRule="auto"/>
        <w:rPr>
          <w:rFonts w:ascii="Times New Roman" w:hAnsi="Times New Roman" w:cs="Times New Roman"/>
          <w:sz w:val="24"/>
          <w:szCs w:val="24"/>
        </w:rPr>
      </w:pPr>
    </w:p>
    <w:p w:rsidR="00A73BE6" w:rsidRDefault="00A73BE6" w:rsidP="00A73BE6">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Other elements of a coat of arms might be inserted by the family themselves in order to indicate what they feel are their key qualities, in order to represent the story they wish to tell about themselves.  For example, Humphrey de Bohun, the fourth Earl of Hereford, held a coat of arms on which ‘the Bohun swan’ rested atop (Figure 101). </w:t>
      </w:r>
    </w:p>
    <w:p w:rsidR="00A73BE6" w:rsidRDefault="00A73BE6" w:rsidP="00A73BE6">
      <w:pPr>
        <w:spacing w:after="0" w:line="480" w:lineRule="auto"/>
        <w:rPr>
          <w:rFonts w:ascii="Times New Roman" w:hAnsi="Times New Roman" w:cs="Times New Roman"/>
          <w:sz w:val="24"/>
          <w:szCs w:val="24"/>
        </w:rPr>
      </w:pPr>
    </w:p>
    <w:p w:rsidR="00A73BE6" w:rsidRDefault="0087644E" w:rsidP="00A73BE6">
      <w:pPr>
        <w:spacing w:after="0" w:line="480" w:lineRule="auto"/>
        <w:rPr>
          <w:rFonts w:ascii="Times New Roman" w:hAnsi="Times New Roman" w:cs="Times New Roman"/>
          <w:sz w:val="24"/>
          <w:szCs w:val="24"/>
        </w:rPr>
      </w:pPr>
      <w:r>
        <w:rPr>
          <w:rFonts w:ascii="Times New Roman" w:hAnsi="Times New Roman" w:cs="Times New Roman"/>
          <w:noProof/>
          <w:sz w:val="24"/>
          <w:szCs w:val="24"/>
          <w:lang w:eastAsia="zh-CN"/>
        </w:rPr>
        <w:pict>
          <v:shape id="Text Box 14" o:spid="_x0000_s1252" type="#_x0000_t202" style="position:absolute;margin-left:58.5pt;margin-top:329.7pt;width:375pt;height:43.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" stroked="f">
            <v:textbox>
              <w:txbxContent>
                <w:p w:rsidR="00503DC7" w:rsidRPr="00EF08F1" w:rsidRDefault="00503DC7" w:rsidP="00A73BE6">
                  <w:pPr>
                    <w:rPr>
                      <w:rFonts w:ascii="Times New Roman" w:hAnsi="Times New Roman" w:cs="Times New Roman"/>
                      <w:sz w:val="24"/>
                      <w:szCs w:val="24"/>
                    </w:rPr>
                  </w:pPr>
                  <w:r>
                    <w:rPr>
                      <w:rFonts w:ascii="Times New Roman" w:hAnsi="Times New Roman" w:cs="Times New Roman"/>
                      <w:sz w:val="24"/>
                      <w:szCs w:val="24"/>
                    </w:rPr>
                    <w:t>Figure 101</w:t>
                  </w:r>
                  <w:r w:rsidRPr="00EF08F1">
                    <w:rPr>
                      <w:rFonts w:ascii="Times New Roman" w:hAnsi="Times New Roman" w:cs="Times New Roman"/>
                      <w:sz w:val="24"/>
                      <w:szCs w:val="24"/>
                    </w:rPr>
                    <w:t>: Coat of arms on a seal</w:t>
                  </w:r>
                  <w:r>
                    <w:rPr>
                      <w:rFonts w:ascii="Times New Roman" w:hAnsi="Times New Roman" w:cs="Times New Roman"/>
                      <w:sz w:val="24"/>
                      <w:szCs w:val="24"/>
                    </w:rPr>
                    <w:t xml:space="preserve"> of Humphrey de Bohun, fourth Earl of Hereford.</w:t>
                  </w:r>
                  <w:r w:rsidRPr="00EF08F1">
                    <w:rPr>
                      <w:rFonts w:ascii="Times New Roman" w:hAnsi="Times New Roman" w:cs="Times New Roman"/>
                      <w:sz w:val="24"/>
                      <w:szCs w:val="24"/>
                    </w:rPr>
                    <w:t xml:space="preserve">  The ‘Bohun swan’ rests over the whole.</w:t>
                  </w:r>
                </w:p>
              </w:txbxContent>
            </v:textbox>
          </v:shape>
        </w:pict>
      </w:r>
      <w:r w:rsidR="00A73BE6">
        <w:rPr>
          <w:rFonts w:ascii="Times New Roman" w:hAnsi="Times New Roman" w:cs="Times New Roman"/>
          <w:noProof/>
          <w:sz w:val="24"/>
          <w:szCs w:val="24"/>
        </w:rPr>
        <w:drawing>
          <wp:inline distT="0" distB="0" distL="0" distR="0">
            <wp:extent cx="5731510" cy="4265530"/>
            <wp:effectExtent l="19050" t="0" r="2540" b="0"/>
            <wp:docPr id="22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9" cstate="print"/>
                    <a:srcRect/>
                    <a:stretch>
                      <a:fillRect/>
                    </a:stretch>
                  </pic:blipFill>
                  <pic:spPr bwMode="auto">
                    <a:xfrm>
                      <a:off x="0" y="0"/>
                      <a:ext cx="5731510" cy="4265530"/>
                    </a:xfrm>
                    <a:prstGeom prst="rect">
                      <a:avLst/>
                    </a:prstGeom>
                    <a:noFill/>
                    <a:ln w="9525">
                      <a:noFill/>
                      <a:miter lim="800000"/>
                      <a:headEnd/>
                      <a:tailEnd/>
                    </a:ln>
                  </pic:spPr>
                </pic:pic>
              </a:graphicData>
            </a:graphic>
          </wp:inline>
        </w:drawing>
      </w:r>
    </w:p>
    <w:p w:rsidR="00A73BE6" w:rsidRDefault="00A73BE6" w:rsidP="00A73BE6">
      <w:pPr>
        <w:spacing w:after="0" w:line="480" w:lineRule="auto"/>
        <w:rPr>
          <w:rFonts w:ascii="Times New Roman" w:hAnsi="Times New Roman" w:cs="Times New Roman"/>
          <w:sz w:val="24"/>
          <w:szCs w:val="24"/>
        </w:rPr>
      </w:pPr>
    </w:p>
    <w:p w:rsidR="00A73BE6" w:rsidRPr="00B84274" w:rsidRDefault="00A73BE6" w:rsidP="00A73BE6">
      <w:pPr>
        <w:spacing w:after="0" w:line="480" w:lineRule="auto"/>
        <w:rPr>
          <w:rFonts w:ascii="Times New Roman" w:hAnsi="Times New Roman" w:cs="Times New Roman"/>
          <w:sz w:val="24"/>
          <w:szCs w:val="24"/>
        </w:rPr>
      </w:pPr>
    </w:p>
    <w:p w:rsidR="00A73BE6" w:rsidRPr="005D3C6A" w:rsidRDefault="00A73BE6" w:rsidP="00A73BE6">
      <w:pPr>
        <w:autoSpaceDE w:val="0"/>
        <w:autoSpaceDN w:val="0"/>
        <w:adjustRightInd w:val="0"/>
        <w:spacing w:after="0" w:line="480" w:lineRule="auto"/>
        <w:rPr>
          <w:rFonts w:asciiTheme="majorBidi" w:hAnsiTheme="majorBidi" w:cstheme="majorBidi"/>
          <w:sz w:val="24"/>
          <w:szCs w:val="24"/>
        </w:rPr>
      </w:pPr>
      <w:r>
        <w:rPr>
          <w:rFonts w:ascii="Times-Roman" w:hAnsi="Times-Roman" w:cs="Times-Roman"/>
          <w:sz w:val="24"/>
          <w:szCs w:val="24"/>
        </w:rPr>
        <w:tab/>
      </w:r>
      <w:r w:rsidRPr="005D3C6A">
        <w:rPr>
          <w:rFonts w:asciiTheme="majorBidi" w:hAnsiTheme="majorBidi" w:cstheme="majorBidi"/>
          <w:sz w:val="24"/>
          <w:szCs w:val="24"/>
        </w:rPr>
        <w:t>Iu A. Chistiakof notes that the white swan in heraldic art ‘is a symbol of rebirth, wisdom, courage and perfection.’</w:t>
      </w:r>
      <w:r w:rsidRPr="005D3C6A">
        <w:rPr>
          <w:rStyle w:val="FootnoteReference"/>
          <w:rFonts w:asciiTheme="majorBidi" w:hAnsiTheme="majorBidi" w:cstheme="majorBidi"/>
          <w:sz w:val="24"/>
          <w:szCs w:val="24"/>
        </w:rPr>
        <w:footnoteReference w:id="871"/>
      </w:r>
      <w:r w:rsidRPr="005D3C6A">
        <w:rPr>
          <w:rFonts w:asciiTheme="majorBidi" w:hAnsiTheme="majorBidi" w:cstheme="majorBidi"/>
          <w:sz w:val="24"/>
          <w:szCs w:val="24"/>
        </w:rPr>
        <w:t xml:space="preserve">  Humphrey de Bohun (1276-</w:t>
      </w:r>
      <w:r>
        <w:rPr>
          <w:rFonts w:asciiTheme="majorBidi" w:hAnsiTheme="majorBidi" w:cstheme="majorBidi"/>
          <w:sz w:val="24"/>
          <w:szCs w:val="24"/>
        </w:rPr>
        <w:t>1322) was a member of an influential</w:t>
      </w:r>
      <w:r w:rsidRPr="005D3C6A">
        <w:rPr>
          <w:rFonts w:asciiTheme="majorBidi" w:hAnsiTheme="majorBidi" w:cstheme="majorBidi"/>
          <w:sz w:val="24"/>
          <w:szCs w:val="24"/>
        </w:rPr>
        <w:t xml:space="preserve"> </w:t>
      </w:r>
      <w:r>
        <w:rPr>
          <w:rFonts w:asciiTheme="majorBidi" w:hAnsiTheme="majorBidi" w:cstheme="majorBidi"/>
          <w:sz w:val="24"/>
          <w:szCs w:val="24"/>
        </w:rPr>
        <w:t>Welsh family</w:t>
      </w:r>
      <w:r w:rsidRPr="005D3C6A">
        <w:rPr>
          <w:rFonts w:asciiTheme="majorBidi" w:hAnsiTheme="majorBidi" w:cstheme="majorBidi"/>
          <w:sz w:val="24"/>
          <w:szCs w:val="24"/>
        </w:rPr>
        <w:t xml:space="preserve"> who stood in opposition to King Edward II’s excesses of the time, Edward II’s potentially homosexual relationship with Piers Gaveston and the disproportionate influence Gaveston exercised over Royal policy and household funds.  The white swan, therefore, is indicative of the de Bohun’s own perception of their family’s ‘wisdom, courage and perfection’ in standing against the King.</w:t>
      </w:r>
      <w:r w:rsidRPr="005D3C6A">
        <w:rPr>
          <w:rStyle w:val="FootnoteReference"/>
          <w:rFonts w:asciiTheme="majorBidi" w:hAnsiTheme="majorBidi" w:cstheme="majorBidi"/>
          <w:sz w:val="24"/>
          <w:szCs w:val="24"/>
        </w:rPr>
        <w:footnoteReference w:id="872"/>
      </w:r>
    </w:p>
    <w:p w:rsidR="00A73BE6" w:rsidRPr="005E4316" w:rsidRDefault="00A73BE6" w:rsidP="00A73BE6">
      <w:pPr>
        <w:autoSpaceDE w:val="0"/>
        <w:autoSpaceDN w:val="0"/>
        <w:adjustRightInd w:val="0"/>
        <w:spacing w:after="0" w:line="480" w:lineRule="auto"/>
        <w:rPr>
          <w:rFonts w:ascii="Times New Roman" w:hAnsi="Times New Roman" w:cs="Times New Roman"/>
          <w:sz w:val="24"/>
          <w:szCs w:val="24"/>
        </w:rPr>
      </w:pPr>
      <w:r>
        <w:rPr>
          <w:rFonts w:ascii="Times-Roman" w:hAnsi="Times-Roman" w:cs="Times-Roman"/>
          <w:sz w:val="24"/>
          <w:szCs w:val="24"/>
        </w:rPr>
        <w:tab/>
      </w:r>
      <w:r w:rsidRPr="005E4316">
        <w:rPr>
          <w:rFonts w:ascii="Times New Roman" w:hAnsi="Times New Roman" w:cs="Times New Roman"/>
          <w:sz w:val="24"/>
          <w:szCs w:val="24"/>
        </w:rPr>
        <w:t>As will be perceived, this is the point where heraldic art</w:t>
      </w:r>
      <w:r>
        <w:rPr>
          <w:rFonts w:ascii="Times New Roman" w:hAnsi="Times New Roman" w:cs="Times New Roman"/>
          <w:sz w:val="24"/>
          <w:szCs w:val="24"/>
        </w:rPr>
        <w:t xml:space="preserve"> strays into the realms of the fictive</w:t>
      </w:r>
      <w:r w:rsidRPr="005E4316">
        <w:rPr>
          <w:rFonts w:ascii="Times New Roman" w:hAnsi="Times New Roman" w:cs="Times New Roman"/>
          <w:sz w:val="24"/>
          <w:szCs w:val="24"/>
        </w:rPr>
        <w:t xml:space="preserve">.  Families are free to add charges as desired to their escutcheons and are </w:t>
      </w:r>
      <w:r>
        <w:rPr>
          <w:rFonts w:ascii="Times New Roman" w:hAnsi="Times New Roman" w:cs="Times New Roman"/>
          <w:sz w:val="24"/>
          <w:szCs w:val="24"/>
        </w:rPr>
        <w:t>limited only</w:t>
      </w:r>
      <w:r w:rsidRPr="005E4316">
        <w:rPr>
          <w:rFonts w:ascii="Times New Roman" w:hAnsi="Times New Roman" w:cs="Times New Roman"/>
          <w:sz w:val="24"/>
          <w:szCs w:val="24"/>
        </w:rPr>
        <w:t xml:space="preserve"> by th</w:t>
      </w:r>
      <w:r>
        <w:rPr>
          <w:rFonts w:ascii="Times New Roman" w:hAnsi="Times New Roman" w:cs="Times New Roman"/>
          <w:sz w:val="24"/>
          <w:szCs w:val="24"/>
        </w:rPr>
        <w:t xml:space="preserve">e extent of their imagination, and the list of motifs and charges which can potentially be added, is endless.  </w:t>
      </w:r>
      <w:r w:rsidRPr="005E4316">
        <w:rPr>
          <w:rFonts w:ascii="Times New Roman" w:hAnsi="Times New Roman" w:cs="Times New Roman"/>
          <w:sz w:val="24"/>
          <w:szCs w:val="24"/>
        </w:rPr>
        <w:t>In the words of Arthur Charles Fox-Davies, ‘[t]here is scarcely an object under the sun which at some time or another has not been introduced in a coat of arms</w:t>
      </w:r>
      <w:r>
        <w:rPr>
          <w:rFonts w:ascii="Times New Roman" w:hAnsi="Times New Roman" w:cs="Times New Roman"/>
          <w:sz w:val="24"/>
          <w:szCs w:val="24"/>
        </w:rPr>
        <w:t>.</w:t>
      </w:r>
      <w:r w:rsidRPr="005E4316">
        <w:rPr>
          <w:rFonts w:ascii="Times New Roman" w:hAnsi="Times New Roman" w:cs="Times New Roman"/>
          <w:sz w:val="24"/>
          <w:szCs w:val="24"/>
        </w:rPr>
        <w:t>’</w:t>
      </w:r>
      <w:r w:rsidRPr="005E4316">
        <w:rPr>
          <w:rStyle w:val="FootnoteReference"/>
          <w:rFonts w:ascii="Times New Roman" w:hAnsi="Times New Roman" w:cs="Times New Roman"/>
          <w:sz w:val="24"/>
          <w:szCs w:val="24"/>
        </w:rPr>
        <w:footnoteReference w:id="873"/>
      </w:r>
      <w:r w:rsidRPr="005E4316">
        <w:rPr>
          <w:rFonts w:ascii="Times New Roman" w:hAnsi="Times New Roman" w:cs="Times New Roman"/>
          <w:sz w:val="24"/>
          <w:szCs w:val="24"/>
        </w:rPr>
        <w:t xml:space="preserve">  Within his list of objects which might appear, he includes such items as ‘Noah’s ark, a safety-lamp, a 40-feet telescope, a radiometer, and a corrugated boiler flue.  Consequently, it is hopeless to attempt a</w:t>
      </w:r>
      <w:r>
        <w:rPr>
          <w:rFonts w:ascii="Times New Roman" w:hAnsi="Times New Roman" w:cs="Times New Roman"/>
          <w:sz w:val="24"/>
          <w:szCs w:val="24"/>
        </w:rPr>
        <w:t>nything in the nature of a list.’</w:t>
      </w:r>
      <w:r w:rsidRPr="005E4316">
        <w:rPr>
          <w:rStyle w:val="FootnoteReference"/>
          <w:rFonts w:ascii="Times New Roman" w:hAnsi="Times New Roman" w:cs="Times New Roman"/>
          <w:sz w:val="24"/>
          <w:szCs w:val="24"/>
        </w:rPr>
        <w:footnoteReference w:id="874"/>
      </w:r>
      <w:r>
        <w:rPr>
          <w:rFonts w:ascii="Times New Roman" w:hAnsi="Times New Roman" w:cs="Times New Roman"/>
          <w:sz w:val="24"/>
          <w:szCs w:val="24"/>
        </w:rPr>
        <w:t xml:space="preserve">  Further, h</w:t>
      </w:r>
      <w:r w:rsidRPr="005E4316">
        <w:rPr>
          <w:rFonts w:ascii="Times New Roman" w:hAnsi="Times New Roman" w:cs="Times New Roman"/>
          <w:sz w:val="24"/>
          <w:szCs w:val="24"/>
        </w:rPr>
        <w:t>eraldic art is replete with mythological creatures (</w:t>
      </w:r>
      <w:r>
        <w:rPr>
          <w:rFonts w:ascii="Times New Roman" w:hAnsi="Times New Roman" w:cs="Times New Roman"/>
          <w:sz w:val="24"/>
          <w:szCs w:val="24"/>
        </w:rPr>
        <w:t>Figure 102</w:t>
      </w:r>
      <w:r w:rsidRPr="005E4316">
        <w:rPr>
          <w:rFonts w:ascii="Times New Roman" w:hAnsi="Times New Roman" w:cs="Times New Roman"/>
          <w:sz w:val="24"/>
          <w:szCs w:val="24"/>
        </w:rPr>
        <w:t xml:space="preserve">).  </w:t>
      </w:r>
      <w:r>
        <w:rPr>
          <w:rFonts w:ascii="Times New Roman" w:hAnsi="Times New Roman" w:cs="Times New Roman"/>
          <w:sz w:val="24"/>
          <w:szCs w:val="24"/>
        </w:rPr>
        <w:t>An object does not even need to exist – either in reality, or in any known mythology - in order to make an appearance.  Fox-Davies</w:t>
      </w:r>
      <w:r w:rsidRPr="005E4316">
        <w:rPr>
          <w:rFonts w:ascii="Times New Roman" w:hAnsi="Times New Roman" w:cs="Times New Roman"/>
          <w:sz w:val="24"/>
          <w:szCs w:val="24"/>
        </w:rPr>
        <w:t xml:space="preserve"> observes, ‘[h]eraldry has assigned wings to almost every existing creature.  The Pegasus or winged horse is not exclusively heraldic, but winged bulls and winged stags, for example, are occasionally met with</w:t>
      </w:r>
      <w:r>
        <w:rPr>
          <w:rFonts w:ascii="Times New Roman" w:hAnsi="Times New Roman" w:cs="Times New Roman"/>
          <w:sz w:val="24"/>
          <w:szCs w:val="24"/>
        </w:rPr>
        <w:t>.</w:t>
      </w:r>
      <w:r w:rsidRPr="005E4316">
        <w:rPr>
          <w:rFonts w:ascii="Times New Roman" w:hAnsi="Times New Roman" w:cs="Times New Roman"/>
          <w:sz w:val="24"/>
          <w:szCs w:val="24"/>
        </w:rPr>
        <w:t>’</w:t>
      </w:r>
      <w:r w:rsidRPr="005E4316">
        <w:rPr>
          <w:rStyle w:val="FootnoteReference"/>
          <w:rFonts w:ascii="Times New Roman" w:hAnsi="Times New Roman" w:cs="Times New Roman"/>
          <w:sz w:val="24"/>
          <w:szCs w:val="24"/>
        </w:rPr>
        <w:footnoteReference w:id="875"/>
      </w:r>
    </w:p>
    <w:p w:rsidR="00A73BE6" w:rsidRPr="005E4316" w:rsidRDefault="00A73BE6" w:rsidP="00A73BE6">
      <w:pPr>
        <w:autoSpaceDE w:val="0"/>
        <w:autoSpaceDN w:val="0"/>
        <w:adjustRightInd w:val="0"/>
        <w:spacing w:after="0" w:line="480" w:lineRule="auto"/>
        <w:rPr>
          <w:rFonts w:ascii="Times New Roman" w:hAnsi="Times New Roman" w:cs="Times New Roman"/>
          <w:sz w:val="24"/>
          <w:szCs w:val="24"/>
        </w:rPr>
      </w:pPr>
    </w:p>
    <w:p w:rsidR="00A73BE6" w:rsidRPr="005E4316" w:rsidRDefault="0087644E" w:rsidP="00A73BE6">
      <w:pPr>
        <w:autoSpaceDE w:val="0"/>
        <w:autoSpaceDN w:val="0"/>
        <w:adjustRightInd w:val="0"/>
        <w:spacing w:after="0" w:line="480" w:lineRule="auto"/>
        <w:jc w:val="center"/>
        <w:rPr>
          <w:rFonts w:ascii="Times New Roman" w:hAnsi="Times New Roman" w:cs="Times New Roman"/>
          <w:sz w:val="24"/>
          <w:szCs w:val="24"/>
        </w:rPr>
      </w:pPr>
      <w:r>
        <w:rPr>
          <w:rFonts w:ascii="Times New Roman" w:hAnsi="Times New Roman" w:cs="Times New Roman"/>
          <w:noProof/>
          <w:sz w:val="24"/>
          <w:szCs w:val="24"/>
          <w:lang w:eastAsia="zh-CN"/>
        </w:rPr>
        <w:pict>
          <v:shape id="Text Box 13" o:spid="_x0000_s1253" type="#_x0000_t202" style="position:absolute;left:0;text-align:left;margin-left:33.75pt;margin-top:510pt;width:380.1pt;height:177.3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" strokecolor="white [3212]">
            <v:textbox>
              <w:txbxContent>
                <w:p w:rsidR="00503DC7" w:rsidRPr="00CD169C" w:rsidRDefault="00503DC7"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Figure 102:</w:t>
                  </w:r>
                  <w:r w:rsidRPr="00CD169C">
                    <w:rPr>
                      <w:rFonts w:ascii="Times New Roman" w:hAnsi="Times New Roman" w:cs="Times New Roman"/>
                      <w:sz w:val="24"/>
                      <w:szCs w:val="24"/>
                    </w:rPr>
                    <w:t xml:space="preserve"> Plate 14 from Hugh Clark’s </w:t>
                  </w:r>
                  <w:r w:rsidRPr="00CD169C">
                    <w:rPr>
                      <w:rFonts w:ascii="Times New Roman" w:hAnsi="Times New Roman" w:cs="Times New Roman"/>
                      <w:i/>
                      <w:sz w:val="24"/>
                      <w:szCs w:val="24"/>
                    </w:rPr>
                    <w:t xml:space="preserve">An Introduction to Heraldry </w:t>
                  </w:r>
                  <w:r w:rsidRPr="00CD169C">
                    <w:rPr>
                      <w:rFonts w:ascii="Times New Roman" w:hAnsi="Times New Roman" w:cs="Times New Roman"/>
                      <w:sz w:val="24"/>
                      <w:szCs w:val="24"/>
                    </w:rPr>
                    <w:t xml:space="preserve">(London: Henry Washbourne &amp; Company, 1854).  This is just one sample from a number of illuminated pages </w:t>
                  </w:r>
                  <w:r>
                    <w:rPr>
                      <w:rFonts w:ascii="Times New Roman" w:hAnsi="Times New Roman" w:cs="Times New Roman"/>
                      <w:sz w:val="24"/>
                      <w:szCs w:val="24"/>
                    </w:rPr>
                    <w:t xml:space="preserve">in this book </w:t>
                  </w:r>
                  <w:r w:rsidRPr="00CD169C">
                    <w:rPr>
                      <w:rFonts w:ascii="Times New Roman" w:hAnsi="Times New Roman" w:cs="Times New Roman"/>
                      <w:sz w:val="24"/>
                      <w:szCs w:val="24"/>
                    </w:rPr>
                    <w:t>describing the various charges which may be used on a coat of arms.  Within this sample alongside ‘horse’ (No.8), ‘boar’ (No. 20) and ‘lobster’</w:t>
                  </w:r>
                  <w:r>
                    <w:rPr>
                      <w:rFonts w:ascii="Times New Roman" w:hAnsi="Times New Roman" w:cs="Times New Roman"/>
                      <w:sz w:val="24"/>
                      <w:szCs w:val="24"/>
                    </w:rPr>
                    <w:t xml:space="preserve"> (No. 32), there is also ‘sagitta</w:t>
                  </w:r>
                  <w:r w:rsidRPr="00CD169C">
                    <w:rPr>
                      <w:rFonts w:ascii="Times New Roman" w:hAnsi="Times New Roman" w:cs="Times New Roman"/>
                      <w:sz w:val="24"/>
                      <w:szCs w:val="24"/>
                    </w:rPr>
                    <w:t>rius’, ‘sphinx’, ‘sea horse’</w:t>
                  </w:r>
                  <w:r>
                    <w:rPr>
                      <w:rFonts w:ascii="Times New Roman" w:hAnsi="Times New Roman" w:cs="Times New Roman"/>
                      <w:sz w:val="24"/>
                      <w:szCs w:val="24"/>
                    </w:rPr>
                    <w:t>, ‘mermaid’</w:t>
                  </w:r>
                  <w:r w:rsidRPr="00CD169C">
                    <w:rPr>
                      <w:rFonts w:ascii="Times New Roman" w:hAnsi="Times New Roman" w:cs="Times New Roman"/>
                      <w:sz w:val="24"/>
                      <w:szCs w:val="24"/>
                    </w:rPr>
                    <w:t xml:space="preserve"> and ‘unicorn (Nos. 1-5), in addition to ‘centaur tripping’ (13) and ‘sea lion’ (39</w:t>
                  </w:r>
                  <w:r>
                    <w:rPr>
                      <w:rFonts w:ascii="Times New Roman" w:hAnsi="Times New Roman" w:cs="Times New Roman"/>
                      <w:sz w:val="24"/>
                      <w:szCs w:val="24"/>
                    </w:rPr>
                    <w:t xml:space="preserve"> – not the traditional interpretation of ‘sea lion’ but rather a lion with the tail of a fish).</w:t>
                  </w:r>
                </w:p>
              </w:txbxContent>
            </v:textbox>
          </v:shape>
        </w:pict>
      </w:r>
      <w:r w:rsidR="00A73BE6" w:rsidRPr="005E4316">
        <w:rPr>
          <w:rFonts w:ascii="Times New Roman" w:hAnsi="Times New Roman" w:cs="Times New Roman"/>
          <w:noProof/>
          <w:sz w:val="24"/>
          <w:szCs w:val="24"/>
        </w:rPr>
        <w:drawing>
          <wp:inline distT="0" distB="0" distL="0" distR="0">
            <wp:extent cx="3933825" cy="6495134"/>
            <wp:effectExtent l="19050" t="0" r="9525" b="0"/>
            <wp:docPr id="2231" name="Picture 29" descr="C:\Users\hippy\Pictures\img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ippy\Pictures\img455.jpg"/>
                    <pic:cNvPicPr>
                      <a:picLocks noChangeAspect="1" noChangeArrowheads="1"/>
                    </pic:cNvPicPr>
                  </pic:nvPicPr>
                  <pic:blipFill>
                    <a:blip r:embed="rId130" cstate="print"/>
                    <a:srcRect/>
                    <a:stretch>
                      <a:fillRect/>
                    </a:stretch>
                  </pic:blipFill>
                  <pic:spPr bwMode="auto">
                    <a:xfrm>
                      <a:off x="0" y="0"/>
                      <a:ext cx="3933825" cy="6495134"/>
                    </a:xfrm>
                    <a:prstGeom prst="rect">
                      <a:avLst/>
                    </a:prstGeom>
                    <a:noFill/>
                    <a:ln w="9525">
                      <a:noFill/>
                      <a:miter lim="800000"/>
                      <a:headEnd/>
                      <a:tailEnd/>
                    </a:ln>
                  </pic:spPr>
                </pic:pic>
              </a:graphicData>
            </a:graphic>
          </wp:inline>
        </w:drawing>
      </w:r>
    </w:p>
    <w:p w:rsidR="00A73BE6" w:rsidRDefault="00A73BE6" w:rsidP="00A73BE6">
      <w:pPr>
        <w:autoSpaceDE w:val="0"/>
        <w:autoSpaceDN w:val="0"/>
        <w:adjustRightInd w:val="0"/>
        <w:spacing w:after="0" w:line="480" w:lineRule="auto"/>
        <w:rPr>
          <w:rFonts w:ascii="Times-Roman" w:hAnsi="Times-Roman" w:cs="Times-Roman"/>
          <w:sz w:val="24"/>
          <w:szCs w:val="24"/>
        </w:rPr>
      </w:pPr>
    </w:p>
    <w:p w:rsidR="00A73BE6" w:rsidRDefault="00A73BE6" w:rsidP="00A73BE6">
      <w:pPr>
        <w:autoSpaceDE w:val="0"/>
        <w:autoSpaceDN w:val="0"/>
        <w:adjustRightInd w:val="0"/>
        <w:spacing w:after="0" w:line="240" w:lineRule="auto"/>
        <w:rPr>
          <w:rFonts w:ascii="Bookman Old Style" w:hAnsi="Bookman Old Style"/>
          <w:sz w:val="28"/>
          <w:szCs w:val="28"/>
        </w:rPr>
      </w:pPr>
    </w:p>
    <w:p w:rsidR="00A73BE6" w:rsidRDefault="00A73BE6" w:rsidP="00A73BE6">
      <w:pPr>
        <w:autoSpaceDE w:val="0"/>
        <w:autoSpaceDN w:val="0"/>
        <w:adjustRightInd w:val="0"/>
        <w:spacing w:after="0" w:line="240" w:lineRule="auto"/>
        <w:rPr>
          <w:rFonts w:ascii="Bookman Old Style" w:hAnsi="Bookman Old Style"/>
          <w:sz w:val="28"/>
          <w:szCs w:val="28"/>
        </w:rPr>
      </w:pPr>
    </w:p>
    <w:p w:rsidR="00A73BE6" w:rsidRDefault="00A73BE6" w:rsidP="00A73BE6">
      <w:pPr>
        <w:autoSpaceDE w:val="0"/>
        <w:autoSpaceDN w:val="0"/>
        <w:adjustRightInd w:val="0"/>
        <w:spacing w:after="0" w:line="240" w:lineRule="auto"/>
        <w:rPr>
          <w:rFonts w:ascii="Bookman Old Style" w:hAnsi="Bookman Old Style"/>
          <w:sz w:val="28"/>
          <w:szCs w:val="28"/>
        </w:rPr>
      </w:pPr>
    </w:p>
    <w:p w:rsidR="00A73BE6" w:rsidRDefault="00A73BE6" w:rsidP="00A73BE6">
      <w:pPr>
        <w:autoSpaceDE w:val="0"/>
        <w:autoSpaceDN w:val="0"/>
        <w:adjustRightInd w:val="0"/>
        <w:spacing w:after="0" w:line="480" w:lineRule="auto"/>
        <w:rPr>
          <w:rFonts w:ascii="Times-Roman" w:hAnsi="Times-Roman" w:cs="Times-Roman"/>
          <w:sz w:val="24"/>
          <w:szCs w:val="24"/>
        </w:rPr>
      </w:pPr>
    </w:p>
    <w:p w:rsidR="00A73BE6" w:rsidRDefault="00A73BE6" w:rsidP="00A73BE6">
      <w:pPr>
        <w:autoSpaceDE w:val="0"/>
        <w:autoSpaceDN w:val="0"/>
        <w:adjustRightInd w:val="0"/>
        <w:spacing w:after="0" w:line="480" w:lineRule="auto"/>
        <w:rPr>
          <w:rFonts w:ascii="Times-Roman" w:hAnsi="Times-Roman" w:cs="Times-Roman"/>
          <w:sz w:val="24"/>
          <w:szCs w:val="24"/>
        </w:rPr>
      </w:pPr>
      <w:r>
        <w:rPr>
          <w:rFonts w:ascii="Times-Roman" w:hAnsi="Times-Roman" w:cs="Times-Roman"/>
          <w:sz w:val="24"/>
          <w:szCs w:val="24"/>
        </w:rPr>
        <w:tab/>
      </w:r>
    </w:p>
    <w:p w:rsidR="00A73BE6" w:rsidRPr="005D3C6A" w:rsidRDefault="00A73BE6" w:rsidP="00A73BE6">
      <w:pPr>
        <w:autoSpaceDE w:val="0"/>
        <w:autoSpaceDN w:val="0"/>
        <w:adjustRightInd w:val="0"/>
        <w:spacing w:after="0" w:line="480" w:lineRule="auto"/>
        <w:rPr>
          <w:rFonts w:asciiTheme="majorBidi" w:hAnsiTheme="majorBidi" w:cstheme="majorBidi"/>
          <w:sz w:val="24"/>
          <w:szCs w:val="24"/>
        </w:rPr>
      </w:pPr>
      <w:r>
        <w:rPr>
          <w:rFonts w:ascii="Times-Roman" w:hAnsi="Times-Roman" w:cs="Times-Roman"/>
          <w:sz w:val="24"/>
          <w:szCs w:val="24"/>
        </w:rPr>
        <w:tab/>
      </w:r>
      <w:r w:rsidRPr="005D3C6A">
        <w:rPr>
          <w:rFonts w:asciiTheme="majorBidi" w:hAnsiTheme="majorBidi" w:cstheme="majorBidi"/>
          <w:sz w:val="24"/>
          <w:szCs w:val="24"/>
        </w:rPr>
        <w:t>Other animals will have scales, fins, webbed feet, unicorn horns and fish tails added to them (Figure 103).</w:t>
      </w:r>
    </w:p>
    <w:p w:rsidR="00A73BE6" w:rsidRPr="005D3C6A" w:rsidRDefault="0087644E" w:rsidP="00A73BE6">
      <w:pPr>
        <w:autoSpaceDE w:val="0"/>
        <w:autoSpaceDN w:val="0"/>
        <w:adjustRightInd w:val="0"/>
        <w:spacing w:after="0" w:line="480" w:lineRule="auto"/>
        <w:rPr>
          <w:rFonts w:asciiTheme="majorBidi" w:hAnsiTheme="majorBidi" w:cstheme="majorBidi"/>
          <w:sz w:val="24"/>
          <w:szCs w:val="24"/>
        </w:rPr>
      </w:pPr>
      <w:r>
        <w:rPr>
          <w:rFonts w:asciiTheme="majorBidi" w:hAnsiTheme="majorBidi" w:cstheme="majorBidi"/>
          <w:noProof/>
          <w:sz w:val="24"/>
          <w:szCs w:val="24"/>
        </w:rPr>
        <w:pict>
          <v:rect id="_x0000_s1300" style="position:absolute;margin-left:13.35pt;margin-top:26.9pt;width:378pt;height:161.95pt;z-index:251932672" fillcolor="#d8d8d8 [2732]"/>
        </w:pict>
      </w:r>
    </w:p>
    <w:tbl>
      <w:tblPr>
        <w:tblStyle w:val="TableGrid"/>
        <w:tblW w:w="0" w:type="auto"/>
        <w:jc w:val="center"/>
        <w:tblLook w:val="04A0"/>
      </w:tblPr>
      <w:tblGrid>
        <w:gridCol w:w="2526"/>
        <w:gridCol w:w="2406"/>
        <w:gridCol w:w="2496"/>
      </w:tblGrid>
      <w:tr w:rsidR="00A73BE6" w:rsidRPr="005D3C6A" w:rsidTr="00D15792">
        <w:trPr>
          <w:jc w:val="center"/>
        </w:trPr>
        <w:tc>
          <w:tcPr>
            <w:tcW w:w="2526" w:type="dxa"/>
          </w:tcPr>
          <w:p w:rsidR="00A73BE6" w:rsidRPr="005D3C6A" w:rsidRDefault="00A73BE6" w:rsidP="00D15792">
            <w:pPr>
              <w:autoSpaceDE w:val="0"/>
              <w:autoSpaceDN w:val="0"/>
              <w:adjustRightInd w:val="0"/>
              <w:rPr>
                <w:rFonts w:asciiTheme="majorBidi" w:hAnsiTheme="majorBidi" w:cstheme="majorBidi"/>
                <w:sz w:val="28"/>
                <w:szCs w:val="28"/>
              </w:rPr>
            </w:pPr>
            <w:r w:rsidRPr="005D3C6A">
              <w:rPr>
                <w:rFonts w:asciiTheme="majorBidi" w:hAnsiTheme="majorBidi" w:cstheme="majorBidi"/>
                <w:noProof/>
                <w:sz w:val="28"/>
                <w:szCs w:val="28"/>
              </w:rPr>
              <w:drawing>
                <wp:inline distT="0" distB="0" distL="0" distR="0">
                  <wp:extent cx="1440519" cy="1790700"/>
                  <wp:effectExtent l="19050" t="0" r="7281" b="0"/>
                  <wp:docPr id="22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1" cstate="print"/>
                          <a:srcRect/>
                          <a:stretch>
                            <a:fillRect/>
                          </a:stretch>
                        </pic:blipFill>
                        <pic:spPr bwMode="auto">
                          <a:xfrm>
                            <a:off x="0" y="0"/>
                            <a:ext cx="1440519" cy="1790700"/>
                          </a:xfrm>
                          <a:prstGeom prst="rect">
                            <a:avLst/>
                          </a:prstGeom>
                          <a:noFill/>
                          <a:ln w="9525">
                            <a:noFill/>
                            <a:miter lim="800000"/>
                            <a:headEnd/>
                            <a:tailEnd/>
                          </a:ln>
                        </pic:spPr>
                      </pic:pic>
                    </a:graphicData>
                  </a:graphic>
                </wp:inline>
              </w:drawing>
            </w:r>
          </w:p>
        </w:tc>
        <w:tc>
          <w:tcPr>
            <w:tcW w:w="2406" w:type="dxa"/>
          </w:tcPr>
          <w:p w:rsidR="00A73BE6" w:rsidRPr="005D3C6A" w:rsidRDefault="00A73BE6" w:rsidP="00D15792">
            <w:pPr>
              <w:autoSpaceDE w:val="0"/>
              <w:autoSpaceDN w:val="0"/>
              <w:adjustRightInd w:val="0"/>
              <w:rPr>
                <w:rFonts w:asciiTheme="majorBidi" w:hAnsiTheme="majorBidi" w:cstheme="majorBidi"/>
                <w:sz w:val="28"/>
                <w:szCs w:val="28"/>
              </w:rPr>
            </w:pPr>
            <w:r w:rsidRPr="005D3C6A">
              <w:rPr>
                <w:rFonts w:asciiTheme="majorBidi" w:hAnsiTheme="majorBidi" w:cstheme="majorBidi"/>
                <w:noProof/>
              </w:rPr>
              <w:drawing>
                <wp:inline distT="0" distB="0" distL="0" distR="0">
                  <wp:extent cx="1362075" cy="1781175"/>
                  <wp:effectExtent l="19050" t="0" r="9525" b="0"/>
                  <wp:docPr id="22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2" cstate="print"/>
                          <a:srcRect/>
                          <a:stretch>
                            <a:fillRect/>
                          </a:stretch>
                        </pic:blipFill>
                        <pic:spPr bwMode="auto">
                          <a:xfrm>
                            <a:off x="0" y="0"/>
                            <a:ext cx="1362075" cy="1781175"/>
                          </a:xfrm>
                          <a:prstGeom prst="rect">
                            <a:avLst/>
                          </a:prstGeom>
                          <a:noFill/>
                          <a:ln w="9525">
                            <a:noFill/>
                            <a:miter lim="800000"/>
                            <a:headEnd/>
                            <a:tailEnd/>
                          </a:ln>
                        </pic:spPr>
                      </pic:pic>
                    </a:graphicData>
                  </a:graphic>
                </wp:inline>
              </w:drawing>
            </w:r>
          </w:p>
        </w:tc>
        <w:tc>
          <w:tcPr>
            <w:tcW w:w="2496" w:type="dxa"/>
          </w:tcPr>
          <w:p w:rsidR="00A73BE6" w:rsidRPr="005D3C6A" w:rsidRDefault="00A73BE6" w:rsidP="00D15792">
            <w:pPr>
              <w:autoSpaceDE w:val="0"/>
              <w:autoSpaceDN w:val="0"/>
              <w:adjustRightInd w:val="0"/>
              <w:rPr>
                <w:rFonts w:asciiTheme="majorBidi" w:hAnsiTheme="majorBidi" w:cstheme="majorBidi"/>
                <w:sz w:val="28"/>
                <w:szCs w:val="28"/>
              </w:rPr>
            </w:pPr>
            <w:r w:rsidRPr="005D3C6A">
              <w:rPr>
                <w:rFonts w:asciiTheme="majorBidi" w:hAnsiTheme="majorBidi" w:cstheme="majorBidi"/>
                <w:noProof/>
                <w:sz w:val="28"/>
                <w:szCs w:val="28"/>
              </w:rPr>
              <w:drawing>
                <wp:inline distT="0" distB="0" distL="0" distR="0">
                  <wp:extent cx="1419225" cy="1828800"/>
                  <wp:effectExtent l="19050" t="0" r="9525" b="0"/>
                  <wp:docPr id="22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3" cstate="print"/>
                          <a:srcRect/>
                          <a:stretch>
                            <a:fillRect/>
                          </a:stretch>
                        </pic:blipFill>
                        <pic:spPr bwMode="auto">
                          <a:xfrm>
                            <a:off x="0" y="0"/>
                            <a:ext cx="1419225" cy="1828800"/>
                          </a:xfrm>
                          <a:prstGeom prst="rect">
                            <a:avLst/>
                          </a:prstGeom>
                          <a:noFill/>
                          <a:ln w="9525">
                            <a:noFill/>
                            <a:miter lim="800000"/>
                            <a:headEnd/>
                            <a:tailEnd/>
                          </a:ln>
                        </pic:spPr>
                      </pic:pic>
                    </a:graphicData>
                  </a:graphic>
                </wp:inline>
              </w:drawing>
            </w:r>
          </w:p>
        </w:tc>
      </w:tr>
    </w:tbl>
    <w:p w:rsidR="00A73BE6" w:rsidRPr="005D3C6A" w:rsidRDefault="0087644E" w:rsidP="00A73BE6">
      <w:pPr>
        <w:autoSpaceDE w:val="0"/>
        <w:autoSpaceDN w:val="0"/>
        <w:adjustRightInd w:val="0"/>
        <w:spacing w:after="0" w:line="240" w:lineRule="auto"/>
        <w:rPr>
          <w:rFonts w:asciiTheme="majorBidi" w:hAnsiTheme="majorBidi" w:cstheme="majorBidi"/>
          <w:sz w:val="28"/>
          <w:szCs w:val="28"/>
        </w:rPr>
      </w:pPr>
      <w:r>
        <w:rPr>
          <w:rFonts w:asciiTheme="majorBidi" w:hAnsiTheme="majorBidi" w:cstheme="majorBidi"/>
          <w:noProof/>
          <w:sz w:val="28"/>
          <w:szCs w:val="28"/>
          <w:lang w:eastAsia="zh-CN"/>
        </w:rPr>
        <w:pict>
          <v:shape id="Text Box 11" o:spid="_x0000_s1254" type="#_x0000_t202" style="position:absolute;margin-left:13.35pt;margin-top:3.85pt;width:420pt;height:96.05pt;z-index:251886592;visibility:visible;mso-wrap-distance-left:9pt;mso-wrap-distance-top:0;mso-wrap-distance-right:9pt;mso-wrap-distance-bottom:0;mso-position-horizontal:absolute;mso-position-horizontal-relative:text;mso-position-vertical:absolute;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" strokecolor="white [3212]">
            <v:textbox>
              <w:txbxContent>
                <w:p w:rsidR="00503DC7" w:rsidRPr="0050515A" w:rsidRDefault="00503DC7"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103: samples of mythological creatures which may be used as charges from the illustrations of Arthur Charles Fox-Davies, </w:t>
                  </w:r>
                  <w:r>
                    <w:rPr>
                      <w:rFonts w:ascii="Times New Roman" w:hAnsi="Times New Roman" w:cs="Times New Roman"/>
                      <w:i/>
                      <w:sz w:val="24"/>
                      <w:szCs w:val="24"/>
                    </w:rPr>
                    <w:t>Heraldry Explained</w:t>
                  </w:r>
                  <w:r>
                    <w:rPr>
                      <w:rFonts w:ascii="Times New Roman" w:hAnsi="Times New Roman" w:cs="Times New Roman"/>
                      <w:sz w:val="24"/>
                      <w:szCs w:val="24"/>
                    </w:rPr>
                    <w:t xml:space="preserve"> (Whitstable: David &amp; Charles (Publishers) Limited, 1971), pp. 110-1.  These images can be seen in this book, or in the non-redacted version of this PhD thesis, held at the University of Sheffield Library.</w:t>
                  </w:r>
                </w:p>
              </w:txbxContent>
            </v:textbox>
          </v:shape>
        </w:pict>
      </w:r>
    </w:p>
    <w:p w:rsidR="00A73BE6" w:rsidRPr="005D3C6A" w:rsidRDefault="00A73BE6" w:rsidP="00A73BE6">
      <w:pPr>
        <w:autoSpaceDE w:val="0"/>
        <w:autoSpaceDN w:val="0"/>
        <w:adjustRightInd w:val="0"/>
        <w:spacing w:after="0" w:line="240" w:lineRule="auto"/>
        <w:rPr>
          <w:rFonts w:asciiTheme="majorBidi" w:hAnsiTheme="majorBidi" w:cstheme="majorBidi"/>
          <w:sz w:val="24"/>
          <w:szCs w:val="24"/>
        </w:rPr>
      </w:pPr>
    </w:p>
    <w:p w:rsidR="00A73BE6" w:rsidRPr="005D3C6A" w:rsidRDefault="00A73BE6" w:rsidP="00A73BE6">
      <w:pPr>
        <w:autoSpaceDE w:val="0"/>
        <w:autoSpaceDN w:val="0"/>
        <w:adjustRightInd w:val="0"/>
        <w:spacing w:after="0" w:line="480" w:lineRule="auto"/>
        <w:rPr>
          <w:rFonts w:asciiTheme="majorBidi" w:hAnsiTheme="majorBidi" w:cstheme="majorBidi"/>
          <w:sz w:val="24"/>
          <w:szCs w:val="24"/>
        </w:rPr>
      </w:pPr>
    </w:p>
    <w:p w:rsidR="00A73BE6" w:rsidRPr="005D3C6A" w:rsidRDefault="00A73BE6" w:rsidP="00A73BE6">
      <w:pPr>
        <w:spacing w:after="0" w:line="240" w:lineRule="auto"/>
        <w:jc w:val="both"/>
        <w:rPr>
          <w:rFonts w:asciiTheme="majorBidi" w:hAnsiTheme="majorBidi" w:cstheme="majorBidi"/>
        </w:rPr>
      </w:pPr>
    </w:p>
    <w:p w:rsidR="00A73BE6" w:rsidRPr="005D3C6A" w:rsidRDefault="00A73BE6" w:rsidP="00A73BE6">
      <w:pPr>
        <w:autoSpaceDE w:val="0"/>
        <w:autoSpaceDN w:val="0"/>
        <w:adjustRightInd w:val="0"/>
        <w:spacing w:after="0" w:line="480" w:lineRule="auto"/>
        <w:ind w:firstLine="720"/>
        <w:rPr>
          <w:rFonts w:asciiTheme="majorBidi" w:hAnsiTheme="majorBidi" w:cstheme="majorBidi"/>
          <w:sz w:val="24"/>
          <w:szCs w:val="24"/>
        </w:rPr>
      </w:pPr>
    </w:p>
    <w:p w:rsidR="00A73BE6" w:rsidRPr="005D3C6A" w:rsidRDefault="00A73BE6" w:rsidP="00A73BE6">
      <w:pPr>
        <w:autoSpaceDE w:val="0"/>
        <w:autoSpaceDN w:val="0"/>
        <w:adjustRightInd w:val="0"/>
        <w:spacing w:after="0" w:line="480" w:lineRule="auto"/>
        <w:ind w:firstLine="720"/>
        <w:rPr>
          <w:rFonts w:asciiTheme="majorBidi" w:hAnsiTheme="majorBidi" w:cstheme="majorBidi"/>
          <w:sz w:val="24"/>
          <w:szCs w:val="24"/>
        </w:rPr>
      </w:pPr>
    </w:p>
    <w:p w:rsidR="00A73BE6" w:rsidRPr="005D3C6A" w:rsidRDefault="00A73BE6" w:rsidP="00A73BE6">
      <w:pPr>
        <w:autoSpaceDE w:val="0"/>
        <w:autoSpaceDN w:val="0"/>
        <w:adjustRightInd w:val="0"/>
        <w:spacing w:after="0" w:line="480" w:lineRule="auto"/>
        <w:ind w:firstLine="720"/>
        <w:rPr>
          <w:rFonts w:asciiTheme="majorBidi" w:hAnsiTheme="majorBidi" w:cstheme="majorBidi"/>
          <w:sz w:val="24"/>
          <w:szCs w:val="24"/>
        </w:rPr>
      </w:pPr>
      <w:r w:rsidRPr="005D3C6A">
        <w:rPr>
          <w:rFonts w:asciiTheme="majorBidi" w:hAnsiTheme="majorBidi" w:cstheme="majorBidi"/>
          <w:sz w:val="24"/>
          <w:szCs w:val="24"/>
        </w:rPr>
        <w:t>Similarly, the family motto appended to a coat of arms, is, once again, only restricted by the extent of the family’s imagination.  Of</w:t>
      </w:r>
      <w:r>
        <w:rPr>
          <w:rFonts w:asciiTheme="majorBidi" w:hAnsiTheme="majorBidi" w:cstheme="majorBidi"/>
          <w:sz w:val="24"/>
          <w:szCs w:val="24"/>
        </w:rPr>
        <w:t xml:space="preserve"> the motto, Fox-Davies observes:</w:t>
      </w:r>
    </w:p>
    <w:p w:rsidR="00A73BE6" w:rsidRPr="005D3C6A" w:rsidRDefault="00A73BE6" w:rsidP="00A73BE6">
      <w:pPr>
        <w:autoSpaceDE w:val="0"/>
        <w:autoSpaceDN w:val="0"/>
        <w:adjustRightInd w:val="0"/>
        <w:spacing w:after="0" w:line="480" w:lineRule="auto"/>
        <w:ind w:firstLine="720"/>
        <w:rPr>
          <w:rFonts w:asciiTheme="majorBidi" w:hAnsiTheme="majorBidi" w:cstheme="majorBidi"/>
          <w:sz w:val="24"/>
          <w:szCs w:val="24"/>
        </w:rPr>
      </w:pPr>
    </w:p>
    <w:p w:rsidR="00A73BE6" w:rsidRPr="005D3C6A" w:rsidRDefault="00A73BE6" w:rsidP="00A73BE6">
      <w:pPr>
        <w:autoSpaceDE w:val="0"/>
        <w:autoSpaceDN w:val="0"/>
        <w:adjustRightInd w:val="0"/>
        <w:spacing w:after="0" w:line="240" w:lineRule="auto"/>
        <w:ind w:left="720" w:right="522"/>
        <w:rPr>
          <w:rFonts w:asciiTheme="majorBidi" w:hAnsiTheme="majorBidi" w:cstheme="majorBidi"/>
          <w:sz w:val="24"/>
          <w:szCs w:val="24"/>
        </w:rPr>
      </w:pPr>
      <w:r w:rsidRPr="005D3C6A">
        <w:rPr>
          <w:rFonts w:asciiTheme="majorBidi" w:hAnsiTheme="majorBidi" w:cstheme="majorBidi"/>
          <w:sz w:val="24"/>
          <w:szCs w:val="24"/>
        </w:rPr>
        <w:t>Without any attempt at veto, the College of Arms permits the selection of a motto at the fancy of the grantee, and recognises no ownership or prior claim in any particular motto or form of words.  Unless a motto is selected by the grantee the patent is issued without one, but if one is selected this, if the grantee desires, will be painted and recorded with the arms and crest granted, but it is not hereditary and may be dropped or changed at pleasure.</w:t>
      </w:r>
      <w:r w:rsidRPr="005D3C6A">
        <w:rPr>
          <w:rStyle w:val="FootnoteReference"/>
          <w:rFonts w:asciiTheme="majorBidi" w:hAnsiTheme="majorBidi" w:cstheme="majorBidi"/>
          <w:sz w:val="24"/>
          <w:szCs w:val="24"/>
        </w:rPr>
        <w:footnoteReference w:id="876"/>
      </w:r>
    </w:p>
    <w:p w:rsidR="00A73BE6" w:rsidRPr="005D3C6A" w:rsidRDefault="00A73BE6" w:rsidP="00A73BE6">
      <w:pPr>
        <w:autoSpaceDE w:val="0"/>
        <w:autoSpaceDN w:val="0"/>
        <w:adjustRightInd w:val="0"/>
        <w:spacing w:after="0" w:line="480" w:lineRule="auto"/>
        <w:ind w:left="720" w:right="521"/>
        <w:rPr>
          <w:rFonts w:asciiTheme="majorBidi" w:hAnsiTheme="majorBidi" w:cstheme="majorBidi"/>
          <w:sz w:val="24"/>
          <w:szCs w:val="24"/>
        </w:rPr>
      </w:pPr>
    </w:p>
    <w:p w:rsidR="00A73BE6" w:rsidRPr="005D3C6A" w:rsidRDefault="00A73BE6" w:rsidP="00A73BE6">
      <w:pPr>
        <w:autoSpaceDE w:val="0"/>
        <w:autoSpaceDN w:val="0"/>
        <w:adjustRightInd w:val="0"/>
        <w:spacing w:after="0" w:line="480" w:lineRule="auto"/>
        <w:ind w:right="95" w:firstLine="720"/>
        <w:rPr>
          <w:rFonts w:asciiTheme="majorBidi" w:hAnsiTheme="majorBidi" w:cstheme="majorBidi"/>
          <w:sz w:val="24"/>
          <w:szCs w:val="24"/>
        </w:rPr>
      </w:pPr>
    </w:p>
    <w:p w:rsidR="00A73BE6" w:rsidRPr="005D3C6A" w:rsidRDefault="00A73BE6" w:rsidP="00A73BE6">
      <w:pPr>
        <w:autoSpaceDE w:val="0"/>
        <w:autoSpaceDN w:val="0"/>
        <w:adjustRightInd w:val="0"/>
        <w:spacing w:after="0" w:line="480" w:lineRule="auto"/>
        <w:ind w:right="95" w:firstLine="720"/>
        <w:rPr>
          <w:rFonts w:asciiTheme="majorBidi" w:hAnsiTheme="majorBidi" w:cstheme="majorBidi"/>
          <w:sz w:val="24"/>
          <w:szCs w:val="24"/>
        </w:rPr>
      </w:pPr>
      <w:r w:rsidRPr="005D3C6A">
        <w:rPr>
          <w:rFonts w:asciiTheme="majorBidi" w:hAnsiTheme="majorBidi" w:cstheme="majorBidi"/>
          <w:sz w:val="24"/>
          <w:szCs w:val="24"/>
        </w:rPr>
        <w:t>To return to the example of the de Vere family (Figures 99 and 100), the motto they have adopted as representative of their story is ‘Vero Nihil Verius,’ or ‘Nothing Truer than Truth,’ in translation, which is somewhat ironic considering that the ‘truth’ being presented by these coats of arms, is as much a fiction as any romantic novel.  The coat of arms reveals what the family wants to disclose about their own story.  Whether it represents any actual ‘truth,’ however, is problematic.  The ‘grammar’ of English heraldry, or what Clark terms ‘the science of Heraldry,’ is all too easily manipulated by those who wish to perpetuate a fiction about themselves.</w:t>
      </w:r>
      <w:r w:rsidRPr="005D3C6A">
        <w:rPr>
          <w:rStyle w:val="FootnoteReference"/>
          <w:rFonts w:asciiTheme="majorBidi" w:hAnsiTheme="majorBidi" w:cstheme="majorBidi"/>
          <w:sz w:val="24"/>
          <w:szCs w:val="24"/>
        </w:rPr>
        <w:footnoteReference w:id="877"/>
      </w:r>
      <w:r w:rsidRPr="005D3C6A">
        <w:rPr>
          <w:rFonts w:asciiTheme="majorBidi" w:hAnsiTheme="majorBidi" w:cstheme="majorBidi"/>
          <w:sz w:val="24"/>
          <w:szCs w:val="24"/>
        </w:rPr>
        <w:t xml:space="preserve"> This is a form of artistry which can mean literally anything, have any qualities or interpretation imbued within it, any motto added to it, and, as Chistiakof argues, ‘begins to live a life of its own’ with ‘[p]eople in a society perceiv[ing] any heraldic symbol through the prism of their culture, [and] their cultural experience.’</w:t>
      </w:r>
      <w:r w:rsidRPr="005D3C6A">
        <w:rPr>
          <w:rStyle w:val="FootnoteReference"/>
          <w:rFonts w:asciiTheme="majorBidi" w:hAnsiTheme="majorBidi" w:cstheme="majorBidi"/>
          <w:sz w:val="24"/>
          <w:szCs w:val="24"/>
        </w:rPr>
        <w:footnoteReference w:id="878"/>
      </w:r>
      <w:r w:rsidRPr="005D3C6A">
        <w:rPr>
          <w:rFonts w:asciiTheme="majorBidi" w:hAnsiTheme="majorBidi" w:cstheme="majorBidi"/>
          <w:sz w:val="24"/>
          <w:szCs w:val="24"/>
        </w:rPr>
        <w:t xml:space="preserve">  It is a ‘science,’ or representation of ‘knowledge,’ for which there is no proof, a language of aesthetics with no clear dictionary and an art form which can convey multiple interpretations.  Much like J. R. Smith’s conflation of the tropes of popular aesthetic theories of his contemporaneous society, the individual elements of heraldic art have meaning, but in reality they are nonsensical interpretively as they can be adapted to mean literally anything.  Heraldic art is perfect, in other words, as an artistic device representative of storytelling and fiction.</w:t>
      </w:r>
    </w:p>
    <w:p w:rsidR="00A73BE6" w:rsidRPr="005D3C6A" w:rsidRDefault="00A73BE6" w:rsidP="00A73BE6">
      <w:pPr>
        <w:autoSpaceDE w:val="0"/>
        <w:autoSpaceDN w:val="0"/>
        <w:adjustRightInd w:val="0"/>
        <w:spacing w:after="0" w:line="480" w:lineRule="auto"/>
        <w:ind w:right="95" w:firstLine="720"/>
        <w:rPr>
          <w:rFonts w:asciiTheme="majorBidi" w:hAnsiTheme="majorBidi" w:cstheme="majorBidi"/>
          <w:sz w:val="24"/>
          <w:szCs w:val="24"/>
        </w:rPr>
      </w:pPr>
    </w:p>
    <w:p w:rsidR="00A73BE6" w:rsidRDefault="00A73BE6" w:rsidP="00A73BE6">
      <w:pPr>
        <w:spacing w:after="160" w:line="259" w:lineRule="auto"/>
        <w:rPr>
          <w:rFonts w:asciiTheme="majorBidi" w:hAnsiTheme="majorBidi" w:cstheme="majorBidi"/>
          <w:sz w:val="24"/>
          <w:szCs w:val="24"/>
        </w:rPr>
      </w:pPr>
      <w:r>
        <w:rPr>
          <w:rFonts w:asciiTheme="majorBidi" w:hAnsiTheme="majorBidi" w:cstheme="majorBidi"/>
          <w:sz w:val="24"/>
          <w:szCs w:val="24"/>
        </w:rPr>
        <w:br w:type="page"/>
      </w:r>
    </w:p>
    <w:p w:rsidR="00A73BE6" w:rsidRPr="005D3C6A" w:rsidRDefault="00A73BE6" w:rsidP="00A73BE6">
      <w:pPr>
        <w:autoSpaceDE w:val="0"/>
        <w:autoSpaceDN w:val="0"/>
        <w:adjustRightInd w:val="0"/>
        <w:spacing w:after="0" w:line="480" w:lineRule="auto"/>
        <w:ind w:right="95" w:firstLine="720"/>
        <w:rPr>
          <w:rFonts w:asciiTheme="majorBidi" w:hAnsiTheme="majorBidi" w:cstheme="majorBidi"/>
          <w:sz w:val="24"/>
          <w:szCs w:val="24"/>
        </w:rPr>
      </w:pPr>
      <w:r w:rsidRPr="005D3C6A">
        <w:rPr>
          <w:rFonts w:asciiTheme="majorBidi" w:hAnsiTheme="majorBidi" w:cstheme="majorBidi"/>
          <w:sz w:val="24"/>
          <w:szCs w:val="24"/>
        </w:rPr>
        <w:t>C. Smith uses heraldic art as a tool of fiction within her own fiction, to expose the difference between what is real, and what is merely imagined to be real.  To explore this, it is worth considering Lord Castlenorth’s obsession with his family heraldry more fully, and the story he is telling himself about his own family history.</w:t>
      </w:r>
    </w:p>
    <w:p w:rsidR="00A73BE6" w:rsidRPr="005D3C6A" w:rsidRDefault="00A73BE6" w:rsidP="00A73BE6">
      <w:pPr>
        <w:autoSpaceDE w:val="0"/>
        <w:autoSpaceDN w:val="0"/>
        <w:adjustRightInd w:val="0"/>
        <w:spacing w:after="0" w:line="480" w:lineRule="auto"/>
        <w:ind w:right="95" w:firstLine="720"/>
        <w:rPr>
          <w:rFonts w:asciiTheme="majorBidi" w:hAnsiTheme="majorBidi" w:cstheme="majorBidi"/>
          <w:sz w:val="24"/>
          <w:szCs w:val="24"/>
        </w:rPr>
      </w:pPr>
    </w:p>
    <w:p w:rsidR="00A73BE6" w:rsidRPr="005D3C6A" w:rsidRDefault="00A73BE6" w:rsidP="00A73BE6">
      <w:pPr>
        <w:spacing w:after="0" w:line="240" w:lineRule="auto"/>
        <w:ind w:left="720" w:right="522" w:hanging="720"/>
        <w:rPr>
          <w:rFonts w:asciiTheme="majorBidi" w:hAnsiTheme="majorBidi" w:cstheme="majorBidi"/>
          <w:sz w:val="24"/>
          <w:szCs w:val="24"/>
        </w:rPr>
      </w:pPr>
      <w:r w:rsidRPr="005D3C6A">
        <w:rPr>
          <w:rFonts w:asciiTheme="majorBidi" w:hAnsiTheme="majorBidi" w:cstheme="majorBidi"/>
          <w:sz w:val="24"/>
          <w:szCs w:val="24"/>
        </w:rPr>
        <w:tab/>
        <w:t>‘He [Willoughby] has a great deal,’ said [Lord Castlenorth], ‘of the family countenance.  He strikes me, indeed he always did from a boy, as resembling greatly the picture painted on board of William, son of Robert Fitz-Hayman, Seneschal to Henry II, who obtained the grants of the estate in Gloucestershire.  His arms were azure, a lion rampant, gardant or, the original bearing of the family; you see it so in the great window of the hall at Castlenorth; the next is that of his wife, party per pale, two griffins counter sailant, sable, langued gules.  This is my first quarter for the name of Bigot, a daughter of which house, this William, son of Robert, married.’  Lord Castlenorth was now got on his favourite topic, and in the numberless quarterings of his present bearing, he quite forgot the merits of his nephew, and was busied among wyverns and boars, pearls, saltiers, fesses and bend dexters, till they arrived at their own house.</w:t>
      </w:r>
      <w:r w:rsidRPr="005D3C6A">
        <w:rPr>
          <w:rStyle w:val="FootnoteReference"/>
          <w:rFonts w:asciiTheme="majorBidi" w:hAnsiTheme="majorBidi" w:cstheme="majorBidi"/>
          <w:sz w:val="24"/>
          <w:szCs w:val="24"/>
        </w:rPr>
        <w:footnoteReference w:id="879"/>
      </w:r>
    </w:p>
    <w:p w:rsidR="00A73BE6" w:rsidRPr="005D3C6A" w:rsidRDefault="00A73BE6" w:rsidP="00A73BE6">
      <w:pPr>
        <w:spacing w:after="0" w:line="480" w:lineRule="auto"/>
        <w:ind w:left="720" w:right="521" w:hanging="720"/>
        <w:jc w:val="both"/>
        <w:rPr>
          <w:rFonts w:asciiTheme="majorBidi" w:hAnsiTheme="majorBidi" w:cstheme="majorBidi"/>
          <w:sz w:val="24"/>
          <w:szCs w:val="24"/>
        </w:rPr>
      </w:pPr>
    </w:p>
    <w:p w:rsidR="00A73BE6" w:rsidRDefault="00A73BE6" w:rsidP="00A73BE6">
      <w:pPr>
        <w:spacing w:before="240" w:after="0" w:line="480" w:lineRule="auto"/>
        <w:rPr>
          <w:rFonts w:ascii="Times New Roman" w:hAnsi="Times New Roman" w:cs="Times New Roman"/>
          <w:sz w:val="24"/>
          <w:szCs w:val="24"/>
        </w:rPr>
      </w:pPr>
      <w:r w:rsidRPr="005D3C6A">
        <w:rPr>
          <w:rFonts w:asciiTheme="majorBidi" w:hAnsiTheme="majorBidi" w:cstheme="majorBidi"/>
          <w:sz w:val="24"/>
          <w:szCs w:val="24"/>
        </w:rPr>
        <w:tab/>
        <w:t>First of all, Castlenorth invokes the image of ‘Robert Fitz-Hayman, Seneschal to Henry II,’ by comparing Willoughby’s appearance ‘as resembling</w:t>
      </w:r>
      <w:r w:rsidRPr="00622D01">
        <w:rPr>
          <w:rFonts w:ascii="Times New Roman" w:hAnsi="Times New Roman" w:cs="Times New Roman"/>
          <w:sz w:val="24"/>
          <w:szCs w:val="24"/>
        </w:rPr>
        <w:t xml:space="preserve"> greatly the picture painted on board of William</w:t>
      </w:r>
      <w:r>
        <w:rPr>
          <w:rFonts w:ascii="Times New Roman" w:hAnsi="Times New Roman" w:cs="Times New Roman"/>
          <w:sz w:val="24"/>
          <w:szCs w:val="24"/>
        </w:rPr>
        <w:t>,</w:t>
      </w:r>
      <w:r w:rsidRPr="00622D01">
        <w:rPr>
          <w:rFonts w:ascii="Times New Roman" w:hAnsi="Times New Roman" w:cs="Times New Roman"/>
          <w:sz w:val="24"/>
          <w:szCs w:val="24"/>
        </w:rPr>
        <w:t>’ Robert Fitz-Hayman’s son</w:t>
      </w:r>
      <w:r>
        <w:rPr>
          <w:rFonts w:ascii="Times New Roman" w:hAnsi="Times New Roman" w:cs="Times New Roman"/>
          <w:sz w:val="24"/>
          <w:szCs w:val="24"/>
        </w:rPr>
        <w:t>, and provides details of the imagery associated with this branch of the family, in the form of the ‘lion rampant, gardant or.’</w:t>
      </w:r>
      <w:r w:rsidRPr="00622D01">
        <w:rPr>
          <w:rStyle w:val="FootnoteReference"/>
          <w:rFonts w:ascii="Times New Roman" w:hAnsi="Times New Roman" w:cs="Times New Roman"/>
          <w:sz w:val="24"/>
          <w:szCs w:val="24"/>
        </w:rPr>
        <w:footnoteReference w:id="880"/>
      </w:r>
      <w:r>
        <w:rPr>
          <w:rFonts w:ascii="Times New Roman" w:hAnsi="Times New Roman" w:cs="Times New Roman"/>
          <w:sz w:val="24"/>
          <w:szCs w:val="24"/>
        </w:rPr>
        <w:t xml:space="preserve"> (Figure 104).</w:t>
      </w:r>
    </w:p>
    <w:p w:rsidR="00A73BE6" w:rsidRDefault="00A73BE6" w:rsidP="00A73BE6">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73BE6" w:rsidRDefault="00A73BE6" w:rsidP="00A73BE6">
      <w:pPr>
        <w:spacing w:before="240" w:after="0" w:line="480" w:lineRule="auto"/>
        <w:rPr>
          <w:rFonts w:ascii="Times New Roman" w:hAnsi="Times New Roman" w:cs="Times New Roman"/>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69"/>
        <w:gridCol w:w="3426"/>
      </w:tblGrid>
      <w:tr w:rsidR="00A73BE6" w:rsidTr="00D15792">
        <w:trPr>
          <w:jc w:val="center"/>
        </w:trPr>
        <w:tc>
          <w:tcPr>
            <w:tcW w:w="3369" w:type="dxa"/>
          </w:tcPr>
          <w:p w:rsidR="00A73BE6" w:rsidRDefault="0087644E" w:rsidP="00D15792">
            <w:pPr>
              <w:spacing w:before="240" w:line="480" w:lineRule="auto"/>
              <w:rPr>
                <w:rFonts w:ascii="Times New Roman" w:hAnsi="Times New Roman" w:cs="Times New Roman"/>
                <w:sz w:val="24"/>
                <w:szCs w:val="24"/>
              </w:rPr>
            </w:pPr>
            <w:r w:rsidRPr="0087644E">
              <w:rPr>
                <w:rFonts w:ascii="Times New Roman" w:hAnsi="Times New Roman" w:cs="Times New Roman"/>
                <w:noProof/>
                <w:sz w:val="28"/>
                <w:szCs w:val="28"/>
                <w:lang w:eastAsia="zh-CN"/>
              </w:rPr>
              <w:pict>
                <v:shape id="Text Box 10" o:spid="_x0000_s1255" type="#_x0000_t202" style="position:absolute;margin-left:-47.65pt;margin-top:206.3pt;width:429.5pt;height:80.2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" strokecolor="white [3212]">
                  <v:textbox>
                    <w:txbxContent>
                      <w:p w:rsidR="00503DC7" w:rsidRPr="00B86BC7" w:rsidRDefault="00503DC7" w:rsidP="00A73BE6">
                        <w:pPr>
                          <w:rPr>
                            <w:rFonts w:ascii="Times New Roman" w:hAnsi="Times New Roman" w:cs="Times New Roman"/>
                            <w:sz w:val="24"/>
                            <w:szCs w:val="24"/>
                          </w:rPr>
                        </w:pPr>
                        <w:r>
                          <w:rPr>
                            <w:rFonts w:ascii="Times New Roman" w:hAnsi="Times New Roman" w:cs="Times New Roman"/>
                            <w:sz w:val="24"/>
                            <w:szCs w:val="24"/>
                          </w:rPr>
                          <w:t>Figure 104</w:t>
                        </w:r>
                        <w:r w:rsidRPr="00B86BC7">
                          <w:rPr>
                            <w:rFonts w:ascii="Times New Roman" w:hAnsi="Times New Roman" w:cs="Times New Roman"/>
                            <w:sz w:val="24"/>
                            <w:szCs w:val="24"/>
                          </w:rPr>
                          <w:t xml:space="preserve">: Samples of ‘Lion rampant gardant’.   Illumination by Hugh Clark’s </w:t>
                        </w:r>
                        <w:r w:rsidRPr="00B86BC7">
                          <w:rPr>
                            <w:rFonts w:ascii="Times New Roman" w:hAnsi="Times New Roman" w:cs="Times New Roman"/>
                            <w:i/>
                            <w:sz w:val="24"/>
                            <w:szCs w:val="24"/>
                          </w:rPr>
                          <w:t xml:space="preserve">An Introduction to Heraldry </w:t>
                        </w:r>
                        <w:r w:rsidRPr="00B86BC7">
                          <w:rPr>
                            <w:rFonts w:ascii="Times New Roman" w:hAnsi="Times New Roman" w:cs="Times New Roman"/>
                            <w:sz w:val="24"/>
                            <w:szCs w:val="24"/>
                          </w:rPr>
                          <w:t xml:space="preserve">(London: Henry Washbourne &amp; Company, 1854), facing page 29 (left) and the coat of arms of Sir Gosenain d’Estrangort </w:t>
                        </w:r>
                        <w:r>
                          <w:rPr>
                            <w:rFonts w:ascii="Times New Roman" w:hAnsi="Times New Roman" w:cs="Times New Roman"/>
                            <w:sz w:val="24"/>
                            <w:szCs w:val="24"/>
                          </w:rPr>
                          <w:t>which is a Lion rampant gardant on an azure background.</w:t>
                        </w:r>
                      </w:p>
                    </w:txbxContent>
                  </v:textbox>
                </v:shape>
              </w:pict>
            </w:r>
            <w:r w:rsidR="00A73BE6" w:rsidRPr="00622D01">
              <w:rPr>
                <w:rFonts w:ascii="Times New Roman" w:hAnsi="Times New Roman" w:cs="Times New Roman"/>
                <w:noProof/>
                <w:sz w:val="28"/>
                <w:szCs w:val="28"/>
              </w:rPr>
              <w:drawing>
                <wp:inline distT="0" distB="0" distL="0" distR="0">
                  <wp:extent cx="1951622" cy="2181225"/>
                  <wp:effectExtent l="19050" t="0" r="0" b="0"/>
                  <wp:docPr id="2236" name="Picture 8" descr="C:\Users\hippy\Pictures\img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ippy\Pictures\img447.jpg"/>
                          <pic:cNvPicPr>
                            <a:picLocks noChangeAspect="1" noChangeArrowheads="1"/>
                          </pic:cNvPicPr>
                        </pic:nvPicPr>
                        <pic:blipFill>
                          <a:blip r:embed="rId134" cstate="print"/>
                          <a:srcRect l="48159" t="6870" r="30982" b="78626"/>
                          <a:stretch>
                            <a:fillRect/>
                          </a:stretch>
                        </pic:blipFill>
                        <pic:spPr bwMode="auto">
                          <a:xfrm>
                            <a:off x="0" y="0"/>
                            <a:ext cx="1951622" cy="2181225"/>
                          </a:xfrm>
                          <a:prstGeom prst="rect">
                            <a:avLst/>
                          </a:prstGeom>
                          <a:noFill/>
                          <a:ln w="9525">
                            <a:noFill/>
                            <a:miter lim="800000"/>
                            <a:headEnd/>
                            <a:tailEnd/>
                          </a:ln>
                        </pic:spPr>
                      </pic:pic>
                    </a:graphicData>
                  </a:graphic>
                </wp:inline>
              </w:drawing>
            </w:r>
          </w:p>
        </w:tc>
        <w:tc>
          <w:tcPr>
            <w:tcW w:w="3426" w:type="dxa"/>
          </w:tcPr>
          <w:p w:rsidR="00A73BE6" w:rsidRDefault="00A73BE6" w:rsidP="00D15792">
            <w:pPr>
              <w:spacing w:before="240" w:line="480" w:lineRule="auto"/>
              <w:rPr>
                <w:rFonts w:ascii="Times New Roman" w:hAnsi="Times New Roman" w:cs="Times New Roman"/>
                <w:sz w:val="24"/>
                <w:szCs w:val="24"/>
              </w:rPr>
            </w:pPr>
            <w:r>
              <w:rPr>
                <w:noProof/>
              </w:rPr>
              <w:drawing>
                <wp:inline distT="0" distB="0" distL="0" distR="0">
                  <wp:extent cx="2012713" cy="2533650"/>
                  <wp:effectExtent l="19050" t="0" r="6587" b="0"/>
                  <wp:docPr id="2237" name="Picture 35" descr="Image result for coat of arms azure lion rampant gardant 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result for coat of arms azure lion rampant gardant d'or"/>
                          <pic:cNvPicPr>
                            <a:picLocks noChangeAspect="1" noChangeArrowheads="1"/>
                          </pic:cNvPicPr>
                        </pic:nvPicPr>
                        <pic:blipFill>
                          <a:blip r:embed="rId135" cstate="print"/>
                          <a:srcRect/>
                          <a:stretch>
                            <a:fillRect/>
                          </a:stretch>
                        </pic:blipFill>
                        <pic:spPr bwMode="auto">
                          <a:xfrm>
                            <a:off x="0" y="0"/>
                            <a:ext cx="2012713" cy="2533650"/>
                          </a:xfrm>
                          <a:prstGeom prst="rect">
                            <a:avLst/>
                          </a:prstGeom>
                          <a:noFill/>
                          <a:ln w="9525">
                            <a:noFill/>
                            <a:miter lim="800000"/>
                            <a:headEnd/>
                            <a:tailEnd/>
                          </a:ln>
                        </pic:spPr>
                      </pic:pic>
                    </a:graphicData>
                  </a:graphic>
                </wp:inline>
              </w:drawing>
            </w:r>
          </w:p>
        </w:tc>
      </w:tr>
    </w:tbl>
    <w:p w:rsidR="00A73BE6" w:rsidRDefault="00A73BE6" w:rsidP="00A73BE6">
      <w:pPr>
        <w:spacing w:before="240" w:after="0" w:line="480" w:lineRule="auto"/>
        <w:rPr>
          <w:rFonts w:ascii="Times New Roman" w:hAnsi="Times New Roman" w:cs="Times New Roman"/>
          <w:sz w:val="24"/>
          <w:szCs w:val="24"/>
        </w:rPr>
      </w:pPr>
    </w:p>
    <w:p w:rsidR="00A73BE6" w:rsidRDefault="00A73BE6" w:rsidP="00A73BE6">
      <w:pPr>
        <w:spacing w:before="240" w:after="0" w:line="480" w:lineRule="auto"/>
        <w:rPr>
          <w:rFonts w:ascii="Times New Roman" w:hAnsi="Times New Roman" w:cs="Times New Roman"/>
          <w:sz w:val="24"/>
          <w:szCs w:val="24"/>
        </w:rPr>
      </w:pPr>
    </w:p>
    <w:p w:rsidR="00A73BE6" w:rsidRDefault="00A73BE6" w:rsidP="00A73BE6">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The son of Henry I’s daughter Matilda, Henry II first became active in his attempts to usurp the English throne at the age of 14.  After a military expedition to England in 1153, Henry made a peace treaty with the then king, Stephen, and inherited the English throne a year later.  Henry was known to be a ruthless ruler, rooting himself in a desire to restore the empire of his grandfather, Henry I.  He married Eleanor of Aquitaine, whose first marriage to Louis VII of France had been annulled.  Later he came into conflict with Louis over the usurpation of lands, as Henry expanded his empire at Louis’ expense.  He clashed with the Church, resulting in the bloody murder of Thomas à Beckett in Canterbury Cathedral.  This is a particularly barbaric chapter in English history, and yet Lord Castlenorth seemingly exhibits immense pride in assimilating it into his family heraldry.  This, potentially, may be due to the fact that the story behind the imagery reflects in some measure the story of Lord Castlenorth himself.  By evoking the image of Henry II, Smith introduces the concept into her novel of a usurping, callous King, with no real right to rule.  Not only has he illegitimately taken control of the English throne, but he also illegally commandeered French lands by asserting a tenuous right of ‘Empire’ and taken ownership of a French queen.  Castlenorth is no less of a usurper in attempting to direct and control the actions of his nephew, Willoughby.  He attempts to colonise Willoughby, again, via the use of a woman, his daughter, ‘growing every day fonder of the proposed marriage’ between his nephew and Miss Fitz-Hayman.</w:t>
      </w:r>
      <w:r>
        <w:rPr>
          <w:rStyle w:val="FootnoteReference"/>
          <w:rFonts w:ascii="Times New Roman" w:hAnsi="Times New Roman" w:cs="Times New Roman"/>
          <w:sz w:val="24"/>
          <w:szCs w:val="24"/>
        </w:rPr>
        <w:footnoteReference w:id="881"/>
      </w:r>
    </w:p>
    <w:p w:rsidR="00A73BE6" w:rsidRDefault="00A73BE6" w:rsidP="00A73BE6">
      <w:pPr>
        <w:rPr>
          <w:rFonts w:ascii="Times New Roman" w:hAnsi="Times New Roman" w:cs="Times New Roman"/>
          <w:sz w:val="24"/>
          <w:szCs w:val="24"/>
        </w:rPr>
      </w:pPr>
    </w:p>
    <w:p w:rsidR="00A73BE6" w:rsidRDefault="00A73BE6" w:rsidP="00A73BE6">
      <w:pPr>
        <w:spacing w:before="240" w:after="0" w:line="480" w:lineRule="auto"/>
        <w:rPr>
          <w:rFonts w:ascii="Times New Roman" w:hAnsi="Times New Roman" w:cs="Times New Roman"/>
          <w:sz w:val="24"/>
          <w:szCs w:val="24"/>
        </w:rPr>
      </w:pPr>
      <w:r>
        <w:rPr>
          <w:rFonts w:ascii="Times New Roman" w:hAnsi="Times New Roman" w:cs="Times New Roman"/>
          <w:sz w:val="24"/>
          <w:szCs w:val="24"/>
        </w:rPr>
        <w:tab/>
        <w:t>The story Lord Castlenorth tells himself about his royal heritage marks him as a traditionalist.  His pride consists in his connection with the royal throne.  Yet, this in itself is problematic.  As Loraine Fletcher observes:</w:t>
      </w:r>
    </w:p>
    <w:p w:rsidR="00A73BE6" w:rsidRDefault="00A73BE6" w:rsidP="00A73BE6">
      <w:pPr>
        <w:spacing w:before="240" w:after="0" w:line="240" w:lineRule="auto"/>
        <w:ind w:left="720" w:right="522" w:hanging="720"/>
        <w:rPr>
          <w:rFonts w:ascii="Times New Roman" w:hAnsi="Times New Roman" w:cs="Times New Roman"/>
          <w:sz w:val="24"/>
          <w:szCs w:val="24"/>
        </w:rPr>
      </w:pPr>
    </w:p>
    <w:p w:rsidR="00A73BE6" w:rsidRDefault="00A73BE6" w:rsidP="00A73BE6">
      <w:pPr>
        <w:spacing w:before="240" w:after="0" w:line="240" w:lineRule="auto"/>
        <w:ind w:left="720" w:right="522" w:hanging="720"/>
        <w:rPr>
          <w:rFonts w:ascii="Times New Roman" w:hAnsi="Times New Roman" w:cs="Times New Roman"/>
          <w:sz w:val="24"/>
          <w:szCs w:val="24"/>
        </w:rPr>
      </w:pPr>
      <w:r>
        <w:rPr>
          <w:rFonts w:ascii="Times New Roman" w:hAnsi="Times New Roman" w:cs="Times New Roman"/>
          <w:sz w:val="24"/>
          <w:szCs w:val="24"/>
        </w:rPr>
        <w:tab/>
        <w:t>[h]</w:t>
      </w:r>
      <w:r w:rsidRPr="00A95C91">
        <w:rPr>
          <w:rFonts w:ascii="Times New Roman" w:hAnsi="Times New Roman" w:cs="Times New Roman"/>
          <w:sz w:val="24"/>
          <w:szCs w:val="24"/>
        </w:rPr>
        <w:t>e embodies what Smith most despises and hopes to see reformed in England.  In his obsession with heraldry, that is, with the coat of arms that from early-medieval times recorded the land-grabbing and intermarriage of powerful families, he functions as the microcosm of an England imploding under the weight of dead tradition</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882"/>
      </w:r>
    </w:p>
    <w:p w:rsidR="00A73BE6" w:rsidRDefault="00A73BE6" w:rsidP="00A73BE6">
      <w:pPr>
        <w:spacing w:before="240" w:after="0" w:line="480" w:lineRule="auto"/>
        <w:ind w:firstLine="720"/>
        <w:rPr>
          <w:rFonts w:ascii="Times New Roman" w:hAnsi="Times New Roman" w:cs="Times New Roman"/>
          <w:sz w:val="24"/>
          <w:szCs w:val="24"/>
        </w:rPr>
      </w:pPr>
    </w:p>
    <w:p w:rsidR="00A73BE6" w:rsidRDefault="00A73BE6" w:rsidP="00A73BE6">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The very foundations of the family are tainted by its roots and hereditary links with the noble families of old, the very same noble families who run the very same society which Smith and her characters inhabit, struggling under the yoke of the </w:t>
      </w:r>
      <w:r>
        <w:rPr>
          <w:rFonts w:ascii="Times New Roman" w:hAnsi="Times New Roman" w:cs="Times New Roman"/>
          <w:i/>
          <w:sz w:val="24"/>
          <w:szCs w:val="24"/>
        </w:rPr>
        <w:t>mortmain</w:t>
      </w:r>
      <w:r>
        <w:rPr>
          <w:rFonts w:ascii="Times New Roman" w:hAnsi="Times New Roman" w:cs="Times New Roman"/>
          <w:sz w:val="24"/>
          <w:szCs w:val="24"/>
        </w:rPr>
        <w:t xml:space="preserve"> (the dead hand) of tradition.  In other words, Castlenorth’s fictional history is nothing to envy, despite his own evident pride in it.  This is a pride, which, as the narrator </w:t>
      </w:r>
    </w:p>
    <w:p w:rsidR="00A73BE6" w:rsidRDefault="00A73BE6" w:rsidP="00A73BE6">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73BE6" w:rsidRDefault="00A73BE6" w:rsidP="00A73BE6">
      <w:pPr>
        <w:spacing w:after="0" w:line="480" w:lineRule="auto"/>
        <w:rPr>
          <w:rFonts w:ascii="Times New Roman" w:hAnsi="Times New Roman" w:cs="Times New Roman"/>
          <w:sz w:val="24"/>
          <w:szCs w:val="24"/>
        </w:rPr>
      </w:pPr>
      <w:r>
        <w:rPr>
          <w:rFonts w:ascii="Times New Roman" w:hAnsi="Times New Roman" w:cs="Times New Roman"/>
          <w:sz w:val="24"/>
          <w:szCs w:val="24"/>
        </w:rPr>
        <w:t>clearly elucidates for the reader, is misplaced when dealing with what is actually real:</w:t>
      </w:r>
    </w:p>
    <w:p w:rsidR="00A73BE6" w:rsidRDefault="00A73BE6" w:rsidP="00A73BE6">
      <w:pPr>
        <w:spacing w:after="0" w:line="240" w:lineRule="auto"/>
        <w:ind w:left="720" w:right="522"/>
        <w:rPr>
          <w:rFonts w:ascii="Times New Roman" w:hAnsi="Times New Roman" w:cs="Times New Roman"/>
          <w:sz w:val="24"/>
          <w:szCs w:val="24"/>
        </w:rPr>
      </w:pPr>
      <w:r>
        <w:rPr>
          <w:rFonts w:ascii="Times New Roman" w:hAnsi="Times New Roman" w:cs="Times New Roman"/>
          <w:sz w:val="24"/>
          <w:szCs w:val="24"/>
        </w:rPr>
        <w:t>As he [Castlenorth] advanced in life, he found himself of so little consequence for individual merit, that he was compelled to avail himself of the names of his ancestors, from whom only he derived any importance at all; and the ‘puny insect shivering at a breeze,’ swelled with conscious pride when he recited the names of heroes from whom he had so woefully degenerated.</w:t>
      </w:r>
      <w:r>
        <w:rPr>
          <w:rStyle w:val="FootnoteReference"/>
          <w:rFonts w:ascii="Times New Roman" w:hAnsi="Times New Roman" w:cs="Times New Roman"/>
          <w:sz w:val="24"/>
          <w:szCs w:val="24"/>
        </w:rPr>
        <w:footnoteReference w:id="883"/>
      </w:r>
    </w:p>
    <w:p w:rsidR="00A73BE6" w:rsidRDefault="00A73BE6" w:rsidP="00A73BE6">
      <w:pPr>
        <w:spacing w:before="240" w:after="0" w:line="480" w:lineRule="auto"/>
        <w:ind w:left="720" w:right="521"/>
        <w:rPr>
          <w:rFonts w:ascii="Times New Roman" w:hAnsi="Times New Roman" w:cs="Times New Roman"/>
          <w:sz w:val="24"/>
          <w:szCs w:val="24"/>
        </w:rPr>
      </w:pPr>
    </w:p>
    <w:p w:rsidR="00A73BE6" w:rsidRDefault="00A73BE6" w:rsidP="00A73BE6">
      <w:pPr>
        <w:autoSpaceDE w:val="0"/>
        <w:autoSpaceDN w:val="0"/>
        <w:adjustRightInd w:val="0"/>
        <w:spacing w:after="0" w:line="480" w:lineRule="auto"/>
        <w:ind w:right="-46" w:firstLine="720"/>
        <w:rPr>
          <w:rFonts w:ascii="Times New Roman" w:hAnsi="Times New Roman" w:cs="Times New Roman"/>
          <w:sz w:val="24"/>
          <w:szCs w:val="24"/>
        </w:rPr>
      </w:pPr>
      <w:r>
        <w:rPr>
          <w:rFonts w:ascii="Times New Roman" w:hAnsi="Times New Roman" w:cs="Times New Roman"/>
          <w:sz w:val="24"/>
          <w:szCs w:val="24"/>
        </w:rPr>
        <w:t>Castlenorth’s family history, as represented by the heraldic imagery he espouses is, the narrator argues, a false story that he merely tells himself – and the world - for purposes of self-aggrandisement.  Every picture tells a story – but it’s not necessarily a true one.  Indeed, Smith’s utilisation of the grammar of heraldic art in the Castlenorth family itself raises doubts about the veracity of Castlenorth’s belief in the worthiness of his ancient ancestors, and that this, in turn, should automatically confer a hereditary importance upon himself from society.  Analysis of the Castlenorth coat of arms as he describes it indicates rather a tale of degeneration hinted at by Smith in the race of this family.  After outlining the original familial coat of arms of the ‘lion rampant, gardant or’ linked to royalty in the figure of Henry II, Castlenorth moves on to their descendants.</w:t>
      </w:r>
      <w:r w:rsidRPr="00622D01">
        <w:rPr>
          <w:rStyle w:val="FootnoteReference"/>
          <w:rFonts w:ascii="Times New Roman" w:hAnsi="Times New Roman" w:cs="Times New Roman"/>
          <w:sz w:val="24"/>
          <w:szCs w:val="24"/>
        </w:rPr>
        <w:footnoteReference w:id="884"/>
      </w:r>
      <w:r>
        <w:rPr>
          <w:rFonts w:ascii="Times New Roman" w:hAnsi="Times New Roman" w:cs="Times New Roman"/>
          <w:sz w:val="24"/>
          <w:szCs w:val="24"/>
        </w:rPr>
        <w:t xml:space="preserve">  ‘[T]he next is that of his wife, party per pale, two griffins counter sailant sable, langued gules.’</w:t>
      </w:r>
      <w:r w:rsidRPr="00622D01">
        <w:rPr>
          <w:rStyle w:val="FootnoteReference"/>
          <w:rFonts w:ascii="Times New Roman" w:hAnsi="Times New Roman" w:cs="Times New Roman"/>
          <w:sz w:val="24"/>
          <w:szCs w:val="24"/>
        </w:rPr>
        <w:footnoteReference w:id="885"/>
      </w:r>
      <w:r>
        <w:rPr>
          <w:rFonts w:ascii="Times New Roman" w:hAnsi="Times New Roman" w:cs="Times New Roman"/>
          <w:sz w:val="24"/>
          <w:szCs w:val="24"/>
        </w:rPr>
        <w:t xml:space="preserve">   In heraldic art the griffin counter sailant sable, means a black griffin leaping (Figure 105).  </w:t>
      </w:r>
    </w:p>
    <w:p w:rsidR="00A73BE6" w:rsidRDefault="00A73BE6" w:rsidP="00A73BE6">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73BE6" w:rsidRDefault="0087644E" w:rsidP="00A73BE6">
      <w:pPr>
        <w:autoSpaceDE w:val="0"/>
        <w:autoSpaceDN w:val="0"/>
        <w:adjustRightInd w:val="0"/>
        <w:spacing w:after="0" w:line="480" w:lineRule="auto"/>
        <w:ind w:right="-46"/>
        <w:jc w:val="center"/>
        <w:rPr>
          <w:rFonts w:ascii="Times New Roman" w:hAnsi="Times New Roman" w:cs="Times New Roman"/>
          <w:sz w:val="24"/>
          <w:szCs w:val="24"/>
        </w:rPr>
      </w:pPr>
      <w:r w:rsidRPr="0087644E">
        <w:rPr>
          <w:noProof/>
          <w:lang w:eastAsia="zh-CN"/>
        </w:rPr>
        <w:pict>
          <v:shape id="Text Box 9" o:spid="_x0000_s1257" type="#_x0000_t202" style="position:absolute;left:0;text-align:left;margin-left:30pt;margin-top:350.6pt;width:411.6pt;height:123.7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" strokecolor="white [3212]">
            <v:textbox>
              <w:txbxContent>
                <w:p w:rsidR="00503DC7" w:rsidRPr="00072726" w:rsidRDefault="00503DC7" w:rsidP="00A73BE6">
                  <w:pPr>
                    <w:rPr>
                      <w:rFonts w:ascii="Times New Roman" w:hAnsi="Times New Roman" w:cs="Times New Roman"/>
                      <w:sz w:val="24"/>
                      <w:szCs w:val="24"/>
                    </w:rPr>
                  </w:pPr>
                  <w:r>
                    <w:rPr>
                      <w:rFonts w:ascii="Times New Roman" w:hAnsi="Times New Roman" w:cs="Times New Roman"/>
                      <w:sz w:val="24"/>
                      <w:szCs w:val="24"/>
                    </w:rPr>
                    <w:t>Figure 105</w:t>
                  </w:r>
                  <w:r w:rsidRPr="00072726">
                    <w:rPr>
                      <w:rFonts w:ascii="Times New Roman" w:hAnsi="Times New Roman" w:cs="Times New Roman"/>
                      <w:sz w:val="24"/>
                      <w:szCs w:val="24"/>
                    </w:rPr>
                    <w:t xml:space="preserve">: Sample of a ‘griffin’ defined by Clark as ‘a chimerical creature [which] is half an eagle and half a lion, having large ears, but no wings, and rays of gold issuing from various parts of its body’ (Clark, </w:t>
                  </w:r>
                  <w:r w:rsidRPr="00072726">
                    <w:rPr>
                      <w:rFonts w:ascii="Times New Roman" w:hAnsi="Times New Roman" w:cs="Times New Roman"/>
                      <w:i/>
                      <w:sz w:val="24"/>
                      <w:szCs w:val="24"/>
                    </w:rPr>
                    <w:t>An Introduction to Heraldry,</w:t>
                  </w:r>
                  <w:r w:rsidRPr="00072726">
                    <w:rPr>
                      <w:rFonts w:ascii="Times New Roman" w:hAnsi="Times New Roman" w:cs="Times New Roman"/>
                      <w:sz w:val="24"/>
                      <w:szCs w:val="24"/>
                    </w:rPr>
                    <w:t xml:space="preserve"> p. 134).  </w:t>
                  </w:r>
                  <w:r>
                    <w:rPr>
                      <w:rFonts w:ascii="Times New Roman" w:hAnsi="Times New Roman" w:cs="Times New Roman"/>
                      <w:sz w:val="24"/>
                      <w:szCs w:val="24"/>
                    </w:rPr>
                    <w:t xml:space="preserve">Within this sample, the rays of what would be gold are clearly visible.  </w:t>
                  </w:r>
                  <w:r w:rsidRPr="00072726">
                    <w:rPr>
                      <w:rFonts w:ascii="Times New Roman" w:hAnsi="Times New Roman" w:cs="Times New Roman"/>
                      <w:sz w:val="24"/>
                      <w:szCs w:val="24"/>
                    </w:rPr>
                    <w:t>The griffin in this sample</w:t>
                  </w:r>
                  <w:r>
                    <w:rPr>
                      <w:rFonts w:ascii="Times New Roman" w:hAnsi="Times New Roman" w:cs="Times New Roman"/>
                      <w:sz w:val="24"/>
                      <w:szCs w:val="24"/>
                    </w:rPr>
                    <w:t>, however,</w:t>
                  </w:r>
                  <w:r w:rsidRPr="00072726">
                    <w:rPr>
                      <w:rFonts w:ascii="Times New Roman" w:hAnsi="Times New Roman" w:cs="Times New Roman"/>
                      <w:sz w:val="24"/>
                      <w:szCs w:val="24"/>
                    </w:rPr>
                    <w:t xml:space="preserve"> is white </w:t>
                  </w:r>
                  <w:r>
                    <w:rPr>
                      <w:rFonts w:ascii="Times New Roman" w:hAnsi="Times New Roman" w:cs="Times New Roman"/>
                      <w:sz w:val="24"/>
                      <w:szCs w:val="24"/>
                    </w:rPr>
                    <w:t xml:space="preserve">(or ‘argent’ in heraldic terms) </w:t>
                  </w:r>
                  <w:r w:rsidRPr="00072726">
                    <w:rPr>
                      <w:rFonts w:ascii="Times New Roman" w:hAnsi="Times New Roman" w:cs="Times New Roman"/>
                      <w:sz w:val="24"/>
                      <w:szCs w:val="24"/>
                    </w:rPr>
                    <w:t>on a sable background, whereas the griffins (there would be a pair) in Lord Castlenorth’s arms</w:t>
                  </w:r>
                  <w:r>
                    <w:rPr>
                      <w:rFonts w:ascii="Times New Roman" w:hAnsi="Times New Roman" w:cs="Times New Roman"/>
                      <w:sz w:val="24"/>
                      <w:szCs w:val="24"/>
                    </w:rPr>
                    <w:t>,</w:t>
                  </w:r>
                  <w:r w:rsidRPr="00072726">
                    <w:rPr>
                      <w:rFonts w:ascii="Times New Roman" w:hAnsi="Times New Roman" w:cs="Times New Roman"/>
                      <w:sz w:val="24"/>
                      <w:szCs w:val="24"/>
                    </w:rPr>
                    <w:t xml:space="preserve"> are described as</w:t>
                  </w:r>
                  <w:r>
                    <w:rPr>
                      <w:rFonts w:ascii="Times New Roman" w:hAnsi="Times New Roman" w:cs="Times New Roman"/>
                      <w:sz w:val="24"/>
                      <w:szCs w:val="24"/>
                    </w:rPr>
                    <w:t xml:space="preserve"> sable themselves (Figure 106</w:t>
                  </w:r>
                  <w:r w:rsidRPr="00072726">
                    <w:rPr>
                      <w:rFonts w:ascii="Times New Roman" w:hAnsi="Times New Roman" w:cs="Times New Roman"/>
                      <w:sz w:val="24"/>
                      <w:szCs w:val="24"/>
                    </w:rPr>
                    <w:t xml:space="preserve">). </w:t>
                  </w:r>
                </w:p>
              </w:txbxContent>
            </v:textbox>
          </v:shape>
        </w:pict>
      </w:r>
      <w:r w:rsidR="00A73BE6">
        <w:rPr>
          <w:noProof/>
        </w:rPr>
        <w:drawing>
          <wp:inline distT="0" distB="0" distL="0" distR="0">
            <wp:extent cx="3762375" cy="4371975"/>
            <wp:effectExtent l="19050" t="0" r="9525" b="0"/>
            <wp:docPr id="2238" name="Picture 1" descr="Image result for sable griffin sa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able griffin salient"/>
                    <pic:cNvPicPr>
                      <a:picLocks noChangeAspect="1" noChangeArrowheads="1"/>
                    </pic:cNvPicPr>
                  </pic:nvPicPr>
                  <pic:blipFill>
                    <a:blip r:embed="rId136" cstate="print"/>
                    <a:srcRect/>
                    <a:stretch>
                      <a:fillRect/>
                    </a:stretch>
                  </pic:blipFill>
                  <pic:spPr bwMode="auto">
                    <a:xfrm>
                      <a:off x="0" y="0"/>
                      <a:ext cx="3762375" cy="4371975"/>
                    </a:xfrm>
                    <a:prstGeom prst="rect">
                      <a:avLst/>
                    </a:prstGeom>
                    <a:noFill/>
                    <a:ln w="9525">
                      <a:noFill/>
                      <a:miter lim="800000"/>
                      <a:headEnd/>
                      <a:tailEnd/>
                    </a:ln>
                  </pic:spPr>
                </pic:pic>
              </a:graphicData>
            </a:graphic>
          </wp:inline>
        </w:drawing>
      </w:r>
    </w:p>
    <w:p w:rsidR="00A73BE6" w:rsidRDefault="00A73BE6" w:rsidP="00A73BE6">
      <w:pPr>
        <w:autoSpaceDE w:val="0"/>
        <w:autoSpaceDN w:val="0"/>
        <w:adjustRightInd w:val="0"/>
        <w:spacing w:after="0" w:line="480" w:lineRule="auto"/>
        <w:ind w:right="-46" w:firstLine="720"/>
        <w:rPr>
          <w:rFonts w:ascii="Times New Roman" w:hAnsi="Times New Roman" w:cs="Times New Roman"/>
          <w:sz w:val="24"/>
          <w:szCs w:val="24"/>
        </w:rPr>
      </w:pPr>
    </w:p>
    <w:p w:rsidR="00A73BE6" w:rsidRDefault="00A73BE6" w:rsidP="00A73BE6">
      <w:pPr>
        <w:spacing w:after="0" w:line="240" w:lineRule="auto"/>
        <w:jc w:val="both"/>
        <w:rPr>
          <w:rFonts w:ascii="Times New Roman" w:hAnsi="Times New Roman" w:cs="Times New Roman"/>
          <w:sz w:val="28"/>
          <w:szCs w:val="28"/>
        </w:rPr>
      </w:pPr>
    </w:p>
    <w:p w:rsidR="00A73BE6" w:rsidRDefault="00A73BE6" w:rsidP="00A73BE6">
      <w:pPr>
        <w:spacing w:after="0" w:line="240" w:lineRule="auto"/>
        <w:jc w:val="both"/>
        <w:rPr>
          <w:rFonts w:ascii="Times New Roman" w:hAnsi="Times New Roman" w:cs="Times New Roman"/>
          <w:sz w:val="28"/>
          <w:szCs w:val="28"/>
        </w:rPr>
      </w:pPr>
    </w:p>
    <w:p w:rsidR="00A73BE6" w:rsidRDefault="00A73BE6" w:rsidP="00A73BE6">
      <w:pPr>
        <w:spacing w:after="0" w:line="240" w:lineRule="auto"/>
        <w:jc w:val="both"/>
        <w:rPr>
          <w:rFonts w:ascii="Times New Roman" w:hAnsi="Times New Roman" w:cs="Times New Roman"/>
          <w:sz w:val="28"/>
          <w:szCs w:val="28"/>
        </w:rPr>
      </w:pPr>
    </w:p>
    <w:p w:rsidR="00A73BE6" w:rsidRDefault="00A73BE6" w:rsidP="00A73BE6">
      <w:pPr>
        <w:spacing w:after="0" w:line="240" w:lineRule="auto"/>
        <w:jc w:val="both"/>
        <w:rPr>
          <w:rFonts w:ascii="Times New Roman" w:hAnsi="Times New Roman" w:cs="Times New Roman"/>
          <w:sz w:val="28"/>
          <w:szCs w:val="28"/>
        </w:rPr>
      </w:pPr>
    </w:p>
    <w:p w:rsidR="00A73BE6" w:rsidRDefault="00A73BE6" w:rsidP="00A73BE6">
      <w:pPr>
        <w:spacing w:after="0" w:line="240" w:lineRule="auto"/>
        <w:jc w:val="both"/>
        <w:rPr>
          <w:rFonts w:ascii="Times New Roman" w:hAnsi="Times New Roman" w:cs="Times New Roman"/>
          <w:sz w:val="28"/>
          <w:szCs w:val="28"/>
        </w:rPr>
      </w:pPr>
    </w:p>
    <w:p w:rsidR="00A73BE6" w:rsidRDefault="00A73BE6" w:rsidP="00A73BE6">
      <w:pPr>
        <w:spacing w:after="0" w:line="240" w:lineRule="auto"/>
        <w:jc w:val="both"/>
        <w:rPr>
          <w:rFonts w:ascii="Times New Roman" w:hAnsi="Times New Roman" w:cs="Times New Roman"/>
          <w:sz w:val="28"/>
          <w:szCs w:val="28"/>
        </w:rPr>
      </w:pPr>
    </w:p>
    <w:p w:rsidR="00A73BE6" w:rsidRDefault="00A73BE6" w:rsidP="00A73BE6">
      <w:pPr>
        <w:spacing w:after="0" w:line="240" w:lineRule="auto"/>
        <w:jc w:val="both"/>
        <w:rPr>
          <w:rFonts w:ascii="Times New Roman" w:hAnsi="Times New Roman" w:cs="Times New Roman"/>
          <w:sz w:val="28"/>
          <w:szCs w:val="28"/>
        </w:rPr>
      </w:pPr>
    </w:p>
    <w:p w:rsidR="00A73BE6" w:rsidRDefault="00A73BE6" w:rsidP="00A73BE6">
      <w:pPr>
        <w:spacing w:after="0" w:line="480" w:lineRule="auto"/>
        <w:jc w:val="both"/>
        <w:rPr>
          <w:rFonts w:ascii="Times New Roman" w:hAnsi="Times New Roman" w:cs="Times New Roman"/>
          <w:sz w:val="28"/>
          <w:szCs w:val="28"/>
        </w:rPr>
      </w:pPr>
      <w:r>
        <w:rPr>
          <w:rFonts w:ascii="Times New Roman" w:hAnsi="Times New Roman" w:cs="Times New Roman"/>
          <w:sz w:val="28"/>
          <w:szCs w:val="28"/>
        </w:rPr>
        <w:tab/>
      </w:r>
    </w:p>
    <w:p w:rsidR="00A73BE6" w:rsidRDefault="00A73BE6" w:rsidP="00A73BE6">
      <w:pPr>
        <w:spacing w:after="0" w:line="480" w:lineRule="auto"/>
        <w:jc w:val="both"/>
        <w:rPr>
          <w:rFonts w:ascii="Times New Roman" w:hAnsi="Times New Roman" w:cs="Times New Roman"/>
          <w:sz w:val="28"/>
          <w:szCs w:val="28"/>
        </w:rPr>
      </w:pPr>
      <w:r>
        <w:rPr>
          <w:rFonts w:ascii="Times New Roman" w:hAnsi="Times New Roman" w:cs="Times New Roman"/>
          <w:sz w:val="28"/>
          <w:szCs w:val="28"/>
        </w:rPr>
        <w:tab/>
      </w:r>
    </w:p>
    <w:p w:rsidR="00A73BE6" w:rsidRDefault="00A73BE6" w:rsidP="00A73BE6">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A73BE6" w:rsidRDefault="00A73BE6" w:rsidP="00A73BE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The reference to ‘langued gules’ refers to the fact that the black griffins both have red tongues (Figure 106).</w:t>
      </w:r>
      <w:r w:rsidRPr="00622D01">
        <w:rPr>
          <w:rStyle w:val="FootnoteReference"/>
          <w:rFonts w:ascii="Times New Roman" w:hAnsi="Times New Roman" w:cs="Times New Roman"/>
          <w:sz w:val="24"/>
          <w:szCs w:val="24"/>
        </w:rPr>
        <w:footnoteReference w:id="886"/>
      </w:r>
    </w:p>
    <w:p w:rsidR="00A73BE6" w:rsidRDefault="00A73BE6" w:rsidP="00A73BE6">
      <w:pPr>
        <w:spacing w:after="0" w:line="480" w:lineRule="auto"/>
        <w:jc w:val="both"/>
        <w:rPr>
          <w:rFonts w:ascii="Times New Roman" w:hAnsi="Times New Roman" w:cs="Times New Roman"/>
          <w:sz w:val="24"/>
          <w:szCs w:val="24"/>
        </w:rPr>
      </w:pPr>
    </w:p>
    <w:p w:rsidR="00A73BE6" w:rsidRPr="00C969F6" w:rsidRDefault="0087644E" w:rsidP="00A73BE6">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lang w:eastAsia="zh-CN"/>
        </w:rPr>
        <w:pict>
          <v:shape id="Text Box 8" o:spid="_x0000_s1258" type="#_x0000_t202" style="position:absolute;left:0;text-align:left;margin-left:61.5pt;margin-top:267pt;width:366pt;height:52.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" strokecolor="white [3212]">
            <v:textbox>
              <w:txbxContent>
                <w:p w:rsidR="00503DC7" w:rsidRPr="00F60062" w:rsidRDefault="00503DC7" w:rsidP="00A73BE6">
                  <w:pPr>
                    <w:rPr>
                      <w:rFonts w:ascii="Times New Roman" w:hAnsi="Times New Roman" w:cs="Times New Roman"/>
                      <w:sz w:val="24"/>
                      <w:szCs w:val="24"/>
                    </w:rPr>
                  </w:pPr>
                  <w:r>
                    <w:rPr>
                      <w:rFonts w:ascii="Times New Roman" w:hAnsi="Times New Roman" w:cs="Times New Roman"/>
                      <w:sz w:val="24"/>
                      <w:szCs w:val="24"/>
                    </w:rPr>
                    <w:t>Figure 106</w:t>
                  </w:r>
                  <w:r w:rsidRPr="00F60062">
                    <w:rPr>
                      <w:rFonts w:ascii="Times New Roman" w:hAnsi="Times New Roman" w:cs="Times New Roman"/>
                      <w:sz w:val="24"/>
                      <w:szCs w:val="24"/>
                    </w:rPr>
                    <w:t>: Sample of a griffin, counter sailant, sable, langued gules, as per the description supplied by Castlenorth.</w:t>
                  </w:r>
                </w:p>
              </w:txbxContent>
            </v:textbox>
          </v:shape>
        </w:pict>
      </w:r>
      <w:r w:rsidR="00A73BE6">
        <w:rPr>
          <w:rFonts w:ascii="Times New Roman" w:hAnsi="Times New Roman" w:cs="Times New Roman"/>
          <w:noProof/>
          <w:sz w:val="24"/>
          <w:szCs w:val="24"/>
        </w:rPr>
        <w:drawing>
          <wp:inline distT="0" distB="0" distL="0" distR="0">
            <wp:extent cx="2371725" cy="3349640"/>
            <wp:effectExtent l="19050" t="0" r="9525" b="0"/>
            <wp:docPr id="22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srcRect/>
                    <a:stretch>
                      <a:fillRect/>
                    </a:stretch>
                  </pic:blipFill>
                  <pic:spPr bwMode="auto">
                    <a:xfrm>
                      <a:off x="0" y="0"/>
                      <a:ext cx="2371725" cy="3349640"/>
                    </a:xfrm>
                    <a:prstGeom prst="rect">
                      <a:avLst/>
                    </a:prstGeom>
                    <a:noFill/>
                    <a:ln w="9525">
                      <a:noFill/>
                      <a:miter lim="800000"/>
                      <a:headEnd/>
                      <a:tailEnd/>
                    </a:ln>
                  </pic:spPr>
                </pic:pic>
              </a:graphicData>
            </a:graphic>
          </wp:inline>
        </w:drawing>
      </w:r>
    </w:p>
    <w:p w:rsidR="00A73BE6" w:rsidRDefault="00A73BE6" w:rsidP="00A73BE6">
      <w:pPr>
        <w:spacing w:after="0" w:line="240" w:lineRule="auto"/>
        <w:jc w:val="both"/>
        <w:rPr>
          <w:rFonts w:ascii="Times New Roman" w:hAnsi="Times New Roman" w:cs="Times New Roman"/>
          <w:sz w:val="28"/>
          <w:szCs w:val="28"/>
        </w:rPr>
      </w:pPr>
    </w:p>
    <w:p w:rsidR="00A73BE6" w:rsidRDefault="00A73BE6" w:rsidP="00A73BE6">
      <w:pPr>
        <w:spacing w:after="0" w:line="240" w:lineRule="auto"/>
        <w:jc w:val="both"/>
        <w:rPr>
          <w:rFonts w:ascii="Times New Roman" w:hAnsi="Times New Roman" w:cs="Times New Roman"/>
          <w:sz w:val="28"/>
          <w:szCs w:val="28"/>
        </w:rPr>
      </w:pPr>
    </w:p>
    <w:p w:rsidR="00A73BE6" w:rsidRDefault="00A73BE6" w:rsidP="00A73BE6">
      <w:pPr>
        <w:spacing w:after="0" w:line="240" w:lineRule="auto"/>
        <w:jc w:val="both"/>
        <w:rPr>
          <w:rFonts w:ascii="Times New Roman" w:hAnsi="Times New Roman" w:cs="Times New Roman"/>
          <w:sz w:val="28"/>
          <w:szCs w:val="28"/>
        </w:rPr>
      </w:pPr>
    </w:p>
    <w:p w:rsidR="00A73BE6" w:rsidRDefault="00A73BE6" w:rsidP="00A73BE6">
      <w:pPr>
        <w:spacing w:after="0" w:line="480" w:lineRule="auto"/>
        <w:jc w:val="both"/>
        <w:rPr>
          <w:rFonts w:ascii="Times New Roman" w:hAnsi="Times New Roman" w:cs="Times New Roman"/>
          <w:sz w:val="28"/>
          <w:szCs w:val="28"/>
        </w:rPr>
      </w:pPr>
      <w:r>
        <w:rPr>
          <w:rFonts w:ascii="Times New Roman" w:hAnsi="Times New Roman" w:cs="Times New Roman"/>
          <w:sz w:val="28"/>
          <w:szCs w:val="28"/>
        </w:rPr>
        <w:tab/>
      </w:r>
    </w:p>
    <w:p w:rsidR="00A73BE6" w:rsidRDefault="00A73BE6" w:rsidP="00A73BE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What is really interesting about this particular coat of arms as ascribed by Castlenorth to his ancient ancestors, is that it is nonsensical.  Lord Castlenorth observes that this escutcheon belongs to the wife of ‘Robert Fitz-</w:t>
      </w:r>
      <w:r w:rsidRPr="00622D01">
        <w:rPr>
          <w:rFonts w:ascii="Times New Roman" w:hAnsi="Times New Roman" w:cs="Times New Roman"/>
          <w:sz w:val="24"/>
          <w:szCs w:val="24"/>
        </w:rPr>
        <w:t>Hayman, Seneschal to Henry II</w:t>
      </w:r>
      <w:r>
        <w:rPr>
          <w:rFonts w:ascii="Times New Roman" w:hAnsi="Times New Roman" w:cs="Times New Roman"/>
          <w:sz w:val="24"/>
          <w:szCs w:val="24"/>
        </w:rPr>
        <w:t>.</w:t>
      </w:r>
      <w:r w:rsidRPr="00622D01">
        <w:rPr>
          <w:rFonts w:ascii="Times New Roman" w:hAnsi="Times New Roman" w:cs="Times New Roman"/>
          <w:sz w:val="24"/>
          <w:szCs w:val="24"/>
        </w:rPr>
        <w:t>’</w:t>
      </w:r>
      <w:r w:rsidRPr="00622D01">
        <w:rPr>
          <w:rStyle w:val="FootnoteReference"/>
          <w:rFonts w:ascii="Times New Roman" w:hAnsi="Times New Roman" w:cs="Times New Roman"/>
          <w:sz w:val="24"/>
          <w:szCs w:val="24"/>
        </w:rPr>
        <w:footnoteReference w:id="887"/>
      </w:r>
      <w:r>
        <w:rPr>
          <w:rFonts w:ascii="Times New Roman" w:hAnsi="Times New Roman" w:cs="Times New Roman"/>
          <w:sz w:val="24"/>
          <w:szCs w:val="24"/>
        </w:rPr>
        <w:t xml:space="preserve">  However, a griffin, according to Clark’s dictionary of terms, is always assigned to a male relative, and so it is impossible that the wife’s family should possess it.  Further, the grammar of heraldry states that all beasts, excluding red ones, will be langued gules.  ‘This rule,’ Clark argues, ‘is never to be deviated from,’ and so there is no need for a heraldic expert like Castlenorth to explicitly express this.</w:t>
      </w:r>
      <w:r>
        <w:rPr>
          <w:rStyle w:val="FootnoteReference"/>
          <w:rFonts w:ascii="Times New Roman" w:hAnsi="Times New Roman" w:cs="Times New Roman"/>
          <w:sz w:val="24"/>
          <w:szCs w:val="24"/>
        </w:rPr>
        <w:footnoteReference w:id="888"/>
      </w:r>
      <w:r>
        <w:rPr>
          <w:rFonts w:ascii="Times New Roman" w:hAnsi="Times New Roman" w:cs="Times New Roman"/>
          <w:sz w:val="24"/>
          <w:szCs w:val="24"/>
        </w:rPr>
        <w:t xml:space="preserve">  It could be that Smith has made a mistake with her own heraldry.  However, given Smith’s accuracy and expertise in artistic matters, and her close connections to practising artists outlined earlier in this thesis, this seems unlikely.  Rather, it seems indicative of Smith making a comment about the quality of the Castlenorth family stock.  Castlenorth is constructing a fiction about his own family history and how he ideally perceives this within his imagination, out of the obvious fiction of the devices which the narrator presents.  Castlenorth misuses his own tools and thereby turns the ‘truth’ of his heraldry into an obvious fiction.  Further, by using heraldry to speak this ‘truth,’ he demonstrates its invalidity.  Smith’s narrator reveals this, but it is something that Castlenorth himself is blind to. </w:t>
      </w:r>
    </w:p>
    <w:p w:rsidR="00A73BE6" w:rsidRDefault="00A73BE6" w:rsidP="00A73BE6">
      <w:pPr>
        <w:spacing w:after="0" w:line="480" w:lineRule="auto"/>
        <w:ind w:firstLine="720"/>
        <w:jc w:val="both"/>
        <w:rPr>
          <w:rFonts w:ascii="Times New Roman" w:hAnsi="Times New Roman" w:cs="Times New Roman"/>
          <w:sz w:val="24"/>
          <w:szCs w:val="24"/>
        </w:rPr>
      </w:pPr>
    </w:p>
    <w:p w:rsidR="00A73BE6" w:rsidRDefault="00A73BE6" w:rsidP="00A73BE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Lord Castlenorth’s next statement regarding his family history also supports this view: ‘[t]his is my first quarter for the name of Bigot.’</w:t>
      </w:r>
      <w:r>
        <w:rPr>
          <w:rStyle w:val="FootnoteReference"/>
          <w:rFonts w:ascii="Times New Roman" w:hAnsi="Times New Roman" w:cs="Times New Roman"/>
          <w:sz w:val="24"/>
          <w:szCs w:val="24"/>
        </w:rPr>
        <w:footnoteReference w:id="889"/>
      </w:r>
      <w:r>
        <w:rPr>
          <w:rFonts w:ascii="Times New Roman" w:hAnsi="Times New Roman" w:cs="Times New Roman"/>
          <w:sz w:val="24"/>
          <w:szCs w:val="24"/>
        </w:rPr>
        <w:t xml:space="preserve">  Given Smith’s fondness for attributing names to her characters which reflect their personal qualities, for example, Vampyre or Tygerface for the ruthless attorneys of </w:t>
      </w:r>
      <w:r>
        <w:rPr>
          <w:rFonts w:ascii="Times New Roman" w:hAnsi="Times New Roman" w:cs="Times New Roman"/>
          <w:i/>
          <w:sz w:val="24"/>
          <w:szCs w:val="24"/>
        </w:rPr>
        <w:t xml:space="preserve">Marchmont </w:t>
      </w:r>
      <w:r>
        <w:rPr>
          <w:rFonts w:ascii="Times New Roman" w:hAnsi="Times New Roman" w:cs="Times New Roman"/>
          <w:sz w:val="24"/>
          <w:szCs w:val="24"/>
        </w:rPr>
        <w:t>(1796), it seems likely that Lord Castlenorth’s true identity as a dogmatist is what is being alluded to.  This discussion certainly sets Castlenorth off ‘on his favourite topic, and in the numberless quarterings of his present bearing, he quite forgot the merits of his nephew, and was busied among wyverns and boars,  pearls, saltier, fesses and bend dexters, till they arrived at their own house.’</w:t>
      </w:r>
      <w:r>
        <w:rPr>
          <w:rStyle w:val="FootnoteReference"/>
          <w:rFonts w:ascii="Times New Roman" w:hAnsi="Times New Roman" w:cs="Times New Roman"/>
          <w:sz w:val="24"/>
          <w:szCs w:val="24"/>
        </w:rPr>
        <w:footnoteReference w:id="890"/>
      </w:r>
      <w:r>
        <w:rPr>
          <w:rFonts w:ascii="Times New Roman" w:hAnsi="Times New Roman" w:cs="Times New Roman"/>
          <w:sz w:val="24"/>
          <w:szCs w:val="24"/>
        </w:rPr>
        <w:t xml:space="preserve">   To Castlenorth, nothing has any importance beyond the imagery of his imagined nobility.  The mention of ‘boars’ and ‘pearls’ also seems significant in this context.  These heraldic devices recall the well-known Biblical phrase, ‘don’t cast your pearls before swine, with its meaning of don’t give items of quality to those who aren’t cultured enough to appreciate them.</w:t>
      </w:r>
      <w:r>
        <w:rPr>
          <w:rStyle w:val="FootnoteReference"/>
          <w:rFonts w:ascii="Times New Roman" w:hAnsi="Times New Roman" w:cs="Times New Roman"/>
          <w:sz w:val="24"/>
          <w:szCs w:val="24"/>
        </w:rPr>
        <w:footnoteReference w:id="891"/>
      </w:r>
      <w:r>
        <w:rPr>
          <w:rFonts w:ascii="Times New Roman" w:hAnsi="Times New Roman" w:cs="Times New Roman"/>
          <w:sz w:val="24"/>
          <w:szCs w:val="24"/>
        </w:rPr>
        <w:t xml:space="preserve">  For what Smith really seems to be questioning here is the authenticity of the Castlenorth family heritage, and, in turn, how genuine their right to bear a coat of arms is.  The reigning monarch has the right to confer the title of Baron onto any individual.  As Clark tells us ‘the great rule of the institution was, that none should be admitted unless upon good proof that they were men of quality, state of living, and good reputation, worthy of it; and at the least descended of a grandfather by the father’s side, that bore arms, and had also a clear revenue in lands of at least 1000</w:t>
      </w:r>
      <w:r>
        <w:rPr>
          <w:rFonts w:ascii="Times New Roman" w:hAnsi="Times New Roman" w:cs="Times New Roman"/>
          <w:i/>
          <w:sz w:val="24"/>
          <w:szCs w:val="24"/>
        </w:rPr>
        <w:t>l</w:t>
      </w:r>
      <w:r>
        <w:rPr>
          <w:rFonts w:ascii="Times New Roman" w:hAnsi="Times New Roman" w:cs="Times New Roman"/>
          <w:sz w:val="24"/>
          <w:szCs w:val="24"/>
        </w:rPr>
        <w:t xml:space="preserve"> per annum.’</w:t>
      </w:r>
      <w:r>
        <w:rPr>
          <w:rStyle w:val="FootnoteReference"/>
          <w:rFonts w:ascii="Times New Roman" w:hAnsi="Times New Roman" w:cs="Times New Roman"/>
          <w:sz w:val="24"/>
          <w:szCs w:val="24"/>
        </w:rPr>
        <w:footnoteReference w:id="892"/>
      </w:r>
      <w:r>
        <w:rPr>
          <w:rFonts w:ascii="Times New Roman" w:hAnsi="Times New Roman" w:cs="Times New Roman"/>
          <w:sz w:val="24"/>
          <w:szCs w:val="24"/>
        </w:rPr>
        <w:t xml:space="preserve">  On face value, from what the reader has been told of Lord Castlenorth and his estate, he falls into this category.  However, the numbers of this title awarded was increased around the time of Charles II.  Further, Clark argues ‘since the reign of George II, the number has been unlimited and the qualifications necessary for admission into this order has been frequently dispensed with.’</w:t>
      </w:r>
      <w:r>
        <w:rPr>
          <w:rStyle w:val="FootnoteReference"/>
          <w:rFonts w:ascii="Times New Roman" w:hAnsi="Times New Roman" w:cs="Times New Roman"/>
          <w:sz w:val="24"/>
          <w:szCs w:val="24"/>
        </w:rPr>
        <w:footnoteReference w:id="893"/>
      </w:r>
      <w:r>
        <w:rPr>
          <w:rFonts w:ascii="Times New Roman" w:hAnsi="Times New Roman" w:cs="Times New Roman"/>
          <w:sz w:val="24"/>
          <w:szCs w:val="24"/>
        </w:rPr>
        <w:t xml:space="preserve">  Castlenorth claims, as his initial description of his genealogy makes clear, that his familial history dates from an era preceding George II.  However, incidences of counterfeit coats of arms are common in heraldic art, as all of the writers on this subject make clear.  Fox-Davies, for example, asserts that the way to determine a spurious claim is by how early the claimant maintains his pedigree dates from:</w:t>
      </w:r>
    </w:p>
    <w:p w:rsidR="00A73BE6" w:rsidRDefault="00A73BE6" w:rsidP="00A73BE6">
      <w:pPr>
        <w:spacing w:after="0" w:line="480" w:lineRule="auto"/>
        <w:ind w:firstLine="720"/>
        <w:rPr>
          <w:rFonts w:ascii="Times New Roman" w:hAnsi="Times New Roman" w:cs="Times New Roman"/>
          <w:sz w:val="24"/>
          <w:szCs w:val="24"/>
        </w:rPr>
      </w:pPr>
    </w:p>
    <w:p w:rsidR="00A73BE6" w:rsidRDefault="00A73BE6" w:rsidP="00A73BE6">
      <w:pPr>
        <w:spacing w:after="0" w:line="240" w:lineRule="auto"/>
        <w:ind w:left="720" w:right="522"/>
        <w:rPr>
          <w:rFonts w:ascii="Times New Roman" w:hAnsi="Times New Roman" w:cs="Times New Roman"/>
          <w:sz w:val="24"/>
          <w:szCs w:val="24"/>
        </w:rPr>
      </w:pPr>
      <w:r>
        <w:rPr>
          <w:rFonts w:ascii="Times New Roman" w:hAnsi="Times New Roman" w:cs="Times New Roman"/>
          <w:sz w:val="24"/>
          <w:szCs w:val="24"/>
        </w:rPr>
        <w:t>In these days of absurd pedigree pretension and bogus pedigree claims (the bogus claimant always talks the loudest), there are not many who fully recognise the fact that nowadays a male pedigree back to the Conquest is a wild exception, and that male descent even as far back as Tudor times is now exceptional, even amongst those landed and titled families who are now generally regarded as of ancient date.</w:t>
      </w:r>
      <w:r>
        <w:rPr>
          <w:rStyle w:val="FootnoteReference"/>
          <w:rFonts w:ascii="Times New Roman" w:hAnsi="Times New Roman" w:cs="Times New Roman"/>
          <w:sz w:val="24"/>
          <w:szCs w:val="24"/>
        </w:rPr>
        <w:footnoteReference w:id="894"/>
      </w:r>
    </w:p>
    <w:p w:rsidR="00A73BE6" w:rsidRDefault="00A73BE6" w:rsidP="00A73BE6">
      <w:pPr>
        <w:spacing w:after="0" w:line="480" w:lineRule="auto"/>
        <w:ind w:left="720" w:right="521"/>
        <w:jc w:val="both"/>
        <w:rPr>
          <w:rFonts w:ascii="Times New Roman" w:hAnsi="Times New Roman" w:cs="Times New Roman"/>
          <w:sz w:val="24"/>
          <w:szCs w:val="24"/>
        </w:rPr>
      </w:pPr>
    </w:p>
    <w:p w:rsidR="00A73BE6" w:rsidRDefault="00A73BE6" w:rsidP="00A73BE6">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There is little doubt in the reader’s mind that Lord Castlenorth ‘talks the loudest’ on this matter.</w:t>
      </w:r>
      <w:r>
        <w:rPr>
          <w:rStyle w:val="FootnoteReference"/>
          <w:rFonts w:ascii="Times New Roman" w:hAnsi="Times New Roman" w:cs="Times New Roman"/>
          <w:sz w:val="24"/>
          <w:szCs w:val="24"/>
        </w:rPr>
        <w:footnoteReference w:id="895"/>
      </w:r>
      <w:r>
        <w:rPr>
          <w:rFonts w:ascii="Times New Roman" w:hAnsi="Times New Roman" w:cs="Times New Roman"/>
          <w:sz w:val="24"/>
          <w:szCs w:val="24"/>
        </w:rPr>
        <w:t xml:space="preserve">  The potential exists, therefore, in this grammar of heraldry, that Castlenorth is what Smith might term a mere mushroom of a man, embodying, as Bethel terms it in her radical novel </w:t>
      </w:r>
      <w:r>
        <w:rPr>
          <w:rFonts w:ascii="Times New Roman" w:hAnsi="Times New Roman" w:cs="Times New Roman"/>
          <w:i/>
          <w:sz w:val="24"/>
          <w:szCs w:val="24"/>
        </w:rPr>
        <w:t xml:space="preserve">Desmond, </w:t>
      </w:r>
      <w:r>
        <w:rPr>
          <w:rFonts w:ascii="Times New Roman" w:hAnsi="Times New Roman" w:cs="Times New Roman"/>
          <w:sz w:val="24"/>
          <w:szCs w:val="24"/>
        </w:rPr>
        <w:t>‘barons by recent purchase, and dignified mushroom nobility.’</w:t>
      </w:r>
      <w:r>
        <w:rPr>
          <w:rStyle w:val="FootnoteReference"/>
          <w:rFonts w:ascii="Times New Roman" w:hAnsi="Times New Roman" w:cs="Times New Roman"/>
          <w:sz w:val="24"/>
          <w:szCs w:val="24"/>
        </w:rPr>
        <w:footnoteReference w:id="896"/>
      </w:r>
    </w:p>
    <w:p w:rsidR="00A73BE6" w:rsidRDefault="00A73BE6" w:rsidP="00A73BE6">
      <w:pPr>
        <w:spacing w:after="0" w:line="480" w:lineRule="auto"/>
        <w:ind w:right="-46" w:firstLine="720"/>
        <w:rPr>
          <w:rFonts w:ascii="Times New Roman" w:hAnsi="Times New Roman" w:cs="Times New Roman"/>
          <w:sz w:val="24"/>
          <w:szCs w:val="24"/>
        </w:rPr>
      </w:pPr>
    </w:p>
    <w:p w:rsidR="00A73BE6" w:rsidRDefault="00A73BE6" w:rsidP="00A73BE6">
      <w:pPr>
        <w:spacing w:after="0" w:line="480" w:lineRule="auto"/>
        <w:ind w:right="-46" w:firstLine="720"/>
        <w:rPr>
          <w:rFonts w:ascii="Times New Roman" w:hAnsi="Times New Roman" w:cs="Times New Roman"/>
          <w:sz w:val="24"/>
          <w:szCs w:val="24"/>
        </w:rPr>
      </w:pPr>
      <w:r>
        <w:rPr>
          <w:rFonts w:ascii="Times New Roman" w:hAnsi="Times New Roman" w:cs="Times New Roman"/>
          <w:sz w:val="24"/>
          <w:szCs w:val="24"/>
        </w:rPr>
        <w:t>The other elements in Castlenorth’s coat of arms expose his own story for the sham it is yet further.  The griffin, for instance, is symbolic of valour and death-defying bravery in the grammar of heraldic art.  The griffin would, according to the heraldic definition, ‘dare all dangers, and even death itself, rather than become captive.’</w:t>
      </w:r>
      <w:r>
        <w:rPr>
          <w:rStyle w:val="FootnoteReference"/>
          <w:rFonts w:ascii="Times New Roman" w:hAnsi="Times New Roman" w:cs="Times New Roman"/>
          <w:sz w:val="24"/>
          <w:szCs w:val="24"/>
        </w:rPr>
        <w:footnoteReference w:id="897"/>
      </w:r>
      <w:r>
        <w:rPr>
          <w:rFonts w:ascii="Times New Roman" w:hAnsi="Times New Roman" w:cs="Times New Roman"/>
          <w:sz w:val="24"/>
          <w:szCs w:val="24"/>
        </w:rPr>
        <w:t xml:space="preserve"> </w:t>
      </w:r>
    </w:p>
    <w:p w:rsidR="00A73BE6" w:rsidRDefault="0087644E" w:rsidP="00A73BE6">
      <w:pPr>
        <w:spacing w:after="0" w:line="480" w:lineRule="auto"/>
        <w:ind w:right="-46"/>
        <w:jc w:val="center"/>
        <w:rPr>
          <w:rFonts w:ascii="Times New Roman" w:hAnsi="Times New Roman" w:cs="Times New Roman"/>
          <w:sz w:val="24"/>
          <w:szCs w:val="24"/>
        </w:rPr>
      </w:pPr>
      <w:r>
        <w:rPr>
          <w:rFonts w:ascii="Times New Roman" w:hAnsi="Times New Roman" w:cs="Times New Roman"/>
          <w:noProof/>
          <w:sz w:val="24"/>
          <w:szCs w:val="24"/>
          <w:lang w:eastAsia="zh-CN"/>
        </w:rPr>
        <w:pict>
          <v:shape id="_x0000_s1259" type="#_x0000_t202" style="position:absolute;left:0;text-align:left;margin-left:31.5pt;margin-top:191.85pt;width:401.85pt;height:66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" strokecolor="white [3212]">
            <v:textbox>
              <w:txbxContent>
                <w:p w:rsidR="00503DC7" w:rsidRPr="0001617C" w:rsidRDefault="00503DC7"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107: Figures 428, 429 and 430 from </w:t>
                  </w:r>
                  <w:r>
                    <w:rPr>
                      <w:rFonts w:ascii="Times New Roman" w:hAnsi="Times New Roman" w:cs="Times New Roman"/>
                      <w:i/>
                      <w:sz w:val="24"/>
                      <w:szCs w:val="24"/>
                    </w:rPr>
                    <w:t xml:space="preserve">A Complete Guide to Heraldry </w:t>
                  </w:r>
                  <w:r>
                    <w:rPr>
                      <w:rFonts w:ascii="Times New Roman" w:hAnsi="Times New Roman" w:cs="Times New Roman"/>
                      <w:sz w:val="24"/>
                      <w:szCs w:val="24"/>
                    </w:rPr>
                    <w:t>by Arthur Charles Fox-Davies</w:t>
                  </w:r>
                  <w:r>
                    <w:rPr>
                      <w:rFonts w:ascii="Times New Roman" w:hAnsi="Times New Roman" w:cs="Times New Roman"/>
                      <w:i/>
                      <w:sz w:val="24"/>
                      <w:szCs w:val="24"/>
                    </w:rPr>
                    <w:t xml:space="preserve"> </w:t>
                  </w:r>
                  <w:r>
                    <w:rPr>
                      <w:rFonts w:ascii="Times New Roman" w:hAnsi="Times New Roman" w:cs="Times New Roman"/>
                      <w:sz w:val="24"/>
                      <w:szCs w:val="24"/>
                    </w:rPr>
                    <w:t xml:space="preserve">(London: Graham Johnston, 1909), p. 226, showing samples of the wyvern in heraldic art. </w:t>
                  </w:r>
                </w:p>
                <w:p w:rsidR="00503DC7" w:rsidRPr="008B35D8" w:rsidRDefault="00503DC7" w:rsidP="00A73BE6">
                  <w:pPr>
                    <w:rPr>
                      <w:rFonts w:ascii="Times New Roman" w:hAnsi="Times New Roman" w:cs="Times New Roman"/>
                      <w:sz w:val="24"/>
                      <w:szCs w:val="24"/>
                    </w:rPr>
                  </w:pPr>
                </w:p>
              </w:txbxContent>
            </v:textbox>
          </v:shape>
        </w:pict>
      </w:r>
      <w:r w:rsidR="00A73BE6">
        <w:rPr>
          <w:rFonts w:ascii="Times New Roman" w:hAnsi="Times New Roman" w:cs="Times New Roman"/>
          <w:noProof/>
          <w:sz w:val="24"/>
          <w:szCs w:val="24"/>
        </w:rPr>
        <w:drawing>
          <wp:inline distT="0" distB="0" distL="0" distR="0">
            <wp:extent cx="5731510" cy="2356002"/>
            <wp:effectExtent l="19050" t="0" r="2540" b="0"/>
            <wp:docPr id="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srcRect/>
                    <a:stretch>
                      <a:fillRect/>
                    </a:stretch>
                  </pic:blipFill>
                  <pic:spPr bwMode="auto">
                    <a:xfrm>
                      <a:off x="0" y="0"/>
                      <a:ext cx="5731510" cy="2356002"/>
                    </a:xfrm>
                    <a:prstGeom prst="rect">
                      <a:avLst/>
                    </a:prstGeom>
                    <a:noFill/>
                    <a:ln w="9525">
                      <a:noFill/>
                      <a:miter lim="800000"/>
                      <a:headEnd/>
                      <a:tailEnd/>
                    </a:ln>
                  </pic:spPr>
                </pic:pic>
              </a:graphicData>
            </a:graphic>
          </wp:inline>
        </w:drawing>
      </w:r>
    </w:p>
    <w:p w:rsidR="00A73BE6" w:rsidRDefault="00A73BE6" w:rsidP="00A73BE6">
      <w:pPr>
        <w:spacing w:after="0" w:line="480" w:lineRule="auto"/>
        <w:ind w:right="-46" w:firstLine="720"/>
        <w:jc w:val="both"/>
        <w:rPr>
          <w:rFonts w:ascii="Times New Roman" w:hAnsi="Times New Roman" w:cs="Times New Roman"/>
          <w:sz w:val="24"/>
          <w:szCs w:val="24"/>
        </w:rPr>
      </w:pPr>
    </w:p>
    <w:p w:rsidR="00A73BE6" w:rsidRDefault="00A73BE6" w:rsidP="00A73BE6">
      <w:pPr>
        <w:spacing w:after="0" w:line="480" w:lineRule="auto"/>
        <w:ind w:right="-46" w:firstLine="720"/>
        <w:jc w:val="both"/>
        <w:rPr>
          <w:rFonts w:ascii="Times New Roman" w:hAnsi="Times New Roman" w:cs="Times New Roman"/>
          <w:sz w:val="24"/>
          <w:szCs w:val="24"/>
        </w:rPr>
      </w:pPr>
    </w:p>
    <w:p w:rsidR="00A73BE6" w:rsidRDefault="00A73BE6" w:rsidP="00A73BE6">
      <w:pPr>
        <w:spacing w:after="0" w:line="480" w:lineRule="auto"/>
        <w:ind w:right="-46" w:firstLine="720"/>
        <w:jc w:val="both"/>
        <w:rPr>
          <w:rFonts w:ascii="Times New Roman" w:hAnsi="Times New Roman" w:cs="Times New Roman"/>
          <w:sz w:val="24"/>
          <w:szCs w:val="24"/>
        </w:rPr>
      </w:pPr>
    </w:p>
    <w:p w:rsidR="00A73BE6" w:rsidRDefault="00A73BE6" w:rsidP="00A73BE6">
      <w:pPr>
        <w:spacing w:after="0" w:line="480" w:lineRule="auto"/>
        <w:ind w:right="-46" w:firstLine="720"/>
        <w:rPr>
          <w:rFonts w:ascii="Times New Roman" w:hAnsi="Times New Roman" w:cs="Times New Roman"/>
          <w:sz w:val="24"/>
          <w:szCs w:val="24"/>
        </w:rPr>
      </w:pPr>
      <w:r>
        <w:rPr>
          <w:rFonts w:ascii="Times New Roman" w:hAnsi="Times New Roman" w:cs="Times New Roman"/>
          <w:sz w:val="24"/>
          <w:szCs w:val="24"/>
        </w:rPr>
        <w:t>The wyvern, or the dragon with two rooster legs and a barbed serpent’s tail, is symbolic of valour and protection (Figure 107).  The saltier – more commonly termed the saltire – is indicative of resolution within the lexicon of heraldry.  Fesses, a broad horizontal band across the shield in the form of a military belt or girdle of honour, are representative of a readiness to serve the public.  Similarly, a bend - one diagonal stripe - symbolises defence or protection.  It is patently clear to the reader that the narrator does not consider Castlenorth as embodying any of these noble qualities.  Indeed, the narrator unambiguously summarises his character thus:</w:t>
      </w:r>
    </w:p>
    <w:p w:rsidR="00A73BE6" w:rsidRPr="005825DD" w:rsidRDefault="00A73BE6" w:rsidP="00A73BE6">
      <w:pPr>
        <w:spacing w:after="0" w:line="480" w:lineRule="auto"/>
        <w:ind w:right="-46" w:firstLine="720"/>
        <w:rPr>
          <w:rFonts w:ascii="Times New Roman" w:hAnsi="Times New Roman" w:cs="Times New Roman"/>
          <w:sz w:val="24"/>
          <w:szCs w:val="24"/>
        </w:rPr>
      </w:pPr>
    </w:p>
    <w:p w:rsidR="00A73BE6" w:rsidRDefault="00A73BE6" w:rsidP="00A73BE6">
      <w:pPr>
        <w:spacing w:after="0" w:line="240" w:lineRule="auto"/>
        <w:ind w:left="720" w:right="565" w:hanging="720"/>
        <w:rPr>
          <w:rFonts w:ascii="Times New Roman" w:hAnsi="Times New Roman" w:cs="Times New Roman"/>
          <w:sz w:val="24"/>
          <w:szCs w:val="24"/>
        </w:rPr>
      </w:pPr>
      <w:r w:rsidRPr="005825DD">
        <w:rPr>
          <w:rFonts w:ascii="Times New Roman" w:hAnsi="Times New Roman" w:cs="Times New Roman"/>
          <w:sz w:val="24"/>
          <w:szCs w:val="24"/>
        </w:rPr>
        <w:tab/>
        <w:t>This pride of ancestry was now the most distinguishing feature in a character where it appeared with the greatest prominence, from the faintness and insipidity of the other traits, for being no longer able to pursue the dissolute manner of life which he had adopted rather from fashion than inclination, he had now in other respe</w:t>
      </w:r>
      <w:r>
        <w:rPr>
          <w:rFonts w:ascii="Times New Roman" w:hAnsi="Times New Roman" w:cs="Times New Roman"/>
          <w:sz w:val="24"/>
          <w:szCs w:val="24"/>
        </w:rPr>
        <w:t>cts no character at all.</w:t>
      </w:r>
      <w:r>
        <w:rPr>
          <w:rStyle w:val="FootnoteReference"/>
          <w:rFonts w:ascii="Times New Roman" w:hAnsi="Times New Roman" w:cs="Times New Roman"/>
          <w:sz w:val="24"/>
          <w:szCs w:val="24"/>
        </w:rPr>
        <w:footnoteReference w:id="898"/>
      </w:r>
    </w:p>
    <w:p w:rsidR="00A73BE6" w:rsidRDefault="00A73BE6" w:rsidP="00A73BE6">
      <w:pPr>
        <w:spacing w:after="0" w:line="240" w:lineRule="auto"/>
        <w:ind w:left="720" w:right="565" w:hanging="720"/>
        <w:rPr>
          <w:rFonts w:ascii="Times New Roman" w:hAnsi="Times New Roman" w:cs="Times New Roman"/>
          <w:sz w:val="24"/>
          <w:szCs w:val="24"/>
        </w:rPr>
      </w:pPr>
    </w:p>
    <w:p w:rsidR="00A73BE6" w:rsidRDefault="00A73BE6" w:rsidP="00A73BE6">
      <w:pPr>
        <w:spacing w:after="0" w:line="480" w:lineRule="auto"/>
        <w:ind w:left="720" w:right="567" w:hanging="720"/>
        <w:rPr>
          <w:rFonts w:ascii="Times New Roman" w:hAnsi="Times New Roman" w:cs="Times New Roman"/>
          <w:sz w:val="24"/>
          <w:szCs w:val="24"/>
        </w:rPr>
      </w:pPr>
    </w:p>
    <w:p w:rsidR="00A73BE6" w:rsidRDefault="00A73BE6" w:rsidP="00A73BE6">
      <w:pPr>
        <w:spacing w:after="0" w:line="480" w:lineRule="auto"/>
        <w:ind w:right="-2"/>
        <w:rPr>
          <w:rFonts w:ascii="Times New Roman" w:hAnsi="Times New Roman" w:cs="Times New Roman"/>
          <w:sz w:val="24"/>
          <w:szCs w:val="24"/>
        </w:rPr>
      </w:pPr>
      <w:r>
        <w:rPr>
          <w:rFonts w:ascii="Times New Roman" w:hAnsi="Times New Roman" w:cs="Times New Roman"/>
          <w:sz w:val="24"/>
          <w:szCs w:val="24"/>
        </w:rPr>
        <w:t>Castlenorth’s true character is a mere blank, consisting, in reality, of ‘no character at all.’</w:t>
      </w:r>
      <w:r>
        <w:rPr>
          <w:rStyle w:val="FootnoteReference"/>
          <w:rFonts w:ascii="Times New Roman" w:hAnsi="Times New Roman" w:cs="Times New Roman"/>
          <w:sz w:val="24"/>
          <w:szCs w:val="24"/>
        </w:rPr>
        <w:footnoteReference w:id="899"/>
      </w:r>
      <w:r>
        <w:rPr>
          <w:rFonts w:ascii="Times New Roman" w:hAnsi="Times New Roman" w:cs="Times New Roman"/>
          <w:sz w:val="24"/>
          <w:szCs w:val="24"/>
        </w:rPr>
        <w:t xml:space="preserve">  Whatever character he may have had when he was a young man has been dissipated away by following fashion.  He has done this not, the narrator assures us ‘by inclination,’ but rather because he did not know what else to do.</w:t>
      </w:r>
      <w:r>
        <w:rPr>
          <w:rStyle w:val="FootnoteReference"/>
          <w:rFonts w:ascii="Times New Roman" w:hAnsi="Times New Roman" w:cs="Times New Roman"/>
          <w:sz w:val="24"/>
          <w:szCs w:val="24"/>
        </w:rPr>
        <w:footnoteReference w:id="900"/>
      </w:r>
      <w:r>
        <w:rPr>
          <w:rFonts w:ascii="Times New Roman" w:hAnsi="Times New Roman" w:cs="Times New Roman"/>
          <w:sz w:val="24"/>
          <w:szCs w:val="24"/>
        </w:rPr>
        <w:t xml:space="preserve">  There is nothing noble or honourable in such a character.  </w:t>
      </w:r>
    </w:p>
    <w:p w:rsidR="00A73BE6" w:rsidRDefault="00A73BE6" w:rsidP="00A73BE6">
      <w:pPr>
        <w:spacing w:after="0" w:line="480" w:lineRule="auto"/>
        <w:ind w:right="567"/>
        <w:jc w:val="both"/>
        <w:rPr>
          <w:rFonts w:ascii="Times New Roman" w:hAnsi="Times New Roman" w:cs="Times New Roman"/>
          <w:sz w:val="24"/>
          <w:szCs w:val="24"/>
        </w:rPr>
      </w:pPr>
    </w:p>
    <w:p w:rsidR="00A73BE6" w:rsidRDefault="00A73BE6" w:rsidP="00A73BE6">
      <w:pPr>
        <w:spacing w:after="0" w:line="480" w:lineRule="auto"/>
        <w:ind w:right="-2"/>
        <w:rPr>
          <w:rFonts w:ascii="Times New Roman" w:hAnsi="Times New Roman" w:cs="Times New Roman"/>
          <w:sz w:val="24"/>
          <w:szCs w:val="24"/>
        </w:rPr>
      </w:pPr>
      <w:r>
        <w:rPr>
          <w:rFonts w:ascii="Times New Roman" w:hAnsi="Times New Roman" w:cs="Times New Roman"/>
          <w:sz w:val="24"/>
          <w:szCs w:val="24"/>
        </w:rPr>
        <w:tab/>
        <w:t>Nor is there anything laudable in any other members of his family.  Rather, Lady Castlenorth governs ‘her Lord with despotic sway (which indeed, saved him the trouble and probably the disgrace of governing himself).’</w:t>
      </w:r>
      <w:r>
        <w:rPr>
          <w:rStyle w:val="FootnoteReference"/>
          <w:rFonts w:ascii="Times New Roman" w:hAnsi="Times New Roman" w:cs="Times New Roman"/>
          <w:sz w:val="24"/>
          <w:szCs w:val="24"/>
        </w:rPr>
        <w:footnoteReference w:id="901"/>
      </w:r>
      <w:r>
        <w:rPr>
          <w:rFonts w:ascii="Times New Roman" w:hAnsi="Times New Roman" w:cs="Times New Roman"/>
          <w:sz w:val="24"/>
          <w:szCs w:val="24"/>
        </w:rPr>
        <w:t xml:space="preserve">  Each character in the Castlenorth family is entirely directed by self-interest.  Castlenorth’s daughter, Miss Fitz-Hayman, lays claim to ‘eminent beauty,’ but in a satirical aside by the narrator the reader is advised that this is a mere ‘escutcheon of pretence,’ awarded to her by society because she is the ‘heiress to the illustrious house of Fitz-Hayman.’</w:t>
      </w:r>
      <w:r>
        <w:rPr>
          <w:rStyle w:val="FootnoteReference"/>
          <w:rFonts w:ascii="Times New Roman" w:hAnsi="Times New Roman" w:cs="Times New Roman"/>
          <w:sz w:val="24"/>
          <w:szCs w:val="24"/>
        </w:rPr>
        <w:footnoteReference w:id="902"/>
      </w:r>
      <w:r>
        <w:rPr>
          <w:rFonts w:ascii="Times New Roman" w:hAnsi="Times New Roman" w:cs="Times New Roman"/>
          <w:sz w:val="24"/>
          <w:szCs w:val="24"/>
        </w:rPr>
        <w:t xml:space="preserve">  That Smith employs the precise terminology of heraldic art here is again significant.  The escutcheon of pretence has the following definition in the heraldic art dictionary of terms: ‘[w]hen the wife is an heiress impalement is not made use of, but the husband places the wife’s arms on a small escutcheon super-imposed on the centre of his own’ (Figure 110</w:t>
      </w:r>
      <w:r w:rsidRPr="00E0670A">
        <w:rPr>
          <w:rFonts w:ascii="Times New Roman" w:hAnsi="Times New Roman" w:cs="Times New Roman"/>
          <w:sz w:val="24"/>
          <w:szCs w:val="24"/>
        </w:rPr>
        <w:t>).</w:t>
      </w:r>
      <w:r w:rsidRPr="00E0670A">
        <w:rPr>
          <w:rStyle w:val="FootnoteReference"/>
          <w:rFonts w:ascii="Times New Roman" w:hAnsi="Times New Roman" w:cs="Times New Roman"/>
          <w:sz w:val="24"/>
          <w:szCs w:val="24"/>
        </w:rPr>
        <w:footnoteReference w:id="903"/>
      </w:r>
      <w:r>
        <w:rPr>
          <w:rFonts w:ascii="Times New Roman" w:hAnsi="Times New Roman" w:cs="Times New Roman"/>
          <w:sz w:val="24"/>
          <w:szCs w:val="24"/>
        </w:rPr>
        <w:t xml:space="preserve">  ‘This is termed an escutcheon of pretence, because it signifies that the husband “pretends” to the representation of his wife’s family.’</w:t>
      </w:r>
      <w:r w:rsidRPr="00E0670A">
        <w:rPr>
          <w:rStyle w:val="FootnoteReference"/>
          <w:rFonts w:ascii="Times New Roman" w:hAnsi="Times New Roman" w:cs="Times New Roman"/>
          <w:sz w:val="24"/>
          <w:szCs w:val="24"/>
        </w:rPr>
        <w:footnoteReference w:id="904"/>
      </w:r>
      <w:r>
        <w:rPr>
          <w:rFonts w:ascii="Times New Roman" w:hAnsi="Times New Roman" w:cs="Times New Roman"/>
          <w:sz w:val="24"/>
          <w:szCs w:val="24"/>
        </w:rPr>
        <w:t xml:space="preserve">  Smith’s aside here makes reference both to the fact that Miss Fitz-Hayman is an heiress, and her ‘pretence’ of beauty of which ‘nature had very scantily allowed her,’ and does not, in reality, exist.</w:t>
      </w:r>
      <w:r>
        <w:rPr>
          <w:rStyle w:val="FootnoteReference"/>
          <w:rFonts w:ascii="Times New Roman" w:hAnsi="Times New Roman" w:cs="Times New Roman"/>
          <w:sz w:val="24"/>
          <w:szCs w:val="24"/>
        </w:rPr>
        <w:footnoteReference w:id="905"/>
      </w:r>
      <w:r>
        <w:rPr>
          <w:rFonts w:ascii="Times New Roman" w:hAnsi="Times New Roman" w:cs="Times New Roman"/>
          <w:sz w:val="24"/>
          <w:szCs w:val="24"/>
        </w:rPr>
        <w:t xml:space="preserve">  It is also an oblique hint at events to come – Miss Fitz-Hayman’s intended husband, Willoughby, will ‘pretend’ to want to marry her for the sole reason that she is an heiress and marriage to her will resolve his financial entanglements.  The terminology of heraldic art is utilised by Smith once again to demonstrate a fictional claim.  Miss Fitz-Hayman is not beautiful and despite the fact that she is an heiress, Willoughby will not really want to marry her.  Both aspirations towards beauty and matrimony are assimilated into that ‘escutcheon of pretence,’ in that they are a literal pretence.  In the terms of her ‘real disposition of […] character,’ however, this was ‘inflated with ideas of its own consequence, and considering more than half the world as beings of another species, whose evils she could not feel for, because she was placed where it was impossible she could ever share them.’</w:t>
      </w:r>
      <w:r>
        <w:rPr>
          <w:rStyle w:val="FootnoteReference"/>
          <w:rFonts w:ascii="Times New Roman" w:hAnsi="Times New Roman" w:cs="Times New Roman"/>
          <w:sz w:val="24"/>
          <w:szCs w:val="24"/>
        </w:rPr>
        <w:footnoteReference w:id="906"/>
      </w:r>
      <w:r>
        <w:rPr>
          <w:rFonts w:ascii="Times New Roman" w:hAnsi="Times New Roman" w:cs="Times New Roman"/>
          <w:sz w:val="24"/>
          <w:szCs w:val="24"/>
        </w:rPr>
        <w:t xml:space="preserve">  In other words, Miss Fitz-Hayman is a callous, uncaring, plain young woman, who only ever exhibits self-interest.</w:t>
      </w:r>
    </w:p>
    <w:p w:rsidR="00A73BE6" w:rsidRDefault="00A73BE6" w:rsidP="00A73BE6">
      <w:pPr>
        <w:spacing w:after="0" w:line="480" w:lineRule="auto"/>
        <w:ind w:right="567"/>
        <w:jc w:val="both"/>
        <w:rPr>
          <w:rFonts w:ascii="Times New Roman" w:hAnsi="Times New Roman" w:cs="Times New Roman"/>
          <w:sz w:val="24"/>
          <w:szCs w:val="24"/>
        </w:rPr>
      </w:pPr>
    </w:p>
    <w:p w:rsidR="00A73BE6" w:rsidRDefault="00A73BE6" w:rsidP="00A73BE6">
      <w:pPr>
        <w:spacing w:after="0" w:line="480" w:lineRule="auto"/>
        <w:ind w:right="-2"/>
        <w:rPr>
          <w:rFonts w:ascii="Times New Roman" w:hAnsi="Times New Roman" w:cs="Times New Roman"/>
          <w:sz w:val="24"/>
          <w:szCs w:val="24"/>
        </w:rPr>
      </w:pPr>
      <w:r>
        <w:rPr>
          <w:rFonts w:ascii="Times New Roman" w:hAnsi="Times New Roman" w:cs="Times New Roman"/>
          <w:sz w:val="24"/>
          <w:szCs w:val="24"/>
        </w:rPr>
        <w:tab/>
        <w:t>Lord Castlenorth himself is also particularly selfish along with being weak and a hypochondriac in nature.  His ‘real or imaginary complaints’ inspire dread in his own wife who refuses to nurse him.</w:t>
      </w:r>
      <w:r>
        <w:rPr>
          <w:rStyle w:val="FootnoteReference"/>
          <w:rFonts w:ascii="Times New Roman" w:hAnsi="Times New Roman" w:cs="Times New Roman"/>
          <w:sz w:val="24"/>
          <w:szCs w:val="24"/>
        </w:rPr>
        <w:footnoteReference w:id="907"/>
      </w:r>
      <w:r>
        <w:rPr>
          <w:rFonts w:ascii="Times New Roman" w:hAnsi="Times New Roman" w:cs="Times New Roman"/>
          <w:sz w:val="24"/>
          <w:szCs w:val="24"/>
        </w:rPr>
        <w:t xml:space="preserve">  Rather, Lady Castlenorth delegates this task to the dependant living with them, Mrs. Calder, because ‘there was more trouble and disgust than honour to be obtained by a constant attention to it.’</w:t>
      </w:r>
      <w:r>
        <w:rPr>
          <w:rStyle w:val="FootnoteReference"/>
          <w:rFonts w:ascii="Times New Roman" w:hAnsi="Times New Roman" w:cs="Times New Roman"/>
          <w:sz w:val="24"/>
          <w:szCs w:val="24"/>
        </w:rPr>
        <w:footnoteReference w:id="908"/>
      </w:r>
      <w:r>
        <w:rPr>
          <w:rFonts w:ascii="Times New Roman" w:hAnsi="Times New Roman" w:cs="Times New Roman"/>
          <w:sz w:val="24"/>
          <w:szCs w:val="24"/>
        </w:rPr>
        <w:t xml:space="preserve">  Reference to the ‘trouble and disgust’ of Lord Castlenorth’s ‘real’ complaints raises questions in the reader’s mind concerning the true nature of the ‘it’ Lord Castlenorth suffers from, and which requires such ‘constant attention.’</w:t>
      </w:r>
      <w:r>
        <w:rPr>
          <w:rStyle w:val="FootnoteReference"/>
          <w:rFonts w:ascii="Times New Roman" w:hAnsi="Times New Roman" w:cs="Times New Roman"/>
          <w:sz w:val="24"/>
          <w:szCs w:val="24"/>
        </w:rPr>
        <w:footnoteReference w:id="909"/>
      </w:r>
      <w:r>
        <w:rPr>
          <w:rFonts w:ascii="Times New Roman" w:hAnsi="Times New Roman" w:cs="Times New Roman"/>
          <w:sz w:val="24"/>
          <w:szCs w:val="24"/>
        </w:rPr>
        <w:t xml:space="preserve">  It invokes imagery of bodily effluvia and discharges such as might result from that life of dissolution that he followed in his youth through fashion, but is now ‘no longer able to pursue,’ because of his own degeneration through age and illness.</w:t>
      </w:r>
      <w:r>
        <w:rPr>
          <w:rStyle w:val="FootnoteReference"/>
          <w:rFonts w:ascii="Times New Roman" w:hAnsi="Times New Roman" w:cs="Times New Roman"/>
          <w:sz w:val="24"/>
          <w:szCs w:val="24"/>
        </w:rPr>
        <w:footnoteReference w:id="910"/>
      </w:r>
      <w:r>
        <w:rPr>
          <w:rFonts w:ascii="Times New Roman" w:hAnsi="Times New Roman" w:cs="Times New Roman"/>
          <w:sz w:val="24"/>
          <w:szCs w:val="24"/>
        </w:rPr>
        <w:t xml:space="preserve">  Castlenorth’s ‘wild career’ in his youth has been cut short through ‘declining health’ and ‘the irregularities of his life’ which have ‘impaired a habit naturally weak.’</w:t>
      </w:r>
      <w:r>
        <w:rPr>
          <w:rStyle w:val="FootnoteReference"/>
          <w:rFonts w:ascii="Times New Roman" w:hAnsi="Times New Roman" w:cs="Times New Roman"/>
          <w:sz w:val="24"/>
          <w:szCs w:val="24"/>
        </w:rPr>
        <w:footnoteReference w:id="911"/>
      </w:r>
      <w:r>
        <w:rPr>
          <w:rFonts w:ascii="Times New Roman" w:hAnsi="Times New Roman" w:cs="Times New Roman"/>
          <w:sz w:val="24"/>
          <w:szCs w:val="24"/>
        </w:rPr>
        <w:t xml:space="preserve">  Reference to the ‘wild career’ of his youth, links him to the sexually licentious Vavasour.</w:t>
      </w:r>
      <w:r>
        <w:rPr>
          <w:rStyle w:val="FootnoteReference"/>
          <w:rFonts w:ascii="Times New Roman" w:hAnsi="Times New Roman" w:cs="Times New Roman"/>
          <w:sz w:val="24"/>
          <w:szCs w:val="24"/>
        </w:rPr>
        <w:footnoteReference w:id="912"/>
      </w:r>
      <w:r>
        <w:rPr>
          <w:rFonts w:ascii="Times New Roman" w:hAnsi="Times New Roman" w:cs="Times New Roman"/>
          <w:sz w:val="24"/>
          <w:szCs w:val="24"/>
        </w:rPr>
        <w:t xml:space="preserve">  The precise term is used by Emily in her description of her lover’s ‘wild career, where he is wasting his time, his fortune and his life.’</w:t>
      </w:r>
      <w:r>
        <w:rPr>
          <w:rStyle w:val="FootnoteReference"/>
          <w:rFonts w:ascii="Times New Roman" w:hAnsi="Times New Roman" w:cs="Times New Roman"/>
          <w:sz w:val="24"/>
          <w:szCs w:val="24"/>
        </w:rPr>
        <w:footnoteReference w:id="913"/>
      </w:r>
      <w:r>
        <w:rPr>
          <w:rFonts w:ascii="Times New Roman" w:hAnsi="Times New Roman" w:cs="Times New Roman"/>
          <w:sz w:val="24"/>
          <w:szCs w:val="24"/>
        </w:rPr>
        <w:t xml:space="preserve"> The implication is, as Fletcher observes in a footnote to the text, that Castlenorth’s repulsive bodily ailments have been brought about by his own disgusting habits, i.e. ‘debilitated by venereal disease and heavy drinking.’</w:t>
      </w:r>
      <w:r>
        <w:rPr>
          <w:rStyle w:val="FootnoteReference"/>
          <w:rFonts w:ascii="Times New Roman" w:hAnsi="Times New Roman" w:cs="Times New Roman"/>
          <w:sz w:val="24"/>
          <w:szCs w:val="24"/>
        </w:rPr>
        <w:footnoteReference w:id="914"/>
      </w:r>
      <w:r>
        <w:rPr>
          <w:rFonts w:ascii="Times New Roman" w:hAnsi="Times New Roman" w:cs="Times New Roman"/>
          <w:sz w:val="24"/>
          <w:szCs w:val="24"/>
        </w:rPr>
        <w:t xml:space="preserve">  Indeed, as Caroline’s fashionable mother in </w:t>
      </w:r>
      <w:r>
        <w:rPr>
          <w:rFonts w:ascii="Times New Roman" w:hAnsi="Times New Roman" w:cs="Times New Roman"/>
          <w:i/>
          <w:sz w:val="24"/>
          <w:szCs w:val="24"/>
        </w:rPr>
        <w:t>Rural Walks</w:t>
      </w:r>
      <w:r>
        <w:rPr>
          <w:rFonts w:ascii="Times New Roman" w:hAnsi="Times New Roman" w:cs="Times New Roman"/>
          <w:sz w:val="24"/>
          <w:szCs w:val="24"/>
        </w:rPr>
        <w:t xml:space="preserve"> accentuates the hypocrisy of society’s ideals concerning how a woman of the first world behaves, discussed in the previous chapter, Castlenorth too is demonstrably a shameful specimen.</w:t>
      </w:r>
    </w:p>
    <w:p w:rsidR="00A73BE6" w:rsidRDefault="00A73BE6" w:rsidP="00A73BE6">
      <w:pPr>
        <w:spacing w:after="0" w:line="480" w:lineRule="auto"/>
        <w:ind w:right="-2"/>
        <w:jc w:val="both"/>
        <w:rPr>
          <w:rFonts w:ascii="Times New Roman" w:hAnsi="Times New Roman" w:cs="Times New Roman"/>
          <w:sz w:val="24"/>
          <w:szCs w:val="24"/>
        </w:rPr>
      </w:pPr>
    </w:p>
    <w:p w:rsidR="00A73BE6" w:rsidRDefault="00A73BE6" w:rsidP="00A73BE6">
      <w:pPr>
        <w:spacing w:after="0" w:line="480" w:lineRule="auto"/>
        <w:ind w:right="-2"/>
        <w:rPr>
          <w:rFonts w:ascii="Times New Roman" w:hAnsi="Times New Roman" w:cs="Times New Roman"/>
          <w:sz w:val="24"/>
          <w:szCs w:val="24"/>
        </w:rPr>
      </w:pPr>
      <w:r>
        <w:rPr>
          <w:rFonts w:ascii="Times New Roman" w:hAnsi="Times New Roman" w:cs="Times New Roman"/>
          <w:sz w:val="24"/>
          <w:szCs w:val="24"/>
        </w:rPr>
        <w:tab/>
        <w:t>Linking Castlenorth to Vavasour via that reference to the similitude of their youthful wild careers further throws this ignominious behaviour into the light.  Mr. Thorold delineates Vavasour’s precise nature thus:</w:t>
      </w:r>
    </w:p>
    <w:p w:rsidR="00A73BE6" w:rsidRPr="0014700A" w:rsidRDefault="00A73BE6" w:rsidP="00A73BE6">
      <w:pPr>
        <w:spacing w:after="0" w:line="240" w:lineRule="auto"/>
        <w:ind w:right="-2"/>
        <w:rPr>
          <w:rFonts w:ascii="Times New Roman" w:hAnsi="Times New Roman" w:cs="Times New Roman"/>
          <w:sz w:val="24"/>
          <w:szCs w:val="24"/>
        </w:rPr>
      </w:pPr>
    </w:p>
    <w:p w:rsidR="00A73BE6" w:rsidRDefault="00A73BE6" w:rsidP="00A73BE6">
      <w:pPr>
        <w:spacing w:after="0" w:line="240" w:lineRule="auto"/>
        <w:ind w:left="720" w:right="565" w:hanging="720"/>
        <w:rPr>
          <w:rFonts w:ascii="Times New Roman" w:hAnsi="Times New Roman" w:cs="Times New Roman"/>
          <w:sz w:val="24"/>
          <w:szCs w:val="24"/>
        </w:rPr>
      </w:pPr>
      <w:r w:rsidRPr="0014700A">
        <w:rPr>
          <w:rFonts w:ascii="Times New Roman" w:hAnsi="Times New Roman" w:cs="Times New Roman"/>
          <w:sz w:val="24"/>
          <w:szCs w:val="24"/>
        </w:rPr>
        <w:tab/>
      </w:r>
    </w:p>
    <w:p w:rsidR="00A73BE6" w:rsidRDefault="00A73BE6" w:rsidP="00A73BE6">
      <w:pPr>
        <w:spacing w:after="0" w:line="240" w:lineRule="auto"/>
        <w:ind w:left="720" w:right="565" w:hanging="720"/>
        <w:rPr>
          <w:rFonts w:ascii="Times New Roman" w:hAnsi="Times New Roman" w:cs="Times New Roman"/>
          <w:sz w:val="24"/>
          <w:szCs w:val="24"/>
        </w:rPr>
      </w:pPr>
      <w:r>
        <w:rPr>
          <w:rFonts w:ascii="Times New Roman" w:hAnsi="Times New Roman" w:cs="Times New Roman"/>
          <w:sz w:val="24"/>
          <w:szCs w:val="24"/>
        </w:rPr>
        <w:tab/>
      </w:r>
      <w:r w:rsidRPr="0014700A">
        <w:rPr>
          <w:rFonts w:ascii="Times New Roman" w:hAnsi="Times New Roman" w:cs="Times New Roman"/>
          <w:sz w:val="24"/>
          <w:szCs w:val="24"/>
        </w:rPr>
        <w:t xml:space="preserve">He is called, and I believe </w:t>
      </w:r>
      <w:r w:rsidRPr="0014700A">
        <w:rPr>
          <w:rFonts w:ascii="Times New Roman" w:hAnsi="Times New Roman" w:cs="Times New Roman"/>
          <w:i/>
          <w:sz w:val="24"/>
          <w:szCs w:val="24"/>
        </w:rPr>
        <w:t>is</w:t>
      </w:r>
      <w:r w:rsidRPr="0014700A">
        <w:rPr>
          <w:rFonts w:ascii="Times New Roman" w:hAnsi="Times New Roman" w:cs="Times New Roman"/>
          <w:sz w:val="24"/>
          <w:szCs w:val="24"/>
        </w:rPr>
        <w:t xml:space="preserve">, a man of honour, in the common acceptation of the term; but I am afraid there is </w:t>
      </w:r>
      <w:r w:rsidRPr="0014700A">
        <w:rPr>
          <w:rFonts w:ascii="Times New Roman" w:hAnsi="Times New Roman" w:cs="Times New Roman"/>
          <w:i/>
          <w:sz w:val="24"/>
          <w:szCs w:val="24"/>
        </w:rPr>
        <w:t xml:space="preserve">little real honour </w:t>
      </w:r>
      <w:r w:rsidRPr="0014700A">
        <w:rPr>
          <w:rFonts w:ascii="Times New Roman" w:hAnsi="Times New Roman" w:cs="Times New Roman"/>
          <w:sz w:val="24"/>
          <w:szCs w:val="24"/>
        </w:rPr>
        <w:t xml:space="preserve">among those who are in any respect so very licentious as Vavasour is said to be in regard to your sex; the stile in which he lives among a certain description of women, is not only the means of degrading all in his opinion, but hardens the heart while it corrupts the morals: and with all Vavasour’s </w:t>
      </w:r>
      <w:r w:rsidRPr="0014700A">
        <w:rPr>
          <w:rFonts w:ascii="Times New Roman" w:hAnsi="Times New Roman" w:cs="Times New Roman"/>
          <w:i/>
          <w:sz w:val="24"/>
          <w:szCs w:val="24"/>
        </w:rPr>
        <w:t>boasted honour</w:t>
      </w:r>
      <w:r w:rsidRPr="0014700A">
        <w:rPr>
          <w:rFonts w:ascii="Times New Roman" w:hAnsi="Times New Roman" w:cs="Times New Roman"/>
          <w:sz w:val="24"/>
          <w:szCs w:val="24"/>
        </w:rPr>
        <w:t xml:space="preserve">, I dare say he is a man, who, if he happened to take a fancy to the mistress of his friend, would steal her affections and her person without hesitation, and suppose, that by an appeal to the sword or pistol to vindicate the wrong he had done, the action, however unprincipled, would derogate </w:t>
      </w:r>
      <w:r>
        <w:rPr>
          <w:rFonts w:ascii="Times New Roman" w:hAnsi="Times New Roman" w:cs="Times New Roman"/>
          <w:sz w:val="24"/>
          <w:szCs w:val="24"/>
        </w:rPr>
        <w:t>nothing from his honour.</w:t>
      </w:r>
      <w:r>
        <w:rPr>
          <w:rStyle w:val="FootnoteReference"/>
          <w:rFonts w:ascii="Times New Roman" w:hAnsi="Times New Roman" w:cs="Times New Roman"/>
          <w:sz w:val="24"/>
          <w:szCs w:val="24"/>
        </w:rPr>
        <w:footnoteReference w:id="915"/>
      </w:r>
    </w:p>
    <w:p w:rsidR="00A73BE6" w:rsidRDefault="00A73BE6" w:rsidP="00A73BE6">
      <w:pPr>
        <w:spacing w:after="0" w:line="240" w:lineRule="auto"/>
        <w:ind w:left="720" w:right="565" w:hanging="720"/>
        <w:rPr>
          <w:rFonts w:ascii="Times New Roman" w:hAnsi="Times New Roman" w:cs="Times New Roman"/>
          <w:sz w:val="24"/>
          <w:szCs w:val="24"/>
        </w:rPr>
      </w:pPr>
    </w:p>
    <w:p w:rsidR="00A73BE6" w:rsidRDefault="00A73BE6" w:rsidP="00A73BE6">
      <w:pPr>
        <w:spacing w:after="0" w:line="240" w:lineRule="auto"/>
        <w:ind w:left="720" w:right="565" w:hanging="720"/>
        <w:rPr>
          <w:rFonts w:ascii="Times New Roman" w:hAnsi="Times New Roman" w:cs="Times New Roman"/>
          <w:sz w:val="24"/>
          <w:szCs w:val="24"/>
        </w:rPr>
      </w:pPr>
    </w:p>
    <w:p w:rsidR="00A73BE6" w:rsidRDefault="00A73BE6" w:rsidP="00A73BE6">
      <w:pPr>
        <w:spacing w:after="0" w:line="480" w:lineRule="auto"/>
        <w:ind w:right="-2"/>
        <w:rPr>
          <w:rFonts w:ascii="Times New Roman" w:hAnsi="Times New Roman" w:cs="Times New Roman"/>
          <w:sz w:val="24"/>
          <w:szCs w:val="24"/>
        </w:rPr>
      </w:pPr>
    </w:p>
    <w:p w:rsidR="00A73BE6" w:rsidRDefault="00A73BE6" w:rsidP="00A73BE6">
      <w:pPr>
        <w:spacing w:after="0" w:line="480" w:lineRule="auto"/>
        <w:ind w:right="-2"/>
        <w:rPr>
          <w:rFonts w:ascii="Times New Roman" w:hAnsi="Times New Roman" w:cs="Times New Roman"/>
          <w:sz w:val="24"/>
          <w:szCs w:val="24"/>
        </w:rPr>
      </w:pPr>
      <w:r>
        <w:rPr>
          <w:rFonts w:ascii="Times New Roman" w:hAnsi="Times New Roman" w:cs="Times New Roman"/>
          <w:sz w:val="24"/>
          <w:szCs w:val="24"/>
        </w:rPr>
        <w:t xml:space="preserve">The very ‘little real honour’ in these men of the first world who live their lives in the fashionable mode is denigrated here and explicitly laid bare for the infamous behaviour it is.  Such a character is certainly not deserving of being represented by the valorous griffin, the noble wyvern or bend, or the unselfish fess.  Indeed, the characteristics of each of these heraldic devices are the precise opposite of Castlenorth’s familial qualities.  The obvious fictionality of the story which Castlenorth likes to imagine about himself and his family identity via the real meanings behind these heraldic tropes is exposed for the sham it is.  These heraldic devices are just more fictional devices in the fiction of Lord Castlenorth’s construction concerning himself and his family story. </w:t>
      </w:r>
    </w:p>
    <w:p w:rsidR="00A73BE6" w:rsidRDefault="00A73BE6" w:rsidP="00A73BE6">
      <w:pPr>
        <w:spacing w:after="0" w:line="480" w:lineRule="auto"/>
        <w:ind w:right="-46"/>
        <w:jc w:val="both"/>
        <w:rPr>
          <w:rFonts w:ascii="Times New Roman" w:hAnsi="Times New Roman" w:cs="Times New Roman"/>
          <w:sz w:val="24"/>
          <w:szCs w:val="24"/>
        </w:rPr>
      </w:pPr>
    </w:p>
    <w:p w:rsidR="00A73BE6" w:rsidRDefault="00A73BE6" w:rsidP="00A73BE6">
      <w:pPr>
        <w:spacing w:before="240" w:after="0" w:line="480" w:lineRule="auto"/>
        <w:ind w:right="-46" w:firstLine="720"/>
        <w:rPr>
          <w:rFonts w:ascii="Times New Roman" w:hAnsi="Times New Roman" w:cs="Times New Roman"/>
          <w:sz w:val="24"/>
          <w:szCs w:val="24"/>
        </w:rPr>
      </w:pPr>
      <w:r>
        <w:rPr>
          <w:rFonts w:ascii="Times New Roman" w:hAnsi="Times New Roman" w:cs="Times New Roman"/>
          <w:sz w:val="24"/>
          <w:szCs w:val="24"/>
        </w:rPr>
        <w:t xml:space="preserve">The concept that heraldic art can be manipulated in order to relate any story the teller wants and whether the story it presents should be believed or otherwise, is central to this novel, which is preoccupied with false histories. At the very heart of this is the lie which derails the heroine’s romance, threatening to undermine its essential nature as a love story.  The hero and heroine cannot acceptably be in love if they are presented to each other as brother and sister, as the Castlenorth family and Willoughby’s own mother and sister connive to do.  Here too, in this element of the story, Smith adopts the discourse of heraldic art to present another false story the family tells about itself, in order to manipulate what is perceived by onlookers as ‘truth.’  The lies of the various characters in preventing Willoughby’s match with Celestina with their story about the nearness of their relationship, and concealed truths in failing to pass on correspondence from Celestina to Willoughby, becomes a blot on the family escutcheon, which manifests itself in the confused and hastily written note which Willoughby sends to Celestina on the eve of their marriage.  Smith uses the precise term to describe the note which ‘seem’d to have been written with a trembling hand; the lines […] crooked, and the letters hardly formed, and the paper </w:t>
      </w:r>
      <w:r>
        <w:rPr>
          <w:rFonts w:ascii="Times New Roman" w:hAnsi="Times New Roman" w:cs="Times New Roman"/>
          <w:i/>
          <w:sz w:val="24"/>
          <w:szCs w:val="24"/>
        </w:rPr>
        <w:t>blotted.</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916"/>
      </w:r>
      <w:r>
        <w:rPr>
          <w:rFonts w:ascii="Times New Roman" w:hAnsi="Times New Roman" w:cs="Times New Roman"/>
          <w:sz w:val="24"/>
          <w:szCs w:val="24"/>
        </w:rPr>
        <w:t xml:space="preserve">  The blots on the paper, which might be from either ink spilled in haste, or Willoughby’s tears, resemble the guttes de poix, or ‘drops of pitch’ and the guttes de lamente, or ‘drops of tears’ which might be added to the family coat of arms to stain an escutcheon (Figure 108).   The guttes de poix (embodied by the blots of black ink) might be interpreted as a black stain on the escutcheon of family honour represented by the lies Willoughby’s family relay to him to in order to prevent his marriage to Celestina.</w:t>
      </w:r>
    </w:p>
    <w:p w:rsidR="00A73BE6" w:rsidRDefault="00A73BE6" w:rsidP="00A73BE6">
      <w:pPr>
        <w:spacing w:before="240" w:after="0" w:line="480" w:lineRule="auto"/>
        <w:ind w:right="-46" w:firstLine="720"/>
        <w:rPr>
          <w:rFonts w:ascii="Times New Roman" w:hAnsi="Times New Roman" w:cs="Times New Roman"/>
          <w:sz w:val="24"/>
          <w:szCs w:val="24"/>
        </w:rPr>
      </w:pPr>
    </w:p>
    <w:p w:rsidR="00A73BE6" w:rsidRDefault="00A73BE6" w:rsidP="00A73BE6">
      <w:pPr>
        <w:jc w:val="center"/>
        <w:rPr>
          <w:rFonts w:ascii="Times New Roman" w:hAnsi="Times New Roman" w:cs="Times New Roman"/>
          <w:sz w:val="24"/>
          <w:szCs w:val="24"/>
        </w:rPr>
      </w:pPr>
      <w:r w:rsidRPr="00D07651">
        <w:rPr>
          <w:rFonts w:ascii="Times New Roman" w:hAnsi="Times New Roman" w:cs="Times New Roman"/>
          <w:noProof/>
          <w:sz w:val="24"/>
          <w:szCs w:val="24"/>
        </w:rPr>
        <w:drawing>
          <wp:inline distT="0" distB="0" distL="0" distR="0">
            <wp:extent cx="2390775" cy="2711924"/>
            <wp:effectExtent l="19050" t="0" r="9525" b="0"/>
            <wp:docPr id="762" name="Picture 7" descr="C:\Users\hippy\Pictures\img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ippy\Pictures\img446.jpg"/>
                    <pic:cNvPicPr>
                      <a:picLocks noChangeAspect="1" noChangeArrowheads="1"/>
                    </pic:cNvPicPr>
                  </pic:nvPicPr>
                  <pic:blipFill>
                    <a:blip r:embed="rId139" cstate="print"/>
                    <a:srcRect l="73901" t="22328" r="8786" b="63168"/>
                    <a:stretch>
                      <a:fillRect/>
                    </a:stretch>
                  </pic:blipFill>
                  <pic:spPr bwMode="auto">
                    <a:xfrm>
                      <a:off x="0" y="0"/>
                      <a:ext cx="2390775" cy="2711924"/>
                    </a:xfrm>
                    <a:prstGeom prst="rect">
                      <a:avLst/>
                    </a:prstGeom>
                    <a:noFill/>
                    <a:ln w="9525">
                      <a:noFill/>
                      <a:miter lim="800000"/>
                      <a:headEnd/>
                      <a:tailEnd/>
                    </a:ln>
                  </pic:spPr>
                </pic:pic>
              </a:graphicData>
            </a:graphic>
          </wp:inline>
        </w:drawing>
      </w:r>
    </w:p>
    <w:p w:rsidR="00A73BE6" w:rsidRPr="009D4CC0" w:rsidRDefault="0087644E" w:rsidP="00A73BE6">
      <w:pPr>
        <w:spacing w:before="240" w:after="0" w:line="480" w:lineRule="auto"/>
        <w:jc w:val="center"/>
        <w:rPr>
          <w:rFonts w:ascii="Times New Roman" w:hAnsi="Times New Roman" w:cs="Times New Roman"/>
          <w:b/>
          <w:sz w:val="24"/>
          <w:szCs w:val="24"/>
        </w:rPr>
      </w:pPr>
      <w:r>
        <w:rPr>
          <w:rFonts w:ascii="Times New Roman" w:hAnsi="Times New Roman" w:cs="Times New Roman"/>
          <w:b/>
          <w:noProof/>
          <w:sz w:val="24"/>
          <w:szCs w:val="24"/>
          <w:lang w:eastAsia="zh-CN"/>
        </w:rPr>
        <w:pict>
          <v:shape id="_x0000_s1256" type="#_x0000_t202" style="position:absolute;left:0;text-align:left;margin-left:24pt;margin-top:6.6pt;width:377.85pt;height:144.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" stroked="f">
            <v:textbox>
              <w:txbxContent>
                <w:p w:rsidR="00503DC7" w:rsidRPr="00DC3ACA" w:rsidRDefault="00503DC7" w:rsidP="00A73BE6">
                  <w:pPr>
                    <w:rPr>
                      <w:rFonts w:ascii="Times New Roman" w:hAnsi="Times New Roman" w:cs="Times New Roman"/>
                      <w:sz w:val="24"/>
                      <w:szCs w:val="24"/>
                    </w:rPr>
                  </w:pPr>
                  <w:r>
                    <w:rPr>
                      <w:rFonts w:ascii="Times New Roman" w:hAnsi="Times New Roman" w:cs="Times New Roman"/>
                      <w:sz w:val="24"/>
                      <w:szCs w:val="24"/>
                    </w:rPr>
                    <w:t>Figure 108</w:t>
                  </w:r>
                  <w:r w:rsidRPr="00DC3ACA">
                    <w:rPr>
                      <w:rFonts w:ascii="Times New Roman" w:hAnsi="Times New Roman" w:cs="Times New Roman"/>
                      <w:sz w:val="24"/>
                      <w:szCs w:val="24"/>
                    </w:rPr>
                    <w:t xml:space="preserve">: </w:t>
                  </w:r>
                  <w:r>
                    <w:rPr>
                      <w:rFonts w:ascii="Times New Roman" w:hAnsi="Times New Roman" w:cs="Times New Roman"/>
                      <w:sz w:val="24"/>
                      <w:szCs w:val="24"/>
                    </w:rPr>
                    <w:t>‘</w:t>
                  </w:r>
                  <w:r w:rsidRPr="00DC3ACA">
                    <w:rPr>
                      <w:rFonts w:ascii="Times New Roman" w:hAnsi="Times New Roman" w:cs="Times New Roman"/>
                      <w:sz w:val="24"/>
                      <w:szCs w:val="24"/>
                    </w:rPr>
                    <w:t>Gutty</w:t>
                  </w:r>
                  <w:r>
                    <w:rPr>
                      <w:rFonts w:ascii="Times New Roman" w:hAnsi="Times New Roman" w:cs="Times New Roman"/>
                      <w:sz w:val="24"/>
                      <w:szCs w:val="24"/>
                    </w:rPr>
                    <w:t xml:space="preserve">’, or tear drops which </w:t>
                  </w:r>
                  <w:r w:rsidRPr="00DC3ACA">
                    <w:rPr>
                      <w:rFonts w:ascii="Times New Roman" w:hAnsi="Times New Roman" w:cs="Times New Roman"/>
                      <w:sz w:val="24"/>
                      <w:szCs w:val="24"/>
                    </w:rPr>
                    <w:t>might be added by families to stain</w:t>
                  </w:r>
                  <w:r>
                    <w:rPr>
                      <w:rFonts w:ascii="Times New Roman" w:hAnsi="Times New Roman" w:cs="Times New Roman"/>
                      <w:sz w:val="24"/>
                      <w:szCs w:val="24"/>
                    </w:rPr>
                    <w:t xml:space="preserve"> an escutcheon.  Illumination from</w:t>
                  </w:r>
                  <w:r w:rsidRPr="00DC3ACA">
                    <w:rPr>
                      <w:rFonts w:ascii="Times New Roman" w:hAnsi="Times New Roman" w:cs="Times New Roman"/>
                      <w:sz w:val="24"/>
                      <w:szCs w:val="24"/>
                    </w:rPr>
                    <w:t xml:space="preserve"> Hugh Clark’s </w:t>
                  </w:r>
                  <w:r w:rsidRPr="00DC3ACA">
                    <w:rPr>
                      <w:rFonts w:ascii="Times New Roman" w:hAnsi="Times New Roman" w:cs="Times New Roman"/>
                      <w:i/>
                      <w:sz w:val="24"/>
                      <w:szCs w:val="24"/>
                    </w:rPr>
                    <w:t xml:space="preserve">An Introduction to Heraldry </w:t>
                  </w:r>
                  <w:r w:rsidRPr="00DC3ACA">
                    <w:rPr>
                      <w:rFonts w:ascii="Times New Roman" w:hAnsi="Times New Roman" w:cs="Times New Roman"/>
                      <w:sz w:val="24"/>
                      <w:szCs w:val="24"/>
                    </w:rPr>
                    <w:t>(London: Henry Washbourne &amp; Company, 1854)</w:t>
                  </w:r>
                  <w:r>
                    <w:rPr>
                      <w:rFonts w:ascii="Times New Roman" w:hAnsi="Times New Roman" w:cs="Times New Roman"/>
                      <w:sz w:val="24"/>
                      <w:szCs w:val="24"/>
                    </w:rPr>
                    <w:t>, facing page 27.  There are six types of ‘guttes’ which an escutcheon may be blotted with: (guttes d’or, or drops of gold, guttes d’eau, or drops of water (silver in colour), guttes d’olive, or drops of olive oil (green), guttes de lamente, or drops of tears (white), guttes de poix, or drops of pitch (black), or guttes de sang (or drops of blood).</w:t>
                  </w:r>
                </w:p>
              </w:txbxContent>
            </v:textbox>
          </v:shape>
        </w:pict>
      </w:r>
    </w:p>
    <w:p w:rsidR="00A73BE6" w:rsidRDefault="00A73BE6" w:rsidP="00A73BE6">
      <w:pPr>
        <w:spacing w:before="240" w:after="0" w:line="480" w:lineRule="auto"/>
        <w:rPr>
          <w:rFonts w:ascii="Times New Roman" w:hAnsi="Times New Roman" w:cs="Times New Roman"/>
          <w:sz w:val="24"/>
          <w:szCs w:val="24"/>
        </w:rPr>
      </w:pPr>
    </w:p>
    <w:p w:rsidR="00A73BE6" w:rsidRDefault="00A73BE6" w:rsidP="00A73BE6">
      <w:pPr>
        <w:spacing w:before="240" w:after="0" w:line="480" w:lineRule="auto"/>
        <w:rPr>
          <w:rFonts w:ascii="Times New Roman" w:hAnsi="Times New Roman" w:cs="Times New Roman"/>
          <w:sz w:val="24"/>
          <w:szCs w:val="24"/>
        </w:rPr>
      </w:pPr>
      <w:r>
        <w:rPr>
          <w:rFonts w:ascii="Times New Roman" w:hAnsi="Times New Roman" w:cs="Times New Roman"/>
          <w:sz w:val="24"/>
          <w:szCs w:val="24"/>
        </w:rPr>
        <w:tab/>
      </w:r>
    </w:p>
    <w:p w:rsidR="00A73BE6" w:rsidRDefault="00A73BE6" w:rsidP="00A73BE6">
      <w:pPr>
        <w:spacing w:before="240" w:after="0" w:line="480" w:lineRule="auto"/>
        <w:rPr>
          <w:rFonts w:ascii="Times New Roman" w:hAnsi="Times New Roman" w:cs="Times New Roman"/>
          <w:sz w:val="24"/>
          <w:szCs w:val="24"/>
        </w:rPr>
      </w:pPr>
    </w:p>
    <w:p w:rsidR="00A73BE6" w:rsidRDefault="00A73BE6" w:rsidP="00A73BE6">
      <w:pPr>
        <w:spacing w:before="240" w:after="0" w:line="480" w:lineRule="auto"/>
        <w:rPr>
          <w:rFonts w:ascii="Times New Roman" w:hAnsi="Times New Roman" w:cs="Times New Roman"/>
          <w:sz w:val="24"/>
          <w:szCs w:val="24"/>
        </w:rPr>
      </w:pPr>
      <w:r>
        <w:rPr>
          <w:rFonts w:ascii="Times New Roman" w:hAnsi="Times New Roman" w:cs="Times New Roman"/>
          <w:sz w:val="24"/>
          <w:szCs w:val="24"/>
        </w:rPr>
        <w:tab/>
      </w:r>
    </w:p>
    <w:p w:rsidR="00A73BE6" w:rsidRDefault="00A73BE6" w:rsidP="00A73BE6">
      <w:pPr>
        <w:spacing w:before="240" w:after="0" w:line="480" w:lineRule="auto"/>
        <w:rPr>
          <w:rFonts w:ascii="Times New Roman" w:hAnsi="Times New Roman" w:cs="Times New Roman"/>
          <w:sz w:val="24"/>
          <w:szCs w:val="24"/>
        </w:rPr>
      </w:pPr>
      <w:r>
        <w:rPr>
          <w:rFonts w:ascii="Times New Roman" w:hAnsi="Times New Roman" w:cs="Times New Roman"/>
          <w:sz w:val="24"/>
          <w:szCs w:val="24"/>
        </w:rPr>
        <w:tab/>
        <w:t xml:space="preserve">By accessing the same terminology and making the association which interprets these heraldic figures into Willoughby’s letter, Smith exposes more fully the fact that much of what is being presented by the Castlenorths, as well as </w:t>
      </w:r>
    </w:p>
    <w:p w:rsidR="00A73BE6" w:rsidRDefault="00A73BE6" w:rsidP="00A73BE6">
      <w:pPr>
        <w:spacing w:before="240" w:after="0" w:line="480" w:lineRule="auto"/>
        <w:rPr>
          <w:rFonts w:ascii="Times New Roman" w:hAnsi="Times New Roman" w:cs="Times New Roman"/>
          <w:sz w:val="24"/>
          <w:szCs w:val="24"/>
        </w:rPr>
      </w:pPr>
      <w:r>
        <w:rPr>
          <w:rFonts w:ascii="Times New Roman" w:hAnsi="Times New Roman" w:cs="Times New Roman"/>
          <w:sz w:val="24"/>
          <w:szCs w:val="24"/>
        </w:rPr>
        <w:t xml:space="preserve">Willoughby’s mother and sister, is a fiction.  The narrator uses the same tools as Castlenorth accesses in his presentation of his family story to present a tale within a tale.  The fact that this tale within the tale is a fictional one highlights the unreliability of heraldic art as a storyteller – about family history or, indeed, anything else.  This national iconography is demonstratively flawed. Just as J. R. Smith has demonstrated that other systems of aesthetics so popular nationally at the time were also flawed, this form of artistry cannot be relied upon.  By falsely asserting that Celestina is the natural born child of Mrs. Willoughby, and thus Willoughby’s sister, the fiction created also threatens to subvert the very nature of fiction itself.  A love story cannot be a love story without a hero and heroine who are able to fall in love.  The lies they perpetuate, therefore, threatens the very identity of not just the principal characters, but the genre of the story.   </w:t>
      </w:r>
    </w:p>
    <w:p w:rsidR="00A73BE6" w:rsidRDefault="00A73BE6" w:rsidP="00A73BE6">
      <w:pPr>
        <w:spacing w:before="240" w:after="0" w:line="480" w:lineRule="auto"/>
        <w:rPr>
          <w:rFonts w:ascii="Times New Roman" w:hAnsi="Times New Roman" w:cs="Times New Roman"/>
          <w:sz w:val="24"/>
          <w:szCs w:val="24"/>
        </w:rPr>
      </w:pPr>
    </w:p>
    <w:p w:rsidR="00A73BE6" w:rsidRDefault="00A73BE6" w:rsidP="00A73BE6">
      <w:pPr>
        <w:spacing w:before="240" w:after="0" w:line="480" w:lineRule="auto"/>
        <w:rPr>
          <w:rFonts w:ascii="Times New Roman" w:hAnsi="Times New Roman" w:cs="Times New Roman"/>
          <w:sz w:val="24"/>
          <w:szCs w:val="24"/>
        </w:rPr>
      </w:pPr>
      <w:r>
        <w:rPr>
          <w:rFonts w:ascii="Times New Roman" w:hAnsi="Times New Roman" w:cs="Times New Roman"/>
          <w:sz w:val="24"/>
          <w:szCs w:val="24"/>
        </w:rPr>
        <w:tab/>
        <w:t xml:space="preserve">Further, within </w:t>
      </w:r>
      <w:r>
        <w:rPr>
          <w:rFonts w:ascii="Times New Roman" w:hAnsi="Times New Roman" w:cs="Times New Roman"/>
          <w:i/>
          <w:sz w:val="24"/>
          <w:szCs w:val="24"/>
        </w:rPr>
        <w:t xml:space="preserve">Celestina </w:t>
      </w:r>
      <w:r>
        <w:rPr>
          <w:rFonts w:ascii="Times New Roman" w:hAnsi="Times New Roman" w:cs="Times New Roman"/>
          <w:iCs/>
          <w:sz w:val="24"/>
          <w:szCs w:val="24"/>
        </w:rPr>
        <w:t xml:space="preserve">and its use of heraldic art and exposure of certain ‘facts’ about society’s first families as a lie, </w:t>
      </w:r>
      <w:r>
        <w:rPr>
          <w:rFonts w:ascii="Times New Roman" w:hAnsi="Times New Roman" w:cs="Times New Roman"/>
          <w:sz w:val="24"/>
          <w:szCs w:val="24"/>
        </w:rPr>
        <w:t xml:space="preserve">Smith also exposes her own fiction as a fiction, relentlessly playing with the motifs and tropes of fiction.  The charges exhibited on Lord Castlenorth’s escutcheon subtly expose him as a fraud – a man who could not really exist within society with all the claims he makes about his ancestry.  Yet, Smith goes further and exposes her characters as mere fabrications to the reader.  It is as if she is playing with the tropes and devices of narrative fiction in the same way as she does with the motifs of heraldic art, in order to expose them as </w:t>
      </w:r>
    </w:p>
    <w:p w:rsidR="00A73BE6" w:rsidRDefault="00A73BE6" w:rsidP="00A73BE6">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73BE6" w:rsidRDefault="00A73BE6" w:rsidP="00A73BE6">
      <w:pPr>
        <w:spacing w:before="240" w:after="0" w:line="480" w:lineRule="auto"/>
        <w:rPr>
          <w:rFonts w:ascii="Times New Roman" w:hAnsi="Times New Roman" w:cs="Times New Roman"/>
          <w:sz w:val="24"/>
          <w:szCs w:val="24"/>
        </w:rPr>
      </w:pPr>
      <w:r>
        <w:rPr>
          <w:rFonts w:ascii="Times New Roman" w:hAnsi="Times New Roman" w:cs="Times New Roman"/>
          <w:sz w:val="24"/>
          <w:szCs w:val="24"/>
        </w:rPr>
        <w:t>fictitious.  Consider the following description of the eponymous heroine:</w:t>
      </w:r>
    </w:p>
    <w:p w:rsidR="00A73BE6" w:rsidRDefault="00A73BE6" w:rsidP="00A73BE6">
      <w:pPr>
        <w:spacing w:after="0" w:line="480" w:lineRule="auto"/>
        <w:ind w:right="-46"/>
        <w:jc w:val="both"/>
        <w:rPr>
          <w:rFonts w:ascii="Times New Roman" w:hAnsi="Times New Roman" w:cs="Times New Roman"/>
          <w:sz w:val="24"/>
          <w:szCs w:val="24"/>
        </w:rPr>
      </w:pPr>
    </w:p>
    <w:p w:rsidR="00A73BE6" w:rsidRDefault="00A73BE6" w:rsidP="00A73BE6">
      <w:pPr>
        <w:spacing w:after="0" w:line="240" w:lineRule="auto"/>
        <w:ind w:left="567" w:right="522"/>
        <w:rPr>
          <w:rFonts w:ascii="Times New Roman" w:hAnsi="Times New Roman" w:cs="Times New Roman"/>
          <w:sz w:val="24"/>
          <w:szCs w:val="24"/>
        </w:rPr>
      </w:pPr>
      <w:r>
        <w:rPr>
          <w:rFonts w:ascii="Times New Roman" w:hAnsi="Times New Roman" w:cs="Times New Roman"/>
          <w:color w:val="000000" w:themeColor="text1"/>
          <w:sz w:val="24"/>
          <w:szCs w:val="24"/>
        </w:rPr>
        <w:t>[I]</w:t>
      </w:r>
      <w:r w:rsidRPr="00192488">
        <w:rPr>
          <w:rFonts w:ascii="Times New Roman" w:hAnsi="Times New Roman" w:cs="Times New Roman"/>
          <w:color w:val="000000" w:themeColor="text1"/>
          <w:sz w:val="24"/>
          <w:szCs w:val="24"/>
        </w:rPr>
        <w:t>f she had any foibl</w:t>
      </w:r>
      <w:r>
        <w:rPr>
          <w:rFonts w:ascii="Times New Roman" w:hAnsi="Times New Roman" w:cs="Times New Roman"/>
          <w:color w:val="000000" w:themeColor="text1"/>
          <w:sz w:val="24"/>
          <w:szCs w:val="24"/>
        </w:rPr>
        <w:t>e, (</w:t>
      </w:r>
      <w:r w:rsidRPr="00192488">
        <w:rPr>
          <w:rFonts w:ascii="Times New Roman" w:hAnsi="Times New Roman" w:cs="Times New Roman"/>
          <w:color w:val="000000" w:themeColor="text1"/>
          <w:sz w:val="24"/>
          <w:szCs w:val="24"/>
        </w:rPr>
        <w:t>a perfect character it has been said must not be represented because it cannot exist) if she had any foible, it was carrying a little too far, though she carefully concealed it, that sort of pride which seemed born with her, and which, after all that has been said against it, is often, especially in a young and beaut</w:t>
      </w:r>
      <w:r>
        <w:rPr>
          <w:rFonts w:ascii="Times New Roman" w:hAnsi="Times New Roman" w:cs="Times New Roman"/>
          <w:color w:val="000000" w:themeColor="text1"/>
          <w:sz w:val="24"/>
          <w:szCs w:val="24"/>
        </w:rPr>
        <w:t>iful woman, a fortunate defect.</w:t>
      </w:r>
      <w:r>
        <w:rPr>
          <w:rStyle w:val="FootnoteReference"/>
          <w:rFonts w:ascii="Times New Roman" w:hAnsi="Times New Roman" w:cs="Times New Roman"/>
          <w:color w:val="000000" w:themeColor="text1"/>
          <w:sz w:val="24"/>
          <w:szCs w:val="24"/>
        </w:rPr>
        <w:footnoteReference w:id="917"/>
      </w:r>
    </w:p>
    <w:p w:rsidR="00A73BE6" w:rsidRDefault="00A73BE6" w:rsidP="00A73BE6">
      <w:pPr>
        <w:spacing w:after="0" w:line="480" w:lineRule="auto"/>
        <w:ind w:right="-46"/>
        <w:jc w:val="both"/>
        <w:rPr>
          <w:rFonts w:ascii="Times New Roman" w:hAnsi="Times New Roman" w:cs="Times New Roman"/>
          <w:sz w:val="24"/>
          <w:szCs w:val="24"/>
        </w:rPr>
      </w:pPr>
    </w:p>
    <w:p w:rsidR="00A73BE6" w:rsidRDefault="00A73BE6" w:rsidP="00A73BE6">
      <w:pPr>
        <w:spacing w:after="0" w:line="480" w:lineRule="auto"/>
        <w:ind w:right="-46"/>
        <w:jc w:val="both"/>
        <w:rPr>
          <w:rFonts w:ascii="Times New Roman" w:hAnsi="Times New Roman" w:cs="Times New Roman"/>
          <w:sz w:val="24"/>
          <w:szCs w:val="24"/>
        </w:rPr>
      </w:pPr>
    </w:p>
    <w:p w:rsidR="00A73BE6" w:rsidRDefault="00A73BE6" w:rsidP="00A73BE6">
      <w:pPr>
        <w:spacing w:after="0" w:line="480" w:lineRule="auto"/>
        <w:ind w:right="-46"/>
        <w:rPr>
          <w:rFonts w:ascii="Times New Roman" w:hAnsi="Times New Roman" w:cs="Times New Roman"/>
          <w:color w:val="000000" w:themeColor="text1"/>
          <w:sz w:val="24"/>
          <w:szCs w:val="24"/>
        </w:rPr>
      </w:pPr>
      <w:r>
        <w:rPr>
          <w:rFonts w:ascii="Times New Roman" w:hAnsi="Times New Roman" w:cs="Times New Roman"/>
          <w:sz w:val="24"/>
          <w:szCs w:val="24"/>
        </w:rPr>
        <w:t>Celestina is a ‘character’.  She’s not ‘a perfect character’ because ‘it has been said [that] must not be represented because it cannot exist’</w:t>
      </w:r>
      <w:r>
        <w:rPr>
          <w:rFonts w:ascii="Times New Roman" w:hAnsi="Times New Roman" w:cs="Times New Roman"/>
          <w:color w:val="000000" w:themeColor="text1"/>
          <w:sz w:val="24"/>
          <w:szCs w:val="24"/>
        </w:rPr>
        <w:t>.</w:t>
      </w:r>
      <w:r>
        <w:rPr>
          <w:rStyle w:val="FootnoteReference"/>
          <w:rFonts w:ascii="Times New Roman" w:hAnsi="Times New Roman" w:cs="Times New Roman"/>
          <w:color w:val="000000" w:themeColor="text1"/>
          <w:sz w:val="24"/>
          <w:szCs w:val="24"/>
        </w:rPr>
        <w:footnoteReference w:id="918"/>
      </w:r>
      <w:r>
        <w:rPr>
          <w:rFonts w:ascii="Times New Roman" w:hAnsi="Times New Roman" w:cs="Times New Roman"/>
          <w:color w:val="000000" w:themeColor="text1"/>
          <w:sz w:val="24"/>
          <w:szCs w:val="24"/>
        </w:rPr>
        <w:t xml:space="preserve">  Of course, as noted earlier, many devices in heraldic art can simultaneously not exist (Figure 102).   What is fictional, what is being used to represent the fictional, what is real, and what is being used to represent the real in fiction, becomes muddled and confused in this text.   Viktor Shklovsky argues that true art uses defamiliarisation to invest the literary text with strangeness and thereby enhance perception in the novel.  This, as Shklovsky argues, is the essence of literariness, exposing artificiality and rendering the novel, comprised as it is, of elements of artistry, into a piece of art in its own right.  As Shklovsky theorises:</w:t>
      </w:r>
    </w:p>
    <w:p w:rsidR="00A73BE6" w:rsidRDefault="00A73BE6" w:rsidP="00A73BE6">
      <w:pPr>
        <w:spacing w:after="0" w:line="480" w:lineRule="auto"/>
        <w:ind w:right="-46"/>
        <w:jc w:val="both"/>
        <w:rPr>
          <w:rFonts w:ascii="Times New Roman" w:hAnsi="Times New Roman" w:cs="Times New Roman"/>
          <w:color w:val="000000" w:themeColor="text1"/>
          <w:sz w:val="24"/>
          <w:szCs w:val="24"/>
        </w:rPr>
      </w:pPr>
    </w:p>
    <w:p w:rsidR="00A73BE6" w:rsidRPr="00F4037E" w:rsidRDefault="00A73BE6" w:rsidP="00A73BE6">
      <w:pPr>
        <w:spacing w:after="0" w:line="240" w:lineRule="auto"/>
        <w:ind w:left="720" w:right="522" w:hanging="720"/>
        <w:rPr>
          <w:rFonts w:ascii="Times New Roman" w:hAnsi="Times New Roman" w:cs="Times New Roman"/>
          <w:sz w:val="24"/>
          <w:szCs w:val="24"/>
        </w:rPr>
      </w:pPr>
      <w:r>
        <w:rPr>
          <w:rFonts w:ascii="Times New Roman" w:hAnsi="Times New Roman" w:cs="Times New Roman"/>
          <w:color w:val="000000" w:themeColor="text1"/>
          <w:sz w:val="24"/>
          <w:szCs w:val="24"/>
        </w:rPr>
        <w:tab/>
        <w:t xml:space="preserve">[A]rt exists that one may recover the sensation of life; it exists to make one feel things, to make the stone </w:t>
      </w:r>
      <w:r>
        <w:rPr>
          <w:rFonts w:ascii="Times New Roman" w:hAnsi="Times New Roman" w:cs="Times New Roman"/>
          <w:i/>
          <w:iCs/>
          <w:color w:val="000000" w:themeColor="text1"/>
          <w:sz w:val="24"/>
          <w:szCs w:val="24"/>
        </w:rPr>
        <w:t xml:space="preserve">stony.  </w:t>
      </w:r>
      <w:r>
        <w:rPr>
          <w:rFonts w:ascii="Times New Roman" w:hAnsi="Times New Roman" w:cs="Times New Roman"/>
          <w:color w:val="000000" w:themeColor="text1"/>
          <w:sz w:val="24"/>
          <w:szCs w:val="24"/>
        </w:rPr>
        <w:t xml:space="preserve">The purpose of art is to impart the sensation of things as they are perceived and not as they are known.  The technique of art is to make objects “unfamiliar,” to make the forms difficult, to increase the difficulty and length of perception because the process of perception is an aesthetic end in itself and must be prolonged.  </w:t>
      </w:r>
      <w:r>
        <w:rPr>
          <w:rFonts w:ascii="Times New Roman" w:hAnsi="Times New Roman" w:cs="Times New Roman"/>
          <w:i/>
          <w:iCs/>
          <w:color w:val="000000" w:themeColor="text1"/>
          <w:sz w:val="24"/>
          <w:szCs w:val="24"/>
        </w:rPr>
        <w:t>Art is a way of experiencing the artfulness of the object; the object is not important</w:t>
      </w:r>
      <w:r w:rsidRPr="00F4037E">
        <w:rPr>
          <w:rFonts w:ascii="Times New Roman" w:hAnsi="Times New Roman" w:cs="Times New Roman"/>
          <w:color w:val="000000" w:themeColor="text1"/>
          <w:sz w:val="24"/>
          <w:szCs w:val="24"/>
        </w:rPr>
        <w:t>.</w:t>
      </w:r>
      <w:r w:rsidRPr="00F4037E">
        <w:rPr>
          <w:rStyle w:val="FootnoteReference"/>
          <w:rFonts w:ascii="Times New Roman" w:hAnsi="Times New Roman" w:cs="Times New Roman"/>
          <w:color w:val="000000" w:themeColor="text1"/>
          <w:sz w:val="24"/>
          <w:szCs w:val="24"/>
        </w:rPr>
        <w:footnoteReference w:id="919"/>
      </w:r>
    </w:p>
    <w:p w:rsidR="00A73BE6" w:rsidRDefault="00A73BE6" w:rsidP="00A73BE6">
      <w:pPr>
        <w:spacing w:after="0" w:line="480" w:lineRule="auto"/>
        <w:ind w:right="-46"/>
        <w:jc w:val="both"/>
        <w:rPr>
          <w:rFonts w:ascii="Times New Roman" w:hAnsi="Times New Roman" w:cs="Times New Roman"/>
          <w:sz w:val="24"/>
          <w:szCs w:val="24"/>
        </w:rPr>
      </w:pPr>
    </w:p>
    <w:p w:rsidR="00A73BE6" w:rsidRDefault="00A73BE6" w:rsidP="00A73BE6">
      <w:pPr>
        <w:spacing w:after="0" w:line="480" w:lineRule="auto"/>
        <w:ind w:right="-46"/>
        <w:jc w:val="both"/>
        <w:rPr>
          <w:rFonts w:ascii="Times New Roman" w:hAnsi="Times New Roman" w:cs="Times New Roman"/>
          <w:sz w:val="24"/>
          <w:szCs w:val="24"/>
        </w:rPr>
      </w:pPr>
      <w:r>
        <w:rPr>
          <w:rFonts w:ascii="Times New Roman" w:hAnsi="Times New Roman" w:cs="Times New Roman"/>
          <w:sz w:val="24"/>
          <w:szCs w:val="24"/>
        </w:rPr>
        <w:tab/>
        <w:t xml:space="preserve">With her emphasis on the fictions that the characters are telling themselves via artistry, alongside the fact that she exposes her own characters as mere </w:t>
      </w:r>
      <w:r w:rsidRPr="004340F5">
        <w:rPr>
          <w:rFonts w:ascii="Times New Roman" w:hAnsi="Times New Roman" w:cs="Times New Roman"/>
          <w:i/>
          <w:sz w:val="24"/>
          <w:szCs w:val="24"/>
        </w:rPr>
        <w:t>characters</w:t>
      </w:r>
      <w:r>
        <w:rPr>
          <w:rFonts w:ascii="Times New Roman" w:hAnsi="Times New Roman" w:cs="Times New Roman"/>
          <w:sz w:val="24"/>
          <w:szCs w:val="24"/>
        </w:rPr>
        <w:t>, thus purposely removing them from the realm of the real world of the reader’s belief, Smith lays bare the fact of her own artistry.  She is using artistic tropes to construct art – accessing the imagery of an aesthetic device (in this case, the aesthetics of heraldry) – to prove to her reader that what is being presented is a fiction about the nature of fiction.  The stories told are proven to have no basis in reality.  By deconstructing the devices of heraldic art in such detail, Smith simultaneously deconstructs ‘</w:t>
      </w:r>
      <w:r>
        <w:rPr>
          <w:rFonts w:ascii="Times New Roman" w:hAnsi="Times New Roman" w:cs="Times New Roman"/>
          <w:color w:val="000000" w:themeColor="text1"/>
          <w:sz w:val="24"/>
          <w:szCs w:val="24"/>
        </w:rPr>
        <w:t>the sensation of things […] as they are known,’ and rather exposes them ‘as they are perceived.’</w:t>
      </w:r>
      <w:r w:rsidRPr="00F4037E">
        <w:rPr>
          <w:rStyle w:val="FootnoteReference"/>
          <w:rFonts w:ascii="Times New Roman" w:hAnsi="Times New Roman" w:cs="Times New Roman"/>
          <w:color w:val="000000" w:themeColor="text1"/>
          <w:sz w:val="24"/>
          <w:szCs w:val="24"/>
        </w:rPr>
        <w:footnoteReference w:id="920"/>
      </w:r>
      <w:r>
        <w:rPr>
          <w:rFonts w:ascii="Times New Roman" w:hAnsi="Times New Roman" w:cs="Times New Roman"/>
          <w:color w:val="000000" w:themeColor="text1"/>
          <w:sz w:val="24"/>
          <w:szCs w:val="24"/>
        </w:rPr>
        <w:t xml:space="preserve">  She shows the fallacy of the story presented by heraldic art.  It is as if she lays claim to the fact that there are no truths in her world, only stories.  </w:t>
      </w:r>
      <w:r>
        <w:rPr>
          <w:rFonts w:ascii="Times New Roman" w:hAnsi="Times New Roman" w:cs="Times New Roman"/>
          <w:sz w:val="24"/>
          <w:szCs w:val="24"/>
        </w:rPr>
        <w:t xml:space="preserve">At the same time, she also proves her own artistry in that her literary works like </w:t>
      </w:r>
      <w:r>
        <w:rPr>
          <w:rFonts w:ascii="Times New Roman" w:hAnsi="Times New Roman" w:cs="Times New Roman"/>
          <w:i/>
          <w:iCs/>
          <w:sz w:val="24"/>
          <w:szCs w:val="24"/>
        </w:rPr>
        <w:t>Celestina</w:t>
      </w:r>
      <w:r>
        <w:rPr>
          <w:rFonts w:ascii="Times New Roman" w:hAnsi="Times New Roman" w:cs="Times New Roman"/>
          <w:sz w:val="24"/>
          <w:szCs w:val="24"/>
        </w:rPr>
        <w:t xml:space="preserve"> becomes a piece of art in its own right, via the tropes of art. </w:t>
      </w:r>
    </w:p>
    <w:p w:rsidR="00A73BE6" w:rsidRDefault="00A73BE6" w:rsidP="00A73BE6">
      <w:pPr>
        <w:spacing w:after="0" w:line="480" w:lineRule="auto"/>
        <w:ind w:right="-46"/>
        <w:jc w:val="both"/>
        <w:rPr>
          <w:rFonts w:ascii="Times New Roman" w:hAnsi="Times New Roman" w:cs="Times New Roman"/>
          <w:sz w:val="24"/>
          <w:szCs w:val="24"/>
        </w:rPr>
      </w:pPr>
    </w:p>
    <w:p w:rsidR="00A73BE6" w:rsidRDefault="00A73BE6" w:rsidP="00A73BE6">
      <w:pPr>
        <w:spacing w:after="0" w:line="480" w:lineRule="auto"/>
        <w:ind w:right="-46"/>
        <w:rPr>
          <w:rFonts w:ascii="Times New Roman" w:hAnsi="Times New Roman" w:cs="Times New Roman"/>
          <w:sz w:val="24"/>
          <w:szCs w:val="24"/>
        </w:rPr>
      </w:pPr>
      <w:r>
        <w:rPr>
          <w:rFonts w:ascii="Times New Roman" w:hAnsi="Times New Roman" w:cs="Times New Roman"/>
          <w:sz w:val="24"/>
          <w:szCs w:val="24"/>
        </w:rPr>
        <w:tab/>
        <w:t>Within this novel, Smith demonstrates how heraldic art can be manipulated to tell any story the teller wants to tell.  This proves to be true in the case of Lord Castlenorth and the fictions he perpetuates about his family, using the ‘evidence’ of his heraldic history.  Yet, it is also true about the teller of the tale the reader holds in their hands.  Smith, too, manipulates the charges and motifs to tell the tale she wants to tell, and appropriates these and adapts them to best suit her purpose.  Within this reimagining of the mechanics of storytelling this approach yields up fresh possibilities for those who would be ordinarily be invisible within a traditional novel of sensibility to reappear and tell their own tales.  Emily, for example, the seduced and fallen woman should, if Smith was playing by the conventional rules, disappear from the text and die.  However, as noted in the previous chapter, Emily’s death scene is not written as one meeting a deserved fate.  Rather, Emily at her death is reconstructed as saintly.  During her life she exhibits traits which are, in reality, more noble than the behaviour of the Castlenorths or Mrs. Elphinstone’s wealthy brother.  ‘Whatever may be my failings, or my errors,’ as Emily writes to Mrs. Elphinstone, ‘I trust that among them will never be reckoned want of love to my relations.’</w:t>
      </w:r>
      <w:r>
        <w:rPr>
          <w:rStyle w:val="FootnoteReference"/>
          <w:rFonts w:ascii="Times New Roman" w:hAnsi="Times New Roman" w:cs="Times New Roman"/>
          <w:sz w:val="24"/>
          <w:szCs w:val="24"/>
        </w:rPr>
        <w:footnoteReference w:id="921"/>
      </w:r>
      <w:r>
        <w:rPr>
          <w:rFonts w:ascii="Times New Roman" w:hAnsi="Times New Roman" w:cs="Times New Roman"/>
          <w:sz w:val="24"/>
          <w:szCs w:val="24"/>
        </w:rPr>
        <w:t xml:space="preserve">  The ‘truth’ about this genre of novel is that Emily as a ruined woman should have just been removed from the readers’ view.  However, ‘truth,’ whether it be represented by a heraldic shield, or the acceptable conventions of fiction cannot be relied on in Smith’s work.  By emphasising the fact that her characters are just that, characters, Smith demonstrates that she can do anything she likes within her own story, to tell the story she wishes to tell.  Via this aestheticisation of her own story, she is able to highlight the flaws in the stories society tells itself about itself, and undermine the credence that should be placed in these stories as they should traditionally be.  Rather she asserts her own right as an artist to invent a better story, one which tells the tale as it should to her mind correctly be. </w:t>
      </w:r>
    </w:p>
    <w:p w:rsidR="00A73BE6" w:rsidRPr="00F4037E" w:rsidRDefault="00A73BE6" w:rsidP="00A73BE6">
      <w:pPr>
        <w:spacing w:after="0" w:line="480" w:lineRule="auto"/>
        <w:ind w:right="-46"/>
        <w:jc w:val="both"/>
        <w:rPr>
          <w:rFonts w:ascii="Times New Roman" w:hAnsi="Times New Roman" w:cs="Times New Roman"/>
          <w:sz w:val="24"/>
          <w:szCs w:val="24"/>
        </w:rPr>
      </w:pPr>
    </w:p>
    <w:p w:rsidR="00A73BE6" w:rsidRDefault="00A73BE6" w:rsidP="00A73BE6">
      <w:pPr>
        <w:spacing w:after="0" w:line="480" w:lineRule="auto"/>
        <w:ind w:right="-46" w:firstLine="720"/>
        <w:rPr>
          <w:rFonts w:ascii="Times New Roman" w:hAnsi="Times New Roman" w:cs="Times New Roman"/>
          <w:sz w:val="24"/>
          <w:szCs w:val="24"/>
        </w:rPr>
      </w:pPr>
      <w:r>
        <w:rPr>
          <w:rFonts w:ascii="Times New Roman" w:hAnsi="Times New Roman" w:cs="Times New Roman"/>
          <w:sz w:val="24"/>
          <w:szCs w:val="24"/>
        </w:rPr>
        <w:t>If ‘truth’ as the onlooker perceives it is based on fiction, then the implication Smith leaves us with is that any understandings or beliefs that society derives about itself from these stories, is also intrinsically flawed.  This is a society with something rotten at its core, with an outward appearance of nobility, but which, like Lord Castlenorth himself sheltering behind his apparently noble heritage as embodied by his shield, has degenerated into something putrid.  This, therefore, becomes a society where the ruling classes take pride in their former family heritage, and yet fail to protect their immediate living family.  This can be exemplified by the treatment of Mrs. Elphinstone by her eldest brother when her child is dying and her husband is ill.   Appealing for help from her wealthy brother her family’s pleas are received ‘so coldly that I shall hardly repeat the visit.’</w:t>
      </w:r>
      <w:r>
        <w:rPr>
          <w:rStyle w:val="FootnoteReference"/>
          <w:rFonts w:ascii="Times New Roman" w:hAnsi="Times New Roman" w:cs="Times New Roman"/>
          <w:sz w:val="24"/>
          <w:szCs w:val="24"/>
        </w:rPr>
        <w:footnoteReference w:id="922"/>
      </w:r>
      <w:r>
        <w:rPr>
          <w:rFonts w:ascii="Times New Roman" w:hAnsi="Times New Roman" w:cs="Times New Roman"/>
          <w:sz w:val="24"/>
          <w:szCs w:val="24"/>
        </w:rPr>
        <w:t xml:space="preserve">  This is a society which places precedence on outward show, but ignores immediate family when ‘famine was likely to stare [them] in the face.’</w:t>
      </w:r>
      <w:r>
        <w:rPr>
          <w:rStyle w:val="FootnoteReference"/>
          <w:rFonts w:ascii="Times New Roman" w:hAnsi="Times New Roman" w:cs="Times New Roman"/>
          <w:sz w:val="24"/>
          <w:szCs w:val="24"/>
        </w:rPr>
        <w:footnoteReference w:id="923"/>
      </w:r>
      <w:r>
        <w:rPr>
          <w:rFonts w:ascii="Times New Roman" w:hAnsi="Times New Roman" w:cs="Times New Roman"/>
          <w:sz w:val="24"/>
          <w:szCs w:val="24"/>
        </w:rPr>
        <w:t xml:space="preserve">  It is one which is constructing a fiction about the nobility of its own nature, which, as Smith’s use of the heraldic shield makes clear, cannot ever accurately reflect the true nature of things as they are.  These lies society is telling itself threaten its very survival, just as the false histories at the heart of the novel threaten the very genre of the novel.  An over-reliance on false histories, as embodied by heraldic art, as being representative of some version of history has, in the novel, desperate implications concerning the survival of some of the characters.  Mrs. Elphinstone’s son will die because her elder brother, newly married to a woman of fortune, can only offer ‘cruelty and scorn from those to whom the sick heart looks for pity and protection;’  he forgets any ‘tender recollection’ of his sister.</w:t>
      </w:r>
      <w:r>
        <w:rPr>
          <w:rStyle w:val="FootnoteReference"/>
          <w:rFonts w:ascii="Times New Roman" w:hAnsi="Times New Roman" w:cs="Times New Roman"/>
          <w:sz w:val="24"/>
          <w:szCs w:val="24"/>
        </w:rPr>
        <w:footnoteReference w:id="924"/>
      </w:r>
      <w:r>
        <w:rPr>
          <w:rFonts w:ascii="Times New Roman" w:hAnsi="Times New Roman" w:cs="Times New Roman"/>
          <w:sz w:val="24"/>
          <w:szCs w:val="24"/>
        </w:rPr>
        <w:t xml:space="preserve">   His new grandeur enables him to adopt a new identity within society, and forget his old filial associations.  </w:t>
      </w:r>
    </w:p>
    <w:p w:rsidR="00A73BE6" w:rsidRDefault="00A73BE6" w:rsidP="00A73BE6">
      <w:pPr>
        <w:spacing w:after="0" w:line="480" w:lineRule="auto"/>
        <w:ind w:right="-46" w:firstLine="720"/>
        <w:rPr>
          <w:rFonts w:ascii="Times New Roman" w:hAnsi="Times New Roman" w:cs="Times New Roman"/>
          <w:sz w:val="24"/>
          <w:szCs w:val="24"/>
        </w:rPr>
      </w:pPr>
    </w:p>
    <w:p w:rsidR="00A73BE6" w:rsidRDefault="00A73BE6" w:rsidP="00A73BE6">
      <w:pPr>
        <w:spacing w:after="0" w:line="480" w:lineRule="auto"/>
        <w:ind w:right="-46" w:firstLine="720"/>
        <w:rPr>
          <w:rFonts w:ascii="Times New Roman" w:hAnsi="Times New Roman" w:cs="Times New Roman"/>
          <w:sz w:val="24"/>
          <w:szCs w:val="24"/>
        </w:rPr>
      </w:pPr>
      <w:r>
        <w:rPr>
          <w:rFonts w:ascii="Times New Roman" w:hAnsi="Times New Roman" w:cs="Times New Roman"/>
          <w:sz w:val="24"/>
          <w:szCs w:val="24"/>
        </w:rPr>
        <w:t>Of course, familial identity is the principal concern of heraldic art – what a family wants to tell the world about itself to the world in its escutcheon.  Yet, heraldic art, as has been made clear, is not representative of all society.  It is something which only belongs to the gentrified classes, leaving entire strata of society with no apparently discernible identity.  This is emphasised by the narrator in the satirical description of ‘the only son of an Irish Baronet,’ Molyneux.</w:t>
      </w:r>
      <w:r>
        <w:rPr>
          <w:rStyle w:val="FootnoteReference"/>
          <w:rFonts w:ascii="Times New Roman" w:hAnsi="Times New Roman" w:cs="Times New Roman"/>
          <w:sz w:val="24"/>
          <w:szCs w:val="24"/>
        </w:rPr>
        <w:footnoteReference w:id="925"/>
      </w:r>
      <w:r>
        <w:rPr>
          <w:rFonts w:ascii="Times New Roman" w:hAnsi="Times New Roman" w:cs="Times New Roman"/>
          <w:sz w:val="24"/>
          <w:szCs w:val="24"/>
        </w:rPr>
        <w:t xml:space="preserve">  A member of ‘the very first world,’ ‘[i]t is absolutely neces</w:t>
      </w:r>
      <w:r w:rsidRPr="00561BD6">
        <w:rPr>
          <w:rFonts w:ascii="Times New Roman" w:hAnsi="Times New Roman" w:cs="Times New Roman"/>
          <w:sz w:val="24"/>
          <w:szCs w:val="24"/>
        </w:rPr>
        <w:t>sary [for him] to be in the House of Commons.’</w:t>
      </w:r>
      <w:r w:rsidRPr="00561BD6">
        <w:rPr>
          <w:rStyle w:val="FootnoteReference"/>
          <w:rFonts w:ascii="Times New Roman" w:hAnsi="Times New Roman" w:cs="Times New Roman"/>
          <w:sz w:val="24"/>
          <w:szCs w:val="24"/>
        </w:rPr>
        <w:footnoteReference w:id="926"/>
      </w:r>
      <w:r w:rsidRPr="00561BD6">
        <w:rPr>
          <w:rFonts w:ascii="Times New Roman" w:hAnsi="Times New Roman" w:cs="Times New Roman"/>
          <w:sz w:val="24"/>
          <w:szCs w:val="24"/>
        </w:rPr>
        <w:t xml:space="preserve">  Here, however, instead of representing the people of his ‘Cornish borough</w:t>
      </w:r>
      <w:r>
        <w:rPr>
          <w:rFonts w:ascii="Times New Roman" w:hAnsi="Times New Roman" w:cs="Times New Roman"/>
          <w:sz w:val="24"/>
          <w:szCs w:val="24"/>
        </w:rPr>
        <w:t>,’ he instead gives ‘</w:t>
      </w:r>
      <w:r w:rsidRPr="00561BD6">
        <w:rPr>
          <w:rFonts w:ascii="Times New Roman" w:hAnsi="Times New Roman" w:cs="Times New Roman"/>
          <w:sz w:val="24"/>
          <w:szCs w:val="24"/>
        </w:rPr>
        <w:t xml:space="preserve">a silent vote to the Minister for the time being’ </w:t>
      </w:r>
      <w:r>
        <w:rPr>
          <w:rFonts w:ascii="Times New Roman" w:hAnsi="Times New Roman" w:cs="Times New Roman"/>
          <w:sz w:val="24"/>
          <w:szCs w:val="24"/>
        </w:rPr>
        <w:t>and</w:t>
      </w:r>
      <w:r w:rsidRPr="00561BD6">
        <w:rPr>
          <w:rFonts w:ascii="Times New Roman" w:hAnsi="Times New Roman" w:cs="Times New Roman"/>
          <w:sz w:val="24"/>
          <w:szCs w:val="24"/>
        </w:rPr>
        <w:t xml:space="preserve"> ‘neither cared nor enquired whether [his vote] would benefit or injure his country, about which he was perfectly indifferent.’</w:t>
      </w:r>
      <w:r>
        <w:rPr>
          <w:rStyle w:val="FootnoteReference"/>
          <w:rFonts w:ascii="Times New Roman" w:hAnsi="Times New Roman" w:cs="Times New Roman"/>
          <w:sz w:val="24"/>
          <w:szCs w:val="24"/>
        </w:rPr>
        <w:footnoteReference w:id="927"/>
      </w:r>
      <w:r>
        <w:rPr>
          <w:rFonts w:ascii="Times New Roman" w:hAnsi="Times New Roman" w:cs="Times New Roman"/>
          <w:sz w:val="24"/>
          <w:szCs w:val="24"/>
        </w:rPr>
        <w:t xml:space="preserve">  Those who don’t belong to that very first world are left not just voiceless and powerless by the true nature of the nobility who are supposed to represent their interests, but also identity-less and rendered invisible by these societal structures.  Further, if heraldic art fails to represent the middling and lower classes of society, it is also a particularly masculine art form.  There is very little space within heraldic art to represent female members of the family.  Although women are visible within shields, their family histories tend to be subsumed by the imagery associated with the male branch of the family (Figures 109 and 110 detail examples of how a woman’s family arms are incorporated).</w:t>
      </w:r>
    </w:p>
    <w:p w:rsidR="00A73BE6" w:rsidRDefault="00A73BE6" w:rsidP="00A73BE6">
      <w:pPr>
        <w:spacing w:after="0" w:line="480" w:lineRule="auto"/>
        <w:jc w:val="center"/>
        <w:rPr>
          <w:rFonts w:ascii="Times New Roman" w:hAnsi="Times New Roman" w:cs="Times New Roman"/>
          <w:sz w:val="24"/>
          <w:szCs w:val="24"/>
        </w:rPr>
      </w:pPr>
    </w:p>
    <w:p w:rsidR="00A73BE6" w:rsidRDefault="00A73BE6" w:rsidP="00A73BE6">
      <w:pPr>
        <w:spacing w:after="0" w:line="480" w:lineRule="auto"/>
        <w:jc w:val="center"/>
        <w:rPr>
          <w:rFonts w:ascii="Times New Roman" w:hAnsi="Times New Roman" w:cs="Times New Roman"/>
          <w:sz w:val="24"/>
          <w:szCs w:val="24"/>
        </w:rPr>
      </w:pPr>
    </w:p>
    <w:p w:rsidR="00A73BE6" w:rsidRDefault="0087644E" w:rsidP="00A73BE6">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lang w:eastAsia="zh-CN"/>
        </w:rPr>
        <w:pict>
          <v:shape id="Text Box 5" o:spid="_x0000_s1261" type="#_x0000_t202" style="position:absolute;left:0;text-align:left;margin-left:14.25pt;margin-top:266.65pt;width:383.85pt;height:69.7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" strokecolor="white [3212]">
            <v:textbox>
              <w:txbxContent>
                <w:p w:rsidR="00503DC7" w:rsidRPr="00C7095F" w:rsidRDefault="00503DC7" w:rsidP="00A73BE6">
                  <w:pPr>
                    <w:rPr>
                      <w:rFonts w:ascii="Times New Roman" w:hAnsi="Times New Roman" w:cs="Times New Roman"/>
                      <w:sz w:val="24"/>
                      <w:szCs w:val="24"/>
                    </w:rPr>
                  </w:pPr>
                  <w:r>
                    <w:rPr>
                      <w:rFonts w:ascii="Times New Roman" w:hAnsi="Times New Roman" w:cs="Times New Roman"/>
                      <w:sz w:val="24"/>
                      <w:szCs w:val="24"/>
                    </w:rPr>
                    <w:t>Figure 109: Wife’s arms impaled with husband’s.  In this sample, the coat of arms of the Duchess of Cambridge is impaled with those of her husband, Prince William, Duke of Cambridge.</w:t>
                  </w:r>
                </w:p>
              </w:txbxContent>
            </v:textbox>
          </v:shape>
        </w:pict>
      </w:r>
      <w:r w:rsidR="00A73BE6">
        <w:rPr>
          <w:noProof/>
        </w:rPr>
        <w:drawing>
          <wp:inline distT="0" distB="0" distL="0" distR="0">
            <wp:extent cx="4819650" cy="3464123"/>
            <wp:effectExtent l="0" t="0" r="0" b="0"/>
            <wp:docPr id="50" name="Picture 16" descr="https://upload.wikimedia.org/wikipedia/commons/thumb/e/e7/Coat_of_Arms_of_Catherine%2C_Duchess_of_Cambridge.svg/1024px-Coat_of_Arms_of_Catherine%2C_Duchess_of_Cambridg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thumb/e/e7/Coat_of_Arms_of_Catherine%2C_Duchess_of_Cambridge.svg/1024px-Coat_of_Arms_of_Catherine%2C_Duchess_of_Cambridge.svg.png"/>
                    <pic:cNvPicPr>
                      <a:picLocks noChangeAspect="1" noChangeArrowheads="1"/>
                    </pic:cNvPicPr>
                  </pic:nvPicPr>
                  <pic:blipFill>
                    <a:blip r:embed="rId140" cstate="print"/>
                    <a:srcRect/>
                    <a:stretch>
                      <a:fillRect/>
                    </a:stretch>
                  </pic:blipFill>
                  <pic:spPr bwMode="auto">
                    <a:xfrm>
                      <a:off x="0" y="0"/>
                      <a:ext cx="4820891" cy="3465015"/>
                    </a:xfrm>
                    <a:prstGeom prst="rect">
                      <a:avLst/>
                    </a:prstGeom>
                    <a:noFill/>
                    <a:ln w="9525">
                      <a:noFill/>
                      <a:miter lim="800000"/>
                      <a:headEnd/>
                      <a:tailEnd/>
                    </a:ln>
                  </pic:spPr>
                </pic:pic>
              </a:graphicData>
            </a:graphic>
          </wp:inline>
        </w:drawing>
      </w:r>
    </w:p>
    <w:p w:rsidR="00A73BE6" w:rsidRDefault="00A73BE6" w:rsidP="00A73BE6">
      <w:pPr>
        <w:spacing w:after="0" w:line="480" w:lineRule="auto"/>
        <w:jc w:val="center"/>
        <w:rPr>
          <w:rFonts w:ascii="Times New Roman" w:hAnsi="Times New Roman" w:cs="Times New Roman"/>
          <w:sz w:val="24"/>
          <w:szCs w:val="24"/>
        </w:rPr>
      </w:pPr>
    </w:p>
    <w:p w:rsidR="00A73BE6" w:rsidRDefault="00A73BE6" w:rsidP="00A73BE6">
      <w:pPr>
        <w:spacing w:after="0" w:line="480" w:lineRule="auto"/>
        <w:jc w:val="center"/>
        <w:rPr>
          <w:rFonts w:ascii="Times New Roman" w:hAnsi="Times New Roman" w:cs="Times New Roman"/>
          <w:sz w:val="24"/>
          <w:szCs w:val="24"/>
        </w:rPr>
      </w:pPr>
    </w:p>
    <w:p w:rsidR="00A73BE6" w:rsidRPr="00C7095F" w:rsidRDefault="0087644E" w:rsidP="00A73BE6">
      <w:pPr>
        <w:spacing w:after="0" w:line="480" w:lineRule="auto"/>
        <w:ind w:firstLine="720"/>
        <w:jc w:val="center"/>
        <w:rPr>
          <w:rFonts w:ascii="Times New Roman" w:hAnsi="Times New Roman" w:cs="Times New Roman"/>
          <w:sz w:val="24"/>
          <w:szCs w:val="24"/>
        </w:rPr>
      </w:pPr>
      <w:r>
        <w:rPr>
          <w:rFonts w:ascii="Times New Roman" w:hAnsi="Times New Roman" w:cs="Times New Roman"/>
          <w:noProof/>
          <w:sz w:val="24"/>
          <w:szCs w:val="24"/>
          <w:lang w:eastAsia="zh-CN"/>
        </w:rPr>
        <w:pict>
          <v:shape id="Text Box 4" o:spid="_x0000_s1260" type="#_x0000_t202" style="position:absolute;left:0;text-align:left;margin-left:30pt;margin-top:268.65pt;width:376.05pt;height:108.3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" strokecolor="white [3212]">
            <v:textbox>
              <w:txbxContent>
                <w:p w:rsidR="00503DC7" w:rsidRPr="00C7095F" w:rsidRDefault="00503DC7" w:rsidP="00A73BE6">
                  <w:pPr>
                    <w:rPr>
                      <w:rFonts w:ascii="Times New Roman" w:hAnsi="Times New Roman" w:cs="Times New Roman"/>
                      <w:sz w:val="24"/>
                      <w:szCs w:val="24"/>
                    </w:rPr>
                  </w:pPr>
                  <w:r>
                    <w:rPr>
                      <w:rFonts w:ascii="Times New Roman" w:hAnsi="Times New Roman" w:cs="Times New Roman"/>
                      <w:sz w:val="24"/>
                      <w:szCs w:val="24"/>
                    </w:rPr>
                    <w:t xml:space="preserve">Figure 110: Alternatively, another way of marshalling arms by a man who has married an heiress is by superposing the lady’s arms in a smaller shield upon the middle of his own, as in this example from the coat of arms for the county of Cheshire.  This is termed ‘a scutcheon of pretence’ (Fox-Davies, </w:t>
                  </w:r>
                  <w:r>
                    <w:rPr>
                      <w:rFonts w:ascii="Times New Roman" w:hAnsi="Times New Roman" w:cs="Times New Roman"/>
                      <w:i/>
                      <w:sz w:val="24"/>
                      <w:szCs w:val="24"/>
                    </w:rPr>
                    <w:t xml:space="preserve">Heraldry Explained, </w:t>
                  </w:r>
                  <w:r>
                    <w:rPr>
                      <w:rFonts w:ascii="Times New Roman" w:hAnsi="Times New Roman" w:cs="Times New Roman"/>
                      <w:sz w:val="24"/>
                      <w:szCs w:val="24"/>
                    </w:rPr>
                    <w:t>p. 28) and is used by Smith in her description of Miss Fitz-Hayman highlighted earlier.</w:t>
                  </w:r>
                </w:p>
              </w:txbxContent>
            </v:textbox>
          </v:shape>
        </w:pict>
      </w:r>
      <w:r w:rsidR="00A73BE6" w:rsidRPr="00C7095F">
        <w:rPr>
          <w:rFonts w:ascii="Times New Roman" w:hAnsi="Times New Roman" w:cs="Times New Roman"/>
          <w:noProof/>
          <w:sz w:val="24"/>
          <w:szCs w:val="24"/>
        </w:rPr>
        <w:drawing>
          <wp:inline distT="0" distB="0" distL="0" distR="0">
            <wp:extent cx="2695575" cy="3311706"/>
            <wp:effectExtent l="19050" t="0" r="9525" b="0"/>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print"/>
                    <a:srcRect/>
                    <a:stretch>
                      <a:fillRect/>
                    </a:stretch>
                  </pic:blipFill>
                  <pic:spPr bwMode="auto">
                    <a:xfrm>
                      <a:off x="0" y="0"/>
                      <a:ext cx="2695575" cy="3311706"/>
                    </a:xfrm>
                    <a:prstGeom prst="rect">
                      <a:avLst/>
                    </a:prstGeom>
                    <a:noFill/>
                    <a:ln w="9525">
                      <a:noFill/>
                      <a:miter lim="800000"/>
                      <a:headEnd/>
                      <a:tailEnd/>
                    </a:ln>
                  </pic:spPr>
                </pic:pic>
              </a:graphicData>
            </a:graphic>
          </wp:inline>
        </w:drawing>
      </w:r>
    </w:p>
    <w:p w:rsidR="00A73BE6" w:rsidRDefault="00A73BE6" w:rsidP="00A73BE6">
      <w:pPr>
        <w:autoSpaceDE w:val="0"/>
        <w:autoSpaceDN w:val="0"/>
        <w:adjustRightInd w:val="0"/>
        <w:spacing w:after="0" w:line="240" w:lineRule="auto"/>
        <w:rPr>
          <w:rFonts w:ascii="Times-Roman" w:hAnsi="Times-Roman" w:cs="Times-Roman"/>
          <w:sz w:val="28"/>
          <w:szCs w:val="28"/>
        </w:rPr>
      </w:pPr>
    </w:p>
    <w:p w:rsidR="00A73BE6" w:rsidRDefault="00A73BE6" w:rsidP="00A73BE6">
      <w:pPr>
        <w:autoSpaceDE w:val="0"/>
        <w:autoSpaceDN w:val="0"/>
        <w:adjustRightInd w:val="0"/>
        <w:spacing w:after="0" w:line="240" w:lineRule="auto"/>
        <w:rPr>
          <w:rFonts w:ascii="Times-Roman" w:hAnsi="Times-Roman" w:cs="Times-Roman"/>
          <w:sz w:val="28"/>
          <w:szCs w:val="28"/>
        </w:rPr>
      </w:pPr>
    </w:p>
    <w:p w:rsidR="00A73BE6" w:rsidRDefault="00A73BE6" w:rsidP="00A73BE6">
      <w:pPr>
        <w:autoSpaceDE w:val="0"/>
        <w:autoSpaceDN w:val="0"/>
        <w:adjustRightInd w:val="0"/>
        <w:spacing w:after="0" w:line="240" w:lineRule="auto"/>
        <w:rPr>
          <w:rFonts w:ascii="Times-Roman" w:hAnsi="Times-Roman" w:cs="Times-Roman"/>
          <w:sz w:val="28"/>
          <w:szCs w:val="28"/>
        </w:rPr>
      </w:pPr>
    </w:p>
    <w:p w:rsidR="00A73BE6" w:rsidRDefault="00A73BE6" w:rsidP="00A73BE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Within the novel, Celestina, from the very outset, is portrayed as lacking a concrete identity.  Her birth, is ‘very uncertain, and [...] nothing was known of it but that it was disgraceful to her parents.’</w:t>
      </w:r>
      <w:r>
        <w:rPr>
          <w:rStyle w:val="FootnoteReference"/>
          <w:rFonts w:ascii="Times New Roman" w:hAnsi="Times New Roman" w:cs="Times New Roman"/>
          <w:sz w:val="24"/>
          <w:szCs w:val="24"/>
        </w:rPr>
        <w:footnoteReference w:id="928"/>
      </w:r>
      <w:r>
        <w:rPr>
          <w:rFonts w:ascii="Times New Roman" w:hAnsi="Times New Roman" w:cs="Times New Roman"/>
          <w:sz w:val="24"/>
          <w:szCs w:val="24"/>
        </w:rPr>
        <w:t xml:space="preserve">  Considered by all as ‘not very honourably born,’ ‘a foreigner,’ ‘an alien,’ and certainly belonging to the lower classes (‘[p]eople of fashion don’t part with their children to strangers,’) there are questions from the very beginning as to Celestina’s identity.</w:t>
      </w:r>
      <w:r>
        <w:rPr>
          <w:rStyle w:val="FootnoteReference"/>
          <w:rFonts w:ascii="Times New Roman" w:hAnsi="Times New Roman" w:cs="Times New Roman"/>
          <w:sz w:val="24"/>
          <w:szCs w:val="24"/>
        </w:rPr>
        <w:footnoteReference w:id="929"/>
      </w:r>
      <w:r>
        <w:rPr>
          <w:rFonts w:ascii="Times New Roman" w:hAnsi="Times New Roman" w:cs="Times New Roman"/>
          <w:sz w:val="24"/>
          <w:szCs w:val="24"/>
        </w:rPr>
        <w:t xml:space="preserve">  Indeed, the emphasis from the narratorial voice and the portrayal of the various characters’ perceptions concerning her, highlights the fact that, like the space where women are not on heraldic shields, there is a blank where the identity of the heroine should be.</w:t>
      </w:r>
    </w:p>
    <w:p w:rsidR="00A73BE6" w:rsidRDefault="00A73BE6" w:rsidP="00A73BE6">
      <w:pPr>
        <w:spacing w:after="0" w:line="480" w:lineRule="auto"/>
        <w:ind w:firstLine="720"/>
        <w:jc w:val="both"/>
        <w:rPr>
          <w:rFonts w:ascii="Times New Roman" w:hAnsi="Times New Roman" w:cs="Times New Roman"/>
          <w:sz w:val="24"/>
          <w:szCs w:val="24"/>
        </w:rPr>
      </w:pPr>
    </w:p>
    <w:p w:rsidR="00A73BE6" w:rsidRDefault="00A73BE6" w:rsidP="00A73BE6">
      <w:pPr>
        <w:spacing w:after="0" w:line="480" w:lineRule="auto"/>
        <w:ind w:firstLine="720"/>
        <w:rPr>
          <w:rFonts w:ascii="Times New Roman" w:hAnsi="Times New Roman" w:cs="Times New Roman"/>
          <w:color w:val="000000" w:themeColor="text1"/>
          <w:sz w:val="24"/>
          <w:szCs w:val="24"/>
        </w:rPr>
      </w:pPr>
      <w:r>
        <w:rPr>
          <w:rFonts w:ascii="Times New Roman" w:hAnsi="Times New Roman" w:cs="Times New Roman"/>
          <w:sz w:val="24"/>
          <w:szCs w:val="24"/>
        </w:rPr>
        <w:t>This blank is encompassed in the ‘merely negative life’ that Celestina is condemned to live.</w:t>
      </w:r>
      <w:r>
        <w:rPr>
          <w:rStyle w:val="FootnoteReference"/>
          <w:rFonts w:ascii="Times New Roman" w:hAnsi="Times New Roman" w:cs="Times New Roman"/>
          <w:sz w:val="24"/>
          <w:szCs w:val="24"/>
        </w:rPr>
        <w:footnoteReference w:id="930"/>
      </w:r>
      <w:r>
        <w:rPr>
          <w:rFonts w:ascii="Times New Roman" w:hAnsi="Times New Roman" w:cs="Times New Roman"/>
          <w:sz w:val="24"/>
          <w:szCs w:val="24"/>
        </w:rPr>
        <w:t xml:space="preserve">  Her name is forgotten, or dismissed as illegal or irrelevant, ‘You took, I think, your Christian name from the order of Nuns among whom you were reared; and your surname – I mean the name they gave you – it has escaped me?’</w:t>
      </w:r>
      <w:r>
        <w:rPr>
          <w:rStyle w:val="FootnoteReference"/>
          <w:rFonts w:ascii="Times New Roman" w:hAnsi="Times New Roman" w:cs="Times New Roman"/>
          <w:sz w:val="24"/>
          <w:szCs w:val="24"/>
        </w:rPr>
        <w:footnoteReference w:id="931"/>
      </w:r>
      <w:r>
        <w:rPr>
          <w:rFonts w:ascii="Times New Roman" w:hAnsi="Times New Roman" w:cs="Times New Roman"/>
          <w:sz w:val="24"/>
          <w:szCs w:val="24"/>
        </w:rPr>
        <w:t xml:space="preserve">  </w:t>
      </w:r>
      <w:r>
        <w:rPr>
          <w:rFonts w:ascii="Times New Roman" w:hAnsi="Times New Roman" w:cs="Times New Roman"/>
          <w:color w:val="000000" w:themeColor="text1"/>
          <w:sz w:val="24"/>
          <w:szCs w:val="24"/>
        </w:rPr>
        <w:t>Heraldic art leaves no space in which to record women’s histories or identities.  Without Willoughby, who Celestina</w:t>
      </w:r>
      <w:r w:rsidRPr="000C61C5">
        <w:rPr>
          <w:rFonts w:ascii="Times New Roman" w:hAnsi="Times New Roman" w:cs="Times New Roman"/>
          <w:color w:val="000000" w:themeColor="text1"/>
          <w:sz w:val="24"/>
          <w:szCs w:val="24"/>
        </w:rPr>
        <w:t xml:space="preserve"> freely admits has stolen the very essence of her being (‘for my heart has been Willoughby’s ever since I knew I had one, and it will be his, till I remember it no longer</w:t>
      </w:r>
      <w:r>
        <w:rPr>
          <w:rFonts w:ascii="Times New Roman" w:hAnsi="Times New Roman" w:cs="Times New Roman"/>
          <w:color w:val="000000" w:themeColor="text1"/>
          <w:sz w:val="24"/>
          <w:szCs w:val="24"/>
        </w:rPr>
        <w:t>’)</w:t>
      </w:r>
      <w:r>
        <w:rPr>
          <w:rStyle w:val="FootnoteReference"/>
          <w:rFonts w:ascii="Times New Roman" w:hAnsi="Times New Roman" w:cs="Times New Roman"/>
          <w:color w:val="000000" w:themeColor="text1"/>
          <w:sz w:val="24"/>
          <w:szCs w:val="24"/>
        </w:rPr>
        <w:footnoteReference w:id="932"/>
      </w:r>
      <w:r>
        <w:rPr>
          <w:rFonts w:ascii="Times New Roman" w:hAnsi="Times New Roman" w:cs="Times New Roman"/>
          <w:color w:val="000000" w:themeColor="text1"/>
          <w:sz w:val="24"/>
          <w:szCs w:val="24"/>
        </w:rPr>
        <w:t xml:space="preserve"> and with no discernible identity recorded in any family history or heraldic art whatsoever, Celestina, like many of the women in the text, appears destined to live that ‘merely negative life’ of barely existing on the margins of society.</w:t>
      </w:r>
      <w:r>
        <w:rPr>
          <w:rStyle w:val="FootnoteReference"/>
          <w:rFonts w:ascii="Times New Roman" w:hAnsi="Times New Roman" w:cs="Times New Roman"/>
          <w:color w:val="000000" w:themeColor="text1"/>
          <w:sz w:val="24"/>
          <w:szCs w:val="24"/>
        </w:rPr>
        <w:footnoteReference w:id="933"/>
      </w:r>
      <w:r>
        <w:rPr>
          <w:rFonts w:ascii="Times New Roman" w:hAnsi="Times New Roman" w:cs="Times New Roman"/>
          <w:color w:val="000000" w:themeColor="text1"/>
          <w:sz w:val="24"/>
          <w:szCs w:val="24"/>
        </w:rPr>
        <w:t xml:space="preserve">  It can be no coincidence that many of the women in this text are described by the narrator in terms of ‘negatives.’  Mrs. Thorold is ‘one of those who are best described by negatives.’</w:t>
      </w:r>
      <w:r>
        <w:rPr>
          <w:rStyle w:val="FootnoteReference"/>
          <w:rFonts w:ascii="Times New Roman" w:hAnsi="Times New Roman" w:cs="Times New Roman"/>
          <w:color w:val="000000" w:themeColor="text1"/>
          <w:sz w:val="24"/>
          <w:szCs w:val="24"/>
        </w:rPr>
        <w:footnoteReference w:id="934"/>
      </w:r>
      <w:r>
        <w:rPr>
          <w:rFonts w:ascii="Times New Roman" w:hAnsi="Times New Roman" w:cs="Times New Roman"/>
          <w:color w:val="000000" w:themeColor="text1"/>
          <w:sz w:val="24"/>
          <w:szCs w:val="24"/>
        </w:rPr>
        <w:t xml:space="preserve">  Mrs. Maculaurin, the wife of Dr. Maculaurin who treats Lord Castlenorth during his first illness, is similarly portrayed with ‘all her virtues [being] negative.’</w:t>
      </w:r>
      <w:r>
        <w:rPr>
          <w:rStyle w:val="FootnoteReference"/>
          <w:rFonts w:ascii="Times New Roman" w:hAnsi="Times New Roman" w:cs="Times New Roman"/>
          <w:color w:val="000000" w:themeColor="text1"/>
          <w:sz w:val="24"/>
          <w:szCs w:val="24"/>
        </w:rPr>
        <w:footnoteReference w:id="935"/>
      </w:r>
      <w:r>
        <w:rPr>
          <w:rFonts w:ascii="Times New Roman" w:hAnsi="Times New Roman" w:cs="Times New Roman"/>
          <w:color w:val="000000" w:themeColor="text1"/>
          <w:sz w:val="24"/>
          <w:szCs w:val="24"/>
        </w:rPr>
        <w:t xml:space="preserve">  Mrs. Elphinstone’s ‘mother-in-law was one of those common characters which are so difficult to describe unless it be by negatives.’</w:t>
      </w:r>
      <w:r>
        <w:rPr>
          <w:rStyle w:val="FootnoteReference"/>
          <w:rFonts w:ascii="Times New Roman" w:hAnsi="Times New Roman" w:cs="Times New Roman"/>
          <w:color w:val="000000" w:themeColor="text1"/>
          <w:sz w:val="24"/>
          <w:szCs w:val="24"/>
        </w:rPr>
        <w:footnoteReference w:id="936"/>
      </w:r>
      <w:r>
        <w:rPr>
          <w:rFonts w:ascii="Times New Roman" w:hAnsi="Times New Roman" w:cs="Times New Roman"/>
          <w:color w:val="000000" w:themeColor="text1"/>
          <w:sz w:val="24"/>
          <w:szCs w:val="24"/>
        </w:rPr>
        <w:t xml:space="preserve">  The term, in the descriptions of women in the novel, appears too frequently for it to be merely coincidental.  </w:t>
      </w:r>
      <w:r>
        <w:rPr>
          <w:rFonts w:ascii="Times New Roman" w:hAnsi="Times New Roman" w:cs="Times New Roman"/>
          <w:sz w:val="24"/>
          <w:szCs w:val="24"/>
        </w:rPr>
        <w:t>The apparent absence of women in this heraldic record of history is not just the heroine’s alone – it is the story of the recording of all women’s lives.</w:t>
      </w:r>
    </w:p>
    <w:p w:rsidR="00A73BE6" w:rsidRDefault="00A73BE6" w:rsidP="00A73BE6">
      <w:pPr>
        <w:spacing w:after="0" w:line="480" w:lineRule="auto"/>
        <w:ind w:firstLine="720"/>
        <w:jc w:val="both"/>
        <w:rPr>
          <w:rFonts w:ascii="Times New Roman" w:hAnsi="Times New Roman" w:cs="Times New Roman"/>
          <w:sz w:val="24"/>
          <w:szCs w:val="24"/>
        </w:rPr>
      </w:pPr>
    </w:p>
    <w:p w:rsidR="00A73BE6" w:rsidRPr="00100721" w:rsidRDefault="00A73BE6" w:rsidP="00A73BE6">
      <w:pPr>
        <w:spacing w:after="0" w:line="480" w:lineRule="auto"/>
        <w:ind w:right="95"/>
        <w:rPr>
          <w:rFonts w:ascii="Times New Roman" w:hAnsi="Times New Roman" w:cs="Times New Roman"/>
          <w:sz w:val="24"/>
          <w:szCs w:val="24"/>
        </w:rPr>
      </w:pPr>
      <w:r>
        <w:rPr>
          <w:rFonts w:ascii="Times New Roman" w:hAnsi="Times New Roman" w:cs="Times New Roman"/>
          <w:sz w:val="24"/>
          <w:szCs w:val="24"/>
        </w:rPr>
        <w:tab/>
        <w:t>However, as previously argued, within this novel, Smith is exposing heraldry as fictive and she is further reinventing how the story should be told.  Castlenorth’s identifying himself as somehow honourable or noble because he can display a family escutcheon has been laid bare as nonsense. The reader is already apprised of the fact that it is possible to use the tropes and motifs of heraldic art for misrepresentation, or to make mistakes with it, as Castlenorth does when he misuses his own tools, discussed earlier.  The men surrounding Celestina frequently make similar mistaken assumptions about her.  Vavasour erroneously determines that she can be easily tricked into taking his statement that she should ‘know how little concealment and dissimulation are in my nature;’</w:t>
      </w:r>
      <w:r>
        <w:rPr>
          <w:rStyle w:val="FootnoteReference"/>
          <w:rFonts w:ascii="Times New Roman" w:hAnsi="Times New Roman" w:cs="Times New Roman"/>
          <w:sz w:val="24"/>
          <w:szCs w:val="24"/>
        </w:rPr>
        <w:footnoteReference w:id="937"/>
      </w:r>
      <w:r>
        <w:rPr>
          <w:rFonts w:ascii="Times New Roman" w:hAnsi="Times New Roman" w:cs="Times New Roman"/>
          <w:sz w:val="24"/>
          <w:szCs w:val="24"/>
        </w:rPr>
        <w:t xml:space="preserve"> a statement which is dissimulation in itself.  He underestimates Celestina’s purity of nature by treating her with ‘improper familiarity’ in his crass attempts at seduction.</w:t>
      </w:r>
      <w:r>
        <w:rPr>
          <w:rStyle w:val="FootnoteReference"/>
          <w:rFonts w:ascii="Times New Roman" w:hAnsi="Times New Roman" w:cs="Times New Roman"/>
          <w:sz w:val="24"/>
          <w:szCs w:val="24"/>
        </w:rPr>
        <w:footnoteReference w:id="938"/>
      </w:r>
      <w:r>
        <w:rPr>
          <w:rFonts w:ascii="Times New Roman" w:hAnsi="Times New Roman" w:cs="Times New Roman"/>
          <w:sz w:val="24"/>
          <w:szCs w:val="24"/>
        </w:rPr>
        <w:t xml:space="preserve">  Later on in the text, </w:t>
      </w:r>
      <w:r>
        <w:rPr>
          <w:rFonts w:ascii="Times New Roman" w:hAnsi="Times New Roman" w:cs="Times New Roman"/>
          <w:color w:val="000000" w:themeColor="text1"/>
          <w:sz w:val="24"/>
          <w:szCs w:val="24"/>
        </w:rPr>
        <w:t>in a Burney-esque episode in Ranelagh Gardens, Celestina is mistaken by a group of unruly young men, for ‘a girl without character.’</w:t>
      </w:r>
      <w:r>
        <w:rPr>
          <w:rStyle w:val="FootnoteReference"/>
          <w:rFonts w:ascii="Times New Roman" w:hAnsi="Times New Roman" w:cs="Times New Roman"/>
          <w:color w:val="000000" w:themeColor="text1"/>
          <w:sz w:val="24"/>
          <w:szCs w:val="24"/>
        </w:rPr>
        <w:footnoteReference w:id="939"/>
      </w:r>
      <w:r>
        <w:rPr>
          <w:rFonts w:ascii="Times New Roman" w:hAnsi="Times New Roman" w:cs="Times New Roman"/>
          <w:color w:val="000000" w:themeColor="text1"/>
          <w:sz w:val="24"/>
          <w:szCs w:val="24"/>
        </w:rPr>
        <w:t xml:space="preserve">  </w:t>
      </w:r>
      <w:r>
        <w:rPr>
          <w:rFonts w:ascii="Times New Roman" w:hAnsi="Times New Roman" w:cs="Times New Roman"/>
          <w:sz w:val="24"/>
          <w:szCs w:val="24"/>
        </w:rPr>
        <w:t xml:space="preserve">Within the novel, Celestina’s lack of identity or heraldic background is held against her by those first families.   Yet the reader is already fully aware that heraldry within this novel can only be viewed as an unreliable narratorial device.  The reader already knows that these noble first families are not really all that noble in nature.  So the story is a more complex one than just dismissing Celestina’s identity because she is not represented by a family heraldic shield.  Rather, the fact that she does </w:t>
      </w:r>
      <w:r w:rsidRPr="00D80930">
        <w:rPr>
          <w:rFonts w:ascii="Times New Roman" w:hAnsi="Times New Roman" w:cs="Times New Roman"/>
          <w:i/>
          <w:sz w:val="24"/>
          <w:szCs w:val="24"/>
        </w:rPr>
        <w:t xml:space="preserve">not </w:t>
      </w:r>
      <w:r>
        <w:rPr>
          <w:rFonts w:ascii="Times New Roman" w:hAnsi="Times New Roman" w:cs="Times New Roman"/>
          <w:sz w:val="24"/>
          <w:szCs w:val="24"/>
        </w:rPr>
        <w:t xml:space="preserve">appear in heraldic art, and that she is mistaken </w:t>
      </w:r>
      <w:r>
        <w:rPr>
          <w:rFonts w:ascii="Times New Roman" w:hAnsi="Times New Roman" w:cs="Times New Roman"/>
          <w:color w:val="000000" w:themeColor="text1"/>
          <w:sz w:val="24"/>
          <w:szCs w:val="24"/>
        </w:rPr>
        <w:t xml:space="preserve">for ‘a girl without character’ </w:t>
      </w:r>
      <w:r>
        <w:rPr>
          <w:rFonts w:ascii="Times New Roman" w:hAnsi="Times New Roman" w:cs="Times New Roman"/>
          <w:sz w:val="24"/>
          <w:szCs w:val="24"/>
        </w:rPr>
        <w:t>strengthens her position via her relative invisibility.</w:t>
      </w:r>
      <w:r>
        <w:rPr>
          <w:rStyle w:val="FootnoteReference"/>
          <w:rFonts w:ascii="Times New Roman" w:hAnsi="Times New Roman" w:cs="Times New Roman"/>
          <w:color w:val="000000" w:themeColor="text1"/>
          <w:sz w:val="24"/>
          <w:szCs w:val="24"/>
        </w:rPr>
        <w:footnoteReference w:id="940"/>
      </w:r>
      <w:r>
        <w:rPr>
          <w:rFonts w:ascii="Times New Roman" w:hAnsi="Times New Roman" w:cs="Times New Roman"/>
          <w:sz w:val="24"/>
          <w:szCs w:val="24"/>
        </w:rPr>
        <w:t xml:space="preserve">  The reader can draw this conclusion from the aspersions Smith and her narrator have already cast on the reliability of the recording of ‘truth’ in these heraldic devices.  After all, if heraldry does not represent truth, then absence from the escutcheon can only speak in favour of the heroine’s authenticity and her being truly noble in nature.</w:t>
      </w:r>
    </w:p>
    <w:p w:rsidR="00A73BE6" w:rsidRDefault="00A73BE6" w:rsidP="00A73BE6">
      <w:pPr>
        <w:spacing w:after="0" w:line="480" w:lineRule="auto"/>
        <w:ind w:firstLine="720"/>
        <w:jc w:val="both"/>
        <w:rPr>
          <w:rFonts w:ascii="Times New Roman" w:hAnsi="Times New Roman" w:cs="Times New Roman"/>
          <w:b/>
          <w:color w:val="FF0000"/>
          <w:sz w:val="28"/>
          <w:szCs w:val="28"/>
        </w:rPr>
      </w:pPr>
    </w:p>
    <w:p w:rsidR="00A73BE6" w:rsidRPr="00E264A1" w:rsidRDefault="00A73BE6" w:rsidP="00A73BE6">
      <w:pPr>
        <w:spacing w:after="0" w:line="480" w:lineRule="auto"/>
        <w:ind w:firstLine="720"/>
        <w:rPr>
          <w:rFonts w:ascii="Times New Roman" w:hAnsi="Times New Roman" w:cs="Times New Roman"/>
          <w:b/>
          <w:color w:val="FF0000"/>
          <w:sz w:val="28"/>
          <w:szCs w:val="28"/>
        </w:rPr>
      </w:pPr>
      <w:r>
        <w:rPr>
          <w:rFonts w:ascii="Times New Roman" w:hAnsi="Times New Roman" w:cs="Times New Roman"/>
          <w:sz w:val="24"/>
          <w:szCs w:val="24"/>
        </w:rPr>
        <w:t xml:space="preserve">Smith, however, uses the heraldic aesthetic in order to tell a woman’s story.  Indeed, this is a novel which is really </w:t>
      </w:r>
      <w:r w:rsidRPr="00CD5CE5">
        <w:rPr>
          <w:rFonts w:ascii="Times New Roman" w:hAnsi="Times New Roman" w:cs="Times New Roman"/>
          <w:i/>
          <w:sz w:val="24"/>
          <w:szCs w:val="24"/>
        </w:rPr>
        <w:t>only</w:t>
      </w:r>
      <w:r>
        <w:rPr>
          <w:rFonts w:ascii="Times New Roman" w:hAnsi="Times New Roman" w:cs="Times New Roman"/>
          <w:sz w:val="24"/>
          <w:szCs w:val="24"/>
        </w:rPr>
        <w:t xml:space="preserve"> concerned with women’s stories: Celestina’s principally, but also Jessy’s, Emily’s, and Mrs. Elphinstone’s in a series of nested narratives.  Even when the action ostensibly follows the hero, Willoughby, in his quest to locate Celestina’s true identity, the story departs from him, instead relating Jacquelina’s and Genevieve’s sufferings at the hands of their tyrannical (male) relations.  Further, the women’s stories that are being told are of women who are far nobler in nature than the Castlenorths, the Vavasours, the Molyneuxs, or any of those families of the first world seem to be.  This is true even in spite of the fact that Jessy is of the servant classes, Emily is a fallen woman, and Mrs. Elphinstone subsists on the brink of extreme poverty.  By focusing on these women’s stories, Smith exposes the fallacy of ‘truth’ as it is recorded by masculine heraldic art, and creates an alternative mode of recording family history concentrating on the marginalised and the dispossessed. </w:t>
      </w:r>
    </w:p>
    <w:p w:rsidR="00A73BE6" w:rsidRDefault="00A73BE6" w:rsidP="00A73BE6">
      <w:pPr>
        <w:spacing w:after="0" w:line="480" w:lineRule="auto"/>
        <w:ind w:firstLine="720"/>
        <w:jc w:val="both"/>
        <w:rPr>
          <w:rFonts w:ascii="Times New Roman" w:hAnsi="Times New Roman" w:cs="Times New Roman"/>
          <w:sz w:val="24"/>
          <w:szCs w:val="24"/>
        </w:rPr>
      </w:pPr>
    </w:p>
    <w:p w:rsidR="00A73BE6" w:rsidRDefault="00A73BE6" w:rsidP="00A73BE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These women do not have access to a family history being portrayed by heraldic art.  In heraldic terms, they are invisible.  However, further consideration of Castlenorth’s coat of arms demonstrates that the motifs he recounts as his own very much encompass Celestina’s character and in some ways summarise her history much more accurately than they do his own.  Heraldic art is all about detailed interpretation, and a close reading of Castlenorth’s charges: the boar, the pearls, the griffin, the wyvern, the saltier, fesses and bends, demonstrate that all of these devices bear a part in Celestina’s character and the plot of her story.  The pearl is perhaps the most obvious as symbolic of her innocence.  However, the wyvern is the most interesting.  Symbolic of valour and protection, it is particularly linked with supporters of the Duke of Marlborough (Figure 111).</w:t>
      </w:r>
      <w:r>
        <w:rPr>
          <w:rStyle w:val="FootnoteReference"/>
          <w:rFonts w:ascii="Times New Roman" w:hAnsi="Times New Roman" w:cs="Times New Roman"/>
          <w:sz w:val="24"/>
          <w:szCs w:val="24"/>
        </w:rPr>
        <w:footnoteReference w:id="941"/>
      </w:r>
    </w:p>
    <w:p w:rsidR="00A73BE6" w:rsidRDefault="00A73BE6" w:rsidP="00A73BE6">
      <w:pPr>
        <w:spacing w:after="0" w:line="480" w:lineRule="auto"/>
        <w:ind w:firstLine="720"/>
        <w:jc w:val="both"/>
        <w:rPr>
          <w:rFonts w:ascii="Times New Roman" w:hAnsi="Times New Roman" w:cs="Times New Roman"/>
          <w:sz w:val="24"/>
          <w:szCs w:val="24"/>
        </w:rPr>
      </w:pPr>
    </w:p>
    <w:p w:rsidR="00A73BE6" w:rsidRDefault="0087644E" w:rsidP="00A73BE6">
      <w:pPr>
        <w:spacing w:after="0" w:line="480" w:lineRule="auto"/>
        <w:jc w:val="center"/>
        <w:rPr>
          <w:rFonts w:ascii="Times New Roman" w:hAnsi="Times New Roman" w:cs="Times New Roman"/>
          <w:sz w:val="24"/>
          <w:szCs w:val="24"/>
        </w:rPr>
      </w:pPr>
      <w:r w:rsidRPr="0087644E">
        <w:rPr>
          <w:noProof/>
          <w:lang w:eastAsia="zh-CN"/>
        </w:rPr>
        <w:pict>
          <v:shape id="Text Box 2" o:spid="_x0000_s1262" type="#_x0000_t202" style="position:absolute;left:0;text-align:left;margin-left:22.5pt;margin-top:385.1pt;width:386.85pt;height:56.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" stroked="f">
            <v:textbox>
              <w:txbxContent>
                <w:p w:rsidR="00503DC7" w:rsidRPr="003771AB" w:rsidRDefault="00503DC7" w:rsidP="00A73BE6">
                  <w:pPr>
                    <w:rPr>
                      <w:rFonts w:ascii="Times New Roman" w:hAnsi="Times New Roman" w:cs="Times New Roman"/>
                      <w:sz w:val="24"/>
                      <w:szCs w:val="24"/>
                    </w:rPr>
                  </w:pPr>
                  <w:r>
                    <w:rPr>
                      <w:rFonts w:ascii="Times New Roman" w:hAnsi="Times New Roman" w:cs="Times New Roman"/>
                      <w:sz w:val="24"/>
                      <w:szCs w:val="24"/>
                    </w:rPr>
                    <w:t xml:space="preserve">Figure 111: Arms of John Churchill, First Duke of Marlborough (1650-1722), with wyverns standing erect either side. </w:t>
                  </w:r>
                </w:p>
              </w:txbxContent>
            </v:textbox>
          </v:shape>
        </w:pict>
      </w:r>
      <w:r w:rsidR="00A73BE6">
        <w:rPr>
          <w:noProof/>
        </w:rPr>
        <w:drawing>
          <wp:inline distT="0" distB="0" distL="0" distR="0">
            <wp:extent cx="4735099" cy="4743450"/>
            <wp:effectExtent l="19050" t="0" r="8351" b="0"/>
            <wp:docPr id="767" name="Picture 4" descr="https://upload.wikimedia.org/wikipedia/commons/e/e7/1st_Duke_of_Marlborough_ar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e/e7/1st_Duke_of_Marlborough_arms.png"/>
                    <pic:cNvPicPr>
                      <a:picLocks noChangeAspect="1" noChangeArrowheads="1"/>
                    </pic:cNvPicPr>
                  </pic:nvPicPr>
                  <pic:blipFill>
                    <a:blip r:embed="rId142" cstate="print"/>
                    <a:srcRect/>
                    <a:stretch>
                      <a:fillRect/>
                    </a:stretch>
                  </pic:blipFill>
                  <pic:spPr bwMode="auto">
                    <a:xfrm>
                      <a:off x="0" y="0"/>
                      <a:ext cx="4735099" cy="4743450"/>
                    </a:xfrm>
                    <a:prstGeom prst="rect">
                      <a:avLst/>
                    </a:prstGeom>
                    <a:noFill/>
                    <a:ln w="9525">
                      <a:noFill/>
                      <a:miter lim="800000"/>
                      <a:headEnd/>
                      <a:tailEnd/>
                    </a:ln>
                  </pic:spPr>
                </pic:pic>
              </a:graphicData>
            </a:graphic>
          </wp:inline>
        </w:drawing>
      </w:r>
    </w:p>
    <w:p w:rsidR="00A73BE6" w:rsidRDefault="00A73BE6" w:rsidP="00A73BE6">
      <w:pPr>
        <w:spacing w:after="0" w:line="480" w:lineRule="auto"/>
        <w:ind w:firstLine="720"/>
        <w:jc w:val="both"/>
        <w:rPr>
          <w:rFonts w:ascii="Times New Roman" w:hAnsi="Times New Roman" w:cs="Times New Roman"/>
          <w:sz w:val="24"/>
          <w:szCs w:val="24"/>
        </w:rPr>
      </w:pPr>
    </w:p>
    <w:p w:rsidR="00A73BE6" w:rsidRDefault="00A73BE6" w:rsidP="00A73BE6">
      <w:pPr>
        <w:spacing w:after="0" w:line="480" w:lineRule="auto"/>
        <w:ind w:firstLine="720"/>
        <w:jc w:val="both"/>
        <w:rPr>
          <w:rFonts w:ascii="Times New Roman" w:hAnsi="Times New Roman" w:cs="Times New Roman"/>
          <w:sz w:val="24"/>
          <w:szCs w:val="24"/>
        </w:rPr>
      </w:pPr>
    </w:p>
    <w:p w:rsidR="00A73BE6" w:rsidRDefault="00A73BE6" w:rsidP="00A73BE6">
      <w:pPr>
        <w:spacing w:after="0" w:line="480" w:lineRule="auto"/>
        <w:ind w:firstLine="720"/>
        <w:jc w:val="both"/>
        <w:rPr>
          <w:rFonts w:ascii="Times New Roman" w:hAnsi="Times New Roman" w:cs="Times New Roman"/>
          <w:sz w:val="24"/>
          <w:szCs w:val="24"/>
        </w:rPr>
      </w:pPr>
    </w:p>
    <w:p w:rsidR="00A73BE6" w:rsidRDefault="00A73BE6" w:rsidP="00A73BE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It is noteworthy that the title of Duke of Marlborough is one of the few titles in the peerage that allows for female inheritance, and the only current dukedom to do so.  It is perhaps one of the only coats of arms in existence (beyond those belonging to the queen) which allows space to tell a female story.  It can be no accident that Smith selects this particular charge, with its unique association with the Marlborough Dukedom, for inclusion in the family escutcheon, in a novel preoccupied with telling women’s stories.  The Marlborough family seat (Blenheim Palace, constructed in 1722) is situated in Oxfordshire: a location Smith resided in during the years 1796 and 1797 and clearly known to her.  The family armourial motto for the Marlborough dukedom is ‘</w:t>
      </w:r>
      <w:r>
        <w:rPr>
          <w:rFonts w:ascii="Times New Roman" w:hAnsi="Times New Roman" w:cs="Times New Roman"/>
          <w:i/>
          <w:sz w:val="24"/>
          <w:szCs w:val="24"/>
        </w:rPr>
        <w:t>fiel pero desdichado’</w:t>
      </w:r>
      <w:r>
        <w:rPr>
          <w:rFonts w:ascii="Times New Roman" w:hAnsi="Times New Roman" w:cs="Times New Roman"/>
          <w:sz w:val="24"/>
          <w:szCs w:val="24"/>
        </w:rPr>
        <w:t xml:space="preserve"> which translates as ‘faithful, though unfortunate.’</w:t>
      </w:r>
      <w:r>
        <w:rPr>
          <w:rStyle w:val="FootnoteReference"/>
          <w:rFonts w:ascii="Times New Roman" w:hAnsi="Times New Roman" w:cs="Times New Roman"/>
          <w:sz w:val="24"/>
          <w:szCs w:val="24"/>
        </w:rPr>
        <w:footnoteReference w:id="942"/>
      </w:r>
      <w:r>
        <w:rPr>
          <w:rFonts w:ascii="Times New Roman" w:hAnsi="Times New Roman" w:cs="Times New Roman"/>
          <w:sz w:val="24"/>
          <w:szCs w:val="24"/>
        </w:rPr>
        <w:t xml:space="preserve">  The applicability of this motto to Celestina’s story, remaining faithful to Willoughby throughout her unfortunate adventures, cannot be merely coincidental.  Via the adoption of this device, Smith hints to the reader that the chronicles which are truly authentic in nature are being presented not via the escutcheon, but through these unrecorded women’s stories.  The symbolism of the wyvern as representative of valour and protection, alongside the other similar motifs which represent these qualities (the bend, for defence and protection, and the fess indicating a willingness to serve others) are entirely representative of the leading female in this story.   Celestina proves herself time and again as unselfish, and as willing to protect others in her assistance of the unfortunate Jessy and the ruined Emily.  Similarly, the motif of the boar becomes significant, as Celestina bravely sacrifices all she has ever known to take her first long coach journey alone.  This imagery becomes doubly noteworthy when it is considered that the boar’s head is also representative of hospitality.  Celestina performs both bravely and with hospitality during this journey.  </w:t>
      </w:r>
    </w:p>
    <w:p w:rsidR="00A73BE6" w:rsidRDefault="00A73BE6" w:rsidP="00A73BE6">
      <w:pPr>
        <w:spacing w:after="0" w:line="480" w:lineRule="auto"/>
        <w:ind w:firstLine="720"/>
        <w:jc w:val="both"/>
        <w:rPr>
          <w:rFonts w:ascii="Times New Roman" w:hAnsi="Times New Roman" w:cs="Times New Roman"/>
          <w:sz w:val="24"/>
          <w:szCs w:val="24"/>
        </w:rPr>
      </w:pPr>
    </w:p>
    <w:p w:rsidR="00A73BE6" w:rsidRDefault="00A73BE6" w:rsidP="00A73BE6">
      <w:pPr>
        <w:spacing w:after="0" w:line="480" w:lineRule="auto"/>
        <w:ind w:firstLine="720"/>
        <w:jc w:val="both"/>
        <w:rPr>
          <w:rFonts w:ascii="Times New Roman" w:hAnsi="Times New Roman" w:cs="Times New Roman"/>
          <w:sz w:val="24"/>
          <w:szCs w:val="24"/>
        </w:rPr>
      </w:pPr>
    </w:p>
    <w:p w:rsidR="00A73BE6" w:rsidRDefault="00A73BE6" w:rsidP="00A73BE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Setting out on the long coach journey at an early hour, the protagonist acts like a heroine, with ‘an elevation of spirit’ and ‘the consciousness she was acting right’ as she ignores the ‘pain which she too sensibly felt in tearing herself from Willoughby’ without either bidding him goodbye or revealing her intentions to leave.</w:t>
      </w:r>
      <w:r>
        <w:rPr>
          <w:rStyle w:val="FootnoteReference"/>
          <w:rFonts w:ascii="Times New Roman" w:hAnsi="Times New Roman" w:cs="Times New Roman"/>
          <w:sz w:val="24"/>
          <w:szCs w:val="24"/>
        </w:rPr>
        <w:footnoteReference w:id="943"/>
      </w:r>
      <w:r>
        <w:rPr>
          <w:rFonts w:ascii="Times New Roman" w:hAnsi="Times New Roman" w:cs="Times New Roman"/>
          <w:sz w:val="24"/>
          <w:szCs w:val="24"/>
        </w:rPr>
        <w:t xml:space="preserve">   Setting out ‘at five o’clock in a dreary winter morning,’ Celestina’s first action on her journey into her unknown future is to rescue Jessy from travelling dangerously and vulnerably alone.</w:t>
      </w:r>
      <w:r>
        <w:rPr>
          <w:rStyle w:val="FootnoteReference"/>
          <w:rFonts w:ascii="Times New Roman" w:hAnsi="Times New Roman" w:cs="Times New Roman"/>
          <w:sz w:val="24"/>
          <w:szCs w:val="24"/>
        </w:rPr>
        <w:footnoteReference w:id="944"/>
      </w:r>
      <w:r>
        <w:rPr>
          <w:rFonts w:ascii="Times New Roman" w:hAnsi="Times New Roman" w:cs="Times New Roman"/>
          <w:sz w:val="24"/>
          <w:szCs w:val="24"/>
        </w:rPr>
        <w:t xml:space="preserve">  Assuming the characteristics of all of the motifs of Castlenorth’s shield, Celestina immediately notes that Jessy ‘is as young as I am, [...] and perhaps even more unfortunate.  Why should I not take her with </w:t>
      </w:r>
      <w:r>
        <w:rPr>
          <w:rFonts w:ascii="Times New Roman" w:hAnsi="Times New Roman" w:cs="Times New Roman"/>
          <w:i/>
          <w:sz w:val="24"/>
          <w:szCs w:val="24"/>
        </w:rPr>
        <w:t>me</w:t>
      </w:r>
      <w:r>
        <w:rPr>
          <w:rFonts w:ascii="Times New Roman" w:hAnsi="Times New Roman" w:cs="Times New Roman"/>
          <w:sz w:val="24"/>
          <w:szCs w:val="24"/>
        </w:rPr>
        <w:t>, if she is, as I suppose, travelling the same road?’</w:t>
      </w:r>
      <w:r>
        <w:rPr>
          <w:rStyle w:val="FootnoteReference"/>
          <w:rFonts w:ascii="Times New Roman" w:hAnsi="Times New Roman" w:cs="Times New Roman"/>
          <w:sz w:val="24"/>
          <w:szCs w:val="24"/>
        </w:rPr>
        <w:footnoteReference w:id="945"/>
      </w:r>
      <w:r>
        <w:rPr>
          <w:rFonts w:ascii="Times New Roman" w:hAnsi="Times New Roman" w:cs="Times New Roman"/>
          <w:sz w:val="24"/>
          <w:szCs w:val="24"/>
        </w:rPr>
        <w:t xml:space="preserve">  Celestina provides both hospitality and protection for a woman even more unfortunate than herself, recognising her as a sister in her misfortunes.  After all, as the narrator seems to imply, all women are ‘travelling the same road.’</w:t>
      </w:r>
      <w:r>
        <w:rPr>
          <w:rStyle w:val="FootnoteReference"/>
          <w:rFonts w:ascii="Times New Roman" w:hAnsi="Times New Roman" w:cs="Times New Roman"/>
          <w:sz w:val="24"/>
          <w:szCs w:val="24"/>
        </w:rPr>
        <w:footnoteReference w:id="946"/>
      </w:r>
    </w:p>
    <w:p w:rsidR="00A73BE6" w:rsidRDefault="00A73BE6" w:rsidP="00A73BE6">
      <w:pPr>
        <w:spacing w:after="0" w:line="480" w:lineRule="auto"/>
        <w:ind w:firstLine="720"/>
        <w:jc w:val="both"/>
        <w:rPr>
          <w:rFonts w:ascii="Times New Roman" w:hAnsi="Times New Roman" w:cs="Times New Roman"/>
          <w:sz w:val="24"/>
          <w:szCs w:val="24"/>
        </w:rPr>
      </w:pPr>
    </w:p>
    <w:p w:rsidR="00A73BE6" w:rsidRDefault="00A73BE6" w:rsidP="00A73BE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The appropriation of the qualities of Castlenorth’s heraldic devices and the incorporation of these into the principal women’s stories demonstrates how Smith is manipulating these fictional devices yet further, in order to advance her own fiction.  Whilst Celestina is simultaneously perceived as nothing and no-one to the Castlenorths, to her own mind and the readers she is of the utmost importance.  Her character, the reader is told, ‘was an uncommon one’:</w:t>
      </w:r>
    </w:p>
    <w:p w:rsidR="00A73BE6" w:rsidRDefault="00A73BE6" w:rsidP="00A73BE6">
      <w:pPr>
        <w:spacing w:after="0" w:line="480" w:lineRule="auto"/>
        <w:ind w:firstLine="720"/>
        <w:jc w:val="both"/>
        <w:rPr>
          <w:rFonts w:ascii="Times New Roman" w:hAnsi="Times New Roman" w:cs="Times New Roman"/>
          <w:sz w:val="24"/>
          <w:szCs w:val="24"/>
        </w:rPr>
      </w:pPr>
    </w:p>
    <w:p w:rsidR="00A73BE6" w:rsidRDefault="00A73BE6" w:rsidP="00A73BE6">
      <w:pPr>
        <w:spacing w:after="0" w:line="240" w:lineRule="auto"/>
        <w:ind w:left="720" w:right="522" w:hanging="720"/>
        <w:rPr>
          <w:rFonts w:ascii="Times New Roman" w:hAnsi="Times New Roman" w:cs="Times New Roman"/>
          <w:color w:val="000000" w:themeColor="text1"/>
          <w:sz w:val="24"/>
          <w:szCs w:val="24"/>
        </w:rPr>
      </w:pPr>
      <w:r>
        <w:rPr>
          <w:rFonts w:ascii="Times New Roman" w:hAnsi="Times New Roman" w:cs="Times New Roman"/>
          <w:b/>
          <w:color w:val="FF0000"/>
          <w:sz w:val="28"/>
          <w:szCs w:val="28"/>
        </w:rPr>
        <w:tab/>
      </w:r>
      <w:r w:rsidRPr="00192488">
        <w:rPr>
          <w:rFonts w:ascii="Times New Roman" w:hAnsi="Times New Roman" w:cs="Times New Roman"/>
          <w:color w:val="000000" w:themeColor="text1"/>
          <w:sz w:val="24"/>
          <w:szCs w:val="24"/>
        </w:rPr>
        <w:t>though she had always been told by Mrs. Willoughby that her birth was very uncertain, and that nothing was known of it but that it was disgraceful to her parents, since they had taken such pains to conceal it, she felt within herself a consciousness of hereditary worth, an innate pride, which would never suffer her to believe herself descended from mean or unworthy persons: her open and commanding countenance, where sat dignity mingled with sweetness; her nymph-like and graceful form, which might have rivalled the models of Grecian art; were advantages of which, though she was not vain of them, she could not be insensible</w:t>
      </w:r>
      <w:r>
        <w:rPr>
          <w:rFonts w:ascii="Times New Roman" w:hAnsi="Times New Roman" w:cs="Times New Roman"/>
          <w:color w:val="000000" w:themeColor="text1"/>
          <w:sz w:val="24"/>
          <w:szCs w:val="24"/>
        </w:rPr>
        <w:t>.</w:t>
      </w:r>
      <w:r>
        <w:rPr>
          <w:rStyle w:val="FootnoteReference"/>
          <w:rFonts w:ascii="Times New Roman" w:hAnsi="Times New Roman" w:cs="Times New Roman"/>
          <w:color w:val="000000" w:themeColor="text1"/>
          <w:sz w:val="24"/>
          <w:szCs w:val="24"/>
        </w:rPr>
        <w:footnoteReference w:id="947"/>
      </w:r>
    </w:p>
    <w:p w:rsidR="00A73BE6" w:rsidRDefault="00A73BE6" w:rsidP="00A73BE6">
      <w:pPr>
        <w:spacing w:after="0" w:line="240" w:lineRule="auto"/>
        <w:ind w:left="720" w:right="522" w:hanging="720"/>
        <w:rPr>
          <w:rFonts w:ascii="Times New Roman" w:hAnsi="Times New Roman" w:cs="Times New Roman"/>
          <w:color w:val="000000" w:themeColor="text1"/>
          <w:sz w:val="24"/>
          <w:szCs w:val="24"/>
        </w:rPr>
      </w:pPr>
    </w:p>
    <w:p w:rsidR="00A73BE6" w:rsidRDefault="00A73BE6" w:rsidP="00A73BE6">
      <w:pPr>
        <w:spacing w:after="0" w:line="480" w:lineRule="auto"/>
        <w:ind w:right="-2"/>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Celestina somehow knows, despite a lack of any proof, that ‘she was not born to be dependent.’</w:t>
      </w:r>
      <w:r>
        <w:rPr>
          <w:rStyle w:val="FootnoteReference"/>
          <w:rFonts w:ascii="Times New Roman" w:hAnsi="Times New Roman" w:cs="Times New Roman"/>
          <w:color w:val="000000" w:themeColor="text1"/>
          <w:sz w:val="24"/>
          <w:szCs w:val="24"/>
        </w:rPr>
        <w:footnoteReference w:id="948"/>
      </w:r>
      <w:r>
        <w:rPr>
          <w:rFonts w:ascii="Times New Roman" w:hAnsi="Times New Roman" w:cs="Times New Roman"/>
          <w:color w:val="000000" w:themeColor="text1"/>
          <w:sz w:val="24"/>
          <w:szCs w:val="24"/>
        </w:rPr>
        <w:t xml:space="preserve">  The face she presents to the world – her own escutcheon – is ‘open and commanding,’ i.e., if appearances are to be believed, then Celestina belongs to the leading classes.</w:t>
      </w:r>
      <w:r>
        <w:rPr>
          <w:rStyle w:val="FootnoteReference"/>
          <w:rFonts w:ascii="Times New Roman" w:hAnsi="Times New Roman" w:cs="Times New Roman"/>
          <w:color w:val="000000" w:themeColor="text1"/>
          <w:sz w:val="24"/>
          <w:szCs w:val="24"/>
        </w:rPr>
        <w:footnoteReference w:id="949"/>
      </w:r>
      <w:r>
        <w:rPr>
          <w:rFonts w:ascii="Times New Roman" w:hAnsi="Times New Roman" w:cs="Times New Roman"/>
          <w:color w:val="000000" w:themeColor="text1"/>
          <w:sz w:val="24"/>
          <w:szCs w:val="24"/>
        </w:rPr>
        <w:t xml:space="preserve">   In her assertions, of course, Celestina is proven to be correct, as it will ultimately transpire that she is the legitimate daughter of Ormond and Genevieve (the upper-class friend and sister respectively of the Count de Bellegarde) and the Count’s niece.  As such, she has an interest in ‘the innumerable coats of arms that were blazoned on the windows, and on the banners that hung in faded majesty’ of her rightful family home.</w:t>
      </w:r>
      <w:r>
        <w:rPr>
          <w:rStyle w:val="FootnoteReference"/>
          <w:rFonts w:ascii="Times New Roman" w:hAnsi="Times New Roman" w:cs="Times New Roman"/>
          <w:color w:val="000000" w:themeColor="text1"/>
          <w:sz w:val="24"/>
          <w:szCs w:val="24"/>
        </w:rPr>
        <w:footnoteReference w:id="950"/>
      </w:r>
      <w:r>
        <w:rPr>
          <w:rFonts w:ascii="Times New Roman" w:hAnsi="Times New Roman" w:cs="Times New Roman"/>
          <w:color w:val="000000" w:themeColor="text1"/>
          <w:sz w:val="24"/>
          <w:szCs w:val="24"/>
        </w:rPr>
        <w:t xml:space="preserve">  She does, it will ultimately transpire, have a coat of arms belonging to her own family after all.  However, this escutcheon will not be revealed until the very final pages of the novel, because Celestina, unlike Lord Castlenorth, does not need heraldic art to tell her story for her.  She embodies all of the qualities of the charges via her true nobility of nature.  Celestina’s happy ending comes through her own true worth. </w:t>
      </w:r>
    </w:p>
    <w:p w:rsidR="00A73BE6" w:rsidRDefault="00A73BE6" w:rsidP="00A73BE6">
      <w:pPr>
        <w:spacing w:after="0" w:line="480" w:lineRule="auto"/>
        <w:ind w:right="521"/>
        <w:jc w:val="both"/>
        <w:rPr>
          <w:rFonts w:ascii="Times New Roman" w:hAnsi="Times New Roman" w:cs="Times New Roman"/>
          <w:color w:val="000000" w:themeColor="text1"/>
          <w:sz w:val="24"/>
          <w:szCs w:val="24"/>
        </w:rPr>
      </w:pPr>
    </w:p>
    <w:p w:rsidR="00A73BE6" w:rsidRDefault="00A73BE6" w:rsidP="00A73BE6">
      <w:pPr>
        <w:spacing w:after="0" w:line="480" w:lineRule="auto"/>
        <w:ind w:right="-2"/>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t>The discovery of her true identity as being linked to both Lady Horatia and as belonging to the family of the Count de Bellegarde will ensure she ends the novel ‘highly gratified’ in the ‘romantic and magnificent scenes [surrounding] the castle.’</w:t>
      </w:r>
      <w:r>
        <w:rPr>
          <w:rStyle w:val="FootnoteReference"/>
          <w:rFonts w:ascii="Times New Roman" w:hAnsi="Times New Roman" w:cs="Times New Roman"/>
          <w:color w:val="000000" w:themeColor="text1"/>
          <w:sz w:val="24"/>
          <w:szCs w:val="24"/>
        </w:rPr>
        <w:footnoteReference w:id="951"/>
      </w:r>
      <w:r>
        <w:rPr>
          <w:rFonts w:ascii="Times New Roman" w:hAnsi="Times New Roman" w:cs="Times New Roman"/>
          <w:color w:val="000000" w:themeColor="text1"/>
          <w:sz w:val="24"/>
          <w:szCs w:val="24"/>
        </w:rPr>
        <w:t xml:space="preserve">  It is here that Celestina’s – and the reader’s – journey will end, with one final foray into heraldic art.  It is in Celestina’s grandfather’s castle that Willoughby will at long last learn the truth concerning his lover’s identity, in an ancient hall, </w:t>
      </w:r>
    </w:p>
    <w:p w:rsidR="00A73BE6" w:rsidRDefault="00A73BE6" w:rsidP="00A73BE6">
      <w:pPr>
        <w:spacing w:after="160" w:line="259"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A73BE6" w:rsidRDefault="00A73BE6" w:rsidP="00A73BE6">
      <w:pPr>
        <w:spacing w:after="0" w:line="480" w:lineRule="auto"/>
        <w:ind w:right="-2"/>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replete with heraldic shields:</w:t>
      </w:r>
    </w:p>
    <w:p w:rsidR="00A73BE6" w:rsidRPr="00F21D1D" w:rsidRDefault="00A73BE6" w:rsidP="00A73BE6">
      <w:pPr>
        <w:spacing w:after="0" w:line="480" w:lineRule="auto"/>
        <w:ind w:right="95"/>
        <w:jc w:val="both"/>
        <w:rPr>
          <w:rFonts w:ascii="Times New Roman" w:hAnsi="Times New Roman" w:cs="Times New Roman"/>
          <w:bCs/>
          <w:color w:val="000000" w:themeColor="text1"/>
          <w:sz w:val="24"/>
          <w:szCs w:val="24"/>
        </w:rPr>
      </w:pPr>
    </w:p>
    <w:p w:rsidR="00A73BE6" w:rsidRDefault="00A73BE6" w:rsidP="00A73BE6">
      <w:pPr>
        <w:spacing w:after="0" w:line="240" w:lineRule="auto"/>
        <w:ind w:left="720" w:right="522" w:hanging="720"/>
        <w:rPr>
          <w:rFonts w:ascii="Times New Roman" w:hAnsi="Times New Roman" w:cs="Times New Roman"/>
          <w:bCs/>
          <w:color w:val="000000" w:themeColor="text1"/>
          <w:sz w:val="24"/>
          <w:szCs w:val="24"/>
        </w:rPr>
      </w:pPr>
      <w:r w:rsidRPr="00F21D1D">
        <w:rPr>
          <w:rFonts w:ascii="Times New Roman" w:hAnsi="Times New Roman" w:cs="Times New Roman"/>
          <w:bCs/>
          <w:color w:val="000000" w:themeColor="text1"/>
          <w:sz w:val="24"/>
          <w:szCs w:val="24"/>
        </w:rPr>
        <w:tab/>
        <w:t>They entered an immense hall; barbarously magnificent; it was roofed with beams of oak, and the sides covered with standards, and trophies of armour, the perishable parts of which were dropping to pieces.  The narrow Gothic windows were filled, not with glass that admitted the light, but with glass painted with the achievements of the family; mingled with the heads of saints and martyrs, whose names were now, no where to be found, but in the archives of the neighbouring convent.  But, in contemplating the innumerable coats of arms that were blazoned on the windows, and on the banners that hung in faded majesty, between them, Willoughby could not help recollecting what food they would afford for the favourite speculations of his uncle, and his thoughts dwelt a moment on the scene that might have passed in consequence of his absenc</w:t>
      </w:r>
      <w:r>
        <w:rPr>
          <w:rFonts w:ascii="Times New Roman" w:hAnsi="Times New Roman" w:cs="Times New Roman"/>
          <w:bCs/>
          <w:color w:val="000000" w:themeColor="text1"/>
          <w:sz w:val="24"/>
          <w:szCs w:val="24"/>
        </w:rPr>
        <w:t>e, in the family of Castlenorth.</w:t>
      </w:r>
      <w:r>
        <w:rPr>
          <w:rStyle w:val="FootnoteReference"/>
          <w:rFonts w:ascii="Times New Roman" w:hAnsi="Times New Roman" w:cs="Times New Roman"/>
          <w:bCs/>
          <w:color w:val="000000" w:themeColor="text1"/>
          <w:sz w:val="24"/>
          <w:szCs w:val="24"/>
        </w:rPr>
        <w:footnoteReference w:id="952"/>
      </w:r>
    </w:p>
    <w:p w:rsidR="00A73BE6" w:rsidRDefault="00A73BE6" w:rsidP="00A73BE6">
      <w:pPr>
        <w:spacing w:after="0" w:line="480" w:lineRule="auto"/>
        <w:ind w:left="720" w:right="521" w:hanging="720"/>
        <w:jc w:val="both"/>
        <w:rPr>
          <w:rFonts w:ascii="Times New Roman" w:hAnsi="Times New Roman" w:cs="Times New Roman"/>
          <w:bCs/>
          <w:color w:val="000000" w:themeColor="text1"/>
          <w:sz w:val="24"/>
          <w:szCs w:val="24"/>
        </w:rPr>
      </w:pPr>
    </w:p>
    <w:p w:rsidR="00A73BE6" w:rsidRDefault="00A73BE6" w:rsidP="00A73BE6">
      <w:pPr>
        <w:spacing w:after="0" w:line="480" w:lineRule="auto"/>
        <w:ind w:right="95"/>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ab/>
      </w:r>
    </w:p>
    <w:p w:rsidR="00A73BE6" w:rsidRDefault="00A73BE6" w:rsidP="00A73BE6">
      <w:pPr>
        <w:spacing w:after="0" w:line="480" w:lineRule="auto"/>
        <w:ind w:right="95"/>
        <w:rPr>
          <w:rFonts w:ascii="Times New Roman" w:hAnsi="Times New Roman" w:cs="Times New Roman"/>
          <w:sz w:val="24"/>
          <w:szCs w:val="24"/>
        </w:rPr>
      </w:pPr>
      <w:r>
        <w:rPr>
          <w:rFonts w:ascii="Times New Roman" w:hAnsi="Times New Roman" w:cs="Times New Roman"/>
          <w:bCs/>
          <w:color w:val="000000" w:themeColor="text1"/>
          <w:sz w:val="24"/>
          <w:szCs w:val="24"/>
        </w:rPr>
        <w:tab/>
        <w:t>The Gothic scenes that Willoughby must pass through where the ‘achievements’ are set side by side with ancient armour ‘dropping to pieces,’ highlights yet further the nonsensicality of placing any kind of credence in this type of artwork as conveying historical truth.</w:t>
      </w:r>
      <w:r>
        <w:rPr>
          <w:rStyle w:val="FootnoteReference"/>
          <w:rFonts w:ascii="Times New Roman" w:hAnsi="Times New Roman" w:cs="Times New Roman"/>
          <w:bCs/>
          <w:color w:val="000000" w:themeColor="text1"/>
          <w:sz w:val="24"/>
          <w:szCs w:val="24"/>
        </w:rPr>
        <w:footnoteReference w:id="953"/>
      </w:r>
      <w:r>
        <w:rPr>
          <w:rFonts w:ascii="Times New Roman" w:hAnsi="Times New Roman" w:cs="Times New Roman"/>
          <w:bCs/>
          <w:color w:val="000000" w:themeColor="text1"/>
          <w:sz w:val="24"/>
          <w:szCs w:val="24"/>
        </w:rPr>
        <w:t xml:space="preserve">  Accessing the tropes of the Gothic, and asserting the irrelevance of this artistry to modernity (information about these achievements are, after all, ‘</w:t>
      </w:r>
      <w:r w:rsidRPr="00F21D1D">
        <w:rPr>
          <w:rFonts w:ascii="Times New Roman" w:hAnsi="Times New Roman" w:cs="Times New Roman"/>
          <w:bCs/>
          <w:color w:val="000000" w:themeColor="text1"/>
          <w:sz w:val="24"/>
          <w:szCs w:val="24"/>
        </w:rPr>
        <w:t>no where to be found, but in the archives of the neighbouring conven</w:t>
      </w:r>
      <w:r>
        <w:rPr>
          <w:rFonts w:ascii="Times New Roman" w:hAnsi="Times New Roman" w:cs="Times New Roman"/>
          <w:bCs/>
          <w:color w:val="000000" w:themeColor="text1"/>
          <w:sz w:val="24"/>
          <w:szCs w:val="24"/>
        </w:rPr>
        <w:t>t,’) the narratorial voice implies that this mode of living is outdated, old-fashioned, archaic, and completely irrelevant to the reality of living in Celestina’s and Willoughby’s contemporaneous society.</w:t>
      </w:r>
      <w:r>
        <w:rPr>
          <w:rStyle w:val="FootnoteReference"/>
          <w:rFonts w:ascii="Times New Roman" w:hAnsi="Times New Roman" w:cs="Times New Roman"/>
          <w:bCs/>
          <w:color w:val="000000" w:themeColor="text1"/>
          <w:sz w:val="24"/>
          <w:szCs w:val="24"/>
        </w:rPr>
        <w:footnoteReference w:id="954"/>
      </w:r>
      <w:r>
        <w:rPr>
          <w:rFonts w:ascii="Times New Roman" w:hAnsi="Times New Roman" w:cs="Times New Roman"/>
          <w:bCs/>
          <w:color w:val="000000" w:themeColor="text1"/>
          <w:sz w:val="24"/>
          <w:szCs w:val="24"/>
        </w:rPr>
        <w:t xml:space="preserve">  Theirs is a society, after all, where in France where Celestina’s ancestral home is situated, titles will shortly be abolished by the National Convention, and family names, and their ancient histories as recorded in heraldic art, will be rendered defunct.</w:t>
      </w:r>
      <w:r>
        <w:rPr>
          <w:rStyle w:val="FootnoteReference"/>
          <w:rFonts w:ascii="Times New Roman" w:hAnsi="Times New Roman" w:cs="Times New Roman"/>
          <w:bCs/>
          <w:color w:val="000000" w:themeColor="text1"/>
          <w:sz w:val="24"/>
          <w:szCs w:val="24"/>
        </w:rPr>
        <w:footnoteReference w:id="955"/>
      </w:r>
      <w:r>
        <w:rPr>
          <w:rFonts w:ascii="Times New Roman" w:hAnsi="Times New Roman" w:cs="Times New Roman"/>
          <w:bCs/>
          <w:color w:val="000000" w:themeColor="text1"/>
          <w:sz w:val="24"/>
          <w:szCs w:val="24"/>
        </w:rPr>
        <w:t xml:space="preserve">  As Dale Townshend argues of John Thelwall’s treatment of the structure of British society, Thelwall highlights a society which </w:t>
      </w:r>
      <w:r>
        <w:rPr>
          <w:rFonts w:ascii="Times New Roman" w:hAnsi="Times New Roman" w:cs="Times New Roman"/>
          <w:sz w:val="24"/>
          <w:szCs w:val="24"/>
        </w:rPr>
        <w:t>‘is, indeed, an old Gothic mansion, [and] it is one that is profoundly haunted.’</w:t>
      </w:r>
      <w:r>
        <w:rPr>
          <w:rStyle w:val="FootnoteReference"/>
          <w:rFonts w:ascii="Times New Roman" w:hAnsi="Times New Roman" w:cs="Times New Roman"/>
          <w:sz w:val="24"/>
          <w:szCs w:val="24"/>
        </w:rPr>
        <w:footnoteReference w:id="956"/>
      </w:r>
      <w:r>
        <w:rPr>
          <w:rFonts w:ascii="Times New Roman" w:hAnsi="Times New Roman" w:cs="Times New Roman"/>
          <w:sz w:val="24"/>
          <w:szCs w:val="24"/>
        </w:rPr>
        <w:t xml:space="preserve">   Smith’s treatment of Castlenorth’s clinging to tradition, alongside such characters as Mrs. Elphinstone’s wealthy brother’s clinging to form in order to deny his own closest relatives, demonstrates that this mode of society just does not work.  It is rather a flawed and immoral society, hampered by tradition and refusing to evolve.  Throughout the action of the novel, Celestina’s happy ending will be comprised of both a discovery of her true family name, alongside a forging of her own future with a sisterhood of friends – Jessy, Mrs. Elphinstone and Lady Horatia – whom she assimilates into her new family structure.  This sisterhood of women are the people who have stood beside her, supported her, and helped her to survive Willoughby’s initial abandonment of her.  Here, Smith demonstrates that Celestina’s modern approach to family is more healthful than a pointless clinging to archaic tradition in order to construct a fiction about family heritage.</w:t>
      </w:r>
    </w:p>
    <w:p w:rsidR="00A73BE6" w:rsidRDefault="00A73BE6" w:rsidP="00A73BE6">
      <w:pPr>
        <w:spacing w:after="0" w:line="480" w:lineRule="auto"/>
        <w:ind w:right="95"/>
        <w:jc w:val="both"/>
        <w:rPr>
          <w:rFonts w:ascii="Times New Roman" w:hAnsi="Times New Roman" w:cs="Times New Roman"/>
          <w:sz w:val="24"/>
          <w:szCs w:val="24"/>
        </w:rPr>
      </w:pPr>
    </w:p>
    <w:p w:rsidR="00A73BE6" w:rsidRDefault="00A73BE6" w:rsidP="00A73BE6">
      <w:pPr>
        <w:spacing w:after="0" w:line="480" w:lineRule="auto"/>
        <w:ind w:right="95" w:firstLine="720"/>
        <w:rPr>
          <w:rFonts w:ascii="Times New Roman" w:hAnsi="Times New Roman" w:cs="Times New Roman"/>
          <w:sz w:val="24"/>
          <w:szCs w:val="24"/>
        </w:rPr>
      </w:pPr>
      <w:r>
        <w:rPr>
          <w:rFonts w:ascii="Times New Roman" w:hAnsi="Times New Roman" w:cs="Times New Roman"/>
          <w:sz w:val="24"/>
          <w:szCs w:val="24"/>
        </w:rPr>
        <w:t xml:space="preserve">This chapter has considered the extensive use </w:t>
      </w:r>
      <w:r>
        <w:rPr>
          <w:rFonts w:ascii="Times New Roman" w:hAnsi="Times New Roman" w:cs="Times New Roman"/>
          <w:i/>
          <w:sz w:val="24"/>
          <w:szCs w:val="24"/>
        </w:rPr>
        <w:t xml:space="preserve">Celestina </w:t>
      </w:r>
      <w:r>
        <w:rPr>
          <w:rFonts w:ascii="Times New Roman" w:hAnsi="Times New Roman" w:cs="Times New Roman"/>
          <w:sz w:val="24"/>
          <w:szCs w:val="24"/>
        </w:rPr>
        <w:t xml:space="preserve">makes of heraldic art, Smith’s exposure of these devices as unreliable as purveyors of ‘truth’ about the stories families tell themselves and society about themselves.  Smith accesses these artistic tropes in order to aestheticise her own fiction and question the very nature and reliability of storytelling itself.  Nearly every motif of storytelling and artistry within this text is possible to be exposed as fraudulent, including how much credence the readers should place in the characters peopling this text.  They are, after all, held up for what they are – imaginary characters.  Smith twists how a novel of sensibility should traditionally be and transforms it via the aesthetics she has employed into something deeper.  Smith doesn’t ask her readers to suspend disbelief.  Rather, she asks them to seek out the truth in her story.  The truth being that not every family that hides behind the heraldic shield is noble in nature, and, indeed, this is an outdated, archaic view which damages the health of society.  Instead, modernity demands that women be able to tell their own stories, including the stories of those such as Emily, who should conventionally have disappeared from the text.   The national iconography of heraldic art does not permit them space to do this. </w:t>
      </w:r>
    </w:p>
    <w:p w:rsidR="00A73BE6" w:rsidRDefault="00A73BE6" w:rsidP="00A73BE6">
      <w:pPr>
        <w:spacing w:after="0" w:line="480" w:lineRule="auto"/>
        <w:ind w:right="95" w:firstLine="720"/>
        <w:rPr>
          <w:rFonts w:ascii="Times New Roman" w:hAnsi="Times New Roman" w:cs="Times New Roman"/>
          <w:sz w:val="24"/>
          <w:szCs w:val="24"/>
        </w:rPr>
      </w:pPr>
    </w:p>
    <w:p w:rsidR="00A73BE6" w:rsidRPr="00304FCF" w:rsidRDefault="00A73BE6" w:rsidP="00A73BE6">
      <w:pPr>
        <w:spacing w:after="0" w:line="480" w:lineRule="auto"/>
        <w:ind w:right="95" w:firstLine="720"/>
        <w:rPr>
          <w:rFonts w:ascii="Times New Roman" w:hAnsi="Times New Roman" w:cs="Times New Roman"/>
          <w:sz w:val="24"/>
          <w:szCs w:val="24"/>
        </w:rPr>
      </w:pPr>
      <w:r>
        <w:rPr>
          <w:rFonts w:ascii="Times New Roman" w:hAnsi="Times New Roman" w:cs="Times New Roman"/>
          <w:sz w:val="24"/>
          <w:szCs w:val="24"/>
        </w:rPr>
        <w:t xml:space="preserve">Yet, </w:t>
      </w:r>
      <w:r>
        <w:rPr>
          <w:rFonts w:ascii="Times New Roman" w:hAnsi="Times New Roman" w:cs="Times New Roman"/>
          <w:i/>
          <w:sz w:val="24"/>
          <w:szCs w:val="24"/>
        </w:rPr>
        <w:t>Celestina</w:t>
      </w:r>
      <w:r>
        <w:rPr>
          <w:rFonts w:ascii="Times New Roman" w:hAnsi="Times New Roman" w:cs="Times New Roman"/>
          <w:sz w:val="24"/>
          <w:szCs w:val="24"/>
        </w:rPr>
        <w:t xml:space="preserve">, like all of Smith’s novels, is a novel that is concerned with the telling of women’s stories. Even the novels where the titular character is male, such as </w:t>
      </w:r>
      <w:r>
        <w:rPr>
          <w:rFonts w:ascii="Times New Roman" w:hAnsi="Times New Roman" w:cs="Times New Roman"/>
          <w:i/>
          <w:sz w:val="24"/>
          <w:szCs w:val="24"/>
        </w:rPr>
        <w:t xml:space="preserve">Desmond </w:t>
      </w:r>
      <w:r>
        <w:rPr>
          <w:rFonts w:ascii="Times New Roman" w:hAnsi="Times New Roman" w:cs="Times New Roman"/>
          <w:sz w:val="24"/>
          <w:szCs w:val="24"/>
        </w:rPr>
        <w:t xml:space="preserve">(1792) and </w:t>
      </w:r>
      <w:r>
        <w:rPr>
          <w:rFonts w:ascii="Times New Roman" w:hAnsi="Times New Roman" w:cs="Times New Roman"/>
          <w:i/>
          <w:sz w:val="24"/>
          <w:szCs w:val="24"/>
        </w:rPr>
        <w:t xml:space="preserve">The Young Philosopher </w:t>
      </w:r>
      <w:r>
        <w:rPr>
          <w:rFonts w:ascii="Times New Roman" w:hAnsi="Times New Roman" w:cs="Times New Roman"/>
          <w:sz w:val="24"/>
          <w:szCs w:val="24"/>
        </w:rPr>
        <w:t xml:space="preserve">(1798), do not really follow the action of male heroes.  In </w:t>
      </w:r>
      <w:r>
        <w:rPr>
          <w:rFonts w:ascii="Times New Roman" w:hAnsi="Times New Roman" w:cs="Times New Roman"/>
          <w:i/>
          <w:sz w:val="24"/>
          <w:szCs w:val="24"/>
        </w:rPr>
        <w:t>The Young Philosopher</w:t>
      </w:r>
      <w:r>
        <w:rPr>
          <w:rFonts w:ascii="Times New Roman" w:hAnsi="Times New Roman" w:cs="Times New Roman"/>
          <w:sz w:val="24"/>
          <w:szCs w:val="24"/>
        </w:rPr>
        <w:t>, as noted in chapter two, the philosopher of the title is not the main focus of much of the text.  The story is rather told to Delmont – and the reader ‘in fragments at various times,’ narrated by the women who are relaying their experiences.</w:t>
      </w:r>
      <w:r>
        <w:rPr>
          <w:rStyle w:val="FootnoteReference"/>
          <w:rFonts w:ascii="Times New Roman" w:hAnsi="Times New Roman" w:cs="Times New Roman"/>
          <w:sz w:val="24"/>
          <w:szCs w:val="24"/>
        </w:rPr>
        <w:footnoteReference w:id="957"/>
      </w:r>
      <w:r>
        <w:rPr>
          <w:rFonts w:ascii="Times New Roman" w:hAnsi="Times New Roman" w:cs="Times New Roman"/>
          <w:sz w:val="24"/>
          <w:szCs w:val="24"/>
        </w:rPr>
        <w:t xml:space="preserve">  In </w:t>
      </w:r>
      <w:r>
        <w:rPr>
          <w:rFonts w:ascii="Times New Roman" w:hAnsi="Times New Roman" w:cs="Times New Roman"/>
          <w:i/>
          <w:sz w:val="24"/>
          <w:szCs w:val="24"/>
        </w:rPr>
        <w:t>Desmond</w:t>
      </w:r>
      <w:r>
        <w:rPr>
          <w:rFonts w:ascii="Times New Roman" w:hAnsi="Times New Roman" w:cs="Times New Roman"/>
          <w:sz w:val="24"/>
          <w:szCs w:val="24"/>
        </w:rPr>
        <w:t xml:space="preserve">, the subject of the men’s letters in this epistolary novel are women.  The women’s letters convey mostly information about themselves.  These women, who are not properly represented in heraldic art, and are dismissed by men as </w:t>
      </w:r>
      <w:r>
        <w:rPr>
          <w:rFonts w:ascii="Times New Roman" w:hAnsi="Times New Roman" w:cs="Times New Roman"/>
          <w:color w:val="000000" w:themeColor="text1"/>
          <w:sz w:val="24"/>
          <w:szCs w:val="24"/>
        </w:rPr>
        <w:t>girls ‘without character,’ come to symbolise all women and all women’s stories.</w:t>
      </w:r>
      <w:r>
        <w:rPr>
          <w:rStyle w:val="FootnoteReference"/>
          <w:rFonts w:ascii="Times New Roman" w:hAnsi="Times New Roman" w:cs="Times New Roman"/>
          <w:color w:val="000000" w:themeColor="text1"/>
          <w:sz w:val="24"/>
          <w:szCs w:val="24"/>
        </w:rPr>
        <w:footnoteReference w:id="958"/>
      </w:r>
      <w:r>
        <w:rPr>
          <w:rFonts w:ascii="Times New Roman" w:hAnsi="Times New Roman" w:cs="Times New Roman"/>
          <w:color w:val="000000" w:themeColor="text1"/>
          <w:sz w:val="24"/>
          <w:szCs w:val="24"/>
        </w:rPr>
        <w:t xml:space="preserve">  In an unjust society, where a woman is the possession of her husband – a mere </w:t>
      </w:r>
      <w:r>
        <w:rPr>
          <w:rFonts w:ascii="Times New Roman" w:hAnsi="Times New Roman" w:cs="Times New Roman"/>
          <w:i/>
          <w:color w:val="000000" w:themeColor="text1"/>
          <w:sz w:val="24"/>
          <w:szCs w:val="24"/>
        </w:rPr>
        <w:t>femme couvert</w:t>
      </w:r>
      <w:r>
        <w:rPr>
          <w:rFonts w:ascii="Times New Roman" w:hAnsi="Times New Roman" w:cs="Times New Roman"/>
          <w:color w:val="000000" w:themeColor="text1"/>
          <w:sz w:val="24"/>
          <w:szCs w:val="24"/>
        </w:rPr>
        <w:t xml:space="preserve"> - Smith exposes the fact that women are unable to tell their own stories within British Romantic society.  </w:t>
      </w:r>
    </w:p>
    <w:p w:rsidR="00A73BE6" w:rsidRDefault="00A73BE6" w:rsidP="00A73BE6">
      <w:pPr>
        <w:spacing w:after="160" w:line="259" w:lineRule="auto"/>
        <w:rPr>
          <w:rFonts w:ascii="Times New Roman" w:hAnsi="Times New Roman" w:cs="Times New Roman"/>
          <w:sz w:val="24"/>
          <w:szCs w:val="24"/>
        </w:rPr>
      </w:pPr>
    </w:p>
    <w:p w:rsidR="00A73BE6" w:rsidRDefault="00A73BE6" w:rsidP="00A73BE6">
      <w:pPr>
        <w:spacing w:after="0" w:line="480" w:lineRule="auto"/>
        <w:ind w:right="95" w:firstLine="720"/>
        <w:jc w:val="both"/>
        <w:rPr>
          <w:rFonts w:ascii="Times New Roman" w:hAnsi="Times New Roman" w:cs="Times New Roman"/>
          <w:sz w:val="24"/>
          <w:szCs w:val="24"/>
        </w:rPr>
      </w:pPr>
      <w:r>
        <w:rPr>
          <w:rFonts w:ascii="Times New Roman" w:hAnsi="Times New Roman" w:cs="Times New Roman"/>
          <w:sz w:val="24"/>
          <w:szCs w:val="24"/>
        </w:rPr>
        <w:t xml:space="preserve">The findings from this chapter and this thesis overall demonstrate the primacy of the visual artistry of the eighteenth century in Smith’s works, and suggests the same of British Romanticism.  The popular aesthetics of the period as embodied in Burke’s theories of the sublime and the beautiful, or theories of the picturesque which were so ubiquitous throughout the epoch, demonstrate that these theories were pervasively understood throughout society of the time and clearly exercised great influence in how society viewed itself.  J. R. Smith’s conflation of traits from all three aesthetic theories in order to make ironic or moral commentary upon society as an easily comprehensible cultural shorthand exhibits this with clarity.  Similarly, C. Smith’s reliance upon a national iconography of art in her use of heraldry in </w:t>
      </w:r>
      <w:r>
        <w:rPr>
          <w:rFonts w:ascii="Times New Roman" w:hAnsi="Times New Roman" w:cs="Times New Roman"/>
          <w:i/>
          <w:sz w:val="24"/>
          <w:szCs w:val="24"/>
        </w:rPr>
        <w:t>Celestina</w:t>
      </w:r>
      <w:r>
        <w:rPr>
          <w:rFonts w:ascii="Times New Roman" w:hAnsi="Times New Roman" w:cs="Times New Roman"/>
          <w:sz w:val="24"/>
          <w:szCs w:val="24"/>
        </w:rPr>
        <w:t xml:space="preserve"> further displays the measure by which she expected her audience to understand the importance, and meaningfulness, of this form of iconography.  </w:t>
      </w:r>
    </w:p>
    <w:p w:rsidR="00A73BE6" w:rsidRDefault="00A73BE6" w:rsidP="00A73BE6">
      <w:pPr>
        <w:spacing w:after="0" w:line="480" w:lineRule="auto"/>
        <w:ind w:right="95"/>
        <w:jc w:val="both"/>
        <w:rPr>
          <w:rFonts w:ascii="Times New Roman" w:hAnsi="Times New Roman" w:cs="Times New Roman"/>
          <w:sz w:val="24"/>
          <w:szCs w:val="24"/>
        </w:rPr>
      </w:pPr>
    </w:p>
    <w:p w:rsidR="00A73BE6" w:rsidRDefault="00A73BE6" w:rsidP="00A73BE6">
      <w:pPr>
        <w:spacing w:after="0" w:line="480" w:lineRule="auto"/>
        <w:ind w:right="95" w:firstLine="720"/>
        <w:jc w:val="both"/>
        <w:rPr>
          <w:rFonts w:ascii="Times New Roman" w:hAnsi="Times New Roman" w:cs="Times New Roman"/>
          <w:sz w:val="24"/>
          <w:szCs w:val="24"/>
        </w:rPr>
      </w:pPr>
      <w:r>
        <w:rPr>
          <w:rFonts w:ascii="Times New Roman" w:hAnsi="Times New Roman" w:cs="Times New Roman"/>
          <w:sz w:val="24"/>
          <w:szCs w:val="24"/>
        </w:rPr>
        <w:t xml:space="preserve">Smith’s novels almost invariably tell women’s stories.  However, what are we as readers to make of novels like </w:t>
      </w:r>
      <w:r>
        <w:rPr>
          <w:rFonts w:ascii="Times New Roman" w:hAnsi="Times New Roman" w:cs="Times New Roman"/>
          <w:i/>
          <w:sz w:val="24"/>
          <w:szCs w:val="24"/>
        </w:rPr>
        <w:t>Celestina</w:t>
      </w:r>
      <w:r>
        <w:rPr>
          <w:rFonts w:ascii="Times New Roman" w:hAnsi="Times New Roman" w:cs="Times New Roman"/>
          <w:sz w:val="24"/>
          <w:szCs w:val="24"/>
        </w:rPr>
        <w:t xml:space="preserve">, a story which contains so many falsehoods?  Similar questions are raised surrounding Smith’s use of the picturesque in </w:t>
      </w:r>
      <w:r>
        <w:rPr>
          <w:rFonts w:ascii="Times New Roman" w:hAnsi="Times New Roman" w:cs="Times New Roman"/>
          <w:i/>
          <w:sz w:val="24"/>
          <w:szCs w:val="24"/>
        </w:rPr>
        <w:t>Emmeline</w:t>
      </w:r>
      <w:r>
        <w:rPr>
          <w:rFonts w:ascii="Times New Roman" w:hAnsi="Times New Roman" w:cs="Times New Roman"/>
          <w:sz w:val="24"/>
          <w:szCs w:val="24"/>
        </w:rPr>
        <w:t xml:space="preserve">, where the aesthetic is used by the heroine to make herself outwardly </w:t>
      </w:r>
      <w:r w:rsidRPr="0042443A">
        <w:rPr>
          <w:rFonts w:ascii="Times New Roman" w:hAnsi="Times New Roman" w:cs="Times New Roman"/>
          <w:i/>
          <w:sz w:val="24"/>
          <w:szCs w:val="24"/>
        </w:rPr>
        <w:t>seem</w:t>
      </w:r>
      <w:r>
        <w:rPr>
          <w:rFonts w:ascii="Times New Roman" w:hAnsi="Times New Roman" w:cs="Times New Roman"/>
          <w:sz w:val="24"/>
          <w:szCs w:val="24"/>
        </w:rPr>
        <w:t xml:space="preserve"> more authentic to those around her.  Smith’s use of aesthetics intriguingly demonstrates, the impossibility of relying upon art to tell the truth.  Further, her technique suggests that no aesthetic, including an ostensible ‘science’ in the form of a national iconography of heraldry, can be a reliable form to convey ‘truth.’</w:t>
      </w:r>
      <w:r>
        <w:rPr>
          <w:rStyle w:val="FootnoteReference"/>
          <w:rFonts w:ascii="Times New Roman" w:hAnsi="Times New Roman" w:cs="Times New Roman"/>
          <w:sz w:val="24"/>
          <w:szCs w:val="24"/>
        </w:rPr>
        <w:footnoteReference w:id="959"/>
      </w:r>
      <w:r>
        <w:rPr>
          <w:rFonts w:ascii="Times New Roman" w:hAnsi="Times New Roman" w:cs="Times New Roman"/>
          <w:sz w:val="24"/>
          <w:szCs w:val="24"/>
        </w:rPr>
        <w:t xml:space="preserve"> Rather, Smith would concur with Tania Blanco’s argument in her recent exhibition piece: ‘Art is a lie that makes us see the truth.’</w:t>
      </w:r>
      <w:r>
        <w:rPr>
          <w:rStyle w:val="FootnoteReference"/>
          <w:rFonts w:ascii="Times New Roman" w:hAnsi="Times New Roman" w:cs="Times New Roman"/>
          <w:sz w:val="24"/>
          <w:szCs w:val="24"/>
        </w:rPr>
        <w:footnoteReference w:id="960"/>
      </w:r>
      <w:r>
        <w:rPr>
          <w:rFonts w:ascii="Times New Roman" w:hAnsi="Times New Roman" w:cs="Times New Roman"/>
          <w:sz w:val="24"/>
          <w:szCs w:val="24"/>
        </w:rPr>
        <w:t xml:space="preserve"> Smith and the many visual artists she surrounded herself with adapt the unstable tropes of the popular aesthetic theories of the day in order to interrogate and expose the true nature of their society.  Smith’s aestheticisation of the fictive exhibits that, ultimately, the ‘truth’ that can be conveyed through art is unreal and impossible, much like the winged creatures of heraldry (Figure 102).  The tropes of the popular theories of the day are nothing more than ‘art.’  </w:t>
      </w:r>
    </w:p>
    <w:p w:rsidR="00A73BE6" w:rsidRDefault="00A73BE6" w:rsidP="00A73BE6">
      <w:pPr>
        <w:spacing w:after="0" w:line="480" w:lineRule="auto"/>
        <w:ind w:right="95" w:firstLine="720"/>
        <w:jc w:val="both"/>
        <w:rPr>
          <w:rFonts w:ascii="Times New Roman" w:hAnsi="Times New Roman" w:cs="Times New Roman"/>
          <w:sz w:val="24"/>
          <w:szCs w:val="24"/>
        </w:rPr>
      </w:pPr>
    </w:p>
    <w:p w:rsidR="00A73BE6" w:rsidRDefault="00A73BE6" w:rsidP="00A73BE6">
      <w:pPr>
        <w:spacing w:after="0" w:line="480" w:lineRule="auto"/>
        <w:ind w:right="95" w:firstLine="720"/>
        <w:jc w:val="both"/>
        <w:rPr>
          <w:rFonts w:ascii="Times New Roman" w:hAnsi="Times New Roman" w:cs="Times New Roman"/>
          <w:sz w:val="24"/>
          <w:szCs w:val="24"/>
        </w:rPr>
      </w:pPr>
      <w:r>
        <w:rPr>
          <w:rFonts w:ascii="Times New Roman" w:hAnsi="Times New Roman" w:cs="Times New Roman"/>
          <w:sz w:val="24"/>
          <w:szCs w:val="24"/>
        </w:rPr>
        <w:t>Real society, Smith suggests, does not allow women to tell their own stories.  Therefore, these stories have necessarily to be veiled in art, much as Emmeline’s story is concealed within the picturesque landscape and Celestina’s hidden on the escutcheon.  In Smith’s works, it seems clear that fiction, fiction-making and fictiveness combine to create an art form in its own right, within which Smith represents the unrepresentable and contrives to tell those women’s stories.  By immersing her own fictive art within the real eighteenth-century art world, and by pulling the world of art into her tropology, Smith challenges her readers to seek out the truth in her stories.</w:t>
      </w:r>
    </w:p>
    <w:p w:rsidR="00A73BE6" w:rsidRDefault="00A73BE6" w:rsidP="00A73BE6">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73BE6" w:rsidRDefault="00A73BE6" w:rsidP="00A73BE6">
      <w:pPr>
        <w:spacing w:after="0" w:line="480" w:lineRule="auto"/>
        <w:ind w:right="95" w:firstLine="720"/>
        <w:jc w:val="both"/>
        <w:rPr>
          <w:rFonts w:ascii="Times New Roman" w:hAnsi="Times New Roman" w:cs="Times New Roman"/>
          <w:sz w:val="24"/>
          <w:szCs w:val="24"/>
        </w:rPr>
      </w:pPr>
    </w:p>
    <w:p w:rsidR="00A73BE6" w:rsidRDefault="00A73BE6" w:rsidP="00A73BE6">
      <w:pPr>
        <w:spacing w:after="160" w:line="259" w:lineRule="auto"/>
        <w:rPr>
          <w:rFonts w:ascii="Times New Roman" w:hAnsi="Times New Roman" w:cs="Times New Roman"/>
          <w:sz w:val="24"/>
          <w:szCs w:val="24"/>
        </w:rPr>
      </w:pPr>
    </w:p>
    <w:p w:rsidR="00A73BE6" w:rsidRDefault="00A73BE6" w:rsidP="00A73BE6">
      <w:pPr>
        <w:spacing w:after="160" w:line="259" w:lineRule="auto"/>
        <w:rPr>
          <w:rFonts w:ascii="Times New Roman" w:hAnsi="Times New Roman" w:cs="Times New Roman"/>
          <w:sz w:val="24"/>
          <w:szCs w:val="24"/>
        </w:rPr>
      </w:pPr>
    </w:p>
    <w:p w:rsidR="00A73BE6" w:rsidRDefault="00A73BE6" w:rsidP="00A73BE6">
      <w:pPr>
        <w:spacing w:after="160" w:line="259" w:lineRule="auto"/>
        <w:rPr>
          <w:rFonts w:ascii="Times New Roman" w:hAnsi="Times New Roman" w:cs="Times New Roman"/>
          <w:sz w:val="24"/>
          <w:szCs w:val="24"/>
        </w:rPr>
      </w:pPr>
    </w:p>
    <w:p w:rsidR="00A73BE6" w:rsidRDefault="00A73BE6" w:rsidP="00A73BE6">
      <w:pPr>
        <w:spacing w:after="160" w:line="259" w:lineRule="auto"/>
        <w:rPr>
          <w:rFonts w:ascii="Times New Roman" w:hAnsi="Times New Roman" w:cs="Times New Roman"/>
          <w:sz w:val="24"/>
          <w:szCs w:val="24"/>
        </w:rPr>
      </w:pPr>
    </w:p>
    <w:p w:rsidR="00A73BE6" w:rsidRDefault="00A73BE6" w:rsidP="00A73BE6">
      <w:pPr>
        <w:spacing w:after="160" w:line="259" w:lineRule="auto"/>
        <w:rPr>
          <w:rFonts w:ascii="Times New Roman" w:hAnsi="Times New Roman" w:cs="Times New Roman"/>
          <w:sz w:val="24"/>
          <w:szCs w:val="24"/>
        </w:rPr>
      </w:pPr>
    </w:p>
    <w:p w:rsidR="00A73BE6" w:rsidRDefault="00A73BE6" w:rsidP="00A73BE6">
      <w:pPr>
        <w:spacing w:after="160" w:line="259" w:lineRule="auto"/>
        <w:jc w:val="center"/>
        <w:rPr>
          <w:rFonts w:ascii="Times New Roman" w:hAnsi="Times New Roman" w:cs="Times New Roman"/>
          <w:b/>
          <w:sz w:val="40"/>
          <w:szCs w:val="40"/>
        </w:rPr>
      </w:pPr>
      <w:r>
        <w:rPr>
          <w:rFonts w:ascii="Times New Roman" w:hAnsi="Times New Roman" w:cs="Times New Roman"/>
          <w:b/>
          <w:sz w:val="40"/>
          <w:szCs w:val="40"/>
        </w:rPr>
        <w:t>Bibliography</w:t>
      </w:r>
    </w:p>
    <w:p w:rsidR="00A73BE6" w:rsidRDefault="00A73BE6" w:rsidP="00A73BE6">
      <w:pPr>
        <w:spacing w:after="160" w:line="259" w:lineRule="auto"/>
        <w:rPr>
          <w:rFonts w:ascii="Times New Roman" w:hAnsi="Times New Roman" w:cs="Times New Roman"/>
          <w:b/>
          <w:sz w:val="40"/>
          <w:szCs w:val="40"/>
        </w:rPr>
      </w:pPr>
      <w:r>
        <w:rPr>
          <w:rFonts w:ascii="Times New Roman" w:hAnsi="Times New Roman" w:cs="Times New Roman"/>
          <w:b/>
          <w:sz w:val="40"/>
          <w:szCs w:val="40"/>
        </w:rPr>
        <w:br w:type="page"/>
      </w:r>
    </w:p>
    <w:p w:rsidR="00A73BE6" w:rsidRDefault="00A73BE6" w:rsidP="00A73BE6">
      <w:pPr>
        <w:spacing w:after="0" w:line="240" w:lineRule="auto"/>
        <w:rPr>
          <w:rFonts w:ascii="Times New Roman" w:hAnsi="Times New Roman" w:cs="Times New Roman"/>
          <w:b/>
          <w:sz w:val="24"/>
          <w:szCs w:val="24"/>
          <w:u w:val="single"/>
        </w:rPr>
      </w:pPr>
    </w:p>
    <w:p w:rsidR="00A73BE6" w:rsidRDefault="00A73BE6" w:rsidP="00A73BE6">
      <w:pPr>
        <w:spacing w:after="0" w:line="240" w:lineRule="auto"/>
        <w:rPr>
          <w:rFonts w:ascii="Times New Roman" w:hAnsi="Times New Roman" w:cs="Times New Roman"/>
          <w:b/>
          <w:sz w:val="24"/>
          <w:szCs w:val="24"/>
          <w:u w:val="single"/>
        </w:rPr>
      </w:pPr>
      <w:r>
        <w:rPr>
          <w:rFonts w:ascii="Times New Roman" w:hAnsi="Times New Roman" w:cs="Times New Roman"/>
          <w:sz w:val="24"/>
          <w:szCs w:val="24"/>
        </w:rPr>
        <w:t xml:space="preserve">‘A.B’, </w:t>
      </w:r>
      <w:r>
        <w:rPr>
          <w:rFonts w:ascii="Times New Roman" w:hAnsi="Times New Roman" w:cs="Times New Roman"/>
          <w:i/>
          <w:sz w:val="24"/>
          <w:szCs w:val="24"/>
        </w:rPr>
        <w:t xml:space="preserve">Letters on the Character and Writings of Mr. Burke </w:t>
      </w:r>
      <w:r>
        <w:rPr>
          <w:rFonts w:ascii="Times New Roman" w:hAnsi="Times New Roman" w:cs="Times New Roman"/>
          <w:sz w:val="24"/>
          <w:szCs w:val="24"/>
        </w:rPr>
        <w:t>(Edinburgh: The Scots Chronicle, 1797)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Addison, </w:t>
      </w:r>
      <w:r>
        <w:rPr>
          <w:rFonts w:ascii="Times New Roman" w:hAnsi="Times New Roman" w:cs="Times New Roman"/>
          <w:i/>
          <w:sz w:val="24"/>
          <w:szCs w:val="24"/>
        </w:rPr>
        <w:t>Interesting Anecdotes, Memoirs, Allegories, Essays, and Poetical Fragments, Tending to Amuse the Fancy, and Inculcate Morality</w:t>
      </w:r>
      <w:r>
        <w:rPr>
          <w:rFonts w:ascii="Times New Roman" w:hAnsi="Times New Roman" w:cs="Times New Roman"/>
          <w:sz w:val="24"/>
          <w:szCs w:val="24"/>
        </w:rPr>
        <w:t xml:space="preserve"> (London: Printed for the author, 1797)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Addison, Joseph, ‘from </w:t>
      </w:r>
      <w:r>
        <w:rPr>
          <w:rFonts w:ascii="Times New Roman" w:hAnsi="Times New Roman" w:cs="Times New Roman"/>
          <w:i/>
          <w:sz w:val="24"/>
          <w:szCs w:val="24"/>
        </w:rPr>
        <w:t xml:space="preserve">The Spectator </w:t>
      </w:r>
      <w:r>
        <w:rPr>
          <w:rFonts w:ascii="Times New Roman" w:hAnsi="Times New Roman" w:cs="Times New Roman"/>
          <w:sz w:val="24"/>
          <w:szCs w:val="24"/>
        </w:rPr>
        <w:t xml:space="preserve">1712-14)’ in </w:t>
      </w:r>
      <w:r>
        <w:rPr>
          <w:rFonts w:ascii="Times New Roman" w:hAnsi="Times New Roman" w:cs="Times New Roman"/>
          <w:i/>
          <w:sz w:val="24"/>
          <w:szCs w:val="24"/>
        </w:rPr>
        <w:t xml:space="preserve">The Sublime: A Reader in British Eighteenth-Century Aesthetic Theory. </w:t>
      </w:r>
      <w:r>
        <w:rPr>
          <w:rFonts w:ascii="Times New Roman" w:hAnsi="Times New Roman" w:cs="Times New Roman"/>
          <w:sz w:val="24"/>
          <w:szCs w:val="24"/>
        </w:rPr>
        <w:t>ed. by Andrew Ashfield and Peter de Bolla (Cambridge: Cambridge University Press, 1996), pp. 62-69</w:t>
      </w:r>
    </w:p>
    <w:p w:rsidR="00A73BE6" w:rsidRDefault="00A73BE6" w:rsidP="00A73BE6">
      <w:pPr>
        <w:spacing w:after="0" w:line="240" w:lineRule="auto"/>
        <w:rPr>
          <w:rFonts w:ascii="Times New Roman" w:hAnsi="Times New Roman" w:cs="Times New Roman"/>
          <w:sz w:val="24"/>
          <w:szCs w:val="24"/>
        </w:rPr>
      </w:pPr>
    </w:p>
    <w:p w:rsidR="00A73BE6" w:rsidRPr="004D65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Ahuja, Anjana, ‘Jane Austen, a £400 Painting and an Enduring Art Mystery’, </w:t>
      </w:r>
      <w:r>
        <w:rPr>
          <w:rFonts w:ascii="Times New Roman" w:hAnsi="Times New Roman" w:cs="Times New Roman"/>
          <w:i/>
          <w:sz w:val="24"/>
          <w:szCs w:val="24"/>
        </w:rPr>
        <w:t xml:space="preserve">The Financial Times, </w:t>
      </w:r>
      <w:r>
        <w:rPr>
          <w:rFonts w:ascii="Times New Roman" w:hAnsi="Times New Roman" w:cs="Times New Roman"/>
          <w:sz w:val="24"/>
          <w:szCs w:val="24"/>
        </w:rPr>
        <w:t>(24 April 2017), (</w:t>
      </w:r>
      <w:r w:rsidRPr="004D65E6">
        <w:rPr>
          <w:rFonts w:ascii="Times New Roman" w:hAnsi="Times New Roman" w:cs="Times New Roman"/>
          <w:sz w:val="24"/>
          <w:szCs w:val="24"/>
        </w:rPr>
        <w:t>https://www.ft.com/content/9f68d0a2-140a-11e7-b0c1-37e417ee6c76</w:t>
      </w:r>
      <w:r>
        <w:rPr>
          <w:rFonts w:ascii="Times New Roman" w:hAnsi="Times New Roman" w:cs="Times New Roman"/>
          <w:sz w:val="24"/>
          <w:szCs w:val="24"/>
        </w:rPr>
        <w:t>) [accessed: 14</w:t>
      </w:r>
      <w:r w:rsidRPr="004D65E6">
        <w:rPr>
          <w:rFonts w:ascii="Times New Roman" w:hAnsi="Times New Roman" w:cs="Times New Roman"/>
          <w:sz w:val="24"/>
          <w:szCs w:val="24"/>
          <w:vertAlign w:val="superscript"/>
        </w:rPr>
        <w:t>th</w:t>
      </w:r>
      <w:r>
        <w:rPr>
          <w:rFonts w:ascii="Times New Roman" w:hAnsi="Times New Roman" w:cs="Times New Roman"/>
          <w:sz w:val="24"/>
          <w:szCs w:val="24"/>
        </w:rPr>
        <w:t xml:space="preserve"> September 2017]</w:t>
      </w:r>
    </w:p>
    <w:p w:rsidR="00A73BE6" w:rsidRDefault="00A73BE6" w:rsidP="00A73BE6">
      <w:pPr>
        <w:spacing w:after="0" w:line="240" w:lineRule="auto"/>
        <w:rPr>
          <w:rFonts w:ascii="Times New Roman" w:hAnsi="Times New Roman" w:cs="Times New Roman"/>
          <w:sz w:val="24"/>
          <w:szCs w:val="24"/>
        </w:rPr>
      </w:pPr>
    </w:p>
    <w:p w:rsidR="00A73BE6" w:rsidRPr="00315E4A"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Aiken, John, </w:t>
      </w:r>
      <w:r>
        <w:rPr>
          <w:rFonts w:ascii="Times New Roman" w:hAnsi="Times New Roman" w:cs="Times New Roman"/>
          <w:i/>
          <w:sz w:val="24"/>
          <w:szCs w:val="24"/>
        </w:rPr>
        <w:t xml:space="preserve">An Essay on the Application of Natural History to Poetry </w:t>
      </w:r>
      <w:r>
        <w:rPr>
          <w:rFonts w:ascii="Times New Roman" w:hAnsi="Times New Roman" w:cs="Times New Roman"/>
          <w:sz w:val="24"/>
          <w:szCs w:val="24"/>
        </w:rPr>
        <w:t>(Warrington: J. Johnson, 1777)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Aiken, J. &amp; A. L., </w:t>
      </w:r>
      <w:r>
        <w:rPr>
          <w:rFonts w:ascii="Times New Roman" w:hAnsi="Times New Roman" w:cs="Times New Roman"/>
          <w:i/>
          <w:sz w:val="24"/>
          <w:szCs w:val="24"/>
        </w:rPr>
        <w:t>Miscellaneous Pieces in Prose</w:t>
      </w:r>
      <w:r>
        <w:rPr>
          <w:rFonts w:ascii="Times New Roman" w:hAnsi="Times New Roman" w:cs="Times New Roman"/>
          <w:sz w:val="24"/>
          <w:szCs w:val="24"/>
        </w:rPr>
        <w:t xml:space="preserve"> (London: J. Johnson, 1773)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Alexander, David, </w:t>
      </w:r>
      <w:r>
        <w:rPr>
          <w:rFonts w:ascii="Times New Roman" w:hAnsi="Times New Roman" w:cs="Times New Roman"/>
          <w:i/>
          <w:sz w:val="24"/>
          <w:szCs w:val="24"/>
        </w:rPr>
        <w:t xml:space="preserve">Affecting Moments: Prints of English Literature made in the Age of Romantic Sensibility, 1775-1800 </w:t>
      </w:r>
      <w:r>
        <w:rPr>
          <w:rFonts w:ascii="Times New Roman" w:hAnsi="Times New Roman" w:cs="Times New Roman"/>
          <w:sz w:val="24"/>
          <w:szCs w:val="24"/>
        </w:rPr>
        <w:t>(York: University of York, 1993)</w:t>
      </w:r>
    </w:p>
    <w:p w:rsidR="00A73BE6" w:rsidRDefault="00A73BE6" w:rsidP="00A73BE6">
      <w:pPr>
        <w:spacing w:after="0" w:line="240" w:lineRule="auto"/>
        <w:rPr>
          <w:rFonts w:ascii="Times New Roman" w:hAnsi="Times New Roman" w:cs="Times New Roman"/>
          <w:sz w:val="24"/>
          <w:szCs w:val="24"/>
        </w:rPr>
      </w:pPr>
    </w:p>
    <w:p w:rsidR="00A73BE6" w:rsidRPr="00F8772D"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Allen, Reggie, ‘The Sonnets of William Hayley and Gift Exchange’, </w:t>
      </w:r>
      <w:r>
        <w:rPr>
          <w:rFonts w:ascii="Times New Roman" w:hAnsi="Times New Roman" w:cs="Times New Roman"/>
          <w:i/>
          <w:sz w:val="24"/>
          <w:szCs w:val="24"/>
        </w:rPr>
        <w:t xml:space="preserve">European Romantic </w:t>
      </w:r>
      <w:r w:rsidRPr="005E58DD">
        <w:rPr>
          <w:rFonts w:ascii="Times New Roman" w:hAnsi="Times New Roman" w:cs="Times New Roman"/>
          <w:i/>
          <w:sz w:val="24"/>
          <w:szCs w:val="24"/>
        </w:rPr>
        <w:t>Review</w:t>
      </w:r>
      <w:r w:rsidRPr="005E58DD">
        <w:rPr>
          <w:rFonts w:ascii="Times New Roman" w:hAnsi="Times New Roman" w:cs="Times New Roman"/>
          <w:sz w:val="24"/>
          <w:szCs w:val="24"/>
        </w:rPr>
        <w:t xml:space="preserve">, </w:t>
      </w:r>
      <w:r>
        <w:rPr>
          <w:rFonts w:ascii="Times New Roman" w:hAnsi="Times New Roman" w:cs="Times New Roman"/>
          <w:sz w:val="24"/>
          <w:szCs w:val="24"/>
        </w:rPr>
        <w:t>13.4 (2002), 383-392</w:t>
      </w:r>
      <w:r w:rsidRPr="005E58DD">
        <w:rPr>
          <w:rFonts w:ascii="Times New Roman" w:hAnsi="Times New Roman" w:cs="Times New Roman"/>
          <w:sz w:val="24"/>
          <w:szCs w:val="24"/>
        </w:rPr>
        <w:t>(http://dx.doi.org/10.1080/10509580214662</w:t>
      </w:r>
      <w:r>
        <w:rPr>
          <w:rFonts w:ascii="Times New Roman" w:hAnsi="Times New Roman" w:cs="Times New Roman"/>
          <w:sz w:val="24"/>
          <w:szCs w:val="24"/>
        </w:rPr>
        <w:t>) [accessed: 30</w:t>
      </w:r>
      <w:r w:rsidRPr="005E58DD">
        <w:rPr>
          <w:rFonts w:ascii="Times New Roman" w:hAnsi="Times New Roman" w:cs="Times New Roman"/>
          <w:sz w:val="24"/>
          <w:szCs w:val="24"/>
          <w:vertAlign w:val="superscript"/>
        </w:rPr>
        <w:t>th</w:t>
      </w:r>
      <w:r>
        <w:rPr>
          <w:rFonts w:ascii="Times New Roman" w:hAnsi="Times New Roman" w:cs="Times New Roman"/>
          <w:sz w:val="24"/>
          <w:szCs w:val="24"/>
        </w:rPr>
        <w:t xml:space="preserve"> March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Alliston, April, ‘Female Quixotism and the Novel: Character and Plausibility, Honesty and Fidelity’, </w:t>
      </w:r>
      <w:r>
        <w:rPr>
          <w:rFonts w:ascii="Times New Roman" w:hAnsi="Times New Roman" w:cs="Times New Roman"/>
          <w:i/>
          <w:iCs/>
          <w:sz w:val="24"/>
          <w:szCs w:val="24"/>
        </w:rPr>
        <w:t>The Eighteenth Century,</w:t>
      </w:r>
      <w:r>
        <w:rPr>
          <w:rFonts w:ascii="Times New Roman" w:hAnsi="Times New Roman" w:cs="Times New Roman"/>
          <w:sz w:val="24"/>
          <w:szCs w:val="24"/>
        </w:rPr>
        <w:t xml:space="preserve"> 52.3-4 (Fall/Winter 2011), 249-269 (DOI: 10.1353/ecy.2011.0021) [accessed: 17</w:t>
      </w:r>
      <w:r w:rsidRPr="00BD768A">
        <w:rPr>
          <w:rFonts w:ascii="Times New Roman" w:hAnsi="Times New Roman" w:cs="Times New Roman"/>
          <w:sz w:val="24"/>
          <w:szCs w:val="24"/>
          <w:vertAlign w:val="superscript"/>
        </w:rPr>
        <w:t>th</w:t>
      </w:r>
      <w:r>
        <w:rPr>
          <w:rFonts w:ascii="Times New Roman" w:hAnsi="Times New Roman" w:cs="Times New Roman"/>
          <w:sz w:val="24"/>
          <w:szCs w:val="24"/>
        </w:rPr>
        <w:t xml:space="preserve"> May 2016]</w:t>
      </w:r>
    </w:p>
    <w:p w:rsidR="00A73BE6" w:rsidRDefault="00A73BE6" w:rsidP="00A73BE6">
      <w:pPr>
        <w:spacing w:after="0" w:line="240" w:lineRule="auto"/>
        <w:rPr>
          <w:rFonts w:ascii="Times New Roman" w:hAnsi="Times New Roman" w:cs="Times New Roman"/>
          <w:sz w:val="24"/>
          <w:szCs w:val="24"/>
        </w:rPr>
      </w:pPr>
    </w:p>
    <w:p w:rsidR="00A73BE6" w:rsidRPr="00204C3E" w:rsidRDefault="00A73BE6" w:rsidP="00A73BE6">
      <w:pPr>
        <w:pStyle w:val="Default"/>
      </w:pPr>
      <w:r>
        <w:t xml:space="preserve">Alryyes, Ala, ‘War at a Distance: Court Martial Narratives in the Eighteenth Century’, </w:t>
      </w:r>
      <w:r w:rsidRPr="00D72210">
        <w:rPr>
          <w:i/>
        </w:rPr>
        <w:t xml:space="preserve">Eighteenth-Century Studies, </w:t>
      </w:r>
      <w:r w:rsidRPr="00D72210">
        <w:t>41.4 (Summer 2008), 525-542 (http://www.jstor.org/stable/25161240) [accessed: 17</w:t>
      </w:r>
      <w:r w:rsidRPr="00D72210">
        <w:rPr>
          <w:vertAlign w:val="superscript"/>
        </w:rPr>
        <w:t>th</w:t>
      </w:r>
      <w:r w:rsidRPr="00D72210">
        <w:t xml:space="preserve"> May 2016]</w:t>
      </w:r>
    </w:p>
    <w:p w:rsidR="00A73BE6" w:rsidRDefault="00A73BE6" w:rsidP="00A73BE6">
      <w:pPr>
        <w:spacing w:after="0" w:line="240" w:lineRule="auto"/>
        <w:rPr>
          <w:rFonts w:ascii="Times New Roman" w:hAnsi="Times New Roman" w:cs="Times New Roman"/>
          <w:sz w:val="24"/>
          <w:szCs w:val="24"/>
        </w:rPr>
      </w:pPr>
    </w:p>
    <w:p w:rsidR="00A73BE6" w:rsidRPr="00335EB5" w:rsidRDefault="00A73BE6" w:rsidP="00A73BE6">
      <w:pPr>
        <w:pStyle w:val="Default"/>
      </w:pPr>
      <w:r>
        <w:t xml:space="preserve">Anderson, John M., ‘“Beachy Head”: The Romantic Fragment Poem as Mosaic’, </w:t>
      </w:r>
      <w:r>
        <w:rPr>
          <w:i/>
        </w:rPr>
        <w:t>Huntington Library Quarterly</w:t>
      </w:r>
      <w:r>
        <w:t>, 63.4 (2000), 547-574</w:t>
      </w:r>
      <w:r w:rsidRPr="00335EB5">
        <w:t>(http://www.jstor.org/stable/3817616) [accessed: 19</w:t>
      </w:r>
      <w:r w:rsidRPr="00335EB5">
        <w:rPr>
          <w:vertAlign w:val="superscript"/>
        </w:rPr>
        <w:t>th</w:t>
      </w:r>
      <w:r w:rsidRPr="00335EB5">
        <w:t xml:space="preserve"> September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Andrews, Kerri, ‘“Herself ... Fills the Foreground”: Negotiating Autobiography in the </w:t>
      </w:r>
      <w:r>
        <w:rPr>
          <w:rFonts w:ascii="Times New Roman" w:hAnsi="Times New Roman" w:cs="Times New Roman"/>
          <w:i/>
          <w:sz w:val="24"/>
          <w:szCs w:val="24"/>
        </w:rPr>
        <w:t>Elegiac Sonnets</w:t>
      </w:r>
      <w:r>
        <w:rPr>
          <w:rFonts w:ascii="Times New Roman" w:hAnsi="Times New Roman" w:cs="Times New Roman"/>
          <w:sz w:val="24"/>
          <w:szCs w:val="24"/>
        </w:rPr>
        <w:t xml:space="preserve"> and </w:t>
      </w:r>
      <w:r>
        <w:rPr>
          <w:rFonts w:ascii="Times New Roman" w:hAnsi="Times New Roman" w:cs="Times New Roman"/>
          <w:i/>
          <w:sz w:val="24"/>
          <w:szCs w:val="24"/>
        </w:rPr>
        <w:t>The Emigrants</w:t>
      </w:r>
      <w:r>
        <w:rPr>
          <w:rFonts w:ascii="Times New Roman" w:hAnsi="Times New Roman" w:cs="Times New Roman"/>
          <w:sz w:val="24"/>
          <w:szCs w:val="24"/>
        </w:rPr>
        <w:t xml:space="preserve">’, in </w:t>
      </w:r>
      <w:r>
        <w:rPr>
          <w:rFonts w:ascii="Times New Roman" w:hAnsi="Times New Roman" w:cs="Times New Roman"/>
          <w:i/>
          <w:sz w:val="24"/>
          <w:szCs w:val="24"/>
        </w:rPr>
        <w:t>Charlotte Smith in British Romanticism</w:t>
      </w:r>
      <w:r>
        <w:rPr>
          <w:rFonts w:ascii="Times New Roman" w:hAnsi="Times New Roman" w:cs="Times New Roman"/>
          <w:sz w:val="24"/>
          <w:szCs w:val="24"/>
        </w:rPr>
        <w:t>, ed. by Jacqueline Labbe (London: Pickering &amp; Chatto, 2008), pp. 13-27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‘Book Review’, </w:t>
      </w:r>
      <w:r>
        <w:rPr>
          <w:rFonts w:ascii="Times New Roman" w:hAnsi="Times New Roman" w:cs="Times New Roman"/>
          <w:i/>
          <w:sz w:val="24"/>
          <w:szCs w:val="24"/>
        </w:rPr>
        <w:t>Monthly Review, or, Literary Journal</w:t>
      </w:r>
      <w:r>
        <w:rPr>
          <w:rFonts w:ascii="Times New Roman" w:hAnsi="Times New Roman" w:cs="Times New Roman"/>
          <w:sz w:val="24"/>
          <w:szCs w:val="24"/>
        </w:rPr>
        <w:t>, 26, (1798), 423-426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‘Early English Landscapes: The Grant Collection at Stoke’, </w:t>
      </w:r>
      <w:r>
        <w:rPr>
          <w:rFonts w:ascii="Times New Roman" w:hAnsi="Times New Roman" w:cs="Times New Roman"/>
          <w:i/>
          <w:sz w:val="24"/>
          <w:szCs w:val="24"/>
        </w:rPr>
        <w:t xml:space="preserve">The Manchester Guardian, </w:t>
      </w:r>
      <w:r>
        <w:rPr>
          <w:rFonts w:ascii="Times New Roman" w:hAnsi="Times New Roman" w:cs="Times New Roman"/>
          <w:sz w:val="24"/>
          <w:szCs w:val="24"/>
        </w:rPr>
        <w:t>16 February 1953, 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Anon., ‘Elegy on the Death of Mr. G. Smith, Landscape Painter, of Chichester, September 7</w:t>
      </w:r>
      <w:r w:rsidRPr="00E20299">
        <w:rPr>
          <w:rFonts w:ascii="Times New Roman" w:hAnsi="Times New Roman" w:cs="Times New Roman"/>
          <w:sz w:val="24"/>
          <w:szCs w:val="24"/>
          <w:vertAlign w:val="superscript"/>
        </w:rPr>
        <w:t>th</w:t>
      </w:r>
      <w:r>
        <w:rPr>
          <w:rFonts w:ascii="Times New Roman" w:hAnsi="Times New Roman" w:cs="Times New Roman"/>
          <w:sz w:val="24"/>
          <w:szCs w:val="24"/>
        </w:rPr>
        <w:t xml:space="preserve">, 1776’, </w:t>
      </w:r>
      <w:r>
        <w:rPr>
          <w:rFonts w:ascii="Times New Roman" w:hAnsi="Times New Roman" w:cs="Times New Roman"/>
          <w:i/>
          <w:sz w:val="24"/>
          <w:szCs w:val="24"/>
        </w:rPr>
        <w:t>London Magazine</w:t>
      </w:r>
      <w:r>
        <w:rPr>
          <w:rFonts w:ascii="Times New Roman" w:hAnsi="Times New Roman" w:cs="Times New Roman"/>
          <w:sz w:val="24"/>
          <w:szCs w:val="24"/>
        </w:rPr>
        <w:t>, Vol. XLV (1776), 665</w:t>
      </w:r>
    </w:p>
    <w:p w:rsidR="00A73BE6" w:rsidRDefault="00A73BE6" w:rsidP="00A73BE6">
      <w:pPr>
        <w:spacing w:after="0" w:line="240" w:lineRule="auto"/>
        <w:jc w:val="both"/>
        <w:rPr>
          <w:rFonts w:ascii="Times New Roman" w:hAnsi="Times New Roman" w:cs="Times New Roman"/>
          <w:sz w:val="24"/>
          <w:szCs w:val="24"/>
        </w:rPr>
      </w:pPr>
    </w:p>
    <w:p w:rsidR="00A73BE6" w:rsidRDefault="00A73BE6" w:rsidP="00A73B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Anon., ‘Collective Nouns – People’, </w:t>
      </w:r>
      <w:r w:rsidRPr="007B053F">
        <w:rPr>
          <w:rFonts w:ascii="Times New Roman" w:hAnsi="Times New Roman" w:cs="Times New Roman"/>
          <w:i/>
          <w:sz w:val="24"/>
          <w:szCs w:val="24"/>
        </w:rPr>
        <w:t>www.collectivenouns.biz</w:t>
      </w:r>
      <w:r>
        <w:rPr>
          <w:rFonts w:ascii="Times New Roman" w:hAnsi="Times New Roman" w:cs="Times New Roman"/>
          <w:sz w:val="24"/>
          <w:szCs w:val="24"/>
        </w:rPr>
        <w:t>, (</w:t>
      </w:r>
      <w:r w:rsidRPr="00382751">
        <w:rPr>
          <w:rFonts w:ascii="Times New Roman" w:hAnsi="Times New Roman" w:cs="Times New Roman"/>
          <w:sz w:val="24"/>
          <w:szCs w:val="24"/>
        </w:rPr>
        <w:t>http://www.collectivenouns.biz/list-of-collective-nouns/collective-nouns-people/</w:t>
      </w:r>
      <w:r>
        <w:rPr>
          <w:rFonts w:ascii="Times New Roman" w:hAnsi="Times New Roman" w:cs="Times New Roman"/>
          <w:sz w:val="24"/>
          <w:szCs w:val="24"/>
        </w:rPr>
        <w:t>) [accessed: 9</w:t>
      </w:r>
      <w:r>
        <w:rPr>
          <w:rFonts w:ascii="Times New Roman" w:hAnsi="Times New Roman" w:cs="Times New Roman"/>
          <w:sz w:val="24"/>
          <w:szCs w:val="24"/>
          <w:vertAlign w:val="superscript"/>
        </w:rPr>
        <w:t xml:space="preserve"> </w:t>
      </w:r>
      <w:r>
        <w:rPr>
          <w:rFonts w:ascii="Times New Roman" w:hAnsi="Times New Roman" w:cs="Times New Roman"/>
          <w:sz w:val="24"/>
          <w:szCs w:val="24"/>
        </w:rPr>
        <w:t>May 2018]</w:t>
      </w:r>
    </w:p>
    <w:p w:rsidR="00A73BE6" w:rsidRDefault="00A73BE6" w:rsidP="00A73BE6">
      <w:pPr>
        <w:spacing w:after="0" w:line="240" w:lineRule="auto"/>
        <w:jc w:val="both"/>
        <w:rPr>
          <w:rFonts w:ascii="Times New Roman" w:hAnsi="Times New Roman" w:cs="Times New Roman"/>
          <w:sz w:val="24"/>
          <w:szCs w:val="24"/>
        </w:rPr>
      </w:pPr>
    </w:p>
    <w:p w:rsidR="00A73BE6" w:rsidRPr="001D1950" w:rsidRDefault="00A73BE6" w:rsidP="00A73B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Anon., ‘James Northcote, R.A.’, </w:t>
      </w:r>
      <w:r>
        <w:rPr>
          <w:rFonts w:ascii="Times New Roman" w:hAnsi="Times New Roman" w:cs="Times New Roman"/>
          <w:i/>
          <w:sz w:val="24"/>
          <w:szCs w:val="24"/>
        </w:rPr>
        <w:t xml:space="preserve">The New York Times, </w:t>
      </w:r>
      <w:r>
        <w:rPr>
          <w:rFonts w:ascii="Times New Roman" w:hAnsi="Times New Roman" w:cs="Times New Roman"/>
          <w:sz w:val="24"/>
          <w:szCs w:val="24"/>
        </w:rPr>
        <w:t>(2 July 1876), 3.</w:t>
      </w:r>
    </w:p>
    <w:p w:rsidR="00A73BE6" w:rsidRDefault="00A73BE6" w:rsidP="00A73BE6">
      <w:pPr>
        <w:spacing w:after="0" w:line="240" w:lineRule="auto"/>
        <w:jc w:val="both"/>
        <w:rPr>
          <w:rFonts w:ascii="Times New Roman" w:hAnsi="Times New Roman" w:cs="Times New Roman"/>
          <w:sz w:val="24"/>
          <w:szCs w:val="24"/>
        </w:rPr>
      </w:pPr>
    </w:p>
    <w:p w:rsidR="00A73BE6" w:rsidRPr="0087419B" w:rsidRDefault="00A73BE6" w:rsidP="00A73B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Anon., ‘Memoir of James Northcote, R.A.’,</w:t>
      </w:r>
      <w:r>
        <w:rPr>
          <w:rFonts w:ascii="Times New Roman" w:hAnsi="Times New Roman" w:cs="Times New Roman"/>
          <w:i/>
          <w:sz w:val="24"/>
          <w:szCs w:val="24"/>
        </w:rPr>
        <w:t xml:space="preserve"> The Imperial Magazine, </w:t>
      </w:r>
      <w:r>
        <w:rPr>
          <w:rFonts w:ascii="Times New Roman" w:hAnsi="Times New Roman" w:cs="Times New Roman"/>
          <w:sz w:val="24"/>
          <w:szCs w:val="24"/>
        </w:rPr>
        <w:t>8:96 (December 1826), 1072-1082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‘Mrs Charlotte Smith’, </w:t>
      </w:r>
      <w:r>
        <w:rPr>
          <w:rFonts w:ascii="Times New Roman" w:hAnsi="Times New Roman" w:cs="Times New Roman"/>
          <w:i/>
          <w:sz w:val="24"/>
          <w:szCs w:val="24"/>
        </w:rPr>
        <w:t>The Lady’s Monthly Museum, or Polite Repository of Amusement and Instruction: being an assemblage of whatever can tend to please the fancy, interest the mind, or exalt the character of the British fair.  By a Society of Ladies, 1798-1828</w:t>
      </w:r>
      <w:r>
        <w:rPr>
          <w:rFonts w:ascii="Times New Roman" w:hAnsi="Times New Roman" w:cs="Times New Roman"/>
          <w:sz w:val="24"/>
          <w:szCs w:val="24"/>
        </w:rPr>
        <w:t>, (July 1808), 30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‘Mrs Robinson’, </w:t>
      </w:r>
      <w:r>
        <w:rPr>
          <w:rFonts w:ascii="Times New Roman" w:hAnsi="Times New Roman" w:cs="Times New Roman"/>
          <w:i/>
          <w:sz w:val="24"/>
          <w:szCs w:val="24"/>
        </w:rPr>
        <w:t>The Lady’s Monthly Museum, or Polite Repository of Amusement and Instruction: being an assemblage of whatever can tend to please the fancy, interest the mind, or exalt the character of the British fair.  By a Society of Ladies, 1798-1828</w:t>
      </w:r>
      <w:r>
        <w:rPr>
          <w:rFonts w:ascii="Times New Roman" w:hAnsi="Times New Roman" w:cs="Times New Roman"/>
          <w:sz w:val="24"/>
          <w:szCs w:val="24"/>
        </w:rPr>
        <w:t>, (July 1808), 30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‘Mrs. Smith’s </w:t>
      </w:r>
      <w:r>
        <w:rPr>
          <w:rFonts w:ascii="Times New Roman" w:hAnsi="Times New Roman" w:cs="Times New Roman"/>
          <w:i/>
          <w:sz w:val="24"/>
          <w:szCs w:val="24"/>
        </w:rPr>
        <w:t>Ethelinde,</w:t>
      </w:r>
      <w:r>
        <w:rPr>
          <w:rFonts w:ascii="Times New Roman" w:hAnsi="Times New Roman" w:cs="Times New Roman"/>
          <w:sz w:val="24"/>
          <w:szCs w:val="24"/>
        </w:rPr>
        <w:t xml:space="preserve"> a Novel’, </w:t>
      </w:r>
      <w:r>
        <w:rPr>
          <w:rFonts w:ascii="Times New Roman" w:hAnsi="Times New Roman" w:cs="Times New Roman"/>
          <w:i/>
          <w:sz w:val="24"/>
          <w:szCs w:val="24"/>
        </w:rPr>
        <w:t xml:space="preserve">A Monthly Review, or Literary Journal </w:t>
      </w:r>
      <w:r>
        <w:rPr>
          <w:rFonts w:ascii="Times New Roman" w:hAnsi="Times New Roman" w:cs="Times New Roman"/>
          <w:sz w:val="24"/>
          <w:szCs w:val="24"/>
        </w:rPr>
        <w:t>(June 1790), 2, 161-166</w:t>
      </w:r>
    </w:p>
    <w:p w:rsidR="00A73BE6" w:rsidRPr="003C7532" w:rsidRDefault="00A73BE6" w:rsidP="00A73BE6">
      <w:pPr>
        <w:spacing w:after="0" w:line="240" w:lineRule="auto"/>
        <w:rPr>
          <w:rFonts w:ascii="Times New Roman" w:hAnsi="Times New Roman" w:cs="Times New Roman"/>
          <w:sz w:val="24"/>
          <w:szCs w:val="24"/>
        </w:rPr>
      </w:pPr>
    </w:p>
    <w:p w:rsidR="00A73BE6" w:rsidRPr="006D6343"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‘Of Gypsies, and the Laws Respecting Them’, </w:t>
      </w:r>
      <w:r>
        <w:rPr>
          <w:rFonts w:ascii="Times New Roman" w:hAnsi="Times New Roman" w:cs="Times New Roman"/>
          <w:i/>
          <w:sz w:val="24"/>
          <w:szCs w:val="24"/>
        </w:rPr>
        <w:t>The Town and Country Magazine, or Universal Repository of Knowledge, Instruction and Entertainment</w:t>
      </w:r>
      <w:r>
        <w:rPr>
          <w:rFonts w:ascii="Times New Roman" w:hAnsi="Times New Roman" w:cs="Times New Roman"/>
          <w:sz w:val="24"/>
          <w:szCs w:val="24"/>
        </w:rPr>
        <w:t>, (April 1787), 178-179.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‘On the Literary Pretensions of Mrs. Bennett, Ann Radcliffe, and Charlotte Smith’, </w:t>
      </w:r>
      <w:r>
        <w:rPr>
          <w:rFonts w:ascii="Times New Roman" w:hAnsi="Times New Roman" w:cs="Times New Roman"/>
          <w:i/>
          <w:sz w:val="24"/>
          <w:szCs w:val="24"/>
        </w:rPr>
        <w:t>Universal Magazine</w:t>
      </w:r>
      <w:r>
        <w:rPr>
          <w:rFonts w:ascii="Times New Roman" w:hAnsi="Times New Roman" w:cs="Times New Roman"/>
          <w:sz w:val="24"/>
          <w:szCs w:val="24"/>
        </w:rPr>
        <w:t xml:space="preserve"> (May 1809), 394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Anon., ‘</w:t>
      </w:r>
      <w:r w:rsidRPr="008671B7">
        <w:rPr>
          <w:rFonts w:ascii="Times New Roman" w:hAnsi="Times New Roman" w:cs="Times New Roman"/>
          <w:sz w:val="24"/>
          <w:szCs w:val="24"/>
        </w:rPr>
        <w:t xml:space="preserve">Review of </w:t>
      </w:r>
      <w:r w:rsidRPr="008671B7">
        <w:rPr>
          <w:rFonts w:ascii="Times New Roman" w:hAnsi="Times New Roman" w:cs="Times New Roman"/>
          <w:i/>
          <w:sz w:val="24"/>
          <w:szCs w:val="24"/>
        </w:rPr>
        <w:t>A Narrative of the Loss of the Catharine, Venus, and Piedmont Transports, and the Thomas, Golden Grove, and AEolus Merchant Ships, near Weymouth, on the 18th of November last. Drawn up from Information taken on the Spot, by Charlotte Smith; and published for the Benefit of an unfortunate Survivor from one of the Wrecks, and her Infant Child</w:t>
      </w:r>
      <w:r>
        <w:rPr>
          <w:rFonts w:ascii="Times New Roman" w:hAnsi="Times New Roman" w:cs="Times New Roman"/>
          <w:sz w:val="24"/>
          <w:szCs w:val="24"/>
        </w:rPr>
        <w:t xml:space="preserve">’, </w:t>
      </w:r>
      <w:r>
        <w:rPr>
          <w:rFonts w:ascii="Times New Roman" w:hAnsi="Times New Roman" w:cs="Times New Roman"/>
          <w:i/>
          <w:sz w:val="24"/>
          <w:szCs w:val="24"/>
        </w:rPr>
        <w:t>Monthly Review, or, Literary Journal</w:t>
      </w:r>
      <w:r>
        <w:rPr>
          <w:rFonts w:ascii="Times New Roman" w:hAnsi="Times New Roman" w:cs="Times New Roman"/>
          <w:sz w:val="24"/>
          <w:szCs w:val="24"/>
        </w:rPr>
        <w:t>, 20 (August 1796) 478-9</w:t>
      </w:r>
    </w:p>
    <w:p w:rsidR="00A73BE6" w:rsidRDefault="00A73BE6" w:rsidP="00A73BE6">
      <w:pPr>
        <w:spacing w:after="0" w:line="240" w:lineRule="auto"/>
        <w:rPr>
          <w:rFonts w:ascii="Times New Roman" w:hAnsi="Times New Roman" w:cs="Times New Roman"/>
          <w:sz w:val="24"/>
          <w:szCs w:val="24"/>
        </w:rPr>
      </w:pPr>
    </w:p>
    <w:p w:rsidR="00A73BE6" w:rsidRPr="00FD4CAD"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‘Review of An Essay on the Picturesque, as compared with the Sublime and the Beautiful; and on the Use of Studying Pictures, for the Purpose of improving real Landscape’, </w:t>
      </w:r>
      <w:r>
        <w:rPr>
          <w:rFonts w:ascii="Times New Roman" w:hAnsi="Times New Roman" w:cs="Times New Roman"/>
          <w:i/>
          <w:sz w:val="24"/>
          <w:szCs w:val="24"/>
        </w:rPr>
        <w:t>Monthly Review, or, Literary Journal</w:t>
      </w:r>
      <w:r>
        <w:rPr>
          <w:rFonts w:ascii="Times New Roman" w:hAnsi="Times New Roman" w:cs="Times New Roman"/>
          <w:sz w:val="24"/>
          <w:szCs w:val="24"/>
        </w:rPr>
        <w:t>, ed. by G. Mars, 16 (March 1795), 315-317</w:t>
      </w:r>
    </w:p>
    <w:p w:rsidR="00A73BE6" w:rsidRPr="008671B7" w:rsidRDefault="00A73BE6" w:rsidP="00A73BE6">
      <w:pPr>
        <w:spacing w:after="0" w:line="240" w:lineRule="auto"/>
        <w:rPr>
          <w:rFonts w:ascii="Times New Roman" w:hAnsi="Times New Roman" w:cs="Times New Roman"/>
          <w:sz w:val="24"/>
          <w:szCs w:val="24"/>
        </w:rPr>
      </w:pPr>
    </w:p>
    <w:p w:rsidR="00A73BE6" w:rsidRPr="009413C1"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‘Review of </w:t>
      </w:r>
      <w:r>
        <w:rPr>
          <w:rFonts w:ascii="Times New Roman" w:hAnsi="Times New Roman" w:cs="Times New Roman"/>
          <w:i/>
          <w:sz w:val="24"/>
          <w:szCs w:val="24"/>
        </w:rPr>
        <w:t>Celestina</w:t>
      </w:r>
      <w:r>
        <w:rPr>
          <w:rFonts w:ascii="Times New Roman" w:hAnsi="Times New Roman" w:cs="Times New Roman"/>
          <w:sz w:val="24"/>
          <w:szCs w:val="24"/>
        </w:rPr>
        <w:t xml:space="preserve"> in </w:t>
      </w:r>
      <w:r>
        <w:rPr>
          <w:rFonts w:ascii="Times New Roman" w:hAnsi="Times New Roman" w:cs="Times New Roman"/>
          <w:i/>
          <w:sz w:val="24"/>
          <w:szCs w:val="24"/>
        </w:rPr>
        <w:t>The Critical Review</w:t>
      </w:r>
      <w:r>
        <w:rPr>
          <w:rFonts w:ascii="Times New Roman" w:hAnsi="Times New Roman" w:cs="Times New Roman"/>
          <w:sz w:val="24"/>
          <w:szCs w:val="24"/>
        </w:rPr>
        <w:t xml:space="preserve">, No. 3, November 1791, pp. 318-23’ in </w:t>
      </w:r>
      <w:r>
        <w:rPr>
          <w:rFonts w:ascii="Times New Roman" w:hAnsi="Times New Roman" w:cs="Times New Roman"/>
          <w:i/>
          <w:sz w:val="24"/>
          <w:szCs w:val="24"/>
        </w:rPr>
        <w:t>Celestina</w:t>
      </w:r>
      <w:r>
        <w:rPr>
          <w:rFonts w:ascii="Times New Roman" w:hAnsi="Times New Roman" w:cs="Times New Roman"/>
          <w:sz w:val="24"/>
          <w:szCs w:val="24"/>
        </w:rPr>
        <w:t xml:space="preserve"> by Charlotte Smith, ed. by Loraine Fletcher (Plymouth: Broadview Literary Editions, 2004),  545-548</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‘Review of </w:t>
      </w:r>
      <w:r>
        <w:rPr>
          <w:rFonts w:ascii="Times New Roman" w:hAnsi="Times New Roman" w:cs="Times New Roman"/>
          <w:i/>
          <w:sz w:val="24"/>
          <w:szCs w:val="24"/>
        </w:rPr>
        <w:t>Celestina</w:t>
      </w:r>
      <w:r>
        <w:rPr>
          <w:rFonts w:ascii="Times New Roman" w:hAnsi="Times New Roman" w:cs="Times New Roman"/>
          <w:sz w:val="24"/>
          <w:szCs w:val="24"/>
        </w:rPr>
        <w:t xml:space="preserve"> in </w:t>
      </w:r>
      <w:r>
        <w:rPr>
          <w:rFonts w:ascii="Times New Roman" w:hAnsi="Times New Roman" w:cs="Times New Roman"/>
          <w:i/>
          <w:sz w:val="24"/>
          <w:szCs w:val="24"/>
        </w:rPr>
        <w:t>The European Magazine and London Review</w:t>
      </w:r>
      <w:r>
        <w:rPr>
          <w:rFonts w:ascii="Times New Roman" w:hAnsi="Times New Roman" w:cs="Times New Roman"/>
          <w:sz w:val="24"/>
          <w:szCs w:val="24"/>
        </w:rPr>
        <w:t xml:space="preserve">, No. 20, October 1791, pp. 278-79’ in </w:t>
      </w:r>
      <w:r>
        <w:rPr>
          <w:rFonts w:ascii="Times New Roman" w:hAnsi="Times New Roman" w:cs="Times New Roman"/>
          <w:i/>
          <w:sz w:val="24"/>
          <w:szCs w:val="24"/>
        </w:rPr>
        <w:t>Celestina</w:t>
      </w:r>
      <w:r>
        <w:rPr>
          <w:rFonts w:ascii="Times New Roman" w:hAnsi="Times New Roman" w:cs="Times New Roman"/>
          <w:sz w:val="24"/>
          <w:szCs w:val="24"/>
        </w:rPr>
        <w:t xml:space="preserve"> by Charlotte Smith, ed.  by Loraine Fletcher (Plymouth: Broadview Literary Editions, 2004), pp. 544-545</w:t>
      </w:r>
    </w:p>
    <w:p w:rsidR="00A73BE6" w:rsidRDefault="00A73BE6" w:rsidP="00A73BE6">
      <w:pPr>
        <w:spacing w:after="0" w:line="240" w:lineRule="auto"/>
        <w:rPr>
          <w:rFonts w:ascii="Times New Roman" w:hAnsi="Times New Roman" w:cs="Times New Roman"/>
          <w:sz w:val="24"/>
          <w:szCs w:val="24"/>
        </w:rPr>
      </w:pPr>
    </w:p>
    <w:p w:rsidR="00A73BE6" w:rsidRPr="00435909"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‘Review of </w:t>
      </w:r>
      <w:r>
        <w:rPr>
          <w:rFonts w:ascii="Times New Roman" w:hAnsi="Times New Roman" w:cs="Times New Roman"/>
          <w:i/>
          <w:sz w:val="24"/>
          <w:szCs w:val="24"/>
        </w:rPr>
        <w:t>Emmeline, The Orphan of the Castle’</w:t>
      </w:r>
      <w:r>
        <w:rPr>
          <w:rFonts w:ascii="Times New Roman" w:hAnsi="Times New Roman" w:cs="Times New Roman"/>
          <w:sz w:val="24"/>
          <w:szCs w:val="24"/>
        </w:rPr>
        <w:t xml:space="preserve">, </w:t>
      </w:r>
      <w:r>
        <w:rPr>
          <w:rFonts w:ascii="Times New Roman" w:hAnsi="Times New Roman" w:cs="Times New Roman"/>
          <w:i/>
          <w:sz w:val="24"/>
          <w:szCs w:val="24"/>
        </w:rPr>
        <w:t>English Review, or, An Abstract of English and Foreign Literature, 1783-1795</w:t>
      </w:r>
      <w:r>
        <w:rPr>
          <w:rFonts w:ascii="Times New Roman" w:hAnsi="Times New Roman" w:cs="Times New Roman"/>
          <w:sz w:val="24"/>
          <w:szCs w:val="24"/>
        </w:rPr>
        <w:t>, 12 (July 1788), 26-27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‘Review of </w:t>
      </w:r>
      <w:r>
        <w:rPr>
          <w:rFonts w:ascii="Times New Roman" w:hAnsi="Times New Roman" w:cs="Times New Roman"/>
          <w:i/>
          <w:sz w:val="24"/>
          <w:szCs w:val="24"/>
        </w:rPr>
        <w:t>Emmeline, or, The Orphan of the Castle</w:t>
      </w:r>
      <w:r>
        <w:rPr>
          <w:rFonts w:ascii="Times New Roman" w:hAnsi="Times New Roman" w:cs="Times New Roman"/>
          <w:sz w:val="24"/>
          <w:szCs w:val="24"/>
        </w:rPr>
        <w:t xml:space="preserve">’, </w:t>
      </w:r>
      <w:r>
        <w:rPr>
          <w:rFonts w:ascii="Times New Roman" w:hAnsi="Times New Roman" w:cs="Times New Roman"/>
          <w:i/>
          <w:sz w:val="24"/>
          <w:szCs w:val="24"/>
        </w:rPr>
        <w:t xml:space="preserve">The Critical Review, or, Annals of Literature, </w:t>
      </w:r>
      <w:r>
        <w:rPr>
          <w:rFonts w:ascii="Times New Roman" w:hAnsi="Times New Roman" w:cs="Times New Roman"/>
          <w:sz w:val="24"/>
          <w:szCs w:val="24"/>
        </w:rPr>
        <w:t>ed. by Tobias Smollett, 65 (June 1788), 530-532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“Review of </w:t>
      </w:r>
      <w:r>
        <w:rPr>
          <w:rFonts w:ascii="Times New Roman" w:hAnsi="Times New Roman" w:cs="Times New Roman"/>
          <w:i/>
          <w:sz w:val="24"/>
          <w:szCs w:val="24"/>
        </w:rPr>
        <w:t xml:space="preserve">Emmeline, or The Orphan of the Castle” </w:t>
      </w:r>
      <w:r>
        <w:rPr>
          <w:rFonts w:ascii="Times New Roman" w:hAnsi="Times New Roman" w:cs="Times New Roman"/>
          <w:sz w:val="24"/>
          <w:szCs w:val="24"/>
        </w:rPr>
        <w:t xml:space="preserve">in </w:t>
      </w:r>
      <w:r>
        <w:rPr>
          <w:rFonts w:ascii="Times New Roman" w:hAnsi="Times New Roman" w:cs="Times New Roman"/>
          <w:i/>
          <w:sz w:val="24"/>
          <w:szCs w:val="24"/>
        </w:rPr>
        <w:t>The General Magazine and Impartial Review</w:t>
      </w:r>
      <w:r>
        <w:rPr>
          <w:rFonts w:ascii="Times New Roman" w:hAnsi="Times New Roman" w:cs="Times New Roman"/>
          <w:sz w:val="24"/>
          <w:szCs w:val="24"/>
        </w:rPr>
        <w:t>, April 1788, p. 200</w:t>
      </w:r>
    </w:p>
    <w:p w:rsidR="00A73BE6" w:rsidRDefault="00A73BE6" w:rsidP="00A73BE6">
      <w:pPr>
        <w:spacing w:after="0" w:line="240" w:lineRule="auto"/>
        <w:rPr>
          <w:rFonts w:ascii="Times New Roman" w:hAnsi="Times New Roman" w:cs="Times New Roman"/>
          <w:sz w:val="24"/>
          <w:szCs w:val="24"/>
        </w:rPr>
      </w:pPr>
    </w:p>
    <w:p w:rsidR="00A73BE6" w:rsidRPr="00295E8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‘Review of </w:t>
      </w:r>
      <w:r>
        <w:rPr>
          <w:rFonts w:ascii="Times New Roman" w:hAnsi="Times New Roman" w:cs="Times New Roman"/>
          <w:i/>
          <w:sz w:val="24"/>
          <w:szCs w:val="24"/>
        </w:rPr>
        <w:t>Emmeline, or, The Orphan of the Castle</w:t>
      </w:r>
      <w:r>
        <w:rPr>
          <w:rFonts w:ascii="Times New Roman" w:hAnsi="Times New Roman" w:cs="Times New Roman"/>
          <w:sz w:val="24"/>
          <w:szCs w:val="24"/>
        </w:rPr>
        <w:t xml:space="preserve">, </w:t>
      </w:r>
      <w:r>
        <w:rPr>
          <w:rFonts w:ascii="Times New Roman" w:hAnsi="Times New Roman" w:cs="Times New Roman"/>
          <w:i/>
          <w:sz w:val="24"/>
          <w:szCs w:val="24"/>
        </w:rPr>
        <w:t>The Monthly Review</w:t>
      </w:r>
      <w:r>
        <w:rPr>
          <w:rFonts w:ascii="Times New Roman" w:hAnsi="Times New Roman" w:cs="Times New Roman"/>
          <w:sz w:val="24"/>
          <w:szCs w:val="24"/>
        </w:rPr>
        <w:t xml:space="preserve">, September 1788’ in Charlotte Smith, </w:t>
      </w:r>
      <w:r>
        <w:rPr>
          <w:rFonts w:ascii="Times New Roman" w:hAnsi="Times New Roman" w:cs="Times New Roman"/>
          <w:i/>
          <w:sz w:val="24"/>
          <w:szCs w:val="24"/>
        </w:rPr>
        <w:t>Emmeline,</w:t>
      </w:r>
      <w:r>
        <w:rPr>
          <w:rFonts w:ascii="Times New Roman" w:hAnsi="Times New Roman" w:cs="Times New Roman"/>
          <w:sz w:val="24"/>
          <w:szCs w:val="24"/>
        </w:rPr>
        <w:t xml:space="preserve"> ed. by Loraine Fletcher (Peterborough, Ontario: Broadview Literary Texts, 2003), pp. 480-481</w:t>
      </w:r>
    </w:p>
    <w:p w:rsidR="00A73BE6" w:rsidRDefault="00A73BE6" w:rsidP="00A73BE6">
      <w:pPr>
        <w:spacing w:after="0" w:line="240" w:lineRule="auto"/>
        <w:rPr>
          <w:rFonts w:ascii="Times New Roman" w:hAnsi="Times New Roman" w:cs="Times New Roman"/>
          <w:sz w:val="24"/>
          <w:szCs w:val="24"/>
        </w:rPr>
      </w:pPr>
    </w:p>
    <w:p w:rsidR="00A73BE6" w:rsidRPr="004E2F62"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‘Review of </w:t>
      </w:r>
      <w:r>
        <w:rPr>
          <w:rFonts w:ascii="Times New Roman" w:hAnsi="Times New Roman" w:cs="Times New Roman"/>
          <w:i/>
          <w:sz w:val="24"/>
          <w:szCs w:val="24"/>
        </w:rPr>
        <w:t>Emmeline, or, The Orphan of the Castle</w:t>
      </w:r>
      <w:r>
        <w:rPr>
          <w:rFonts w:ascii="Times New Roman" w:hAnsi="Times New Roman" w:cs="Times New Roman"/>
          <w:sz w:val="24"/>
          <w:szCs w:val="24"/>
        </w:rPr>
        <w:t>’</w:t>
      </w:r>
      <w:r>
        <w:rPr>
          <w:rFonts w:ascii="Times New Roman" w:hAnsi="Times New Roman" w:cs="Times New Roman"/>
          <w:i/>
          <w:sz w:val="24"/>
          <w:szCs w:val="24"/>
        </w:rPr>
        <w:t>, The Town and Country Magazine, or, Universal Repository of Knowledge, Instruction and Entertainment</w:t>
      </w:r>
      <w:r>
        <w:rPr>
          <w:rFonts w:ascii="Times New Roman" w:hAnsi="Times New Roman" w:cs="Times New Roman"/>
          <w:sz w:val="24"/>
          <w:szCs w:val="24"/>
        </w:rPr>
        <w:t>, 20 (August 1788), 375-6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‘Review of </w:t>
      </w:r>
      <w:r>
        <w:rPr>
          <w:rFonts w:ascii="Times New Roman" w:hAnsi="Times New Roman" w:cs="Times New Roman"/>
          <w:i/>
          <w:sz w:val="24"/>
          <w:szCs w:val="24"/>
        </w:rPr>
        <w:t>Ethelinde, or the Recluse of the Lake</w:t>
      </w:r>
      <w:r>
        <w:rPr>
          <w:rFonts w:ascii="Times New Roman" w:hAnsi="Times New Roman" w:cs="Times New Roman"/>
          <w:sz w:val="24"/>
          <w:szCs w:val="24"/>
        </w:rPr>
        <w:t xml:space="preserve">’, </w:t>
      </w:r>
      <w:r>
        <w:rPr>
          <w:rFonts w:ascii="Times New Roman" w:hAnsi="Times New Roman" w:cs="Times New Roman"/>
          <w:i/>
          <w:sz w:val="24"/>
          <w:szCs w:val="24"/>
        </w:rPr>
        <w:t>The Critical Review</w:t>
      </w:r>
      <w:r>
        <w:rPr>
          <w:rFonts w:ascii="Times New Roman" w:hAnsi="Times New Roman" w:cs="Times New Roman"/>
          <w:sz w:val="24"/>
          <w:szCs w:val="24"/>
        </w:rPr>
        <w:t xml:space="preserve">, (September 1791), 57 </w:t>
      </w:r>
    </w:p>
    <w:p w:rsidR="00A73BE6" w:rsidRPr="00D47C11"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‘Review of </w:t>
      </w:r>
      <w:r>
        <w:rPr>
          <w:rFonts w:ascii="Times New Roman" w:hAnsi="Times New Roman" w:cs="Times New Roman"/>
          <w:i/>
          <w:sz w:val="24"/>
          <w:szCs w:val="24"/>
        </w:rPr>
        <w:t>Ethelinde, or the Recluse of the Lake</w:t>
      </w:r>
      <w:r>
        <w:rPr>
          <w:rFonts w:ascii="Times New Roman" w:hAnsi="Times New Roman" w:cs="Times New Roman"/>
          <w:sz w:val="24"/>
          <w:szCs w:val="24"/>
        </w:rPr>
        <w:t xml:space="preserve">’, </w:t>
      </w:r>
      <w:r>
        <w:rPr>
          <w:rFonts w:ascii="Times New Roman" w:hAnsi="Times New Roman" w:cs="Times New Roman"/>
          <w:i/>
          <w:sz w:val="24"/>
          <w:szCs w:val="24"/>
        </w:rPr>
        <w:t>The General Magazine and Impartial Review</w:t>
      </w:r>
      <w:r>
        <w:rPr>
          <w:rFonts w:ascii="Times New Roman" w:hAnsi="Times New Roman" w:cs="Times New Roman"/>
          <w:sz w:val="24"/>
          <w:szCs w:val="24"/>
        </w:rPr>
        <w:t xml:space="preserve">, (March 1790), 114 </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‘Review of </w:t>
      </w:r>
      <w:r>
        <w:rPr>
          <w:rFonts w:ascii="Times New Roman" w:hAnsi="Times New Roman" w:cs="Times New Roman"/>
          <w:i/>
          <w:sz w:val="24"/>
          <w:szCs w:val="24"/>
        </w:rPr>
        <w:t>Montalbert</w:t>
      </w:r>
      <w:r>
        <w:rPr>
          <w:rFonts w:ascii="Times New Roman" w:hAnsi="Times New Roman" w:cs="Times New Roman"/>
          <w:sz w:val="24"/>
          <w:szCs w:val="24"/>
        </w:rPr>
        <w:t xml:space="preserve">’, </w:t>
      </w:r>
      <w:r>
        <w:rPr>
          <w:rFonts w:ascii="Times New Roman" w:hAnsi="Times New Roman" w:cs="Times New Roman"/>
          <w:i/>
          <w:sz w:val="24"/>
          <w:szCs w:val="24"/>
        </w:rPr>
        <w:t xml:space="preserve">Monthly Review, or, Literary Journal, 1752-1825, </w:t>
      </w:r>
      <w:r>
        <w:rPr>
          <w:rFonts w:ascii="Times New Roman" w:hAnsi="Times New Roman" w:cs="Times New Roman"/>
          <w:sz w:val="24"/>
          <w:szCs w:val="24"/>
        </w:rPr>
        <w:t>19 (January 1796), 87-88</w:t>
      </w:r>
    </w:p>
    <w:p w:rsidR="00A73BE6" w:rsidRDefault="00A73BE6" w:rsidP="00A73BE6">
      <w:pPr>
        <w:spacing w:after="0" w:line="240" w:lineRule="auto"/>
        <w:rPr>
          <w:rFonts w:ascii="Times New Roman" w:hAnsi="Times New Roman" w:cs="Times New Roman"/>
          <w:sz w:val="24"/>
          <w:szCs w:val="24"/>
        </w:rPr>
      </w:pPr>
    </w:p>
    <w:p w:rsidR="00A73BE6" w:rsidRPr="001E7482"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‘Review of </w:t>
      </w:r>
      <w:r>
        <w:rPr>
          <w:rFonts w:ascii="Times New Roman" w:hAnsi="Times New Roman" w:cs="Times New Roman"/>
          <w:i/>
          <w:sz w:val="24"/>
          <w:szCs w:val="24"/>
        </w:rPr>
        <w:t>Montalbert</w:t>
      </w:r>
      <w:r>
        <w:rPr>
          <w:rFonts w:ascii="Times New Roman" w:hAnsi="Times New Roman" w:cs="Times New Roman"/>
          <w:sz w:val="24"/>
          <w:szCs w:val="24"/>
        </w:rPr>
        <w:t>’</w:t>
      </w:r>
      <w:r>
        <w:rPr>
          <w:rFonts w:ascii="Times New Roman" w:hAnsi="Times New Roman" w:cs="Times New Roman"/>
          <w:i/>
          <w:sz w:val="24"/>
          <w:szCs w:val="24"/>
        </w:rPr>
        <w:t>,The Analytical Review: or, History of Literature</w:t>
      </w:r>
      <w:r>
        <w:rPr>
          <w:rFonts w:ascii="Times New Roman" w:hAnsi="Times New Roman" w:cs="Times New Roman"/>
          <w:sz w:val="24"/>
          <w:szCs w:val="24"/>
        </w:rPr>
        <w:t>, 22.1 (1795), 59-60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‘Review of </w:t>
      </w:r>
      <w:r>
        <w:rPr>
          <w:rFonts w:ascii="Times New Roman" w:hAnsi="Times New Roman" w:cs="Times New Roman"/>
          <w:i/>
          <w:sz w:val="24"/>
          <w:szCs w:val="24"/>
        </w:rPr>
        <w:t>Montalbert</w:t>
      </w:r>
      <w:r>
        <w:rPr>
          <w:rFonts w:ascii="Times New Roman" w:hAnsi="Times New Roman" w:cs="Times New Roman"/>
          <w:sz w:val="24"/>
          <w:szCs w:val="24"/>
        </w:rPr>
        <w:t xml:space="preserve">’, </w:t>
      </w:r>
      <w:r>
        <w:rPr>
          <w:rFonts w:ascii="Times New Roman" w:hAnsi="Times New Roman" w:cs="Times New Roman"/>
          <w:i/>
          <w:sz w:val="24"/>
          <w:szCs w:val="24"/>
        </w:rPr>
        <w:t>The Critical Review, or, Annals of Literature</w:t>
      </w:r>
      <w:r>
        <w:rPr>
          <w:rFonts w:ascii="Times New Roman" w:hAnsi="Times New Roman" w:cs="Times New Roman"/>
          <w:sz w:val="24"/>
          <w:szCs w:val="24"/>
        </w:rPr>
        <w:t>, 20 (August 1797), 469</w:t>
      </w:r>
    </w:p>
    <w:p w:rsidR="00A73BE6" w:rsidRDefault="00A73BE6" w:rsidP="00A73BE6">
      <w:pPr>
        <w:spacing w:after="0" w:line="240" w:lineRule="auto"/>
        <w:rPr>
          <w:rFonts w:ascii="Times New Roman" w:hAnsi="Times New Roman" w:cs="Times New Roman"/>
          <w:sz w:val="24"/>
          <w:szCs w:val="24"/>
        </w:rPr>
      </w:pPr>
    </w:p>
    <w:p w:rsidR="00A73BE6" w:rsidRPr="00E60ED7"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‘Review of New Publications: Notices Illustrative of the Drawings and Sketches of Some of the Most Distinguished Masters in all the Principal Schools of Design.  By the Late Henry Reveley, Esq.’, </w:t>
      </w:r>
      <w:r>
        <w:rPr>
          <w:rFonts w:ascii="Times New Roman" w:hAnsi="Times New Roman" w:cs="Times New Roman"/>
          <w:i/>
          <w:sz w:val="24"/>
          <w:szCs w:val="24"/>
        </w:rPr>
        <w:t>The Gentleman’s Magazine and Historical Chronicle</w:t>
      </w:r>
      <w:r>
        <w:rPr>
          <w:rFonts w:ascii="Times New Roman" w:hAnsi="Times New Roman" w:cs="Times New Roman"/>
          <w:sz w:val="24"/>
          <w:szCs w:val="24"/>
        </w:rPr>
        <w:t>, (August 1820), 139-141</w:t>
      </w:r>
    </w:p>
    <w:p w:rsidR="00A73BE6" w:rsidRDefault="00A73BE6" w:rsidP="00A73BE6">
      <w:pPr>
        <w:spacing w:after="0" w:line="240" w:lineRule="auto"/>
        <w:rPr>
          <w:rFonts w:ascii="Times New Roman" w:hAnsi="Times New Roman" w:cs="Times New Roman"/>
          <w:sz w:val="24"/>
          <w:szCs w:val="24"/>
        </w:rPr>
      </w:pPr>
    </w:p>
    <w:p w:rsidR="00A73BE6" w:rsidRPr="00573A0E"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w:t>
      </w:r>
      <w:r>
        <w:rPr>
          <w:rFonts w:ascii="Times New Roman" w:hAnsi="Times New Roman" w:cs="Times New Roman"/>
          <w:i/>
          <w:sz w:val="24"/>
          <w:szCs w:val="24"/>
        </w:rPr>
        <w:t xml:space="preserve">Sketches from Nature, in High Preservation, by the Most Honourable Masters; Containing upwards of one hundred Portraits, or Characters of the Most Conspicuous Persons in the Kingdom </w:t>
      </w:r>
      <w:r>
        <w:rPr>
          <w:rFonts w:ascii="Times New Roman" w:hAnsi="Times New Roman" w:cs="Times New Roman"/>
          <w:sz w:val="24"/>
          <w:szCs w:val="24"/>
        </w:rPr>
        <w:t>(London: G. Kearsley, 1779)</w:t>
      </w:r>
    </w:p>
    <w:p w:rsidR="00A73BE6" w:rsidRDefault="00A73BE6" w:rsidP="00A73BE6">
      <w:pPr>
        <w:spacing w:after="0" w:line="240" w:lineRule="auto"/>
        <w:rPr>
          <w:rFonts w:ascii="Times New Roman" w:hAnsi="Times New Roman" w:cs="Times New Roman"/>
          <w:sz w:val="24"/>
          <w:szCs w:val="24"/>
        </w:rPr>
      </w:pPr>
    </w:p>
    <w:p w:rsidR="00A73BE6" w:rsidRPr="006C04B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‘St Rosalia’, </w:t>
      </w:r>
      <w:r w:rsidRPr="003A750B">
        <w:rPr>
          <w:rFonts w:ascii="Times New Roman" w:hAnsi="Times New Roman" w:cs="Times New Roman"/>
          <w:sz w:val="24"/>
          <w:szCs w:val="24"/>
        </w:rPr>
        <w:t>http://www.catholic.org/saints/saint.php?saint_id=157</w:t>
      </w:r>
      <w:r>
        <w:rPr>
          <w:rFonts w:ascii="Times New Roman" w:hAnsi="Times New Roman" w:cs="Times New Roman"/>
          <w:sz w:val="24"/>
          <w:szCs w:val="24"/>
        </w:rPr>
        <w:t xml:space="preserve"> [accessed: 6</w:t>
      </w:r>
      <w:r w:rsidRPr="003A750B">
        <w:rPr>
          <w:rFonts w:ascii="Times New Roman" w:hAnsi="Times New Roman" w:cs="Times New Roman"/>
          <w:sz w:val="24"/>
          <w:szCs w:val="24"/>
          <w:vertAlign w:val="superscript"/>
        </w:rPr>
        <w:t>th</w:t>
      </w:r>
      <w:r>
        <w:rPr>
          <w:rFonts w:ascii="Times New Roman" w:hAnsi="Times New Roman" w:cs="Times New Roman"/>
          <w:sz w:val="24"/>
          <w:szCs w:val="24"/>
        </w:rPr>
        <w:t xml:space="preserve"> February 2017]</w:t>
      </w:r>
    </w:p>
    <w:p w:rsidR="00A73BE6" w:rsidRDefault="00A73BE6" w:rsidP="00A73BE6">
      <w:pPr>
        <w:spacing w:after="0" w:line="240" w:lineRule="auto"/>
        <w:rPr>
          <w:rFonts w:ascii="Times New Roman" w:hAnsi="Times New Roman" w:cs="Times New Roman"/>
          <w:sz w:val="24"/>
          <w:szCs w:val="24"/>
        </w:rPr>
      </w:pPr>
    </w:p>
    <w:p w:rsidR="00A73BE6" w:rsidRPr="00035E1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w:t>
      </w:r>
      <w:r>
        <w:rPr>
          <w:rFonts w:ascii="Times New Roman" w:hAnsi="Times New Roman" w:cs="Times New Roman"/>
          <w:i/>
          <w:sz w:val="24"/>
          <w:szCs w:val="24"/>
        </w:rPr>
        <w:t xml:space="preserve">The Cuckold’s Chronicle, Being Select Trials for Adultery, Incest, Imbecility, Ravishment &amp; c. </w:t>
      </w:r>
      <w:r>
        <w:rPr>
          <w:rFonts w:ascii="Times New Roman" w:hAnsi="Times New Roman" w:cs="Times New Roman"/>
          <w:sz w:val="24"/>
          <w:szCs w:val="24"/>
        </w:rPr>
        <w:t>(London: H. Lemoin, 1793)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w:t>
      </w:r>
      <w:r>
        <w:rPr>
          <w:rFonts w:ascii="Times New Roman" w:hAnsi="Times New Roman" w:cs="Times New Roman"/>
          <w:i/>
          <w:sz w:val="24"/>
          <w:szCs w:val="24"/>
        </w:rPr>
        <w:t>The Emigrant in London, A Drama, in Five Acts, by An Emigrant</w:t>
      </w:r>
      <w:r>
        <w:rPr>
          <w:rFonts w:ascii="Times New Roman" w:hAnsi="Times New Roman" w:cs="Times New Roman"/>
          <w:sz w:val="24"/>
          <w:szCs w:val="24"/>
        </w:rPr>
        <w:t xml:space="preserve"> (London: J. Barker, Boosy &amp; De Bosse, 1795)</w:t>
      </w:r>
    </w:p>
    <w:p w:rsidR="00A73BE6" w:rsidRDefault="00A73BE6" w:rsidP="00A73BE6">
      <w:pPr>
        <w:spacing w:after="0" w:line="240" w:lineRule="auto"/>
        <w:rPr>
          <w:rFonts w:ascii="Times New Roman" w:hAnsi="Times New Roman" w:cs="Times New Roman"/>
          <w:sz w:val="24"/>
          <w:szCs w:val="24"/>
        </w:rPr>
      </w:pPr>
    </w:p>
    <w:p w:rsidR="00A73BE6" w:rsidRPr="00426F2B"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w:t>
      </w:r>
      <w:r>
        <w:rPr>
          <w:rFonts w:ascii="Times New Roman" w:hAnsi="Times New Roman" w:cs="Times New Roman"/>
          <w:i/>
          <w:sz w:val="24"/>
          <w:szCs w:val="24"/>
        </w:rPr>
        <w:t>The Laws Respecting Women, as they regard their Natural Rights, or their Connections and Conduct</w:t>
      </w:r>
      <w:r>
        <w:rPr>
          <w:rFonts w:ascii="Times New Roman" w:hAnsi="Times New Roman" w:cs="Times New Roman"/>
          <w:sz w:val="24"/>
          <w:szCs w:val="24"/>
        </w:rPr>
        <w:t xml:space="preserve"> (London: J. Johnson, 1777)</w:t>
      </w:r>
    </w:p>
    <w:p w:rsidR="00A73BE6" w:rsidRPr="00426F2B" w:rsidRDefault="00A73BE6" w:rsidP="00A73BE6">
      <w:pPr>
        <w:spacing w:after="0" w:line="240" w:lineRule="auto"/>
        <w:rPr>
          <w:rFonts w:ascii="Times New Roman" w:hAnsi="Times New Roman" w:cs="Times New Roman"/>
          <w:i/>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‘The Old Manor House’, </w:t>
      </w:r>
      <w:r>
        <w:rPr>
          <w:rFonts w:ascii="Times New Roman" w:hAnsi="Times New Roman" w:cs="Times New Roman"/>
          <w:i/>
          <w:sz w:val="24"/>
          <w:szCs w:val="24"/>
        </w:rPr>
        <w:t>The Mirror of Literature, Amusement, and Instruction</w:t>
      </w:r>
      <w:r>
        <w:rPr>
          <w:rFonts w:ascii="Times New Roman" w:hAnsi="Times New Roman" w:cs="Times New Roman"/>
          <w:sz w:val="24"/>
          <w:szCs w:val="24"/>
        </w:rPr>
        <w:t>, 25</w:t>
      </w:r>
      <w:r w:rsidRPr="00ED7229">
        <w:rPr>
          <w:rFonts w:ascii="Times New Roman" w:hAnsi="Times New Roman" w:cs="Times New Roman"/>
          <w:sz w:val="24"/>
          <w:szCs w:val="24"/>
          <w:vertAlign w:val="superscript"/>
        </w:rPr>
        <w:t>th</w:t>
      </w:r>
      <w:r>
        <w:rPr>
          <w:rFonts w:ascii="Times New Roman" w:hAnsi="Times New Roman" w:cs="Times New Roman"/>
          <w:sz w:val="24"/>
          <w:szCs w:val="24"/>
        </w:rPr>
        <w:t xml:space="preserve"> August 1827, 142 </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w:t>
      </w:r>
      <w:r>
        <w:rPr>
          <w:rFonts w:ascii="Times New Roman" w:hAnsi="Times New Roman" w:cs="Times New Roman"/>
          <w:i/>
          <w:sz w:val="24"/>
          <w:szCs w:val="24"/>
        </w:rPr>
        <w:t>The Spectre</w:t>
      </w:r>
      <w:r>
        <w:rPr>
          <w:rFonts w:ascii="Times New Roman" w:hAnsi="Times New Roman" w:cs="Times New Roman"/>
          <w:sz w:val="24"/>
          <w:szCs w:val="24"/>
        </w:rPr>
        <w:t xml:space="preserve"> (London: Printed for John Stockdale, 1789)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Anon., ‘Timeline of the French Revolution’, </w:t>
      </w:r>
      <w:r>
        <w:rPr>
          <w:rFonts w:ascii="Times New Roman" w:hAnsi="Times New Roman" w:cs="Times New Roman"/>
          <w:i/>
          <w:sz w:val="24"/>
          <w:szCs w:val="24"/>
        </w:rPr>
        <w:t>EmersonKent.com</w:t>
      </w:r>
      <w:r>
        <w:rPr>
          <w:rFonts w:ascii="Times New Roman" w:hAnsi="Times New Roman" w:cs="Times New Roman"/>
          <w:sz w:val="24"/>
          <w:szCs w:val="24"/>
        </w:rPr>
        <w:t xml:space="preserve">, </w:t>
      </w:r>
      <w:r w:rsidRPr="00A52FA2">
        <w:rPr>
          <w:rFonts w:ascii="Times New Roman" w:hAnsi="Times New Roman" w:cs="Times New Roman"/>
          <w:sz w:val="24"/>
          <w:szCs w:val="24"/>
        </w:rPr>
        <w:t>http://www.emersonkent.com/history/timelines/french_revolution_timeline_1789.htm</w:t>
      </w:r>
      <w:r>
        <w:rPr>
          <w:rFonts w:ascii="Times New Roman" w:hAnsi="Times New Roman" w:cs="Times New Roman"/>
          <w:sz w:val="24"/>
          <w:szCs w:val="24"/>
        </w:rPr>
        <w:t xml:space="preserve"> [18th April 2016]</w:t>
      </w:r>
    </w:p>
    <w:p w:rsidR="00A73BE6" w:rsidRDefault="00A73BE6" w:rsidP="00A73BE6">
      <w:pPr>
        <w:spacing w:after="0" w:line="240" w:lineRule="auto"/>
        <w:rPr>
          <w:rFonts w:ascii="Times New Roman" w:hAnsi="Times New Roman" w:cs="Times New Roman"/>
          <w:sz w:val="24"/>
          <w:szCs w:val="24"/>
        </w:rPr>
      </w:pPr>
    </w:p>
    <w:p w:rsidR="00A73BE6" w:rsidRPr="0004683B" w:rsidRDefault="00A73BE6" w:rsidP="00A73BE6">
      <w:pPr>
        <w:tabs>
          <w:tab w:val="left" w:pos="1276"/>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Archer, Mildred, </w:t>
      </w:r>
      <w:r>
        <w:rPr>
          <w:rFonts w:ascii="Times New Roman" w:hAnsi="Times New Roman" w:cs="Times New Roman"/>
          <w:i/>
          <w:sz w:val="24"/>
          <w:szCs w:val="24"/>
        </w:rPr>
        <w:t>Natural History Drawings in the India Office Library</w:t>
      </w:r>
      <w:r>
        <w:rPr>
          <w:rFonts w:ascii="Times New Roman" w:hAnsi="Times New Roman" w:cs="Times New Roman"/>
          <w:sz w:val="24"/>
          <w:szCs w:val="24"/>
        </w:rPr>
        <w:t xml:space="preserve"> (London: Her Majesty’s Stationery Office, 1962)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Armstrong, Isobel, ‘The Gush of the Feminine: How Can We Read Women’s Poetry in the Romantic Period?’ in </w:t>
      </w:r>
      <w:r>
        <w:rPr>
          <w:rFonts w:ascii="Times New Roman" w:hAnsi="Times New Roman" w:cs="Times New Roman"/>
          <w:i/>
          <w:sz w:val="24"/>
          <w:szCs w:val="24"/>
        </w:rPr>
        <w:t>Romantic Women Writers: Voices and Countervoices</w:t>
      </w:r>
      <w:r>
        <w:rPr>
          <w:rFonts w:ascii="Times New Roman" w:hAnsi="Times New Roman" w:cs="Times New Roman"/>
          <w:sz w:val="24"/>
          <w:szCs w:val="24"/>
        </w:rPr>
        <w:t>, ed. by Paula R. Feldman and Theresa M. Kelley (Hanover, New England &amp; London: University Press of New England, 1995), pp. 13-32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Armstrong, Nancy, </w:t>
      </w:r>
      <w:r>
        <w:rPr>
          <w:rFonts w:ascii="Times New Roman" w:hAnsi="Times New Roman" w:cs="Times New Roman"/>
          <w:i/>
          <w:sz w:val="24"/>
          <w:szCs w:val="24"/>
        </w:rPr>
        <w:t>Desire and Domestic Fiction: A Political History of the Novel</w:t>
      </w:r>
      <w:r>
        <w:rPr>
          <w:rFonts w:ascii="Times New Roman" w:hAnsi="Times New Roman" w:cs="Times New Roman"/>
          <w:sz w:val="24"/>
          <w:szCs w:val="24"/>
        </w:rPr>
        <w:t xml:space="preserve"> (Oxford &amp; New York: Oxford University Press, 1987)</w:t>
      </w:r>
    </w:p>
    <w:p w:rsidR="00A73BE6" w:rsidRDefault="00A73BE6" w:rsidP="00A73BE6">
      <w:pPr>
        <w:spacing w:after="0" w:line="240" w:lineRule="auto"/>
        <w:rPr>
          <w:rFonts w:ascii="Times New Roman" w:hAnsi="Times New Roman" w:cs="Times New Roman"/>
          <w:sz w:val="24"/>
          <w:szCs w:val="24"/>
        </w:rPr>
      </w:pPr>
    </w:p>
    <w:p w:rsidR="00A73BE6" w:rsidRPr="00C8762E"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Ashfield, Andrew and Peter de Bolla, </w:t>
      </w:r>
      <w:r>
        <w:rPr>
          <w:rFonts w:ascii="Times New Roman" w:hAnsi="Times New Roman" w:cs="Times New Roman"/>
          <w:i/>
          <w:sz w:val="24"/>
          <w:szCs w:val="24"/>
        </w:rPr>
        <w:t xml:space="preserve">The Sublime: A Reader in British Eighteenth-Century Aesthetic Theory </w:t>
      </w:r>
      <w:r>
        <w:rPr>
          <w:rFonts w:ascii="Times New Roman" w:hAnsi="Times New Roman" w:cs="Times New Roman"/>
          <w:sz w:val="24"/>
          <w:szCs w:val="24"/>
        </w:rPr>
        <w:t>(Cambridge: Cambridge University Press, 1996)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Astbury, Katherine, ‘Charlotte Smith’s </w:t>
      </w:r>
      <w:r>
        <w:rPr>
          <w:rFonts w:ascii="Times New Roman" w:hAnsi="Times New Roman" w:cs="Times New Roman"/>
          <w:i/>
          <w:sz w:val="24"/>
          <w:szCs w:val="24"/>
        </w:rPr>
        <w:t>The Banished Man</w:t>
      </w:r>
      <w:r>
        <w:rPr>
          <w:rFonts w:ascii="Times New Roman" w:hAnsi="Times New Roman" w:cs="Times New Roman"/>
          <w:sz w:val="24"/>
          <w:szCs w:val="24"/>
        </w:rPr>
        <w:t xml:space="preserve"> in French Translation; or the Politics of Novel-Writing During the Revolution’ in </w:t>
      </w:r>
      <w:r>
        <w:rPr>
          <w:rFonts w:ascii="Times New Roman" w:hAnsi="Times New Roman" w:cs="Times New Roman"/>
          <w:i/>
          <w:sz w:val="24"/>
          <w:szCs w:val="24"/>
        </w:rPr>
        <w:t>Charlotte Smith in British Romanticism</w:t>
      </w:r>
      <w:r>
        <w:rPr>
          <w:rFonts w:ascii="Times New Roman" w:hAnsi="Times New Roman" w:cs="Times New Roman"/>
          <w:sz w:val="24"/>
          <w:szCs w:val="24"/>
        </w:rPr>
        <w:t>, ed. by Jacqueline Labbe (London: Pickering &amp; Chatto, 2008), pp. 129-143</w:t>
      </w:r>
    </w:p>
    <w:p w:rsidR="00A73BE6" w:rsidRDefault="00A73BE6" w:rsidP="00A73BE6">
      <w:pPr>
        <w:spacing w:after="0" w:line="240" w:lineRule="auto"/>
        <w:rPr>
          <w:rFonts w:ascii="Times New Roman" w:hAnsi="Times New Roman" w:cs="Times New Roman"/>
          <w:sz w:val="24"/>
          <w:szCs w:val="24"/>
        </w:rPr>
      </w:pPr>
    </w:p>
    <w:p w:rsidR="00A73BE6" w:rsidRPr="00C70634"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Astbury, Katherine, ‘The Trans-National Dimensions of the Émigré Novel during the French Revolution’, </w:t>
      </w:r>
      <w:r>
        <w:rPr>
          <w:rFonts w:ascii="Times New Roman" w:hAnsi="Times New Roman" w:cs="Times New Roman"/>
          <w:i/>
          <w:sz w:val="24"/>
          <w:szCs w:val="24"/>
        </w:rPr>
        <w:t xml:space="preserve">Eighteenth-Century Fiction, </w:t>
      </w:r>
      <w:r>
        <w:rPr>
          <w:rFonts w:ascii="Times New Roman" w:hAnsi="Times New Roman" w:cs="Times New Roman"/>
          <w:sz w:val="24"/>
          <w:szCs w:val="24"/>
        </w:rPr>
        <w:t>23.4 (Spring 2011), 801-832 (</w:t>
      </w:r>
      <w:r w:rsidRPr="00496A6B">
        <w:rPr>
          <w:rFonts w:ascii="Times New Roman" w:hAnsi="Times New Roman" w:cs="Times New Roman"/>
          <w:sz w:val="24"/>
          <w:szCs w:val="24"/>
        </w:rPr>
        <w:t>https://muse-jhu-edu.eresources.shef.ac.uk/article/444346</w:t>
      </w:r>
      <w:r>
        <w:rPr>
          <w:rFonts w:ascii="Times New Roman" w:hAnsi="Times New Roman" w:cs="Times New Roman"/>
          <w:sz w:val="24"/>
          <w:szCs w:val="24"/>
        </w:rPr>
        <w:t>) [accessed: 22</w:t>
      </w:r>
      <w:r w:rsidRPr="00496A6B">
        <w:rPr>
          <w:rFonts w:ascii="Times New Roman" w:hAnsi="Times New Roman" w:cs="Times New Roman"/>
          <w:sz w:val="24"/>
          <w:szCs w:val="24"/>
          <w:vertAlign w:val="superscript"/>
        </w:rPr>
        <w:t>nd</w:t>
      </w:r>
      <w:r>
        <w:rPr>
          <w:rFonts w:ascii="Times New Roman" w:hAnsi="Times New Roman" w:cs="Times New Roman"/>
          <w:sz w:val="24"/>
          <w:szCs w:val="24"/>
        </w:rPr>
        <w:t xml:space="preserve"> July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Bachelard, Gaston, </w:t>
      </w:r>
      <w:r>
        <w:rPr>
          <w:rFonts w:ascii="Times New Roman" w:hAnsi="Times New Roman" w:cs="Times New Roman"/>
          <w:i/>
          <w:sz w:val="24"/>
          <w:szCs w:val="24"/>
        </w:rPr>
        <w:t>The Poetics of Space</w:t>
      </w:r>
      <w:r>
        <w:rPr>
          <w:rFonts w:ascii="Times New Roman" w:hAnsi="Times New Roman" w:cs="Times New Roman"/>
          <w:sz w:val="24"/>
          <w:szCs w:val="24"/>
        </w:rPr>
        <w:t xml:space="preserve"> (Boston: Beacon Press, 1994)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Baillie, John, ‘An Essay on the Sublime (1747)’ in </w:t>
      </w:r>
      <w:r>
        <w:rPr>
          <w:rFonts w:ascii="Times New Roman" w:hAnsi="Times New Roman" w:cs="Times New Roman"/>
          <w:i/>
          <w:sz w:val="24"/>
          <w:szCs w:val="24"/>
        </w:rPr>
        <w:t xml:space="preserve">The Sublime: A Reader in British Eighteenth-Century Aesthetic Theory. </w:t>
      </w:r>
      <w:r>
        <w:rPr>
          <w:rFonts w:ascii="Times New Roman" w:hAnsi="Times New Roman" w:cs="Times New Roman"/>
          <w:sz w:val="24"/>
          <w:szCs w:val="24"/>
        </w:rPr>
        <w:t>ed. by Andrew Ashfield and Peter de Bolla (Cambridge: Cambridge University Press, 1996), pp. 87-100</w:t>
      </w:r>
    </w:p>
    <w:p w:rsidR="00A73BE6" w:rsidRDefault="00A73BE6" w:rsidP="00A73BE6">
      <w:pPr>
        <w:spacing w:after="0" w:line="240" w:lineRule="auto"/>
        <w:rPr>
          <w:rFonts w:ascii="Times New Roman" w:hAnsi="Times New Roman" w:cs="Times New Roman"/>
          <w:sz w:val="24"/>
          <w:szCs w:val="24"/>
        </w:rPr>
      </w:pPr>
    </w:p>
    <w:p w:rsidR="00A73BE6" w:rsidRPr="00447200"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Bainbridge, Simon, ‘Politics and Poetry’ in </w:t>
      </w:r>
      <w:r>
        <w:rPr>
          <w:rFonts w:ascii="Times New Roman" w:hAnsi="Times New Roman" w:cs="Times New Roman"/>
          <w:i/>
          <w:sz w:val="24"/>
          <w:szCs w:val="24"/>
        </w:rPr>
        <w:t xml:space="preserve">The Cambridge Companion to British Literature </w:t>
      </w:r>
      <w:r w:rsidRPr="00585F32">
        <w:rPr>
          <w:rFonts w:ascii="Times New Roman" w:hAnsi="Times New Roman" w:cs="Times New Roman"/>
          <w:i/>
          <w:color w:val="000000" w:themeColor="text1"/>
          <w:sz w:val="24"/>
          <w:szCs w:val="24"/>
        </w:rPr>
        <w:t>of the French Revolution in the 1790s</w:t>
      </w:r>
      <w:r w:rsidRPr="00585F32">
        <w:rPr>
          <w:rFonts w:ascii="Times New Roman" w:hAnsi="Times New Roman" w:cs="Times New Roman"/>
          <w:color w:val="000000" w:themeColor="text1"/>
          <w:sz w:val="24"/>
          <w:szCs w:val="24"/>
        </w:rPr>
        <w:t>, ed. by Pamela Clemit, pp. 190-205 (http://dx.doi.org/10.1017/CCOL9780521516075.013)</w:t>
      </w:r>
      <w:r w:rsidRPr="00447200">
        <w:rPr>
          <w:rFonts w:ascii="Times New Roman" w:hAnsi="Times New Roman" w:cs="Times New Roman"/>
          <w:sz w:val="24"/>
          <w:szCs w:val="24"/>
        </w:rPr>
        <w:t xml:space="preserve"> [accessed: 17</w:t>
      </w:r>
      <w:r w:rsidRPr="00447200">
        <w:rPr>
          <w:rFonts w:ascii="Times New Roman" w:hAnsi="Times New Roman" w:cs="Times New Roman"/>
          <w:sz w:val="24"/>
          <w:szCs w:val="24"/>
          <w:vertAlign w:val="superscript"/>
        </w:rPr>
        <w:t>th</w:t>
      </w:r>
      <w:r w:rsidRPr="00447200">
        <w:rPr>
          <w:rFonts w:ascii="Times New Roman" w:hAnsi="Times New Roman" w:cs="Times New Roman"/>
          <w:sz w:val="24"/>
          <w:szCs w:val="24"/>
        </w:rPr>
        <w:t xml:space="preserve"> May 2016]</w:t>
      </w:r>
    </w:p>
    <w:p w:rsidR="00A73BE6" w:rsidRDefault="00A73BE6" w:rsidP="00A73BE6">
      <w:pPr>
        <w:spacing w:after="0" w:line="240" w:lineRule="auto"/>
        <w:rPr>
          <w:rFonts w:ascii="Times New Roman" w:hAnsi="Times New Roman" w:cs="Times New Roman"/>
          <w:sz w:val="24"/>
          <w:szCs w:val="24"/>
        </w:rPr>
      </w:pPr>
    </w:p>
    <w:p w:rsidR="00A73BE6" w:rsidRPr="0076399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Ballaster, Ros, </w:t>
      </w:r>
      <w:r>
        <w:rPr>
          <w:rFonts w:ascii="Times New Roman" w:hAnsi="Times New Roman" w:cs="Times New Roman"/>
          <w:i/>
          <w:sz w:val="24"/>
          <w:szCs w:val="24"/>
        </w:rPr>
        <w:t>Seductive Forms: Women’s Amatory Fiction from 1684 to 1740</w:t>
      </w:r>
      <w:r>
        <w:rPr>
          <w:rFonts w:ascii="Times New Roman" w:hAnsi="Times New Roman" w:cs="Times New Roman"/>
          <w:sz w:val="24"/>
          <w:szCs w:val="24"/>
        </w:rPr>
        <w:t xml:space="preserve"> (Oxford: Clarendon Press, 1992)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Ballentyne, Andrew, ‘Geneaology of the Picturesque’, </w:t>
      </w:r>
      <w:r>
        <w:rPr>
          <w:rFonts w:ascii="Times New Roman" w:hAnsi="Times New Roman" w:cs="Times New Roman"/>
          <w:i/>
          <w:sz w:val="24"/>
          <w:szCs w:val="24"/>
        </w:rPr>
        <w:t>British Journal of Aesthetics</w:t>
      </w:r>
      <w:r>
        <w:rPr>
          <w:rFonts w:ascii="Times New Roman" w:hAnsi="Times New Roman" w:cs="Times New Roman"/>
          <w:sz w:val="24"/>
          <w:szCs w:val="24"/>
        </w:rPr>
        <w:t>, 32.4(October 1992), 320-329</w:t>
      </w:r>
    </w:p>
    <w:p w:rsidR="00A73BE6" w:rsidRPr="000B6427"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w:t>
      </w:r>
      <w:r w:rsidRPr="00B44946">
        <w:rPr>
          <w:rFonts w:ascii="Times New Roman" w:hAnsi="Times New Roman" w:cs="Times New Roman"/>
          <w:sz w:val="24"/>
          <w:szCs w:val="24"/>
        </w:rPr>
        <w:t>http://bjaesthetics.oxfordjournals.org.eresources.shef.ac.uk/content/32/4/320</w:t>
      </w:r>
      <w:r>
        <w:rPr>
          <w:rFonts w:ascii="Times New Roman" w:hAnsi="Times New Roman" w:cs="Times New Roman"/>
          <w:sz w:val="24"/>
          <w:szCs w:val="24"/>
        </w:rPr>
        <w:t>) [accessed 29</w:t>
      </w:r>
      <w:r w:rsidRPr="00B44946">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Barbour, Judith, ‘The Professor and the Orang-Outang: Mary Shelley as a Child Reader’ in </w:t>
      </w:r>
      <w:r>
        <w:rPr>
          <w:rFonts w:ascii="Times New Roman" w:hAnsi="Times New Roman" w:cs="Times New Roman"/>
          <w:i/>
          <w:sz w:val="24"/>
          <w:szCs w:val="24"/>
        </w:rPr>
        <w:t xml:space="preserve">Frankenstein’s Science: Experimentation and Discovery in Romantic Culture, 1780-1830, </w:t>
      </w:r>
      <w:r>
        <w:rPr>
          <w:rFonts w:ascii="Times New Roman" w:hAnsi="Times New Roman" w:cs="Times New Roman"/>
          <w:sz w:val="24"/>
          <w:szCs w:val="24"/>
        </w:rPr>
        <w:t>ed. by Christina Knellwolf and Jane Goodall (Aldershot, Hampshire: Ashgate, 2008), pp. 32-48</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Baridon, Michel, ‘Historiography’ in </w:t>
      </w:r>
      <w:r>
        <w:rPr>
          <w:rFonts w:ascii="Times New Roman" w:hAnsi="Times New Roman" w:cs="Times New Roman"/>
          <w:i/>
          <w:sz w:val="24"/>
          <w:szCs w:val="24"/>
        </w:rPr>
        <w:t>The Cambridge History of Literary Criticism</w:t>
      </w:r>
      <w:r>
        <w:rPr>
          <w:rFonts w:ascii="Times New Roman" w:hAnsi="Times New Roman" w:cs="Times New Roman"/>
          <w:sz w:val="24"/>
          <w:szCs w:val="24"/>
        </w:rPr>
        <w:t xml:space="preserve">, ed. by H. B. Nisbet and Claude Rowson (Cambridge: Cambridge University Press, 1997), pp. 282-301 </w:t>
      </w:r>
      <w:r w:rsidRPr="001039FA">
        <w:rPr>
          <w:rFonts w:ascii="Times New Roman" w:hAnsi="Times New Roman" w:cs="Times New Roman"/>
          <w:sz w:val="24"/>
          <w:szCs w:val="24"/>
        </w:rPr>
        <w:t>(</w:t>
      </w:r>
      <w:r w:rsidRPr="00617635">
        <w:rPr>
          <w:rFonts w:ascii="Times New Roman" w:hAnsi="Times New Roman" w:cs="Times New Roman"/>
          <w:sz w:val="24"/>
          <w:szCs w:val="24"/>
        </w:rPr>
        <w:t>http://dx.doi.o</w:t>
      </w:r>
      <w:r>
        <w:rPr>
          <w:rFonts w:ascii="Times New Roman" w:hAnsi="Times New Roman" w:cs="Times New Roman"/>
          <w:sz w:val="24"/>
          <w:szCs w:val="24"/>
        </w:rPr>
        <w:t>rg/10.1017/CHOL9780521300094.01)</w:t>
      </w:r>
      <w:r w:rsidRPr="001039FA">
        <w:rPr>
          <w:rFonts w:ascii="Times New Roman" w:hAnsi="Times New Roman" w:cs="Times New Roman"/>
          <w:sz w:val="24"/>
          <w:szCs w:val="24"/>
        </w:rPr>
        <w:t xml:space="preserve"> [accessed: 5</w:t>
      </w:r>
      <w:r w:rsidRPr="001039FA">
        <w:rPr>
          <w:rFonts w:ascii="Times New Roman" w:hAnsi="Times New Roman" w:cs="Times New Roman"/>
          <w:sz w:val="24"/>
          <w:szCs w:val="24"/>
          <w:vertAlign w:val="superscript"/>
        </w:rPr>
        <w:t>th</w:t>
      </w:r>
      <w:r w:rsidRPr="001039FA">
        <w:rPr>
          <w:rFonts w:ascii="Times New Roman" w:hAnsi="Times New Roman" w:cs="Times New Roman"/>
          <w:sz w:val="24"/>
          <w:szCs w:val="24"/>
        </w:rPr>
        <w:t xml:space="preserve"> November 2016]</w:t>
      </w:r>
    </w:p>
    <w:p w:rsidR="00A73BE6" w:rsidRDefault="00A73BE6" w:rsidP="00A73BE6">
      <w:pPr>
        <w:spacing w:after="0" w:line="240" w:lineRule="auto"/>
        <w:rPr>
          <w:rFonts w:ascii="Times New Roman" w:hAnsi="Times New Roman" w:cs="Times New Roman"/>
          <w:sz w:val="24"/>
          <w:szCs w:val="24"/>
        </w:rPr>
      </w:pPr>
    </w:p>
    <w:p w:rsidR="00A73BE6" w:rsidRPr="001039FA"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Baridon, Michel, ‘Science and Literary Criticism’ in </w:t>
      </w:r>
      <w:r>
        <w:rPr>
          <w:rFonts w:ascii="Times New Roman" w:hAnsi="Times New Roman" w:cs="Times New Roman"/>
          <w:i/>
          <w:sz w:val="24"/>
          <w:szCs w:val="24"/>
        </w:rPr>
        <w:t>The Cambridge History of Literary Criticism</w:t>
      </w:r>
      <w:r>
        <w:rPr>
          <w:rFonts w:ascii="Times New Roman" w:hAnsi="Times New Roman" w:cs="Times New Roman"/>
          <w:sz w:val="24"/>
          <w:szCs w:val="24"/>
        </w:rPr>
        <w:t>, ed. by H. B. Nisbet and Claude Rowson (Cambridge: Cambridge University Press, 1997), pp. 778-</w:t>
      </w:r>
      <w:r w:rsidRPr="001039FA">
        <w:rPr>
          <w:rFonts w:ascii="Times New Roman" w:hAnsi="Times New Roman" w:cs="Times New Roman"/>
          <w:sz w:val="24"/>
          <w:szCs w:val="24"/>
        </w:rPr>
        <w:t>797 (http://dx.doi.org/10.1017/CHOL9780521300094.033) [accessed: 5</w:t>
      </w:r>
      <w:r w:rsidRPr="001039FA">
        <w:rPr>
          <w:rFonts w:ascii="Times New Roman" w:hAnsi="Times New Roman" w:cs="Times New Roman"/>
          <w:sz w:val="24"/>
          <w:szCs w:val="24"/>
          <w:vertAlign w:val="superscript"/>
        </w:rPr>
        <w:t>th</w:t>
      </w:r>
      <w:r w:rsidRPr="001039FA">
        <w:rPr>
          <w:rFonts w:ascii="Times New Roman" w:hAnsi="Times New Roman" w:cs="Times New Roman"/>
          <w:sz w:val="24"/>
          <w:szCs w:val="24"/>
        </w:rPr>
        <w:t xml:space="preserve"> November 2016]</w:t>
      </w:r>
    </w:p>
    <w:p w:rsidR="00A73BE6" w:rsidRPr="001039FA" w:rsidRDefault="00A73BE6" w:rsidP="00A73BE6">
      <w:pPr>
        <w:spacing w:after="0" w:line="240" w:lineRule="auto"/>
        <w:rPr>
          <w:rFonts w:ascii="Times New Roman" w:hAnsi="Times New Roman" w:cs="Times New Roman"/>
          <w:sz w:val="24"/>
          <w:szCs w:val="24"/>
        </w:rPr>
      </w:pPr>
    </w:p>
    <w:p w:rsidR="00A73BE6" w:rsidRPr="003B0A9C"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Barkhoff, Jürgen, ‘Romantic Science and Psychology’ in </w:t>
      </w:r>
      <w:r>
        <w:rPr>
          <w:rFonts w:ascii="Times New Roman" w:hAnsi="Times New Roman" w:cs="Times New Roman"/>
          <w:i/>
          <w:sz w:val="24"/>
          <w:szCs w:val="24"/>
        </w:rPr>
        <w:t>The Cambridge Companion to Germ</w:t>
      </w:r>
      <w:r w:rsidRPr="003B0A9C">
        <w:rPr>
          <w:rFonts w:ascii="Times New Roman" w:hAnsi="Times New Roman" w:cs="Times New Roman"/>
          <w:i/>
          <w:sz w:val="24"/>
          <w:szCs w:val="24"/>
        </w:rPr>
        <w:t>an Romanticism</w:t>
      </w:r>
      <w:r w:rsidRPr="003B0A9C">
        <w:rPr>
          <w:rFonts w:ascii="Times New Roman" w:hAnsi="Times New Roman" w:cs="Times New Roman"/>
          <w:sz w:val="24"/>
          <w:szCs w:val="24"/>
        </w:rPr>
        <w:t>, ed. by Nicholas Saul (Cambridge: Cambridge University Press, 2010), pp. 209-226 (http://dx.doi.org/10.1017/CCOL9780521848916.013) [accessed: 18</w:t>
      </w:r>
      <w:r w:rsidRPr="003B0A9C">
        <w:rPr>
          <w:rFonts w:ascii="Times New Roman" w:hAnsi="Times New Roman" w:cs="Times New Roman"/>
          <w:sz w:val="24"/>
          <w:szCs w:val="24"/>
          <w:vertAlign w:val="superscript"/>
        </w:rPr>
        <w:t>th</w:t>
      </w:r>
      <w:r w:rsidRPr="003B0A9C">
        <w:rPr>
          <w:rFonts w:ascii="Times New Roman" w:hAnsi="Times New Roman" w:cs="Times New Roman"/>
          <w:sz w:val="24"/>
          <w:szCs w:val="24"/>
        </w:rPr>
        <w:t xml:space="preserve"> October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Barkley, Danielle, ‘Crossing Borders: Geographic and Generic Expansiveness in Letitia Landon’s Romance and Reality’, </w:t>
      </w:r>
      <w:r>
        <w:rPr>
          <w:rFonts w:ascii="Times New Roman" w:hAnsi="Times New Roman" w:cs="Times New Roman"/>
          <w:i/>
          <w:sz w:val="24"/>
          <w:szCs w:val="24"/>
        </w:rPr>
        <w:t xml:space="preserve">European Romantic Review, </w:t>
      </w:r>
      <w:r>
        <w:rPr>
          <w:rFonts w:ascii="Times New Roman" w:hAnsi="Times New Roman" w:cs="Times New Roman"/>
          <w:sz w:val="24"/>
          <w:szCs w:val="24"/>
        </w:rPr>
        <w:t>27.2 (201</w:t>
      </w:r>
      <w:r w:rsidRPr="00495B80">
        <w:rPr>
          <w:rFonts w:ascii="Times New Roman" w:hAnsi="Times New Roman" w:cs="Times New Roman"/>
          <w:sz w:val="24"/>
          <w:szCs w:val="24"/>
        </w:rPr>
        <w:t>6), 175-188 (http://dx.doi.org</w:t>
      </w:r>
      <w:r>
        <w:rPr>
          <w:rFonts w:ascii="Times New Roman" w:hAnsi="Times New Roman" w:cs="Times New Roman"/>
          <w:sz w:val="24"/>
          <w:szCs w:val="24"/>
        </w:rPr>
        <w:t>/10.1080/10509585.2016.1140043)</w:t>
      </w:r>
      <w:r w:rsidRPr="00495B80">
        <w:rPr>
          <w:rFonts w:ascii="Times New Roman" w:hAnsi="Times New Roman" w:cs="Times New Roman"/>
          <w:sz w:val="24"/>
          <w:szCs w:val="24"/>
        </w:rPr>
        <w:t xml:space="preserve"> [accessed: 6</w:t>
      </w:r>
      <w:r w:rsidRPr="00495B80">
        <w:rPr>
          <w:rFonts w:ascii="Times New Roman" w:hAnsi="Times New Roman" w:cs="Times New Roman"/>
          <w:sz w:val="24"/>
          <w:szCs w:val="24"/>
          <w:vertAlign w:val="superscript"/>
        </w:rPr>
        <w:t>th</w:t>
      </w:r>
      <w:r w:rsidRPr="00495B80">
        <w:rPr>
          <w:rFonts w:ascii="Times New Roman" w:hAnsi="Times New Roman" w:cs="Times New Roman"/>
          <w:sz w:val="24"/>
          <w:szCs w:val="24"/>
        </w:rPr>
        <w:t xml:space="preserve"> May 2016]</w:t>
      </w:r>
    </w:p>
    <w:p w:rsidR="00A73BE6" w:rsidRDefault="00A73BE6" w:rsidP="00A73BE6">
      <w:pPr>
        <w:spacing w:after="0" w:line="240" w:lineRule="auto"/>
        <w:rPr>
          <w:rFonts w:ascii="Times New Roman" w:hAnsi="Times New Roman" w:cs="Times New Roman"/>
          <w:sz w:val="24"/>
          <w:szCs w:val="24"/>
        </w:rPr>
      </w:pPr>
    </w:p>
    <w:p w:rsidR="00A73BE6" w:rsidRPr="0048669C"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Barlow, Joel, </w:t>
      </w:r>
      <w:r>
        <w:rPr>
          <w:rFonts w:ascii="Times New Roman" w:hAnsi="Times New Roman" w:cs="Times New Roman"/>
          <w:i/>
          <w:sz w:val="24"/>
          <w:szCs w:val="24"/>
        </w:rPr>
        <w:t xml:space="preserve">Advice to the Privileged Orders in the Several States of Europe, resulting from Necessity and Propriety of a General Revolution in the Principle of Government, Part I </w:t>
      </w:r>
      <w:r>
        <w:rPr>
          <w:rFonts w:ascii="Times New Roman" w:hAnsi="Times New Roman" w:cs="Times New Roman"/>
          <w:sz w:val="24"/>
          <w:szCs w:val="24"/>
        </w:rPr>
        <w:t>(London: J. Johnson, 1792)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Barrell, John, ‘Radicalism, Visual Culture and Spectacle in the 1790s’, </w:t>
      </w:r>
      <w:r>
        <w:rPr>
          <w:rFonts w:ascii="Times New Roman" w:hAnsi="Times New Roman" w:cs="Times New Roman"/>
          <w:i/>
          <w:sz w:val="24"/>
          <w:szCs w:val="24"/>
        </w:rPr>
        <w:t>Romanticism on the Net,</w:t>
      </w:r>
      <w:r>
        <w:rPr>
          <w:rFonts w:ascii="Times New Roman" w:hAnsi="Times New Roman" w:cs="Times New Roman"/>
          <w:sz w:val="24"/>
          <w:szCs w:val="24"/>
        </w:rPr>
        <w:t>46 (May 2007) (</w:t>
      </w:r>
      <w:r w:rsidRPr="003602C1">
        <w:rPr>
          <w:rFonts w:ascii="Times New Roman" w:hAnsi="Times New Roman" w:cs="Times New Roman"/>
          <w:sz w:val="24"/>
          <w:szCs w:val="24"/>
        </w:rPr>
        <w:t>http://www.erudit.org/revue/ron/2007/v/n46/016131ar.html</w:t>
      </w:r>
      <w:r>
        <w:rPr>
          <w:rFonts w:ascii="Times New Roman" w:hAnsi="Times New Roman" w:cs="Times New Roman"/>
          <w:sz w:val="24"/>
          <w:szCs w:val="24"/>
        </w:rPr>
        <w:t>) [accessed 17</w:t>
      </w:r>
      <w:r w:rsidRPr="003602C1">
        <w:rPr>
          <w:rFonts w:ascii="Times New Roman" w:hAnsi="Times New Roman" w:cs="Times New Roman"/>
          <w:sz w:val="24"/>
          <w:szCs w:val="24"/>
          <w:vertAlign w:val="superscript"/>
        </w:rPr>
        <w:t>th</w:t>
      </w:r>
      <w:r>
        <w:rPr>
          <w:rFonts w:ascii="Times New Roman" w:hAnsi="Times New Roman" w:cs="Times New Roman"/>
          <w:sz w:val="24"/>
          <w:szCs w:val="24"/>
        </w:rPr>
        <w:t xml:space="preserve"> December 2015]</w:t>
      </w:r>
    </w:p>
    <w:p w:rsidR="00A73BE6" w:rsidRDefault="00A73BE6" w:rsidP="00A73BE6">
      <w:pPr>
        <w:spacing w:after="0" w:line="240" w:lineRule="auto"/>
        <w:rPr>
          <w:rFonts w:ascii="Times New Roman" w:hAnsi="Times New Roman" w:cs="Times New Roman"/>
          <w:sz w:val="24"/>
          <w:szCs w:val="24"/>
        </w:rPr>
      </w:pPr>
    </w:p>
    <w:p w:rsidR="00A73BE6" w:rsidRPr="002D5067" w:rsidRDefault="00A73BE6" w:rsidP="00A73BE6">
      <w:pPr>
        <w:spacing w:after="0" w:line="240" w:lineRule="auto"/>
        <w:rPr>
          <w:rFonts w:ascii="Times New Roman" w:hAnsi="Times New Roman" w:cs="Times New Roman"/>
          <w:sz w:val="24"/>
          <w:szCs w:val="24"/>
        </w:rPr>
      </w:pPr>
      <w:r w:rsidRPr="002D5067">
        <w:rPr>
          <w:rFonts w:ascii="Times New Roman" w:hAnsi="Times New Roman" w:cs="Times New Roman"/>
          <w:sz w:val="24"/>
          <w:szCs w:val="24"/>
        </w:rPr>
        <w:t xml:space="preserve">Barrell, John, </w:t>
      </w:r>
      <w:r>
        <w:rPr>
          <w:rFonts w:ascii="Times New Roman" w:hAnsi="Times New Roman" w:cs="Times New Roman"/>
          <w:i/>
          <w:sz w:val="24"/>
          <w:szCs w:val="24"/>
        </w:rPr>
        <w:t xml:space="preserve">The Dark </w:t>
      </w:r>
      <w:r w:rsidRPr="002D5067">
        <w:rPr>
          <w:rFonts w:ascii="Times New Roman" w:hAnsi="Times New Roman" w:cs="Times New Roman"/>
          <w:i/>
          <w:sz w:val="24"/>
          <w:szCs w:val="24"/>
        </w:rPr>
        <w:t xml:space="preserve">Side of the Landscape: The Rural Poor in English Painting 1730-1840 </w:t>
      </w:r>
      <w:r w:rsidRPr="002D5067">
        <w:rPr>
          <w:rFonts w:ascii="Times New Roman" w:hAnsi="Times New Roman" w:cs="Times New Roman"/>
          <w:sz w:val="24"/>
          <w:szCs w:val="24"/>
        </w:rPr>
        <w:t>(Cambridge: Cambridge University Press, 1989)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Barrell, John, </w:t>
      </w:r>
      <w:r>
        <w:rPr>
          <w:rFonts w:ascii="Times New Roman" w:hAnsi="Times New Roman" w:cs="Times New Roman"/>
          <w:i/>
          <w:sz w:val="24"/>
          <w:szCs w:val="24"/>
        </w:rPr>
        <w:t xml:space="preserve">The Political Theory of Painting from Reynolds to Hazlitt: ‘The Body of the Public’ </w:t>
      </w:r>
      <w:r>
        <w:rPr>
          <w:rFonts w:ascii="Times New Roman" w:hAnsi="Times New Roman" w:cs="Times New Roman"/>
          <w:sz w:val="24"/>
          <w:szCs w:val="24"/>
        </w:rPr>
        <w:t>(New Haven &amp; London: Yale University Press, 1986)</w:t>
      </w:r>
    </w:p>
    <w:p w:rsidR="00A73BE6" w:rsidRDefault="00A73BE6" w:rsidP="00A73BE6">
      <w:pPr>
        <w:spacing w:after="0" w:line="240" w:lineRule="auto"/>
        <w:rPr>
          <w:rFonts w:ascii="Times New Roman" w:hAnsi="Times New Roman" w:cs="Times New Roman"/>
          <w:sz w:val="24"/>
          <w:szCs w:val="24"/>
        </w:rPr>
      </w:pPr>
    </w:p>
    <w:p w:rsidR="00A73BE6" w:rsidRPr="00D10F61"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Bartolomeo, Joseph F., ‘Charlotte to Charles: </w:t>
      </w:r>
      <w:r>
        <w:rPr>
          <w:rFonts w:ascii="Times New Roman" w:hAnsi="Times New Roman" w:cs="Times New Roman"/>
          <w:i/>
          <w:sz w:val="24"/>
          <w:szCs w:val="24"/>
        </w:rPr>
        <w:t>The Old Manor House</w:t>
      </w:r>
      <w:r>
        <w:rPr>
          <w:rFonts w:ascii="Times New Roman" w:hAnsi="Times New Roman" w:cs="Times New Roman"/>
          <w:sz w:val="24"/>
          <w:szCs w:val="24"/>
        </w:rPr>
        <w:t xml:space="preserve"> as a Source for </w:t>
      </w:r>
      <w:r>
        <w:rPr>
          <w:rFonts w:ascii="Times New Roman" w:hAnsi="Times New Roman" w:cs="Times New Roman"/>
          <w:i/>
          <w:sz w:val="24"/>
          <w:szCs w:val="24"/>
        </w:rPr>
        <w:t>Great Expectations’</w:t>
      </w:r>
      <w:r>
        <w:rPr>
          <w:rFonts w:ascii="Times New Roman" w:hAnsi="Times New Roman" w:cs="Times New Roman"/>
          <w:sz w:val="24"/>
          <w:szCs w:val="24"/>
        </w:rPr>
        <w:t xml:space="preserve">, </w:t>
      </w:r>
      <w:r>
        <w:rPr>
          <w:rFonts w:ascii="Times New Roman" w:hAnsi="Times New Roman" w:cs="Times New Roman"/>
          <w:i/>
          <w:sz w:val="24"/>
          <w:szCs w:val="24"/>
        </w:rPr>
        <w:t>Dickens Quarterly</w:t>
      </w:r>
      <w:r>
        <w:rPr>
          <w:rFonts w:ascii="Times New Roman" w:hAnsi="Times New Roman" w:cs="Times New Roman"/>
          <w:sz w:val="24"/>
          <w:szCs w:val="24"/>
        </w:rPr>
        <w:t>, 8.3 (September 1991), 112-119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Bartolomeo, Joseph F., ‘Subversion of Romance in </w:t>
      </w:r>
      <w:r>
        <w:rPr>
          <w:rFonts w:ascii="Times New Roman" w:hAnsi="Times New Roman" w:cs="Times New Roman"/>
          <w:i/>
          <w:sz w:val="24"/>
          <w:szCs w:val="24"/>
        </w:rPr>
        <w:t>The Old Manor House</w:t>
      </w:r>
      <w:r>
        <w:rPr>
          <w:rFonts w:ascii="Times New Roman" w:hAnsi="Times New Roman" w:cs="Times New Roman"/>
          <w:sz w:val="24"/>
          <w:szCs w:val="24"/>
        </w:rPr>
        <w:t xml:space="preserve">’, </w:t>
      </w:r>
      <w:r>
        <w:rPr>
          <w:rFonts w:ascii="Times New Roman" w:hAnsi="Times New Roman" w:cs="Times New Roman"/>
          <w:i/>
          <w:sz w:val="24"/>
          <w:szCs w:val="24"/>
        </w:rPr>
        <w:t>Studies in English Literature, 1500-1900</w:t>
      </w:r>
      <w:r>
        <w:rPr>
          <w:rFonts w:ascii="Times New Roman" w:hAnsi="Times New Roman" w:cs="Times New Roman"/>
          <w:sz w:val="24"/>
          <w:szCs w:val="24"/>
        </w:rPr>
        <w:t>, 33.3(Restoration and Eighteenth Century, Summer 1993) 645-657 (</w:t>
      </w:r>
      <w:r w:rsidRPr="003602C1">
        <w:rPr>
          <w:rFonts w:ascii="Times New Roman" w:hAnsi="Times New Roman" w:cs="Times New Roman"/>
          <w:sz w:val="24"/>
          <w:szCs w:val="24"/>
        </w:rPr>
        <w:t>http://www.jstor.org/stable/451018</w:t>
      </w:r>
      <w:r>
        <w:rPr>
          <w:rFonts w:ascii="Times New Roman" w:hAnsi="Times New Roman" w:cs="Times New Roman"/>
          <w:sz w:val="24"/>
          <w:szCs w:val="24"/>
        </w:rPr>
        <w:t>) [accessed 9</w:t>
      </w:r>
      <w:r w:rsidRPr="005924E4">
        <w:rPr>
          <w:rFonts w:ascii="Times New Roman" w:hAnsi="Times New Roman" w:cs="Times New Roman"/>
          <w:sz w:val="24"/>
          <w:szCs w:val="24"/>
          <w:vertAlign w:val="superscript"/>
        </w:rPr>
        <w:t>th</w:t>
      </w:r>
      <w:r>
        <w:rPr>
          <w:rFonts w:ascii="Times New Roman" w:hAnsi="Times New Roman" w:cs="Times New Roman"/>
          <w:sz w:val="24"/>
          <w:szCs w:val="24"/>
        </w:rPr>
        <w:t xml:space="preserve"> May 2014]</w:t>
      </w:r>
    </w:p>
    <w:p w:rsidR="00A73BE6" w:rsidRDefault="00A73BE6" w:rsidP="00A73BE6">
      <w:pPr>
        <w:spacing w:after="0" w:line="240" w:lineRule="auto"/>
        <w:rPr>
          <w:rFonts w:ascii="Times New Roman" w:hAnsi="Times New Roman" w:cs="Times New Roman"/>
          <w:sz w:val="24"/>
          <w:szCs w:val="24"/>
        </w:rPr>
      </w:pPr>
    </w:p>
    <w:p w:rsidR="00A73BE6" w:rsidRPr="001039FA"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Basker, James, ‘Criticism and the Rise of Periodical Literature’ in </w:t>
      </w:r>
      <w:r w:rsidRPr="007C1544">
        <w:rPr>
          <w:rFonts w:ascii="Times New Roman" w:hAnsi="Times New Roman" w:cs="Times New Roman"/>
          <w:i/>
          <w:color w:val="000000" w:themeColor="text1"/>
          <w:sz w:val="24"/>
          <w:szCs w:val="24"/>
        </w:rPr>
        <w:t>The Cambridge History of Literary Criticism</w:t>
      </w:r>
      <w:r w:rsidRPr="007C1544">
        <w:rPr>
          <w:rFonts w:ascii="Times New Roman" w:hAnsi="Times New Roman" w:cs="Times New Roman"/>
          <w:color w:val="000000" w:themeColor="text1"/>
          <w:sz w:val="24"/>
          <w:szCs w:val="24"/>
        </w:rPr>
        <w:t>, ed. by H. B. Nisbet and Claude Rowson (Cambridge: Cambridge University Press, 1997)</w:t>
      </w:r>
      <w:r>
        <w:rPr>
          <w:rFonts w:ascii="Times New Roman" w:hAnsi="Times New Roman" w:cs="Times New Roman"/>
          <w:color w:val="000000" w:themeColor="text1"/>
          <w:sz w:val="24"/>
          <w:szCs w:val="24"/>
        </w:rPr>
        <w:t xml:space="preserve">, </w:t>
      </w:r>
      <w:r w:rsidRPr="00DD0653">
        <w:rPr>
          <w:rFonts w:ascii="Times New Roman" w:hAnsi="Times New Roman" w:cs="Times New Roman"/>
          <w:color w:val="000000" w:themeColor="text1"/>
          <w:sz w:val="24"/>
          <w:szCs w:val="24"/>
        </w:rPr>
        <w:t>pp. 316-332 (http://dx.doi.org/10.1017/CHOL9780521300094.013)</w:t>
      </w:r>
      <w:r w:rsidRPr="001039FA">
        <w:rPr>
          <w:rFonts w:ascii="Times New Roman" w:hAnsi="Times New Roman" w:cs="Times New Roman"/>
          <w:sz w:val="24"/>
          <w:szCs w:val="24"/>
        </w:rPr>
        <w:t xml:space="preserve"> [accessed: 5</w:t>
      </w:r>
      <w:r w:rsidRPr="001039FA">
        <w:rPr>
          <w:rFonts w:ascii="Times New Roman" w:hAnsi="Times New Roman" w:cs="Times New Roman"/>
          <w:sz w:val="24"/>
          <w:szCs w:val="24"/>
          <w:vertAlign w:val="superscript"/>
        </w:rPr>
        <w:t>th</w:t>
      </w:r>
      <w:r w:rsidRPr="001039FA">
        <w:rPr>
          <w:rFonts w:ascii="Times New Roman" w:hAnsi="Times New Roman" w:cs="Times New Roman"/>
          <w:sz w:val="24"/>
          <w:szCs w:val="24"/>
        </w:rPr>
        <w:t xml:space="preserve"> November 2016]</w:t>
      </w:r>
    </w:p>
    <w:p w:rsidR="00A73BE6" w:rsidRPr="007F0D98" w:rsidRDefault="00A73BE6" w:rsidP="00A73BE6">
      <w:pPr>
        <w:spacing w:after="0" w:line="240" w:lineRule="auto"/>
        <w:rPr>
          <w:rFonts w:ascii="Times New Roman" w:hAnsi="Times New Roman" w:cs="Times New Roman"/>
          <w:sz w:val="24"/>
          <w:szCs w:val="24"/>
        </w:rPr>
      </w:pPr>
    </w:p>
    <w:p w:rsidR="00A73BE6" w:rsidRPr="007F0D98" w:rsidRDefault="00A73BE6" w:rsidP="00A73BE6">
      <w:pPr>
        <w:spacing w:after="0" w:line="240" w:lineRule="auto"/>
        <w:rPr>
          <w:rFonts w:ascii="Times New Roman" w:hAnsi="Times New Roman" w:cs="Times New Roman"/>
          <w:sz w:val="24"/>
          <w:szCs w:val="24"/>
        </w:rPr>
      </w:pPr>
      <w:r w:rsidRPr="007F0D98">
        <w:rPr>
          <w:rFonts w:ascii="Times New Roman" w:hAnsi="Times New Roman" w:cs="Times New Roman"/>
          <w:sz w:val="24"/>
          <w:szCs w:val="24"/>
        </w:rPr>
        <w:t xml:space="preserve">Batchelor, Jennie, ‘Influence, Intertextuality and Agency: Eighteenth-Century Women’s Writing and the Politics of Remembering’, </w:t>
      </w:r>
      <w:r w:rsidRPr="007F0D98">
        <w:rPr>
          <w:rFonts w:ascii="Times New Roman" w:hAnsi="Times New Roman" w:cs="Times New Roman"/>
          <w:i/>
          <w:sz w:val="24"/>
          <w:szCs w:val="24"/>
        </w:rPr>
        <w:t>Women’s Writing</w:t>
      </w:r>
      <w:r w:rsidRPr="007F0D98">
        <w:rPr>
          <w:rFonts w:ascii="Times New Roman" w:hAnsi="Times New Roman" w:cs="Times New Roman"/>
          <w:sz w:val="24"/>
          <w:szCs w:val="24"/>
        </w:rPr>
        <w:t>, 20.1 (2013), 1-12 (http://dx.doi.org/10.1080/09699082.2013.754253) [accessed: 24</w:t>
      </w:r>
      <w:r w:rsidRPr="007F0D98">
        <w:rPr>
          <w:rFonts w:ascii="Times New Roman" w:hAnsi="Times New Roman" w:cs="Times New Roman"/>
          <w:sz w:val="24"/>
          <w:szCs w:val="24"/>
          <w:vertAlign w:val="superscript"/>
        </w:rPr>
        <w:t>th</w:t>
      </w:r>
      <w:r w:rsidRPr="007F0D98">
        <w:rPr>
          <w:rFonts w:ascii="Times New Roman" w:hAnsi="Times New Roman" w:cs="Times New Roman"/>
          <w:sz w:val="24"/>
          <w:szCs w:val="24"/>
        </w:rPr>
        <w:t xml:space="preserve"> February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Batchelor, Jennie, </w:t>
      </w:r>
      <w:r>
        <w:rPr>
          <w:rFonts w:ascii="Times New Roman" w:hAnsi="Times New Roman" w:cs="Times New Roman"/>
          <w:i/>
          <w:sz w:val="24"/>
          <w:szCs w:val="24"/>
        </w:rPr>
        <w:t>Women’s Work: Labour, Gender, and Authorship 1750-1830</w:t>
      </w:r>
      <w:r>
        <w:rPr>
          <w:rFonts w:ascii="Times New Roman" w:hAnsi="Times New Roman" w:cs="Times New Roman"/>
          <w:sz w:val="24"/>
          <w:szCs w:val="24"/>
        </w:rPr>
        <w:t xml:space="preserve"> (Manchester &amp; New York: Manchester University Press, 2010)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Batchelor, Rhonda, ‘The Rise and Fall of the Eighteenth Century’s Authentic Feminine Voice’, </w:t>
      </w:r>
      <w:r>
        <w:rPr>
          <w:rFonts w:ascii="Times New Roman" w:hAnsi="Times New Roman" w:cs="Times New Roman"/>
          <w:i/>
          <w:iCs/>
          <w:sz w:val="24"/>
          <w:szCs w:val="24"/>
        </w:rPr>
        <w:t>Eighteenth-Century Fiction</w:t>
      </w:r>
      <w:r>
        <w:rPr>
          <w:rFonts w:ascii="Times New Roman" w:hAnsi="Times New Roman" w:cs="Times New Roman"/>
          <w:sz w:val="24"/>
          <w:szCs w:val="24"/>
        </w:rPr>
        <w:t>, 6.4 (July 1994), 347-368 (</w:t>
      </w:r>
      <w:r w:rsidRPr="00072B98">
        <w:rPr>
          <w:rFonts w:ascii="Times New Roman" w:hAnsi="Times New Roman" w:cs="Times New Roman"/>
          <w:sz w:val="24"/>
          <w:szCs w:val="24"/>
        </w:rPr>
        <w:t>https://muse.jhu.edu/article/409362/pdf</w:t>
      </w:r>
      <w:r>
        <w:rPr>
          <w:rFonts w:ascii="Times New Roman" w:hAnsi="Times New Roman" w:cs="Times New Roman"/>
          <w:sz w:val="24"/>
          <w:szCs w:val="24"/>
        </w:rPr>
        <w:t>) [accessed: 6</w:t>
      </w:r>
      <w:r w:rsidRPr="00072B98">
        <w:rPr>
          <w:rFonts w:ascii="Times New Roman" w:hAnsi="Times New Roman" w:cs="Times New Roman"/>
          <w:sz w:val="24"/>
          <w:szCs w:val="24"/>
          <w:vertAlign w:val="superscript"/>
        </w:rPr>
        <w:t>th</w:t>
      </w:r>
      <w:r>
        <w:rPr>
          <w:rFonts w:ascii="Times New Roman" w:hAnsi="Times New Roman" w:cs="Times New Roman"/>
          <w:sz w:val="24"/>
          <w:szCs w:val="24"/>
        </w:rPr>
        <w:t xml:space="preserve"> July 2016]</w:t>
      </w:r>
    </w:p>
    <w:p w:rsidR="00A73BE6" w:rsidRDefault="00A73BE6" w:rsidP="00A73BE6">
      <w:pPr>
        <w:spacing w:after="0" w:line="240" w:lineRule="auto"/>
        <w:rPr>
          <w:rFonts w:ascii="Times New Roman" w:hAnsi="Times New Roman" w:cs="Times New Roman"/>
          <w:sz w:val="24"/>
          <w:szCs w:val="24"/>
        </w:rPr>
      </w:pPr>
    </w:p>
    <w:p w:rsidR="00A73BE6" w:rsidRPr="006F16CA"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Battersby, Christine, ‘Terror,</w:t>
      </w:r>
      <w:r w:rsidRPr="006F16CA">
        <w:rPr>
          <w:rFonts w:ascii="Times New Roman" w:hAnsi="Times New Roman" w:cs="Times New Roman"/>
          <w:sz w:val="24"/>
          <w:szCs w:val="24"/>
        </w:rPr>
        <w:t xml:space="preserve"> Terrorism and the Sublime: Rethinking the Sublime after 1789 and 2001’, </w:t>
      </w:r>
      <w:r w:rsidRPr="006F16CA">
        <w:rPr>
          <w:rFonts w:ascii="Times New Roman" w:hAnsi="Times New Roman" w:cs="Times New Roman"/>
          <w:i/>
          <w:sz w:val="24"/>
          <w:szCs w:val="24"/>
        </w:rPr>
        <w:t xml:space="preserve">Postcolonial Studies, </w:t>
      </w:r>
      <w:r w:rsidRPr="006F16CA">
        <w:rPr>
          <w:rFonts w:ascii="Times New Roman" w:hAnsi="Times New Roman" w:cs="Times New Roman"/>
          <w:sz w:val="24"/>
          <w:szCs w:val="24"/>
        </w:rPr>
        <w:t>6.1 (2003), 67-89 (http://dx.doi.org/10.1080/13688790308118) [accessed: 9</w:t>
      </w:r>
      <w:r w:rsidRPr="006F16CA">
        <w:rPr>
          <w:rFonts w:ascii="Times New Roman" w:hAnsi="Times New Roman" w:cs="Times New Roman"/>
          <w:sz w:val="24"/>
          <w:szCs w:val="24"/>
          <w:vertAlign w:val="superscript"/>
        </w:rPr>
        <w:t>th</w:t>
      </w:r>
      <w:r w:rsidRPr="006F16CA">
        <w:rPr>
          <w:rFonts w:ascii="Times New Roman" w:hAnsi="Times New Roman" w:cs="Times New Roman"/>
          <w:sz w:val="24"/>
          <w:szCs w:val="24"/>
        </w:rPr>
        <w:t xml:space="preserve"> December 2016]</w:t>
      </w:r>
    </w:p>
    <w:p w:rsidR="00A73BE6" w:rsidRDefault="00A73BE6" w:rsidP="00A73BE6">
      <w:pPr>
        <w:spacing w:after="0" w:line="240" w:lineRule="auto"/>
        <w:rPr>
          <w:rFonts w:ascii="Times New Roman" w:hAnsi="Times New Roman" w:cs="Times New Roman"/>
          <w:sz w:val="24"/>
          <w:szCs w:val="24"/>
        </w:rPr>
      </w:pPr>
    </w:p>
    <w:p w:rsidR="00A73BE6" w:rsidRPr="00BD5157"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Beaver, Alfred, ‘The Free Society of Artists’, </w:t>
      </w:r>
      <w:r>
        <w:rPr>
          <w:rFonts w:ascii="Times New Roman" w:hAnsi="Times New Roman" w:cs="Times New Roman"/>
          <w:i/>
          <w:sz w:val="24"/>
          <w:szCs w:val="24"/>
        </w:rPr>
        <w:t>The Portfolio: an Artistic Periodical</w:t>
      </w:r>
      <w:r>
        <w:rPr>
          <w:rFonts w:ascii="Times New Roman" w:hAnsi="Times New Roman" w:cs="Times New Roman"/>
          <w:sz w:val="24"/>
          <w:szCs w:val="24"/>
        </w:rPr>
        <w:t>, 17 (January 1886), 179-184</w:t>
      </w:r>
    </w:p>
    <w:p w:rsidR="00A73BE6" w:rsidRDefault="00A73BE6" w:rsidP="00A73BE6">
      <w:pPr>
        <w:spacing w:after="0" w:line="240" w:lineRule="auto"/>
        <w:rPr>
          <w:rFonts w:ascii="Times New Roman" w:hAnsi="Times New Roman" w:cs="Times New Roman"/>
          <w:sz w:val="24"/>
          <w:szCs w:val="24"/>
        </w:rPr>
      </w:pPr>
    </w:p>
    <w:p w:rsidR="00A73BE6" w:rsidRPr="00B959F1"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Beer, Gillian, </w:t>
      </w:r>
      <w:r>
        <w:rPr>
          <w:rFonts w:ascii="Times New Roman" w:hAnsi="Times New Roman" w:cs="Times New Roman"/>
          <w:i/>
          <w:sz w:val="24"/>
          <w:szCs w:val="24"/>
        </w:rPr>
        <w:t xml:space="preserve">The Romance </w:t>
      </w:r>
      <w:r>
        <w:rPr>
          <w:rFonts w:ascii="Times New Roman" w:hAnsi="Times New Roman" w:cs="Times New Roman"/>
          <w:sz w:val="24"/>
          <w:szCs w:val="24"/>
        </w:rPr>
        <w:t>(London: Metheun &amp; Company Limited, 1970)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Behrendt, Stephen C., ‘Charlotte Smith, Women Poets and the Culture of Celebrity’ in </w:t>
      </w:r>
      <w:r>
        <w:rPr>
          <w:rFonts w:ascii="Times New Roman" w:hAnsi="Times New Roman" w:cs="Times New Roman"/>
          <w:i/>
          <w:sz w:val="24"/>
          <w:szCs w:val="24"/>
        </w:rPr>
        <w:t>Charlotte Smith in British Romanticism</w:t>
      </w:r>
      <w:r>
        <w:rPr>
          <w:rFonts w:ascii="Times New Roman" w:hAnsi="Times New Roman" w:cs="Times New Roman"/>
          <w:sz w:val="24"/>
          <w:szCs w:val="24"/>
        </w:rPr>
        <w:t>, ed. by Jacqueline Labbe (London: Pickering &amp; Chatto, 2008), pp. 189-202</w:t>
      </w:r>
    </w:p>
    <w:p w:rsidR="00A73BE6" w:rsidRPr="00171889"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Behrendt, Stephen C., ‘“I am not what I am”: Staged Presence in Romantic Autobiography’ in </w:t>
      </w:r>
      <w:r>
        <w:rPr>
          <w:rFonts w:ascii="Times New Roman" w:hAnsi="Times New Roman" w:cs="Times New Roman"/>
          <w:i/>
          <w:sz w:val="24"/>
          <w:szCs w:val="24"/>
        </w:rPr>
        <w:t>Romantic Autobiography in England</w:t>
      </w:r>
      <w:r>
        <w:rPr>
          <w:rFonts w:ascii="Times New Roman" w:hAnsi="Times New Roman" w:cs="Times New Roman"/>
          <w:sz w:val="24"/>
          <w:szCs w:val="24"/>
        </w:rPr>
        <w:t>, ed. by Eugene Stelzig (Farnham, Surrey: Ashgate Publishing, 2009)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73BE6" w:rsidRPr="006D4FDB"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Behrendt, Stephen C., ‘Poetry’ in </w:t>
      </w:r>
      <w:r>
        <w:rPr>
          <w:rFonts w:ascii="Times New Roman" w:hAnsi="Times New Roman" w:cs="Times New Roman"/>
          <w:i/>
          <w:sz w:val="24"/>
          <w:szCs w:val="24"/>
        </w:rPr>
        <w:t>The Cambridge Companion to Women’s Writing in the Romantic Period</w:t>
      </w:r>
      <w:r>
        <w:rPr>
          <w:rFonts w:ascii="Times New Roman" w:hAnsi="Times New Roman" w:cs="Times New Roman"/>
          <w:sz w:val="24"/>
          <w:szCs w:val="24"/>
        </w:rPr>
        <w:t>, ed. by Devoney Looser (Cambridge: Cambri</w:t>
      </w:r>
      <w:r w:rsidRPr="006D4FDB">
        <w:rPr>
          <w:rFonts w:ascii="Times New Roman" w:hAnsi="Times New Roman" w:cs="Times New Roman"/>
          <w:sz w:val="24"/>
          <w:szCs w:val="24"/>
        </w:rPr>
        <w:t>dge Unive</w:t>
      </w:r>
      <w:r w:rsidRPr="003B330B">
        <w:rPr>
          <w:rFonts w:ascii="Times New Roman" w:hAnsi="Times New Roman" w:cs="Times New Roman"/>
          <w:sz w:val="24"/>
          <w:szCs w:val="24"/>
        </w:rPr>
        <w:t xml:space="preserve">rsity Press, 2015), </w:t>
      </w:r>
      <w:r>
        <w:rPr>
          <w:rFonts w:ascii="Times New Roman" w:hAnsi="Times New Roman" w:cs="Times New Roman"/>
          <w:sz w:val="24"/>
          <w:szCs w:val="24"/>
        </w:rPr>
        <w:t>pp. 1-</w:t>
      </w:r>
      <w:r w:rsidRPr="00295D85">
        <w:rPr>
          <w:rFonts w:ascii="Times New Roman" w:hAnsi="Times New Roman" w:cs="Times New Roman"/>
          <w:sz w:val="24"/>
          <w:szCs w:val="24"/>
        </w:rPr>
        <w:t>15 (https://doi-org.sheffield.idm.oclc.org/10.1017/CCO9781139061315.003) [accessed: 25</w:t>
      </w:r>
      <w:r w:rsidRPr="00295D85">
        <w:rPr>
          <w:rFonts w:ascii="Times New Roman" w:hAnsi="Times New Roman" w:cs="Times New Roman"/>
          <w:sz w:val="24"/>
          <w:szCs w:val="24"/>
          <w:vertAlign w:val="superscript"/>
        </w:rPr>
        <w:t>th</w:t>
      </w:r>
      <w:r w:rsidRPr="00295D85">
        <w:rPr>
          <w:rFonts w:ascii="Times New Roman" w:hAnsi="Times New Roman" w:cs="Times New Roman"/>
          <w:sz w:val="24"/>
          <w:szCs w:val="24"/>
        </w:rPr>
        <w:t xml:space="preserve"> September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Bending, Stephen, </w:t>
      </w:r>
      <w:r>
        <w:rPr>
          <w:rFonts w:ascii="Times New Roman" w:hAnsi="Times New Roman" w:cs="Times New Roman"/>
          <w:i/>
          <w:sz w:val="24"/>
          <w:szCs w:val="24"/>
        </w:rPr>
        <w:t xml:space="preserve">Green Retreats: Women, Gardens and Eighteenth-Century Culture </w:t>
      </w:r>
      <w:r>
        <w:rPr>
          <w:rFonts w:ascii="Times New Roman" w:hAnsi="Times New Roman" w:cs="Times New Roman"/>
          <w:sz w:val="24"/>
          <w:szCs w:val="24"/>
        </w:rPr>
        <w:t>(Cambridge: Cambridge University Press, 2013)</w:t>
      </w:r>
    </w:p>
    <w:p w:rsidR="00A73BE6" w:rsidRDefault="00A73BE6" w:rsidP="00A73BE6">
      <w:pPr>
        <w:spacing w:after="0" w:line="240" w:lineRule="auto"/>
        <w:rPr>
          <w:rFonts w:ascii="Times New Roman" w:hAnsi="Times New Roman" w:cs="Times New Roman"/>
          <w:sz w:val="24"/>
          <w:szCs w:val="24"/>
        </w:rPr>
      </w:pPr>
    </w:p>
    <w:p w:rsidR="00A73BE6" w:rsidRPr="00674282"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Bending, Stephen, ‘Re-Reading the Eighteenth-Century English Lands</w:t>
      </w:r>
      <w:r w:rsidRPr="00674282">
        <w:rPr>
          <w:rFonts w:ascii="Times New Roman" w:hAnsi="Times New Roman" w:cs="Times New Roman"/>
          <w:sz w:val="24"/>
          <w:szCs w:val="24"/>
        </w:rPr>
        <w:t xml:space="preserve">cape Garden’, </w:t>
      </w:r>
      <w:r w:rsidRPr="00674282">
        <w:rPr>
          <w:rFonts w:ascii="Times New Roman" w:hAnsi="Times New Roman" w:cs="Times New Roman"/>
          <w:i/>
          <w:sz w:val="24"/>
          <w:szCs w:val="24"/>
        </w:rPr>
        <w:t xml:space="preserve">Huntington Library Quarterly, </w:t>
      </w:r>
      <w:r w:rsidRPr="00674282">
        <w:rPr>
          <w:rFonts w:ascii="Times New Roman" w:hAnsi="Times New Roman" w:cs="Times New Roman"/>
          <w:sz w:val="24"/>
          <w:szCs w:val="24"/>
        </w:rPr>
        <w:t>55.3 (Summer 1992), 379-399 (</w:t>
      </w:r>
      <w:r w:rsidRPr="00674282">
        <w:rPr>
          <w:rFonts w:ascii="Times New Roman" w:eastAsia="Code2000" w:hAnsi="Times New Roman" w:cs="Times New Roman"/>
          <w:sz w:val="24"/>
          <w:szCs w:val="24"/>
        </w:rPr>
        <w:t>http://www.jstor.org/stable/3817684) [accessed: 30</w:t>
      </w:r>
      <w:r w:rsidRPr="00674282">
        <w:rPr>
          <w:rFonts w:ascii="Times New Roman" w:eastAsia="Code2000" w:hAnsi="Times New Roman" w:cs="Times New Roman"/>
          <w:sz w:val="24"/>
          <w:szCs w:val="24"/>
          <w:vertAlign w:val="superscript"/>
        </w:rPr>
        <w:t>th</w:t>
      </w:r>
      <w:r w:rsidRPr="00674282">
        <w:rPr>
          <w:rFonts w:ascii="Times New Roman" w:eastAsia="Code2000" w:hAnsi="Times New Roman" w:cs="Times New Roman"/>
          <w:sz w:val="24"/>
          <w:szCs w:val="24"/>
        </w:rPr>
        <w:t xml:space="preserve"> November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Benis, Toby Ruth, ‘“A Likely Story”: Charlotte Smith’s Revolutionary Narratives’, </w:t>
      </w:r>
      <w:r>
        <w:rPr>
          <w:rFonts w:ascii="Times New Roman" w:hAnsi="Times New Roman" w:cs="Times New Roman"/>
          <w:i/>
          <w:sz w:val="24"/>
          <w:szCs w:val="24"/>
        </w:rPr>
        <w:t xml:space="preserve">European Romantic Review, </w:t>
      </w:r>
      <w:r>
        <w:rPr>
          <w:rFonts w:ascii="Times New Roman" w:hAnsi="Times New Roman" w:cs="Times New Roman"/>
          <w:sz w:val="24"/>
          <w:szCs w:val="24"/>
        </w:rPr>
        <w:t>14.3 (2003), 291-306 (</w:t>
      </w:r>
      <w:r w:rsidRPr="003602C1">
        <w:rPr>
          <w:rFonts w:ascii="Times New Roman" w:hAnsi="Times New Roman" w:cs="Times New Roman"/>
          <w:sz w:val="24"/>
          <w:szCs w:val="24"/>
        </w:rPr>
        <w:t>http://dx.doi.org/10.1080/1050958032000099117</w:t>
      </w:r>
      <w:r>
        <w:rPr>
          <w:rFonts w:ascii="Times New Roman" w:hAnsi="Times New Roman" w:cs="Times New Roman"/>
          <w:sz w:val="24"/>
          <w:szCs w:val="24"/>
        </w:rPr>
        <w:t>) [19</w:t>
      </w:r>
      <w:r w:rsidRPr="004A0ECB">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Bennett, Mark, ‘Gothic Travels’ in </w:t>
      </w:r>
      <w:r>
        <w:rPr>
          <w:rFonts w:ascii="Times New Roman" w:hAnsi="Times New Roman" w:cs="Times New Roman"/>
          <w:i/>
          <w:sz w:val="24"/>
          <w:szCs w:val="24"/>
        </w:rPr>
        <w:t>Romantic Gothic: An Edinburgh Companion</w:t>
      </w:r>
      <w:r>
        <w:rPr>
          <w:rFonts w:ascii="Times New Roman" w:hAnsi="Times New Roman" w:cs="Times New Roman"/>
          <w:sz w:val="24"/>
          <w:szCs w:val="24"/>
        </w:rPr>
        <w:t>, ed. by Angela Wright and Dale Townshend (Edinburgh: Edinburgh University Press, 2016), pp. 224-245</w:t>
      </w:r>
    </w:p>
    <w:p w:rsidR="00A73BE6" w:rsidRDefault="00A73BE6" w:rsidP="00A73BE6">
      <w:pPr>
        <w:spacing w:after="0" w:line="240" w:lineRule="auto"/>
        <w:rPr>
          <w:rFonts w:ascii="Times New Roman" w:hAnsi="Times New Roman" w:cs="Times New Roman"/>
          <w:sz w:val="24"/>
          <w:szCs w:val="24"/>
        </w:rPr>
      </w:pPr>
    </w:p>
    <w:p w:rsidR="00A73BE6" w:rsidRPr="00A3260F" w:rsidRDefault="00A73BE6" w:rsidP="00A73BE6">
      <w:pPr>
        <w:pStyle w:val="Default"/>
      </w:pPr>
      <w:r>
        <w:t xml:space="preserve">Benson, Aldolph B., ‘Fourteen Unpublished Letters by Henry Crabb Robinson: A Chapter in his Appreciation of Goethe’, </w:t>
      </w:r>
      <w:r>
        <w:rPr>
          <w:i/>
        </w:rPr>
        <w:t xml:space="preserve">PMLA, </w:t>
      </w:r>
      <w:r>
        <w:t xml:space="preserve">31.3 (1916), 395-420 </w:t>
      </w:r>
      <w:r w:rsidRPr="00A3260F">
        <w:t>(http://www.jstor.org/stable/457010) [accessed: 24</w:t>
      </w:r>
      <w:r w:rsidRPr="00A3260F">
        <w:rPr>
          <w:vertAlign w:val="superscript"/>
        </w:rPr>
        <w:t>th</w:t>
      </w:r>
      <w:r w:rsidRPr="00A3260F">
        <w:t xml:space="preserve"> January 2017]</w:t>
      </w:r>
    </w:p>
    <w:p w:rsidR="00A73BE6" w:rsidRPr="00A3260F" w:rsidRDefault="00A73BE6" w:rsidP="00A73BE6">
      <w:pPr>
        <w:spacing w:after="0" w:line="240" w:lineRule="auto"/>
        <w:rPr>
          <w:rFonts w:ascii="Times New Roman" w:hAnsi="Times New Roman" w:cs="Times New Roman"/>
          <w:sz w:val="24"/>
          <w:szCs w:val="24"/>
        </w:rPr>
      </w:pPr>
    </w:p>
    <w:p w:rsidR="00A73BE6" w:rsidRDefault="00A73BE6" w:rsidP="00A73BE6">
      <w:pPr>
        <w:pStyle w:val="Default"/>
        <w:rPr>
          <w:lang w:val="en-US"/>
        </w:rPr>
      </w:pPr>
      <w:r w:rsidRPr="00A3260F">
        <w:t>Benstock, Shari, ‘At the Margin of Discourse: Footnotes in the Fictional Text’,</w:t>
      </w:r>
      <w:r>
        <w:t xml:space="preserve"> </w:t>
      </w:r>
      <w:r w:rsidRPr="00BF4FFA">
        <w:rPr>
          <w:i/>
        </w:rPr>
        <w:t>PMLA</w:t>
      </w:r>
      <w:r w:rsidRPr="00BF4FFA">
        <w:t xml:space="preserve">, </w:t>
      </w:r>
      <w:r>
        <w:t>98.2 (</w:t>
      </w:r>
      <w:r w:rsidRPr="00BF4FFA">
        <w:t>1983</w:t>
      </w:r>
      <w:r>
        <w:t>),</w:t>
      </w:r>
      <w:r w:rsidRPr="00BF4FFA">
        <w:t xml:space="preserve"> 204-225 (</w:t>
      </w:r>
      <w:r w:rsidRPr="00BF4FFA">
        <w:rPr>
          <w:lang w:val="en-US"/>
        </w:rPr>
        <w:t xml:space="preserve"> http://www.jstor.org/stable/462046) </w:t>
      </w:r>
      <w:r>
        <w:rPr>
          <w:lang w:val="en-US"/>
        </w:rPr>
        <w:t>[</w:t>
      </w:r>
      <w:r w:rsidRPr="00BF4FFA">
        <w:rPr>
          <w:lang w:val="en-US"/>
        </w:rPr>
        <w:t>20</w:t>
      </w:r>
      <w:r w:rsidRPr="00BF4FFA">
        <w:rPr>
          <w:vertAlign w:val="superscript"/>
          <w:lang w:val="en-US"/>
        </w:rPr>
        <w:t>th</w:t>
      </w:r>
      <w:r>
        <w:rPr>
          <w:lang w:val="en-US"/>
        </w:rPr>
        <w:t xml:space="preserve"> January 2016]</w:t>
      </w:r>
    </w:p>
    <w:p w:rsidR="00A73BE6" w:rsidRDefault="00A73BE6" w:rsidP="00A73BE6">
      <w:pPr>
        <w:pStyle w:val="Default"/>
        <w:rPr>
          <w:lang w:val="en-US"/>
        </w:rPr>
      </w:pPr>
    </w:p>
    <w:p w:rsidR="00A73BE6" w:rsidRPr="00C64829" w:rsidRDefault="00A73BE6" w:rsidP="00A73BE6">
      <w:pPr>
        <w:pStyle w:val="Default"/>
      </w:pPr>
      <w:r>
        <w:rPr>
          <w:lang w:val="en-US"/>
        </w:rPr>
        <w:t xml:space="preserve">Bentley Jr., G. E., ‘Copyright Documents in the George Robinson Archive: </w:t>
      </w:r>
      <w:r w:rsidRPr="00C64829">
        <w:rPr>
          <w:lang w:val="en-US"/>
        </w:rPr>
        <w:t xml:space="preserve">William Godwin and Others 1713-1820’, </w:t>
      </w:r>
      <w:r w:rsidRPr="00C64829">
        <w:rPr>
          <w:i/>
          <w:lang w:val="en-US"/>
        </w:rPr>
        <w:t xml:space="preserve">Studies in Bibliography, </w:t>
      </w:r>
      <w:r w:rsidRPr="00C64829">
        <w:rPr>
          <w:lang w:val="en-US"/>
        </w:rPr>
        <w:t xml:space="preserve">35 (1982), 67-110 </w:t>
      </w:r>
      <w:r>
        <w:rPr>
          <w:lang w:val="en-US"/>
        </w:rPr>
        <w:t>(</w:t>
      </w:r>
      <w:r w:rsidRPr="00C64829">
        <w:t>http://www.jstor.org/stable/40371753) [accessed: 11</w:t>
      </w:r>
      <w:r w:rsidRPr="00C64829">
        <w:rPr>
          <w:vertAlign w:val="superscript"/>
        </w:rPr>
        <w:t>th</w:t>
      </w:r>
      <w:r w:rsidRPr="00C64829">
        <w:t xml:space="preserve"> September 2017]</w:t>
      </w:r>
    </w:p>
    <w:p w:rsidR="00A73BE6" w:rsidRPr="00BF4FFA" w:rsidRDefault="00A73BE6" w:rsidP="00A73BE6">
      <w:pPr>
        <w:pStyle w:val="Default"/>
        <w:rPr>
          <w:lang w:val="en-US"/>
        </w:rPr>
      </w:pPr>
    </w:p>
    <w:p w:rsidR="00A73BE6" w:rsidRPr="00BF4FFA" w:rsidRDefault="00A73BE6" w:rsidP="00A73BE6">
      <w:pPr>
        <w:pStyle w:val="Default"/>
      </w:pPr>
      <w:r>
        <w:rPr>
          <w:lang w:val="en-US"/>
        </w:rPr>
        <w:t>Béres Rogers, Kathleen, ‘</w:t>
      </w:r>
      <w:r w:rsidRPr="00BF4FFA">
        <w:rPr>
          <w:lang w:val="en-US"/>
        </w:rPr>
        <w:t xml:space="preserve">Permeability and its Uses: Affect and Audience in Charlotte Smith’s </w:t>
      </w:r>
      <w:r w:rsidRPr="00BF4FFA">
        <w:rPr>
          <w:i/>
          <w:lang w:val="en-US"/>
        </w:rPr>
        <w:t>Elegiac Sonnets</w:t>
      </w:r>
      <w:r>
        <w:rPr>
          <w:lang w:val="en-US"/>
        </w:rPr>
        <w:t xml:space="preserve">’, </w:t>
      </w:r>
      <w:r w:rsidRPr="00BF4FFA">
        <w:rPr>
          <w:i/>
          <w:lang w:val="en-US"/>
        </w:rPr>
        <w:t>Women’s Writing</w:t>
      </w:r>
      <w:r w:rsidRPr="00BF4FFA">
        <w:rPr>
          <w:lang w:val="en-US"/>
        </w:rPr>
        <w:t xml:space="preserve">, </w:t>
      </w:r>
      <w:r>
        <w:rPr>
          <w:lang w:val="en-US"/>
        </w:rPr>
        <w:t>16.1 (2009),</w:t>
      </w:r>
      <w:r w:rsidRPr="00BF4FFA">
        <w:rPr>
          <w:lang w:val="en-US"/>
        </w:rPr>
        <w:t xml:space="preserve"> 126-142 (http://dx.doi.org/10.1080/09699080902768323) </w:t>
      </w:r>
      <w:r>
        <w:rPr>
          <w:lang w:val="en-US"/>
        </w:rPr>
        <w:t>[</w:t>
      </w:r>
      <w:r w:rsidRPr="00BF4FFA">
        <w:rPr>
          <w:lang w:val="en-US"/>
        </w:rPr>
        <w:t>12</w:t>
      </w:r>
      <w:r w:rsidRPr="00BF4FFA">
        <w:rPr>
          <w:vertAlign w:val="superscript"/>
          <w:lang w:val="en-US"/>
        </w:rPr>
        <w:t>th</w:t>
      </w:r>
      <w:r>
        <w:rPr>
          <w:lang w:val="en-US"/>
        </w:rPr>
        <w:t>January 2016]</w:t>
      </w:r>
    </w:p>
    <w:p w:rsidR="00A73BE6" w:rsidRDefault="00A73BE6" w:rsidP="00A73BE6">
      <w:pPr>
        <w:spacing w:after="0" w:line="240" w:lineRule="auto"/>
        <w:rPr>
          <w:rFonts w:ascii="Times New Roman" w:hAnsi="Times New Roman" w:cs="Times New Roman"/>
          <w:sz w:val="24"/>
          <w:szCs w:val="24"/>
        </w:rPr>
      </w:pPr>
    </w:p>
    <w:p w:rsidR="00A73BE6" w:rsidRPr="00D21D72" w:rsidRDefault="00A73BE6" w:rsidP="00A73BE6">
      <w:pPr>
        <w:spacing w:after="0" w:line="240" w:lineRule="auto"/>
        <w:rPr>
          <w:rFonts w:ascii="Times New Roman" w:hAnsi="Times New Roman" w:cs="Times New Roman"/>
          <w:sz w:val="24"/>
          <w:szCs w:val="24"/>
        </w:rPr>
      </w:pPr>
      <w:r w:rsidRPr="00BF4FFA">
        <w:rPr>
          <w:rFonts w:ascii="Times New Roman" w:hAnsi="Times New Roman" w:cs="Times New Roman"/>
          <w:sz w:val="24"/>
          <w:szCs w:val="24"/>
        </w:rPr>
        <w:t xml:space="preserve">Berger, John, </w:t>
      </w:r>
      <w:r w:rsidRPr="00BF4FFA">
        <w:rPr>
          <w:rFonts w:ascii="Times New Roman" w:hAnsi="Times New Roman" w:cs="Times New Roman"/>
          <w:i/>
          <w:iCs/>
          <w:sz w:val="24"/>
          <w:szCs w:val="24"/>
        </w:rPr>
        <w:t>About Looking</w:t>
      </w:r>
      <w:r>
        <w:rPr>
          <w:rFonts w:ascii="Times New Roman" w:hAnsi="Times New Roman" w:cs="Times New Roman"/>
          <w:sz w:val="24"/>
          <w:szCs w:val="24"/>
        </w:rPr>
        <w:t xml:space="preserve"> (New York: Vintage Books, 1980)</w:t>
      </w:r>
    </w:p>
    <w:p w:rsidR="00A73BE6" w:rsidRDefault="00A73BE6" w:rsidP="00A73BE6">
      <w:pPr>
        <w:spacing w:after="0" w:line="240" w:lineRule="auto"/>
        <w:rPr>
          <w:rFonts w:ascii="Times New Roman" w:hAnsi="Times New Roman" w:cs="Times New Roman"/>
          <w:sz w:val="24"/>
          <w:szCs w:val="24"/>
        </w:rPr>
      </w:pPr>
    </w:p>
    <w:p w:rsidR="00A73BE6" w:rsidRPr="0074023E"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Berger, John, </w:t>
      </w:r>
      <w:r>
        <w:rPr>
          <w:rFonts w:ascii="Times New Roman" w:hAnsi="Times New Roman" w:cs="Times New Roman"/>
          <w:i/>
          <w:sz w:val="24"/>
          <w:szCs w:val="24"/>
        </w:rPr>
        <w:t>Ways of Seeing</w:t>
      </w:r>
      <w:r>
        <w:rPr>
          <w:rFonts w:ascii="Times New Roman" w:hAnsi="Times New Roman" w:cs="Times New Roman"/>
          <w:sz w:val="24"/>
          <w:szCs w:val="24"/>
        </w:rPr>
        <w:t xml:space="preserve"> (London: Penguin Books Limited, 2008)</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Bermingham, Ann, </w:t>
      </w:r>
      <w:r>
        <w:rPr>
          <w:rFonts w:ascii="Times New Roman" w:hAnsi="Times New Roman" w:cs="Times New Roman"/>
          <w:i/>
          <w:sz w:val="24"/>
          <w:szCs w:val="24"/>
        </w:rPr>
        <w:t>Landscape and Ideology: The English Rustic Tradition 1740-1860</w:t>
      </w:r>
      <w:r>
        <w:rPr>
          <w:rFonts w:ascii="Times New Roman" w:hAnsi="Times New Roman" w:cs="Times New Roman"/>
          <w:sz w:val="24"/>
          <w:szCs w:val="24"/>
        </w:rPr>
        <w:t xml:space="preserve"> (Berkeley, Los Angeles &amp; London: University of California Press, 1986)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eastAsia="Code2000" w:hAnsi="Times New Roman" w:cs="Times New Roman"/>
          <w:sz w:val="24"/>
          <w:szCs w:val="24"/>
          <w:lang w:val="en-US"/>
        </w:rPr>
      </w:pPr>
      <w:r>
        <w:rPr>
          <w:rFonts w:ascii="Times New Roman" w:eastAsia="Code2000" w:hAnsi="Times New Roman" w:cs="Times New Roman"/>
          <w:sz w:val="24"/>
          <w:szCs w:val="24"/>
          <w:lang w:val="en-US"/>
        </w:rPr>
        <w:t xml:space="preserve">Bermingham, Ann, ‘Technologies of Illusion: De Loutherbourg’s Eidophusikon in Eighteenth-Century London’, </w:t>
      </w:r>
      <w:r>
        <w:rPr>
          <w:rFonts w:ascii="Times New Roman" w:eastAsia="Code2000" w:hAnsi="Times New Roman" w:cs="Times New Roman"/>
          <w:i/>
          <w:sz w:val="24"/>
          <w:szCs w:val="24"/>
          <w:lang w:val="en-US"/>
        </w:rPr>
        <w:t xml:space="preserve">Art History, </w:t>
      </w:r>
      <w:r>
        <w:rPr>
          <w:rFonts w:ascii="Times New Roman" w:eastAsia="Code2000" w:hAnsi="Times New Roman" w:cs="Times New Roman"/>
          <w:sz w:val="24"/>
          <w:szCs w:val="24"/>
          <w:lang w:val="en-US"/>
        </w:rPr>
        <w:t>39.2 (2016), 376-399 (</w:t>
      </w:r>
      <w:r w:rsidRPr="007F2AA4">
        <w:rPr>
          <w:rFonts w:ascii="Times New Roman" w:eastAsia="Code2000" w:hAnsi="Times New Roman" w:cs="Times New Roman"/>
          <w:sz w:val="24"/>
          <w:szCs w:val="24"/>
          <w:lang w:val="en-US"/>
        </w:rPr>
        <w:t>http://onlinelibrary.wiley.com.eresources.shef.ac.uk/doi/10.1111/1467-8365.12243/epdf</w:t>
      </w:r>
      <w:r>
        <w:rPr>
          <w:rFonts w:ascii="Times New Roman" w:eastAsia="Code2000" w:hAnsi="Times New Roman" w:cs="Times New Roman"/>
          <w:sz w:val="24"/>
          <w:szCs w:val="24"/>
          <w:lang w:val="en-US"/>
        </w:rPr>
        <w:t>) [accessed: 16</w:t>
      </w:r>
      <w:r w:rsidRPr="007F2AA4">
        <w:rPr>
          <w:rFonts w:ascii="Times New Roman" w:eastAsia="Code2000" w:hAnsi="Times New Roman" w:cs="Times New Roman"/>
          <w:sz w:val="24"/>
          <w:szCs w:val="24"/>
          <w:vertAlign w:val="superscript"/>
          <w:lang w:val="en-US"/>
        </w:rPr>
        <w:t>th</w:t>
      </w:r>
      <w:r>
        <w:rPr>
          <w:rFonts w:ascii="Times New Roman" w:eastAsia="Code2000" w:hAnsi="Times New Roman" w:cs="Times New Roman"/>
          <w:sz w:val="24"/>
          <w:szCs w:val="24"/>
          <w:lang w:val="en-US"/>
        </w:rPr>
        <w:t xml:space="preserve"> June 2016]</w:t>
      </w:r>
    </w:p>
    <w:p w:rsidR="00A73BE6" w:rsidRDefault="00A73BE6" w:rsidP="00A73BE6">
      <w:pPr>
        <w:spacing w:after="0" w:line="240" w:lineRule="auto"/>
        <w:rPr>
          <w:rFonts w:ascii="Times New Roman" w:eastAsia="Code2000" w:hAnsi="Times New Roman" w:cs="Times New Roman"/>
          <w:sz w:val="24"/>
          <w:szCs w:val="24"/>
          <w:lang w:val="en-US"/>
        </w:rPr>
      </w:pPr>
    </w:p>
    <w:p w:rsidR="00A73BE6" w:rsidRDefault="00A73BE6" w:rsidP="00A73BE6">
      <w:pPr>
        <w:spacing w:after="0" w:line="240" w:lineRule="auto"/>
        <w:rPr>
          <w:rFonts w:ascii="Times New Roman" w:eastAsia="Code2000" w:hAnsi="Times New Roman" w:cs="Times New Roman"/>
          <w:sz w:val="24"/>
          <w:szCs w:val="24"/>
          <w:lang w:val="en-US"/>
        </w:rPr>
      </w:pPr>
      <w:r>
        <w:rPr>
          <w:rFonts w:ascii="Times New Roman" w:hAnsi="Times New Roman" w:cs="Times New Roman"/>
          <w:sz w:val="24"/>
          <w:szCs w:val="24"/>
        </w:rPr>
        <w:t xml:space="preserve">Bermingham, Ann, ‘The Aesthetics of Ignorance: The Accomplished Woman in the Culture of Connoisseurship’, </w:t>
      </w:r>
      <w:r>
        <w:rPr>
          <w:rFonts w:ascii="Times New Roman" w:hAnsi="Times New Roman" w:cs="Times New Roman"/>
          <w:i/>
          <w:sz w:val="24"/>
          <w:szCs w:val="24"/>
        </w:rPr>
        <w:t>Oxford Art Journal</w:t>
      </w:r>
      <w:r>
        <w:rPr>
          <w:rFonts w:ascii="Times New Roman" w:hAnsi="Times New Roman" w:cs="Times New Roman"/>
          <w:sz w:val="24"/>
          <w:szCs w:val="24"/>
        </w:rPr>
        <w:t>, 16.2 (</w:t>
      </w:r>
      <w:r w:rsidRPr="00C46292">
        <w:rPr>
          <w:rFonts w:ascii="Times New Roman" w:hAnsi="Times New Roman" w:cs="Times New Roman"/>
          <w:sz w:val="24"/>
          <w:szCs w:val="24"/>
        </w:rPr>
        <w:t>1993</w:t>
      </w:r>
      <w:r>
        <w:rPr>
          <w:rFonts w:ascii="Times New Roman" w:hAnsi="Times New Roman" w:cs="Times New Roman"/>
          <w:sz w:val="24"/>
          <w:szCs w:val="24"/>
        </w:rPr>
        <w:t>)</w:t>
      </w:r>
      <w:r w:rsidRPr="00C46292">
        <w:rPr>
          <w:rFonts w:ascii="Times New Roman" w:hAnsi="Times New Roman" w:cs="Times New Roman"/>
          <w:sz w:val="24"/>
          <w:szCs w:val="24"/>
        </w:rPr>
        <w:t>,3-20 (</w:t>
      </w:r>
      <w:r w:rsidRPr="00C46292">
        <w:rPr>
          <w:rFonts w:ascii="Times New Roman" w:eastAsia="Code2000" w:hAnsi="Times New Roman" w:cs="Times New Roman"/>
          <w:sz w:val="24"/>
          <w:szCs w:val="24"/>
          <w:lang w:val="en-US"/>
        </w:rPr>
        <w:t xml:space="preserve">http://www.jstor.org/stable/1360509) </w:t>
      </w:r>
      <w:r>
        <w:rPr>
          <w:rFonts w:ascii="Times New Roman" w:eastAsia="Code2000" w:hAnsi="Times New Roman" w:cs="Times New Roman"/>
          <w:sz w:val="24"/>
          <w:szCs w:val="24"/>
          <w:lang w:val="en-US"/>
        </w:rPr>
        <w:t>[</w:t>
      </w:r>
      <w:r w:rsidRPr="00C46292">
        <w:rPr>
          <w:rFonts w:ascii="Times New Roman" w:eastAsia="Code2000" w:hAnsi="Times New Roman" w:cs="Times New Roman"/>
          <w:sz w:val="24"/>
          <w:szCs w:val="24"/>
          <w:lang w:val="en-US"/>
        </w:rPr>
        <w:t>1</w:t>
      </w:r>
      <w:r w:rsidRPr="00C46292">
        <w:rPr>
          <w:rFonts w:ascii="Times New Roman" w:eastAsia="Code2000" w:hAnsi="Times New Roman" w:cs="Times New Roman"/>
          <w:sz w:val="24"/>
          <w:szCs w:val="24"/>
          <w:vertAlign w:val="superscript"/>
          <w:lang w:val="en-US"/>
        </w:rPr>
        <w:t>st</w:t>
      </w:r>
      <w:r w:rsidRPr="00C46292">
        <w:rPr>
          <w:rFonts w:ascii="Times New Roman" w:eastAsia="Code2000" w:hAnsi="Times New Roman" w:cs="Times New Roman"/>
          <w:sz w:val="24"/>
          <w:szCs w:val="24"/>
          <w:lang w:val="en-US"/>
        </w:rPr>
        <w:t xml:space="preserve"> Febru</w:t>
      </w:r>
      <w:r>
        <w:rPr>
          <w:rFonts w:ascii="Times New Roman" w:eastAsia="Code2000" w:hAnsi="Times New Roman" w:cs="Times New Roman"/>
          <w:sz w:val="24"/>
          <w:szCs w:val="24"/>
          <w:lang w:val="en-US"/>
        </w:rPr>
        <w:t>ary 2016]</w:t>
      </w:r>
    </w:p>
    <w:p w:rsidR="00A73BE6" w:rsidRDefault="00A73BE6" w:rsidP="00A73BE6">
      <w:pPr>
        <w:spacing w:after="0" w:line="240" w:lineRule="auto"/>
        <w:rPr>
          <w:rFonts w:ascii="Times New Roman" w:eastAsia="Code2000" w:hAnsi="Times New Roman" w:cs="Times New Roman"/>
          <w:sz w:val="24"/>
          <w:szCs w:val="24"/>
          <w:lang w:val="en-US"/>
        </w:rPr>
      </w:pPr>
    </w:p>
    <w:p w:rsidR="00A73BE6" w:rsidRDefault="00A73BE6" w:rsidP="00A73BE6">
      <w:pPr>
        <w:spacing w:after="0" w:line="240" w:lineRule="auto"/>
        <w:rPr>
          <w:rFonts w:ascii="Times New Roman" w:hAnsi="Times New Roman" w:cs="Times New Roman"/>
          <w:sz w:val="24"/>
          <w:szCs w:val="24"/>
        </w:rPr>
      </w:pPr>
      <w:r>
        <w:rPr>
          <w:rFonts w:ascii="Times New Roman" w:eastAsia="Code2000" w:hAnsi="Times New Roman" w:cs="Times New Roman"/>
          <w:sz w:val="24"/>
          <w:szCs w:val="24"/>
          <w:lang w:val="en-US"/>
        </w:rPr>
        <w:t xml:space="preserve">Bermingham, Ann, ‘The Simple Life: Cottages and Gainsborough’s Cottage Doors’ </w:t>
      </w:r>
      <w:r>
        <w:rPr>
          <w:rFonts w:ascii="Times New Roman" w:hAnsi="Times New Roman" w:cs="Times New Roman"/>
          <w:sz w:val="24"/>
          <w:szCs w:val="24"/>
        </w:rPr>
        <w:t xml:space="preserve">in </w:t>
      </w:r>
      <w:r>
        <w:rPr>
          <w:rFonts w:ascii="Times New Roman" w:hAnsi="Times New Roman" w:cs="Times New Roman"/>
          <w:i/>
          <w:sz w:val="24"/>
          <w:szCs w:val="24"/>
        </w:rPr>
        <w:t>Land, Nation and Culture, 1740-1840: Thinking the Republic of Taste</w:t>
      </w:r>
      <w:r>
        <w:rPr>
          <w:rFonts w:ascii="Times New Roman" w:hAnsi="Times New Roman" w:cs="Times New Roman"/>
          <w:sz w:val="24"/>
          <w:szCs w:val="24"/>
        </w:rPr>
        <w:t>, Ed. by Peter de Bolla, Nigel Leask and David Simpson (Houndsmills, Basingstoke: Palgrave Macmillan, 2005), pp. 37-62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eastAsia="Code2000" w:hAnsi="Times New Roman" w:cs="Times New Roman"/>
          <w:sz w:val="24"/>
          <w:szCs w:val="24"/>
          <w:lang w:val="en-US"/>
        </w:rPr>
      </w:pPr>
      <w:r>
        <w:rPr>
          <w:rFonts w:ascii="Times New Roman" w:eastAsia="Code2000" w:hAnsi="Times New Roman" w:cs="Times New Roman"/>
          <w:sz w:val="24"/>
          <w:szCs w:val="24"/>
          <w:lang w:val="en-US"/>
        </w:rPr>
        <w:t xml:space="preserve">Besterman, Theodore, </w:t>
      </w:r>
      <w:r>
        <w:rPr>
          <w:rFonts w:ascii="Times New Roman" w:eastAsia="Code2000" w:hAnsi="Times New Roman" w:cs="Times New Roman"/>
          <w:i/>
          <w:sz w:val="24"/>
          <w:szCs w:val="24"/>
          <w:lang w:val="en-US"/>
        </w:rPr>
        <w:t xml:space="preserve">The Publishing Firm of Cadell &amp; Davies: Select Correspondence and Accounts 1793-1836 </w:t>
      </w:r>
      <w:r>
        <w:rPr>
          <w:rFonts w:ascii="Times New Roman" w:eastAsia="Code2000" w:hAnsi="Times New Roman" w:cs="Times New Roman"/>
          <w:sz w:val="24"/>
          <w:szCs w:val="24"/>
          <w:lang w:val="en-US"/>
        </w:rPr>
        <w:t>(London: Humphrey Milford, 1938)</w:t>
      </w:r>
    </w:p>
    <w:p w:rsidR="00A73BE6" w:rsidRPr="009D5CC7" w:rsidRDefault="00A73BE6" w:rsidP="00A73BE6">
      <w:pPr>
        <w:spacing w:after="0" w:line="240" w:lineRule="auto"/>
        <w:rPr>
          <w:rFonts w:ascii="Times New Roman" w:eastAsia="Code2000" w:hAnsi="Times New Roman" w:cs="Times New Roman"/>
          <w:sz w:val="24"/>
          <w:szCs w:val="24"/>
          <w:lang w:val="en-US"/>
        </w:rPr>
      </w:pPr>
    </w:p>
    <w:p w:rsidR="00A73BE6" w:rsidRPr="009D5CC7" w:rsidRDefault="00A73BE6" w:rsidP="00A73BE6">
      <w:pPr>
        <w:spacing w:after="0" w:line="240" w:lineRule="auto"/>
        <w:rPr>
          <w:rFonts w:ascii="Times New Roman" w:hAnsi="Times New Roman" w:cs="Times New Roman"/>
          <w:sz w:val="24"/>
          <w:szCs w:val="24"/>
        </w:rPr>
      </w:pPr>
      <w:r w:rsidRPr="009D5CC7">
        <w:rPr>
          <w:rFonts w:ascii="Times New Roman" w:hAnsi="Times New Roman" w:cs="Times New Roman"/>
          <w:sz w:val="24"/>
          <w:szCs w:val="24"/>
        </w:rPr>
        <w:t xml:space="preserve">Blanco, Tania, </w:t>
      </w:r>
      <w:r w:rsidRPr="009D5CC7">
        <w:rPr>
          <w:rFonts w:ascii="Times New Roman" w:hAnsi="Times New Roman" w:cs="Times New Roman"/>
          <w:i/>
          <w:sz w:val="24"/>
          <w:szCs w:val="24"/>
        </w:rPr>
        <w:t xml:space="preserve">Lennon’s Letter to the Queen Instead of the £345M Letter from the Queen,’ </w:t>
      </w:r>
      <w:r w:rsidRPr="009D5CC7">
        <w:rPr>
          <w:rFonts w:ascii="Times New Roman" w:hAnsi="Times New Roman" w:cs="Times New Roman"/>
          <w:sz w:val="24"/>
          <w:szCs w:val="24"/>
        </w:rPr>
        <w:t>2018 Exhibition of postgraduate students, Royal Academy of Art, London.</w:t>
      </w:r>
    </w:p>
    <w:p w:rsidR="00A73BE6" w:rsidRDefault="00A73BE6" w:rsidP="00A73BE6">
      <w:pPr>
        <w:spacing w:after="0" w:line="240" w:lineRule="auto"/>
        <w:rPr>
          <w:rFonts w:ascii="Times New Roman" w:hAnsi="Times New Roman" w:cs="Times New Roman"/>
          <w:sz w:val="24"/>
          <w:szCs w:val="24"/>
        </w:rPr>
      </w:pPr>
    </w:p>
    <w:p w:rsidR="00A73BE6" w:rsidRPr="00EA33CD"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Blank, Antje, ‘Introduction’, </w:t>
      </w:r>
      <w:r>
        <w:rPr>
          <w:rFonts w:ascii="Times New Roman" w:hAnsi="Times New Roman" w:cs="Times New Roman"/>
          <w:i/>
          <w:sz w:val="24"/>
          <w:szCs w:val="24"/>
        </w:rPr>
        <w:t xml:space="preserve">Women’s Writing, </w:t>
      </w:r>
      <w:r>
        <w:rPr>
          <w:rFonts w:ascii="Times New Roman" w:hAnsi="Times New Roman" w:cs="Times New Roman"/>
          <w:sz w:val="24"/>
          <w:szCs w:val="24"/>
        </w:rPr>
        <w:t xml:space="preserve">16.1 (2009), 1-5 </w:t>
      </w:r>
      <w:r w:rsidRPr="00EA33CD">
        <w:rPr>
          <w:rFonts w:ascii="Times New Roman" w:hAnsi="Times New Roman" w:cs="Times New Roman"/>
          <w:sz w:val="24"/>
          <w:szCs w:val="24"/>
        </w:rPr>
        <w:t>(</w:t>
      </w:r>
      <w:r w:rsidRPr="00EA33CD">
        <w:rPr>
          <w:rFonts w:ascii="Times New Roman" w:hAnsi="Times New Roman" w:cs="Times New Roman"/>
          <w:sz w:val="24"/>
          <w:szCs w:val="24"/>
          <w:lang w:val="en-US"/>
        </w:rPr>
        <w:t>http://dx.doi.org/10.10</w:t>
      </w:r>
      <w:r>
        <w:rPr>
          <w:rFonts w:ascii="Times New Roman" w:hAnsi="Times New Roman" w:cs="Times New Roman"/>
          <w:sz w:val="24"/>
          <w:szCs w:val="24"/>
          <w:lang w:val="en-US"/>
        </w:rPr>
        <w:t>80/09699080902768232) [</w:t>
      </w:r>
      <w:r w:rsidRPr="00EA33CD">
        <w:rPr>
          <w:rFonts w:ascii="Times New Roman" w:hAnsi="Times New Roman" w:cs="Times New Roman"/>
          <w:sz w:val="24"/>
          <w:szCs w:val="24"/>
          <w:lang w:val="en-US"/>
        </w:rPr>
        <w:t>12</w:t>
      </w:r>
      <w:r w:rsidRPr="00EA33CD">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Blank, Antje, ‘Things as they Were: The Gothic of Real Life in Charlotte Smith’s </w:t>
      </w:r>
      <w:r>
        <w:rPr>
          <w:rFonts w:ascii="Times New Roman" w:hAnsi="Times New Roman" w:cs="Times New Roman"/>
          <w:i/>
          <w:sz w:val="24"/>
          <w:szCs w:val="24"/>
        </w:rPr>
        <w:t>The Emigrants</w:t>
      </w:r>
      <w:r>
        <w:rPr>
          <w:rFonts w:ascii="Times New Roman" w:hAnsi="Times New Roman" w:cs="Times New Roman"/>
          <w:sz w:val="24"/>
          <w:szCs w:val="24"/>
        </w:rPr>
        <w:t xml:space="preserve"> and </w:t>
      </w:r>
      <w:r>
        <w:rPr>
          <w:rFonts w:ascii="Times New Roman" w:hAnsi="Times New Roman" w:cs="Times New Roman"/>
          <w:i/>
          <w:sz w:val="24"/>
          <w:szCs w:val="24"/>
        </w:rPr>
        <w:t>The Banished Man</w:t>
      </w:r>
      <w:r>
        <w:rPr>
          <w:rFonts w:ascii="Times New Roman" w:hAnsi="Times New Roman" w:cs="Times New Roman"/>
          <w:sz w:val="24"/>
          <w:szCs w:val="24"/>
        </w:rPr>
        <w:t xml:space="preserve">’, </w:t>
      </w:r>
      <w:r>
        <w:rPr>
          <w:rFonts w:ascii="Times New Roman" w:hAnsi="Times New Roman" w:cs="Times New Roman"/>
          <w:i/>
          <w:sz w:val="24"/>
          <w:szCs w:val="24"/>
        </w:rPr>
        <w:t>Women’s Writing</w:t>
      </w:r>
      <w:r>
        <w:rPr>
          <w:rFonts w:ascii="Times New Roman" w:hAnsi="Times New Roman" w:cs="Times New Roman"/>
          <w:sz w:val="24"/>
          <w:szCs w:val="24"/>
        </w:rPr>
        <w:t>, 16.1 (2009), 78-93 (</w:t>
      </w:r>
      <w:r w:rsidRPr="00802B24">
        <w:rPr>
          <w:rFonts w:ascii="Times New Roman" w:hAnsi="Times New Roman" w:cs="Times New Roman"/>
          <w:sz w:val="24"/>
          <w:szCs w:val="24"/>
        </w:rPr>
        <w:t>http://dx.doi.org/10.1080/0969908092768281</w:t>
      </w:r>
      <w:r>
        <w:rPr>
          <w:rFonts w:ascii="Times New Roman" w:hAnsi="Times New Roman" w:cs="Times New Roman"/>
          <w:sz w:val="24"/>
          <w:szCs w:val="24"/>
        </w:rPr>
        <w:t>) [19</w:t>
      </w:r>
      <w:r w:rsidRPr="008032D8">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Blank, Antje &amp; Todd, Janet, ‘Introduction’ in </w:t>
      </w:r>
      <w:r>
        <w:rPr>
          <w:rFonts w:ascii="Times New Roman" w:hAnsi="Times New Roman" w:cs="Times New Roman"/>
          <w:i/>
          <w:sz w:val="24"/>
          <w:szCs w:val="24"/>
        </w:rPr>
        <w:t>Desmond</w:t>
      </w:r>
      <w:r>
        <w:rPr>
          <w:rFonts w:ascii="Times New Roman" w:hAnsi="Times New Roman" w:cs="Times New Roman"/>
          <w:sz w:val="24"/>
          <w:szCs w:val="24"/>
        </w:rPr>
        <w:t xml:space="preserve"> by Charlotte Smith, ed. by Antje Blank &amp; Janet Todd (Ontario, Canada: Broadview Literary Texts, 2001), pp. 7-33</w:t>
      </w:r>
    </w:p>
    <w:p w:rsidR="00A73BE6" w:rsidRDefault="00A73BE6" w:rsidP="00A73BE6">
      <w:pPr>
        <w:spacing w:after="0" w:line="240" w:lineRule="auto"/>
        <w:rPr>
          <w:rFonts w:ascii="Times New Roman" w:hAnsi="Times New Roman" w:cs="Times New Roman"/>
          <w:sz w:val="24"/>
          <w:szCs w:val="24"/>
        </w:rPr>
      </w:pPr>
    </w:p>
    <w:p w:rsidR="00A73BE6" w:rsidRPr="00275E42" w:rsidRDefault="00A73BE6" w:rsidP="00A73BE6">
      <w:pPr>
        <w:spacing w:after="0" w:line="240" w:lineRule="auto"/>
        <w:rPr>
          <w:rFonts w:ascii="Times New Roman" w:hAnsi="Times New Roman" w:cs="Times New Roman"/>
          <w:sz w:val="24"/>
          <w:szCs w:val="24"/>
        </w:rPr>
      </w:pPr>
      <w:r w:rsidRPr="00275E42">
        <w:rPr>
          <w:rFonts w:ascii="Times New Roman" w:hAnsi="Times New Roman" w:cs="Times New Roman"/>
          <w:sz w:val="24"/>
          <w:szCs w:val="24"/>
        </w:rPr>
        <w:t>Bohls,</w:t>
      </w:r>
      <w:r>
        <w:rPr>
          <w:rFonts w:ascii="Times New Roman" w:hAnsi="Times New Roman" w:cs="Times New Roman"/>
          <w:sz w:val="24"/>
          <w:szCs w:val="24"/>
        </w:rPr>
        <w:t xml:space="preserve"> Elizabeth,</w:t>
      </w:r>
      <w:r w:rsidRPr="00275E42">
        <w:rPr>
          <w:rFonts w:ascii="Times New Roman" w:hAnsi="Times New Roman" w:cs="Times New Roman"/>
          <w:sz w:val="24"/>
          <w:szCs w:val="24"/>
        </w:rPr>
        <w:t xml:space="preserve"> </w:t>
      </w:r>
      <w:r w:rsidRPr="00275E42">
        <w:rPr>
          <w:rFonts w:ascii="Times New Roman" w:hAnsi="Times New Roman" w:cs="Times New Roman"/>
          <w:i/>
          <w:sz w:val="24"/>
          <w:szCs w:val="24"/>
        </w:rPr>
        <w:t xml:space="preserve">Women Travel Writers and the Language of Aesthetics </w:t>
      </w:r>
      <w:r w:rsidRPr="00275E42">
        <w:rPr>
          <w:rFonts w:ascii="Times New Roman" w:hAnsi="Times New Roman" w:cs="Times New Roman"/>
          <w:sz w:val="24"/>
          <w:szCs w:val="24"/>
        </w:rPr>
        <w:t>(Cambridge: Cambridg</w:t>
      </w:r>
      <w:r>
        <w:rPr>
          <w:rFonts w:ascii="Times New Roman" w:hAnsi="Times New Roman" w:cs="Times New Roman"/>
          <w:sz w:val="24"/>
          <w:szCs w:val="24"/>
        </w:rPr>
        <w:t>e University Press, 1995)</w:t>
      </w:r>
    </w:p>
    <w:p w:rsidR="00A73BE6" w:rsidRPr="00275E42" w:rsidRDefault="00A73BE6" w:rsidP="00A73BE6">
      <w:pPr>
        <w:spacing w:after="0" w:line="240" w:lineRule="auto"/>
        <w:rPr>
          <w:rFonts w:ascii="Times New Roman" w:hAnsi="Times New Roman" w:cs="Times New Roman"/>
          <w:sz w:val="24"/>
          <w:szCs w:val="24"/>
        </w:rPr>
      </w:pPr>
    </w:p>
    <w:p w:rsidR="00A73BE6" w:rsidRPr="00802B24" w:rsidRDefault="00A73BE6" w:rsidP="00A73BE6">
      <w:pPr>
        <w:spacing w:after="0" w:line="240" w:lineRule="auto"/>
        <w:rPr>
          <w:rFonts w:ascii="Times New Roman" w:hAnsi="Times New Roman" w:cs="Times New Roman"/>
          <w:sz w:val="24"/>
          <w:szCs w:val="24"/>
        </w:rPr>
      </w:pPr>
      <w:r w:rsidRPr="00275E42">
        <w:rPr>
          <w:rFonts w:ascii="Times New Roman" w:hAnsi="Times New Roman" w:cs="Times New Roman"/>
          <w:sz w:val="24"/>
          <w:szCs w:val="24"/>
        </w:rPr>
        <w:t xml:space="preserve">Bohrer, Martha, ‘Thinking Locally: Novelistic Worlds in Provincial Fiction’ in </w:t>
      </w:r>
      <w:r w:rsidRPr="00275E42">
        <w:rPr>
          <w:rFonts w:ascii="Times New Roman" w:hAnsi="Times New Roman" w:cs="Times New Roman"/>
          <w:i/>
          <w:sz w:val="24"/>
          <w:szCs w:val="24"/>
        </w:rPr>
        <w:t>The Cambridge Companion to Fiction in the Romantic Period</w:t>
      </w:r>
      <w:r w:rsidRPr="00275E42">
        <w:rPr>
          <w:rFonts w:ascii="Times New Roman" w:hAnsi="Times New Roman" w:cs="Times New Roman"/>
          <w:sz w:val="24"/>
          <w:szCs w:val="24"/>
        </w:rPr>
        <w:t>, ed. by</w:t>
      </w:r>
      <w:r>
        <w:rPr>
          <w:rFonts w:ascii="Times New Roman" w:hAnsi="Times New Roman" w:cs="Times New Roman"/>
          <w:sz w:val="24"/>
          <w:szCs w:val="24"/>
        </w:rPr>
        <w:t xml:space="preserve"> Richard Maxwell and Kate Trumpener (Cambridge: Cambridge University Press, 2009), pp. 89-106 </w:t>
      </w:r>
      <w:r w:rsidRPr="00802B24">
        <w:rPr>
          <w:rFonts w:ascii="Times New Roman" w:hAnsi="Times New Roman" w:cs="Times New Roman"/>
          <w:sz w:val="24"/>
          <w:szCs w:val="24"/>
        </w:rPr>
        <w:t xml:space="preserve">(http://dx.doi.org/10.1017/CCOL9780521862523) </w:t>
      </w:r>
      <w:r>
        <w:rPr>
          <w:rFonts w:ascii="Times New Roman" w:hAnsi="Times New Roman" w:cs="Times New Roman"/>
          <w:sz w:val="24"/>
          <w:szCs w:val="24"/>
        </w:rPr>
        <w:t>[</w:t>
      </w:r>
      <w:r w:rsidRPr="00802B24">
        <w:rPr>
          <w:rFonts w:ascii="Times New Roman" w:hAnsi="Times New Roman" w:cs="Times New Roman"/>
          <w:sz w:val="24"/>
          <w:szCs w:val="24"/>
        </w:rPr>
        <w:t>5</w:t>
      </w:r>
      <w:r w:rsidRPr="00802B24">
        <w:rPr>
          <w:rFonts w:ascii="Times New Roman" w:hAnsi="Times New Roman" w:cs="Times New Roman"/>
          <w:sz w:val="24"/>
          <w:szCs w:val="24"/>
          <w:vertAlign w:val="superscript"/>
        </w:rPr>
        <w:t>th</w:t>
      </w:r>
      <w:r w:rsidRPr="00802B24">
        <w:rPr>
          <w:rFonts w:ascii="Times New Roman" w:hAnsi="Times New Roman" w:cs="Times New Roman"/>
          <w:sz w:val="24"/>
          <w:szCs w:val="24"/>
        </w:rPr>
        <w:t xml:space="preserve"> January 2</w:t>
      </w:r>
      <w:r>
        <w:rPr>
          <w:rFonts w:ascii="Times New Roman" w:hAnsi="Times New Roman" w:cs="Times New Roman"/>
          <w:sz w:val="24"/>
          <w:szCs w:val="24"/>
        </w:rPr>
        <w:t>015]</w:t>
      </w:r>
    </w:p>
    <w:p w:rsidR="00A73BE6" w:rsidRPr="00802B24"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Bowles, William Lisle, </w:t>
      </w:r>
      <w:r>
        <w:rPr>
          <w:rFonts w:ascii="Times New Roman" w:hAnsi="Times New Roman" w:cs="Times New Roman"/>
          <w:i/>
          <w:sz w:val="24"/>
          <w:szCs w:val="24"/>
        </w:rPr>
        <w:t>Sonnets, Written Chiefly on Picturesque Spots During a Tour</w:t>
      </w:r>
      <w:r>
        <w:rPr>
          <w:rFonts w:ascii="Times New Roman" w:hAnsi="Times New Roman" w:cs="Times New Roman"/>
          <w:sz w:val="24"/>
          <w:szCs w:val="24"/>
        </w:rPr>
        <w:t xml:space="preserve"> (Bath: R. Crutwell, 1789)</w:t>
      </w:r>
    </w:p>
    <w:p w:rsidR="00A73BE6" w:rsidRDefault="00A73BE6" w:rsidP="00A73BE6">
      <w:pPr>
        <w:spacing w:after="0" w:line="240" w:lineRule="auto"/>
        <w:rPr>
          <w:rFonts w:ascii="Times New Roman" w:hAnsi="Times New Roman" w:cs="Times New Roman"/>
          <w:sz w:val="24"/>
          <w:szCs w:val="24"/>
        </w:rPr>
      </w:pPr>
    </w:p>
    <w:p w:rsidR="00A73BE6" w:rsidRPr="000E7D7C"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Boyd, Diane E., ‘“Professing Drudge”: Charlotte Smiths Negotiation of a Mother-Writer Author Function’, </w:t>
      </w:r>
      <w:r>
        <w:rPr>
          <w:rFonts w:ascii="Times New Roman" w:hAnsi="Times New Roman" w:cs="Times New Roman"/>
          <w:i/>
          <w:iCs/>
          <w:sz w:val="24"/>
          <w:szCs w:val="24"/>
        </w:rPr>
        <w:t xml:space="preserve">South Atlantic Review, </w:t>
      </w:r>
      <w:r>
        <w:rPr>
          <w:rFonts w:ascii="Times New Roman" w:hAnsi="Times New Roman" w:cs="Times New Roman"/>
          <w:sz w:val="24"/>
          <w:szCs w:val="24"/>
        </w:rPr>
        <w:t>66.1 (Winter 2001), 145-166 (</w:t>
      </w:r>
      <w:r w:rsidRPr="000E7D7C">
        <w:rPr>
          <w:rFonts w:ascii="Times New Roman" w:hAnsi="Times New Roman" w:cs="Times New Roman"/>
          <w:sz w:val="24"/>
          <w:szCs w:val="24"/>
        </w:rPr>
        <w:t>http://www.jstor.org/stable/3202033</w:t>
      </w:r>
      <w:r>
        <w:rPr>
          <w:rFonts w:ascii="Times New Roman" w:hAnsi="Times New Roman" w:cs="Times New Roman"/>
          <w:sz w:val="24"/>
          <w:szCs w:val="24"/>
        </w:rPr>
        <w:t>) [accessed: 22</w:t>
      </w:r>
      <w:r w:rsidRPr="000E7D7C">
        <w:rPr>
          <w:rFonts w:ascii="Times New Roman" w:hAnsi="Times New Roman" w:cs="Times New Roman"/>
          <w:sz w:val="24"/>
          <w:szCs w:val="24"/>
          <w:vertAlign w:val="superscript"/>
        </w:rPr>
        <w:t>nd</w:t>
      </w:r>
      <w:r>
        <w:rPr>
          <w:rFonts w:ascii="Times New Roman" w:hAnsi="Times New Roman" w:cs="Times New Roman"/>
          <w:sz w:val="24"/>
          <w:szCs w:val="24"/>
        </w:rPr>
        <w:t xml:space="preserve"> September 2017]</w:t>
      </w:r>
    </w:p>
    <w:p w:rsidR="00A73BE6" w:rsidRDefault="00A73BE6" w:rsidP="00A73BE6">
      <w:pPr>
        <w:spacing w:after="0" w:line="240" w:lineRule="auto"/>
        <w:rPr>
          <w:rFonts w:ascii="Times New Roman" w:hAnsi="Times New Roman" w:cs="Times New Roman"/>
          <w:sz w:val="24"/>
          <w:szCs w:val="24"/>
        </w:rPr>
      </w:pPr>
    </w:p>
    <w:p w:rsidR="00A73BE6" w:rsidRPr="007D3FD1"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Bradshaw, Penny, ‘Romantic Recluses and Humble Cottages: Charlotte Smith’s </w:t>
      </w:r>
      <w:r>
        <w:rPr>
          <w:rFonts w:ascii="Times New Roman" w:hAnsi="Times New Roman" w:cs="Times New Roman"/>
          <w:i/>
          <w:sz w:val="24"/>
          <w:szCs w:val="24"/>
        </w:rPr>
        <w:t>Ethelinde</w:t>
      </w:r>
      <w:r>
        <w:rPr>
          <w:rFonts w:ascii="Times New Roman" w:hAnsi="Times New Roman" w:cs="Times New Roman"/>
          <w:sz w:val="24"/>
          <w:szCs w:val="24"/>
        </w:rPr>
        <w:t xml:space="preserve"> and the Literary Construction of Grasmere’, </w:t>
      </w:r>
      <w:r>
        <w:rPr>
          <w:rFonts w:ascii="Times New Roman" w:hAnsi="Times New Roman" w:cs="Times New Roman"/>
          <w:i/>
          <w:sz w:val="24"/>
          <w:szCs w:val="24"/>
        </w:rPr>
        <w:t>Women’s Writing</w:t>
      </w:r>
      <w:r>
        <w:rPr>
          <w:rFonts w:ascii="Times New Roman" w:hAnsi="Times New Roman" w:cs="Times New Roman"/>
          <w:sz w:val="24"/>
          <w:szCs w:val="24"/>
        </w:rPr>
        <w:t xml:space="preserve"> (2017), 1-19 </w:t>
      </w:r>
      <w:r w:rsidRPr="003F2FBB">
        <w:rPr>
          <w:rFonts w:ascii="Times New Roman" w:hAnsi="Times New Roman" w:cs="Times New Roman"/>
          <w:sz w:val="24"/>
          <w:szCs w:val="24"/>
        </w:rPr>
        <w:t>(http://dx.doi.org/10.1080/09699082.2017.1355516) [accessed: 11</w:t>
      </w:r>
      <w:r w:rsidRPr="003F2FBB">
        <w:rPr>
          <w:rFonts w:ascii="Times New Roman" w:hAnsi="Times New Roman" w:cs="Times New Roman"/>
          <w:sz w:val="24"/>
          <w:szCs w:val="24"/>
          <w:vertAlign w:val="superscript"/>
        </w:rPr>
        <w:t>th</w:t>
      </w:r>
      <w:r w:rsidRPr="003F2FBB">
        <w:rPr>
          <w:rFonts w:ascii="Times New Roman" w:hAnsi="Times New Roman" w:cs="Times New Roman"/>
          <w:sz w:val="24"/>
          <w:szCs w:val="24"/>
        </w:rPr>
        <w:t xml:space="preserve"> September 2017]</w:t>
      </w:r>
    </w:p>
    <w:p w:rsidR="00A73BE6" w:rsidRDefault="00A73BE6" w:rsidP="00A73BE6">
      <w:pPr>
        <w:spacing w:after="0" w:line="240" w:lineRule="auto"/>
        <w:rPr>
          <w:rFonts w:ascii="Times New Roman" w:hAnsi="Times New Roman" w:cs="Times New Roman"/>
          <w:sz w:val="24"/>
          <w:szCs w:val="24"/>
        </w:rPr>
      </w:pPr>
    </w:p>
    <w:p w:rsidR="00A73BE6" w:rsidRPr="00A055F8"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Brannon, George, </w:t>
      </w:r>
      <w:r>
        <w:rPr>
          <w:rFonts w:ascii="Times New Roman" w:hAnsi="Times New Roman" w:cs="Times New Roman"/>
          <w:i/>
          <w:sz w:val="24"/>
          <w:szCs w:val="24"/>
        </w:rPr>
        <w:t>Brannon’s Picture of the Isle of Wight; or, The Expeditious Traveller’s Index</w:t>
      </w:r>
      <w:r>
        <w:rPr>
          <w:rFonts w:ascii="Times New Roman" w:hAnsi="Times New Roman" w:cs="Times New Roman"/>
          <w:sz w:val="24"/>
          <w:szCs w:val="24"/>
        </w:rPr>
        <w:t xml:space="preserve"> (London: Dodo Press, 2009)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 xml:space="preserve">Brant, Clare, ‘Duelling by Sword and Pen: The Vauxhall Affray of 1773’, </w:t>
      </w:r>
      <w:r>
        <w:rPr>
          <w:rFonts w:ascii="Times New Roman" w:hAnsi="Times New Roman" w:cs="Times New Roman"/>
          <w:i/>
          <w:sz w:val="24"/>
          <w:szCs w:val="24"/>
        </w:rPr>
        <w:t>Prose Studies</w:t>
      </w:r>
      <w:r>
        <w:rPr>
          <w:rFonts w:ascii="Times New Roman" w:hAnsi="Times New Roman" w:cs="Times New Roman"/>
          <w:sz w:val="24"/>
          <w:szCs w:val="24"/>
        </w:rPr>
        <w:t xml:space="preserve">, 19.2 (1996), </w:t>
      </w:r>
      <w:r w:rsidRPr="003A346B">
        <w:rPr>
          <w:rFonts w:ascii="Times New Roman" w:hAnsi="Times New Roman" w:cs="Times New Roman"/>
          <w:sz w:val="24"/>
          <w:szCs w:val="24"/>
        </w:rPr>
        <w:t>160-172 (</w:t>
      </w:r>
      <w:r w:rsidRPr="003A346B">
        <w:rPr>
          <w:rFonts w:ascii="Times New Roman" w:hAnsi="Times New Roman" w:cs="Times New Roman"/>
          <w:sz w:val="24"/>
          <w:szCs w:val="24"/>
          <w:lang w:val="en-US"/>
        </w:rPr>
        <w:t xml:space="preserve">http://dx.doi.org/10.1080/01440359608586584) </w:t>
      </w:r>
      <w:r>
        <w:rPr>
          <w:rFonts w:ascii="Times New Roman" w:hAnsi="Times New Roman" w:cs="Times New Roman"/>
          <w:sz w:val="24"/>
          <w:szCs w:val="24"/>
          <w:lang w:val="en-US"/>
        </w:rPr>
        <w:t>[</w:t>
      </w:r>
      <w:r w:rsidRPr="003A346B">
        <w:rPr>
          <w:rFonts w:ascii="Times New Roman" w:hAnsi="Times New Roman" w:cs="Times New Roman"/>
          <w:sz w:val="24"/>
          <w:szCs w:val="24"/>
          <w:lang w:val="en-US"/>
        </w:rPr>
        <w:t>29</w:t>
      </w:r>
      <w:r w:rsidRPr="003A346B">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January 2016]</w:t>
      </w:r>
    </w:p>
    <w:p w:rsidR="00A73BE6" w:rsidRDefault="00A73BE6" w:rsidP="00A73BE6">
      <w:pPr>
        <w:spacing w:after="0" w:line="240" w:lineRule="auto"/>
        <w:rPr>
          <w:rFonts w:ascii="Times New Roman" w:hAnsi="Times New Roman" w:cs="Times New Roman"/>
          <w:sz w:val="24"/>
          <w:szCs w:val="24"/>
          <w:lang w:val="en-US"/>
        </w:rPr>
      </w:pPr>
    </w:p>
    <w:p w:rsidR="00A73BE6" w:rsidRDefault="00A73BE6" w:rsidP="00A73BE6">
      <w:pPr>
        <w:pStyle w:val="Default"/>
      </w:pPr>
      <w:r>
        <w:rPr>
          <w:lang w:val="en-US"/>
        </w:rPr>
        <w:t xml:space="preserve">Bray, Matthew, ‘Removing the Anglo-Saxon Yoke: The Francocentric Vision of Charlotte Smith’s Later Works’, </w:t>
      </w:r>
      <w:r>
        <w:rPr>
          <w:i/>
          <w:lang w:val="en-US"/>
        </w:rPr>
        <w:t xml:space="preserve">The Wordsworth Circle, </w:t>
      </w:r>
      <w:r>
        <w:rPr>
          <w:lang w:val="en-US"/>
        </w:rPr>
        <w:t>24.3 (Summer 1993)</w:t>
      </w:r>
      <w:r w:rsidRPr="00150BCF">
        <w:rPr>
          <w:lang w:val="en-US"/>
        </w:rPr>
        <w:t>, 155-158 (</w:t>
      </w:r>
      <w:r w:rsidRPr="00150BCF">
        <w:t>http://www.jstor.org/stable/24042447) [accessed: 17</w:t>
      </w:r>
      <w:r w:rsidRPr="00150BCF">
        <w:rPr>
          <w:vertAlign w:val="superscript"/>
        </w:rPr>
        <w:t>th</w:t>
      </w:r>
      <w:r w:rsidRPr="00150BCF">
        <w:t xml:space="preserve"> May 2016]</w:t>
      </w:r>
    </w:p>
    <w:p w:rsidR="00A73BE6" w:rsidRDefault="00A73BE6" w:rsidP="00A73BE6">
      <w:pPr>
        <w:pStyle w:val="Default"/>
      </w:pPr>
    </w:p>
    <w:p w:rsidR="00A73BE6" w:rsidRPr="0088332F" w:rsidRDefault="00A73BE6" w:rsidP="00A73BE6">
      <w:pPr>
        <w:pStyle w:val="Default"/>
      </w:pPr>
      <w:r>
        <w:t xml:space="preserve">Brenneman, David A., ‘Self-Promotion and the Sublime: Fuseli’s Dido </w:t>
      </w:r>
      <w:r w:rsidRPr="0088332F">
        <w:t xml:space="preserve">on the Funeral Pyre’, </w:t>
      </w:r>
      <w:r w:rsidRPr="0088332F">
        <w:rPr>
          <w:i/>
        </w:rPr>
        <w:t>Huntington Library Quarterly</w:t>
      </w:r>
      <w:r w:rsidRPr="0088332F">
        <w:t>, 62.1/2 (1999), 68-87 (http://www.jstor.org/stable/3817809) [accessed: 28</w:t>
      </w:r>
      <w:r w:rsidRPr="0088332F">
        <w:rPr>
          <w:vertAlign w:val="superscript"/>
        </w:rPr>
        <w:t>th</w:t>
      </w:r>
      <w:r w:rsidRPr="0088332F">
        <w:t xml:space="preserve"> February 2017]</w:t>
      </w:r>
    </w:p>
    <w:p w:rsidR="00A73BE6" w:rsidRDefault="00A73BE6" w:rsidP="00A73BE6">
      <w:pPr>
        <w:pStyle w:val="Default"/>
      </w:pPr>
    </w:p>
    <w:p w:rsidR="00A73BE6" w:rsidRPr="00150BCF" w:rsidRDefault="00A73BE6" w:rsidP="00A73BE6">
      <w:pPr>
        <w:pStyle w:val="Default"/>
        <w:rPr>
          <w:rFonts w:ascii="Code" w:hAnsi="Code" w:cs="Code"/>
        </w:rPr>
      </w:pPr>
      <w:r>
        <w:t xml:space="preserve">Brewer, John, ‘“Love and Madness”: Sentimental Narratives and the Spectacle of Suffering in Late-Eighteenth-Century Romance’ </w:t>
      </w:r>
      <w:r>
        <w:rPr>
          <w:rFonts w:eastAsiaTheme="minorEastAsia"/>
          <w:lang w:eastAsia="en-GB"/>
        </w:rPr>
        <w:t xml:space="preserve">in </w:t>
      </w:r>
      <w:r>
        <w:rPr>
          <w:rFonts w:eastAsiaTheme="minorEastAsia"/>
          <w:i/>
          <w:lang w:eastAsia="en-GB"/>
        </w:rPr>
        <w:t>Land, Nation and Culture, 1740-1840: Thinking the Republic of Taste</w:t>
      </w:r>
      <w:r>
        <w:rPr>
          <w:rFonts w:eastAsiaTheme="minorEastAsia"/>
          <w:lang w:eastAsia="en-GB"/>
        </w:rPr>
        <w:t>, Ed. by Peter de Bolla, Nigel Leask and David Simpson (Houndsmills, Basingstoke: Palgrave Macmillan, 2005), pp. 131-147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Brewer, John, </w:t>
      </w:r>
      <w:r>
        <w:rPr>
          <w:rFonts w:ascii="Times New Roman" w:hAnsi="Times New Roman" w:cs="Times New Roman"/>
          <w:i/>
          <w:sz w:val="24"/>
          <w:szCs w:val="24"/>
        </w:rPr>
        <w:t>The Pleasures of the Imagination: English Culture in the Eighteenth Century</w:t>
      </w:r>
      <w:r>
        <w:rPr>
          <w:rFonts w:ascii="Times New Roman" w:hAnsi="Times New Roman" w:cs="Times New Roman"/>
          <w:sz w:val="24"/>
          <w:szCs w:val="24"/>
        </w:rPr>
        <w:t xml:space="preserve"> (London: Harper Collins, 1997)</w:t>
      </w:r>
    </w:p>
    <w:p w:rsidR="00A73BE6" w:rsidRDefault="00A73BE6" w:rsidP="00A73BE6">
      <w:pPr>
        <w:spacing w:after="0" w:line="240" w:lineRule="auto"/>
        <w:rPr>
          <w:rFonts w:ascii="Times New Roman" w:hAnsi="Times New Roman" w:cs="Times New Roman"/>
          <w:sz w:val="24"/>
          <w:szCs w:val="24"/>
        </w:rPr>
      </w:pPr>
    </w:p>
    <w:p w:rsidR="00A73BE6" w:rsidRPr="00B02C5F" w:rsidRDefault="00A73BE6" w:rsidP="00A73BE6">
      <w:pPr>
        <w:spacing w:after="0" w:line="240" w:lineRule="auto"/>
        <w:rPr>
          <w:rFonts w:ascii="Times New Roman" w:hAnsi="Times New Roman" w:cs="Times New Roman"/>
          <w:b/>
          <w:sz w:val="24"/>
          <w:szCs w:val="24"/>
        </w:rPr>
      </w:pPr>
      <w:r>
        <w:rPr>
          <w:rFonts w:ascii="Times New Roman" w:hAnsi="Times New Roman" w:cs="Times New Roman"/>
          <w:sz w:val="24"/>
          <w:szCs w:val="24"/>
        </w:rPr>
        <w:t>Brewer</w:t>
      </w:r>
      <w:r w:rsidRPr="00B02C5F">
        <w:rPr>
          <w:rFonts w:ascii="Times New Roman" w:hAnsi="Times New Roman" w:cs="Times New Roman"/>
          <w:sz w:val="24"/>
          <w:szCs w:val="24"/>
        </w:rPr>
        <w:t xml:space="preserve">, William D., ‘The French Revolution as </w:t>
      </w:r>
      <w:r>
        <w:rPr>
          <w:rFonts w:ascii="Times New Roman" w:hAnsi="Times New Roman" w:cs="Times New Roman"/>
          <w:sz w:val="24"/>
          <w:szCs w:val="24"/>
        </w:rPr>
        <w:t xml:space="preserve">a </w:t>
      </w:r>
      <w:r w:rsidRPr="00B02C5F">
        <w:rPr>
          <w:rFonts w:ascii="Times New Roman" w:hAnsi="Times New Roman" w:cs="Times New Roman"/>
          <w:sz w:val="24"/>
          <w:szCs w:val="24"/>
        </w:rPr>
        <w:t xml:space="preserve">Romance: Mary Robinson’s </w:t>
      </w:r>
      <w:r w:rsidRPr="00B02C5F">
        <w:rPr>
          <w:rFonts w:ascii="Times New Roman" w:hAnsi="Times New Roman" w:cs="Times New Roman"/>
          <w:i/>
          <w:sz w:val="24"/>
          <w:szCs w:val="24"/>
        </w:rPr>
        <w:t>Hubert de Sevrac</w:t>
      </w:r>
      <w:r w:rsidRPr="00B02C5F">
        <w:rPr>
          <w:rFonts w:ascii="Times New Roman" w:hAnsi="Times New Roman" w:cs="Times New Roman"/>
          <w:sz w:val="24"/>
          <w:szCs w:val="24"/>
        </w:rPr>
        <w:t xml:space="preserve">’, </w:t>
      </w:r>
      <w:r w:rsidRPr="00B02C5F">
        <w:rPr>
          <w:rFonts w:ascii="Times New Roman" w:hAnsi="Times New Roman" w:cs="Times New Roman"/>
          <w:i/>
          <w:sz w:val="24"/>
          <w:szCs w:val="24"/>
        </w:rPr>
        <w:t>P</w:t>
      </w:r>
      <w:r w:rsidRPr="00B02C5F">
        <w:rPr>
          <w:rFonts w:ascii="Times New Roman" w:hAnsi="Times New Roman" w:cs="Times New Roman"/>
          <w:i/>
          <w:sz w:val="24"/>
          <w:szCs w:val="24"/>
          <w:shd w:val="clear" w:color="auto" w:fill="FFFFFF"/>
        </w:rPr>
        <w:t>apers on Language and Literature: A Journal for Scholars and Critics of Language and Literature</w:t>
      </w:r>
      <w:r w:rsidRPr="00B02C5F">
        <w:rPr>
          <w:rFonts w:ascii="Times New Roman" w:hAnsi="Times New Roman" w:cs="Times New Roman"/>
          <w:sz w:val="24"/>
          <w:szCs w:val="24"/>
          <w:shd w:val="clear" w:color="auto" w:fill="FFFFFF"/>
        </w:rPr>
        <w:t>, 42.2 (Spring 2006), 115-49</w:t>
      </w:r>
    </w:p>
    <w:p w:rsidR="00A73BE6" w:rsidRPr="00CE792F"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Briggs, Asa, ‘The English: How the Nation Sees Itself’ in </w:t>
      </w:r>
      <w:r>
        <w:rPr>
          <w:rFonts w:ascii="Times New Roman" w:hAnsi="Times New Roman" w:cs="Times New Roman"/>
          <w:i/>
          <w:sz w:val="24"/>
          <w:szCs w:val="24"/>
        </w:rPr>
        <w:t>Literature in the Modern World: Critical Essays and Documents</w:t>
      </w:r>
      <w:r>
        <w:rPr>
          <w:rFonts w:ascii="Times New Roman" w:hAnsi="Times New Roman" w:cs="Times New Roman"/>
          <w:sz w:val="24"/>
          <w:szCs w:val="24"/>
        </w:rPr>
        <w:t>, ed. by Dennis Walder (Oxford: Oxford University Press, in association with The Open University, 1990)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Brissenden, R. F., </w:t>
      </w:r>
      <w:r>
        <w:rPr>
          <w:rFonts w:ascii="Times New Roman" w:hAnsi="Times New Roman" w:cs="Times New Roman"/>
          <w:i/>
          <w:sz w:val="24"/>
          <w:szCs w:val="24"/>
        </w:rPr>
        <w:t xml:space="preserve">Virtue in Distress: Studies in the Novel of Sentiment from Richardson to Sade </w:t>
      </w:r>
      <w:r>
        <w:rPr>
          <w:rFonts w:ascii="Times New Roman" w:hAnsi="Times New Roman" w:cs="Times New Roman"/>
          <w:sz w:val="24"/>
          <w:szCs w:val="24"/>
        </w:rPr>
        <w:t>(London &amp; Basingstoke: MacMillan Press, 1974)</w:t>
      </w:r>
    </w:p>
    <w:p w:rsidR="00A73BE6" w:rsidRDefault="00A73BE6" w:rsidP="00A73BE6">
      <w:pPr>
        <w:spacing w:after="0" w:line="240" w:lineRule="auto"/>
        <w:rPr>
          <w:rFonts w:ascii="Times New Roman" w:hAnsi="Times New Roman" w:cs="Times New Roman"/>
          <w:sz w:val="24"/>
          <w:szCs w:val="24"/>
        </w:rPr>
      </w:pPr>
    </w:p>
    <w:p w:rsidR="00A73BE6" w:rsidRPr="009363B8"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Brittan, Owen, ‘Subjective Experience and Military Masculinity at the Beginning of the Long Eighteenth Century, 1688-1714’, </w:t>
      </w:r>
      <w:r>
        <w:rPr>
          <w:rFonts w:ascii="Times New Roman" w:hAnsi="Times New Roman" w:cs="Times New Roman"/>
          <w:i/>
          <w:sz w:val="24"/>
          <w:szCs w:val="24"/>
        </w:rPr>
        <w:t>Journal for Eighteenth-Century Studies</w:t>
      </w:r>
      <w:r>
        <w:rPr>
          <w:rFonts w:ascii="Times New Roman" w:hAnsi="Times New Roman" w:cs="Times New Roman"/>
          <w:sz w:val="24"/>
          <w:szCs w:val="24"/>
        </w:rPr>
        <w:t>, 40.2 (June 2017, 273-290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Broadley, A. M., ‘Introduction’ in </w:t>
      </w:r>
      <w:r>
        <w:rPr>
          <w:rFonts w:ascii="Times New Roman" w:hAnsi="Times New Roman" w:cs="Times New Roman"/>
          <w:i/>
          <w:sz w:val="24"/>
          <w:szCs w:val="24"/>
        </w:rPr>
        <w:t>The Journal of a British Chaplain in Paris During the Peace Negotiations of 1801-2 From the Unpublished MS of the Reverend Dawson Warren, M.A., unofficially attached to the Diplomatic Mission of Mr. Francis James Jackson</w:t>
      </w:r>
      <w:r>
        <w:rPr>
          <w:rFonts w:ascii="Times New Roman" w:hAnsi="Times New Roman" w:cs="Times New Roman"/>
          <w:sz w:val="24"/>
          <w:szCs w:val="24"/>
        </w:rPr>
        <w:t>, Ed. A. M. Broadley (London: Chapman and Hall Limited, 1913), pp. xiii-li</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Brodey, Ingor Sigrun, ‘Adventures of a Female Werther: Jane Austen’s Revision of Sensibility’, </w:t>
      </w:r>
      <w:r>
        <w:rPr>
          <w:rFonts w:ascii="Times New Roman" w:hAnsi="Times New Roman" w:cs="Times New Roman"/>
          <w:i/>
          <w:sz w:val="24"/>
          <w:szCs w:val="24"/>
        </w:rPr>
        <w:t xml:space="preserve">Philosophy and Literature, </w:t>
      </w:r>
      <w:r>
        <w:rPr>
          <w:rFonts w:ascii="Times New Roman" w:hAnsi="Times New Roman" w:cs="Times New Roman"/>
          <w:sz w:val="24"/>
          <w:szCs w:val="24"/>
        </w:rPr>
        <w:t>23.1 (April 1999), pp. 110-126 (</w:t>
      </w:r>
      <w:r w:rsidRPr="006E59F0">
        <w:rPr>
          <w:rFonts w:ascii="Times New Roman" w:hAnsi="Times New Roman" w:cs="Times New Roman"/>
          <w:sz w:val="24"/>
          <w:szCs w:val="24"/>
        </w:rPr>
        <w:t>https://muse-jhu-edu.eresources.shef.ac.uk/article/26968</w:t>
      </w:r>
      <w:r>
        <w:rPr>
          <w:rFonts w:ascii="Times New Roman" w:hAnsi="Times New Roman" w:cs="Times New Roman"/>
          <w:sz w:val="24"/>
          <w:szCs w:val="24"/>
        </w:rPr>
        <w:t>) [accessed: 19</w:t>
      </w:r>
      <w:r w:rsidRPr="006E59F0">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2017]</w:t>
      </w:r>
    </w:p>
    <w:p w:rsidR="00A73BE6" w:rsidRDefault="00A73BE6" w:rsidP="00A73BE6">
      <w:pPr>
        <w:spacing w:after="0" w:line="240" w:lineRule="auto"/>
        <w:rPr>
          <w:rFonts w:ascii="Times New Roman" w:hAnsi="Times New Roman" w:cs="Times New Roman"/>
          <w:sz w:val="24"/>
          <w:szCs w:val="24"/>
        </w:rPr>
      </w:pPr>
    </w:p>
    <w:p w:rsidR="00A73BE6" w:rsidRPr="00995BA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Brontë, Charlotte, </w:t>
      </w:r>
      <w:r>
        <w:rPr>
          <w:rFonts w:ascii="Times New Roman" w:hAnsi="Times New Roman" w:cs="Times New Roman"/>
          <w:i/>
          <w:sz w:val="24"/>
          <w:szCs w:val="24"/>
        </w:rPr>
        <w:t xml:space="preserve">Jane Eyre </w:t>
      </w:r>
      <w:r>
        <w:rPr>
          <w:rFonts w:ascii="Times New Roman" w:hAnsi="Times New Roman" w:cs="Times New Roman"/>
          <w:sz w:val="24"/>
          <w:szCs w:val="24"/>
        </w:rPr>
        <w:t>(Harmondsworth: Penguin Books Limited, 1966)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Brooks, Colin, ‘</w:t>
      </w:r>
      <w:r w:rsidRPr="008B16A9">
        <w:rPr>
          <w:rFonts w:ascii="Times New Roman" w:hAnsi="Times New Roman" w:cs="Times New Roman"/>
          <w:sz w:val="24"/>
          <w:szCs w:val="24"/>
        </w:rPr>
        <w:t>England 17</w:t>
      </w:r>
      <w:r>
        <w:rPr>
          <w:rFonts w:ascii="Times New Roman" w:hAnsi="Times New Roman" w:cs="Times New Roman"/>
          <w:sz w:val="24"/>
          <w:szCs w:val="24"/>
        </w:rPr>
        <w:t>82-1832: The Historical Context’</w:t>
      </w:r>
      <w:r w:rsidRPr="008B16A9">
        <w:rPr>
          <w:rFonts w:ascii="Times New Roman" w:hAnsi="Times New Roman" w:cs="Times New Roman"/>
          <w:sz w:val="24"/>
          <w:szCs w:val="24"/>
        </w:rPr>
        <w:t xml:space="preserve"> in </w:t>
      </w:r>
      <w:r w:rsidRPr="008B16A9">
        <w:rPr>
          <w:rFonts w:ascii="Times New Roman" w:hAnsi="Times New Roman" w:cs="Times New Roman"/>
          <w:i/>
          <w:sz w:val="24"/>
          <w:szCs w:val="24"/>
        </w:rPr>
        <w:t>The Context of English Literature: The Romantics</w:t>
      </w:r>
      <w:r>
        <w:rPr>
          <w:rFonts w:ascii="Times New Roman" w:hAnsi="Times New Roman" w:cs="Times New Roman"/>
          <w:sz w:val="24"/>
          <w:szCs w:val="24"/>
        </w:rPr>
        <w:t>, e</w:t>
      </w:r>
      <w:r w:rsidRPr="008B16A9">
        <w:rPr>
          <w:rFonts w:ascii="Times New Roman" w:hAnsi="Times New Roman" w:cs="Times New Roman"/>
          <w:sz w:val="24"/>
          <w:szCs w:val="24"/>
        </w:rPr>
        <w:t>d.</w:t>
      </w:r>
      <w:r>
        <w:rPr>
          <w:rFonts w:ascii="Times New Roman" w:hAnsi="Times New Roman" w:cs="Times New Roman"/>
          <w:sz w:val="24"/>
          <w:szCs w:val="24"/>
        </w:rPr>
        <w:t xml:space="preserve"> by</w:t>
      </w:r>
      <w:r w:rsidRPr="008B16A9">
        <w:rPr>
          <w:rFonts w:ascii="Times New Roman" w:hAnsi="Times New Roman" w:cs="Times New Roman"/>
          <w:sz w:val="24"/>
          <w:szCs w:val="24"/>
        </w:rPr>
        <w:t xml:space="preserve"> Stephen Prickett (London: Methuen &amp; Company Limited, 1981)</w:t>
      </w:r>
      <w:r>
        <w:rPr>
          <w:rFonts w:ascii="Times New Roman" w:hAnsi="Times New Roman" w:cs="Times New Roman"/>
          <w:sz w:val="24"/>
          <w:szCs w:val="24"/>
        </w:rPr>
        <w:t>, pp. 15-76</w:t>
      </w:r>
    </w:p>
    <w:p w:rsidR="00A73BE6" w:rsidRPr="00BD1A20" w:rsidRDefault="00A73BE6" w:rsidP="00A73BE6">
      <w:pPr>
        <w:spacing w:after="0" w:line="240" w:lineRule="auto"/>
        <w:rPr>
          <w:rFonts w:ascii="Times New Roman" w:hAnsi="Times New Roman" w:cs="Times New Roman"/>
          <w:sz w:val="24"/>
          <w:szCs w:val="24"/>
        </w:rPr>
      </w:pPr>
    </w:p>
    <w:p w:rsidR="00A73BE6" w:rsidRPr="00BD1A20" w:rsidRDefault="00A73BE6" w:rsidP="00A73BE6">
      <w:pPr>
        <w:pStyle w:val="Default"/>
        <w:rPr>
          <w:lang w:val="en-US"/>
        </w:rPr>
      </w:pPr>
      <w:r>
        <w:rPr>
          <w:rFonts w:eastAsiaTheme="minorEastAsia"/>
          <w:lang w:eastAsia="en-GB"/>
        </w:rPr>
        <w:t xml:space="preserve">Brooks, Stella, ‘The Sonnets of Charlotte Smith’, </w:t>
      </w:r>
      <w:r w:rsidRPr="00BD1A20">
        <w:rPr>
          <w:rFonts w:eastAsiaTheme="minorEastAsia"/>
          <w:i/>
          <w:lang w:eastAsia="en-GB"/>
        </w:rPr>
        <w:t xml:space="preserve">Critical Survey, </w:t>
      </w:r>
      <w:r>
        <w:rPr>
          <w:rFonts w:eastAsiaTheme="minorEastAsia"/>
          <w:lang w:eastAsia="en-GB"/>
        </w:rPr>
        <w:t>4,.1(</w:t>
      </w:r>
      <w:r w:rsidRPr="00BD1A20">
        <w:rPr>
          <w:rFonts w:eastAsiaTheme="minorEastAsia"/>
          <w:lang w:eastAsia="en-GB"/>
        </w:rPr>
        <w:t>Jane A</w:t>
      </w:r>
      <w:r>
        <w:rPr>
          <w:rFonts w:eastAsiaTheme="minorEastAsia"/>
          <w:lang w:eastAsia="en-GB"/>
        </w:rPr>
        <w:t>usten and Romanticism, 1992),</w:t>
      </w:r>
      <w:r w:rsidRPr="00BD1A20">
        <w:rPr>
          <w:rFonts w:eastAsiaTheme="minorEastAsia"/>
          <w:lang w:eastAsia="en-GB"/>
        </w:rPr>
        <w:t xml:space="preserve"> 9-21 (</w:t>
      </w:r>
      <w:r w:rsidRPr="00BD1A20">
        <w:rPr>
          <w:lang w:val="en-US"/>
        </w:rPr>
        <w:t>http://</w:t>
      </w:r>
      <w:r>
        <w:rPr>
          <w:lang w:val="en-US"/>
        </w:rPr>
        <w:t>www.jstor.org/stable/41555618) [</w:t>
      </w:r>
      <w:r w:rsidRPr="00BD1A20">
        <w:rPr>
          <w:lang w:val="en-US"/>
        </w:rPr>
        <w:t>accessed 25</w:t>
      </w:r>
      <w:r w:rsidRPr="00BD1A20">
        <w:rPr>
          <w:vertAlign w:val="superscript"/>
          <w:lang w:val="en-US"/>
        </w:rPr>
        <w:t>th</w:t>
      </w:r>
      <w:r w:rsidRPr="00BD1A20">
        <w:rPr>
          <w:lang w:val="en-US"/>
        </w:rPr>
        <w:t xml:space="preserve"> November 2015</w:t>
      </w:r>
      <w:r>
        <w:rPr>
          <w:rFonts w:ascii="Code" w:hAnsi="Code" w:cs="Code"/>
          <w:lang w:val="en-US"/>
        </w:rPr>
        <w:t>]</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Brown, Deborah, ‘Revolutionary Imaginings in the 1790s: Charlotte Smith, Mary Robinson, Elizabeth Inchbald’, </w:t>
      </w:r>
      <w:r>
        <w:rPr>
          <w:rFonts w:ascii="Times New Roman" w:hAnsi="Times New Roman" w:cs="Times New Roman"/>
          <w:i/>
          <w:sz w:val="24"/>
          <w:szCs w:val="24"/>
        </w:rPr>
        <w:t xml:space="preserve">Women’s Writing, </w:t>
      </w:r>
      <w:r>
        <w:rPr>
          <w:rFonts w:ascii="Times New Roman" w:hAnsi="Times New Roman" w:cs="Times New Roman"/>
          <w:sz w:val="24"/>
          <w:szCs w:val="24"/>
        </w:rPr>
        <w:t>19.3 (2012), 379-382 (http://www.dx.doi.org/10.1080/09699082.2012.666422) [accessed 19</w:t>
      </w:r>
      <w:r w:rsidRPr="005D2682">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2014]</w:t>
      </w:r>
    </w:p>
    <w:p w:rsidR="00A73BE6" w:rsidRDefault="00A73BE6" w:rsidP="00A73BE6">
      <w:pPr>
        <w:spacing w:after="0" w:line="240" w:lineRule="auto"/>
        <w:rPr>
          <w:rFonts w:ascii="Times New Roman" w:hAnsi="Times New Roman" w:cs="Times New Roman"/>
          <w:sz w:val="24"/>
          <w:szCs w:val="24"/>
        </w:rPr>
      </w:pPr>
    </w:p>
    <w:p w:rsidR="00A73BE6" w:rsidRPr="00656797"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Brown, G., </w:t>
      </w:r>
      <w:r>
        <w:rPr>
          <w:rFonts w:ascii="Times New Roman" w:hAnsi="Times New Roman" w:cs="Times New Roman"/>
          <w:i/>
          <w:sz w:val="24"/>
          <w:szCs w:val="24"/>
        </w:rPr>
        <w:t xml:space="preserve">A New Treatise of Flower Painting, or, Every Lady Her Own Drawing Master, with Directions how to mix the Various Tints, and Obtain a Complete Knowledge of Drawing Flowers with Taste, by Practice Alone </w:t>
      </w:r>
      <w:r>
        <w:rPr>
          <w:rFonts w:ascii="Times New Roman" w:hAnsi="Times New Roman" w:cs="Times New Roman"/>
          <w:sz w:val="24"/>
          <w:szCs w:val="24"/>
        </w:rPr>
        <w:t>(London: G. Riley, 1799)</w:t>
      </w:r>
    </w:p>
    <w:p w:rsidR="00A73BE6" w:rsidRDefault="00A73BE6" w:rsidP="00A73BE6">
      <w:pPr>
        <w:spacing w:after="0" w:line="240" w:lineRule="auto"/>
        <w:rPr>
          <w:rFonts w:ascii="Times New Roman" w:hAnsi="Times New Roman" w:cs="Times New Roman"/>
          <w:sz w:val="24"/>
          <w:szCs w:val="24"/>
        </w:rPr>
      </w:pPr>
    </w:p>
    <w:p w:rsidR="00A73BE6" w:rsidRPr="003D2822"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Brown, John, </w:t>
      </w:r>
      <w:r>
        <w:rPr>
          <w:rFonts w:ascii="Times New Roman" w:hAnsi="Times New Roman" w:cs="Times New Roman"/>
          <w:i/>
          <w:sz w:val="24"/>
          <w:szCs w:val="24"/>
        </w:rPr>
        <w:t>A Description of the Lake at Keswick (and the Adjacent Country) Communicated in a Letter to a Friend by a Late Popular Writer</w:t>
      </w:r>
      <w:r>
        <w:rPr>
          <w:rFonts w:ascii="Times New Roman" w:hAnsi="Times New Roman" w:cs="Times New Roman"/>
          <w:sz w:val="24"/>
          <w:szCs w:val="24"/>
        </w:rPr>
        <w:t xml:space="preserve"> (Kendal: J. Ashburner, 1770)</w:t>
      </w:r>
    </w:p>
    <w:p w:rsidR="00A73BE6" w:rsidRDefault="00A73BE6" w:rsidP="00A73BE6">
      <w:pPr>
        <w:spacing w:after="0" w:line="240" w:lineRule="auto"/>
        <w:rPr>
          <w:rFonts w:ascii="Times New Roman" w:hAnsi="Times New Roman" w:cs="Times New Roman"/>
          <w:sz w:val="24"/>
          <w:szCs w:val="24"/>
        </w:rPr>
      </w:pPr>
    </w:p>
    <w:p w:rsidR="00A73BE6" w:rsidRPr="009E406C"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Brown, Marshall, ‘Poetry and the Novel’ in </w:t>
      </w:r>
      <w:r>
        <w:rPr>
          <w:rFonts w:ascii="Times New Roman" w:hAnsi="Times New Roman" w:cs="Times New Roman"/>
          <w:i/>
          <w:sz w:val="24"/>
          <w:szCs w:val="24"/>
        </w:rPr>
        <w:t xml:space="preserve">The Cambridge Companion to Fiction in the Romantic Period, </w:t>
      </w:r>
      <w:r>
        <w:rPr>
          <w:rFonts w:ascii="Times New Roman" w:hAnsi="Times New Roman" w:cs="Times New Roman"/>
          <w:sz w:val="24"/>
          <w:szCs w:val="24"/>
        </w:rPr>
        <w:t xml:space="preserve">ed. by Richard </w:t>
      </w:r>
      <w:r w:rsidRPr="009E406C">
        <w:rPr>
          <w:rFonts w:ascii="Times New Roman" w:hAnsi="Times New Roman" w:cs="Times New Roman"/>
          <w:color w:val="000000" w:themeColor="text1"/>
          <w:sz w:val="24"/>
          <w:szCs w:val="24"/>
        </w:rPr>
        <w:t>Maxwell and Kate Trumpener (Cambridge: Cambridge University Press, 2009), pp. 107-128 (http://dx.doi.org/10.1017/CCOL9780521862523) [accessed: 29</w:t>
      </w:r>
      <w:r w:rsidRPr="009E406C">
        <w:rPr>
          <w:rFonts w:ascii="Times New Roman" w:hAnsi="Times New Roman" w:cs="Times New Roman"/>
          <w:color w:val="000000" w:themeColor="text1"/>
          <w:sz w:val="24"/>
          <w:szCs w:val="24"/>
          <w:vertAlign w:val="superscript"/>
        </w:rPr>
        <w:t>th</w:t>
      </w:r>
      <w:r w:rsidRPr="009E406C">
        <w:rPr>
          <w:rFonts w:ascii="Times New Roman" w:hAnsi="Times New Roman" w:cs="Times New Roman"/>
          <w:color w:val="000000" w:themeColor="text1"/>
          <w:sz w:val="24"/>
          <w:szCs w:val="24"/>
        </w:rPr>
        <w:t xml:space="preserve"> September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Brown, Marshall ‘Romanticism and Enlightenment’ in </w:t>
      </w:r>
      <w:r>
        <w:rPr>
          <w:rFonts w:ascii="Times New Roman" w:hAnsi="Times New Roman" w:cs="Times New Roman"/>
          <w:i/>
          <w:sz w:val="24"/>
          <w:szCs w:val="24"/>
        </w:rPr>
        <w:t>The Cambridge Companion to British Romanticism</w:t>
      </w:r>
      <w:r>
        <w:rPr>
          <w:rFonts w:ascii="Times New Roman" w:hAnsi="Times New Roman" w:cs="Times New Roman"/>
          <w:sz w:val="24"/>
          <w:szCs w:val="24"/>
        </w:rPr>
        <w:t>, ed. by Stuart Curran (Cambridge: Cambridge University Press, 1993), pp. 25-47</w:t>
      </w:r>
    </w:p>
    <w:p w:rsidR="00A73BE6" w:rsidRDefault="00A73BE6" w:rsidP="00A73BE6">
      <w:pPr>
        <w:spacing w:after="0" w:line="240" w:lineRule="auto"/>
        <w:rPr>
          <w:rFonts w:ascii="Times New Roman" w:hAnsi="Times New Roman" w:cs="Times New Roman"/>
          <w:sz w:val="24"/>
          <w:szCs w:val="24"/>
        </w:rPr>
      </w:pPr>
    </w:p>
    <w:p w:rsidR="00A73BE6" w:rsidRPr="00F72AF3"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Brownstein, Rachel M., </w:t>
      </w:r>
      <w:r>
        <w:rPr>
          <w:rFonts w:ascii="Times New Roman" w:hAnsi="Times New Roman" w:cs="Times New Roman"/>
          <w:i/>
          <w:sz w:val="24"/>
          <w:szCs w:val="24"/>
        </w:rPr>
        <w:t>Becoming a Heroine: Reading about Women in Novels</w:t>
      </w:r>
      <w:r>
        <w:rPr>
          <w:rFonts w:ascii="Times New Roman" w:hAnsi="Times New Roman" w:cs="Times New Roman"/>
          <w:sz w:val="24"/>
          <w:szCs w:val="24"/>
        </w:rPr>
        <w:t>(New York &amp; Chichester: Columbia University Press, 1994)</w:t>
      </w:r>
    </w:p>
    <w:p w:rsidR="00A73BE6" w:rsidRPr="00735E7D"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Brunt, Rosalind, ‘A Career in Love: The Romantic W</w:t>
      </w:r>
      <w:r w:rsidRPr="00735E7D">
        <w:rPr>
          <w:rFonts w:ascii="Times New Roman" w:hAnsi="Times New Roman" w:cs="Times New Roman"/>
          <w:sz w:val="24"/>
          <w:szCs w:val="24"/>
        </w:rPr>
        <w:t>orld of Barbara Cartland</w:t>
      </w:r>
      <w:r>
        <w:rPr>
          <w:rFonts w:ascii="Times New Roman" w:hAnsi="Times New Roman" w:cs="Times New Roman"/>
          <w:sz w:val="24"/>
          <w:szCs w:val="24"/>
        </w:rPr>
        <w:t xml:space="preserve">’ in </w:t>
      </w:r>
      <w:r>
        <w:rPr>
          <w:rFonts w:ascii="Times New Roman" w:hAnsi="Times New Roman" w:cs="Times New Roman"/>
          <w:i/>
          <w:sz w:val="24"/>
          <w:szCs w:val="24"/>
        </w:rPr>
        <w:t xml:space="preserve">Popular Fiction and Social Change, </w:t>
      </w:r>
      <w:r>
        <w:rPr>
          <w:rFonts w:ascii="Times New Roman" w:hAnsi="Times New Roman" w:cs="Times New Roman"/>
          <w:sz w:val="24"/>
          <w:szCs w:val="24"/>
        </w:rPr>
        <w:t>ed. by Christopher Pawling (</w:t>
      </w:r>
      <w:r w:rsidRPr="00735E7D">
        <w:rPr>
          <w:rFonts w:ascii="Times New Roman" w:hAnsi="Times New Roman" w:cs="Times New Roman"/>
          <w:sz w:val="24"/>
          <w:szCs w:val="24"/>
        </w:rPr>
        <w:t>London: Macmillan Press, 1984</w:t>
      </w:r>
      <w:r>
        <w:rPr>
          <w:rFonts w:ascii="Times New Roman" w:hAnsi="Times New Roman" w:cs="Times New Roman"/>
          <w:sz w:val="24"/>
          <w:szCs w:val="24"/>
        </w:rPr>
        <w:t xml:space="preserve">), pp. </w:t>
      </w:r>
      <w:r w:rsidRPr="00735E7D">
        <w:rPr>
          <w:rFonts w:ascii="Times New Roman" w:hAnsi="Times New Roman" w:cs="Times New Roman"/>
          <w:sz w:val="24"/>
          <w:szCs w:val="24"/>
        </w:rPr>
        <w:t>127-156</w:t>
      </w:r>
      <w:r>
        <w:rPr>
          <w:rFonts w:ascii="Times New Roman" w:hAnsi="Times New Roman" w:cs="Times New Roman"/>
          <w:sz w:val="24"/>
          <w:szCs w:val="24"/>
        </w:rPr>
        <w:t>.</w:t>
      </w:r>
    </w:p>
    <w:p w:rsidR="00A73BE6" w:rsidRDefault="00A73BE6" w:rsidP="00A73BE6">
      <w:pPr>
        <w:spacing w:after="0" w:line="240" w:lineRule="auto"/>
        <w:jc w:val="both"/>
        <w:rPr>
          <w:rFonts w:ascii="Times New Roman" w:hAnsi="Times New Roman" w:cs="Times New Roman"/>
          <w:sz w:val="24"/>
          <w:szCs w:val="24"/>
        </w:rPr>
      </w:pPr>
    </w:p>
    <w:p w:rsidR="00A73BE6" w:rsidRDefault="00A73BE6" w:rsidP="00A73BE6">
      <w:pPr>
        <w:pStyle w:val="Default"/>
      </w:pPr>
      <w:r>
        <w:t>Bullard, Paddy, ‘The Meaning of the ‘Sublime and Beautiful’: Shaftesbu</w:t>
      </w:r>
      <w:r w:rsidRPr="008B3AEB">
        <w:t xml:space="preserve">rian Contexts and Rhetorical Issues in Edmund Burke’s “Philosophical Enquiry”’, </w:t>
      </w:r>
      <w:r w:rsidRPr="008B3AEB">
        <w:rPr>
          <w:i/>
        </w:rPr>
        <w:t xml:space="preserve">The Review of English Studies, </w:t>
      </w:r>
      <w:r w:rsidRPr="008B3AEB">
        <w:t>56.224 (April 2005), 169-191 (http://www.jstor.org/stable/3661416) [accessed: 9</w:t>
      </w:r>
      <w:r w:rsidRPr="008B3AEB">
        <w:rPr>
          <w:vertAlign w:val="superscript"/>
        </w:rPr>
        <w:t>th</w:t>
      </w:r>
      <w:r w:rsidRPr="008B3AEB">
        <w:t xml:space="preserve"> December 2016]</w:t>
      </w:r>
    </w:p>
    <w:p w:rsidR="00A73BE6" w:rsidRDefault="00A73BE6" w:rsidP="00A73BE6">
      <w:pPr>
        <w:pStyle w:val="Default"/>
      </w:pPr>
    </w:p>
    <w:p w:rsidR="00A73BE6" w:rsidRDefault="00A73BE6" w:rsidP="00A73BE6">
      <w:pPr>
        <w:pStyle w:val="Default"/>
      </w:pPr>
      <w:r>
        <w:t xml:space="preserve">Bunce, J. Thackray, ‘James Northcote RA’, </w:t>
      </w:r>
      <w:r>
        <w:rPr>
          <w:i/>
        </w:rPr>
        <w:t xml:space="preserve">Fortnightly Review, </w:t>
      </w:r>
      <w:r>
        <w:t>19:114 (June 1876), 861-876</w:t>
      </w:r>
    </w:p>
    <w:p w:rsidR="00A73BE6" w:rsidRDefault="00A73BE6" w:rsidP="00A73BE6">
      <w:pPr>
        <w:pStyle w:val="Default"/>
      </w:pPr>
    </w:p>
    <w:p w:rsidR="00A73BE6" w:rsidRPr="00B96F3B" w:rsidRDefault="00A73BE6" w:rsidP="00A73BE6">
      <w:pPr>
        <w:pStyle w:val="Default"/>
      </w:pPr>
      <w:r>
        <w:t xml:space="preserve">Burgess, Miranda J., ‘Charlotte Smith, </w:t>
      </w:r>
      <w:r>
        <w:rPr>
          <w:i/>
        </w:rPr>
        <w:t>The Old Manor House</w:t>
      </w:r>
      <w:r>
        <w:t xml:space="preserve">’ in </w:t>
      </w:r>
      <w:r>
        <w:rPr>
          <w:i/>
        </w:rPr>
        <w:t>A Companion to Romanticism</w:t>
      </w:r>
      <w:r>
        <w:t>, ed. by Duncan Wu (Oxford: Blackwell Publishers Limited, 1998), pp. 122-130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Burke, Edmund, ‘A Philosophical Inquiry into the Origin of Our Ideas of the Sublime and Beautiful with an Introductory Discourse Concerning Taste’ in </w:t>
      </w:r>
      <w:r>
        <w:rPr>
          <w:rFonts w:ascii="Times New Roman" w:hAnsi="Times New Roman" w:cs="Times New Roman"/>
          <w:i/>
          <w:sz w:val="24"/>
          <w:szCs w:val="24"/>
        </w:rPr>
        <w:t>The Works of Edmund Burke</w:t>
      </w:r>
      <w:r>
        <w:rPr>
          <w:rFonts w:ascii="Times New Roman" w:hAnsi="Times New Roman" w:cs="Times New Roman"/>
          <w:sz w:val="24"/>
          <w:szCs w:val="24"/>
        </w:rPr>
        <w:t>, Vol. 1 (London: A Public Domain Book, Kindle Edition, 2012)</w:t>
      </w:r>
    </w:p>
    <w:p w:rsidR="00A73BE6" w:rsidRDefault="00A73BE6" w:rsidP="00A73BE6">
      <w:pPr>
        <w:spacing w:after="0" w:line="240" w:lineRule="auto"/>
        <w:rPr>
          <w:rFonts w:ascii="Times New Roman" w:hAnsi="Times New Roman" w:cs="Times New Roman"/>
          <w:sz w:val="24"/>
          <w:szCs w:val="24"/>
        </w:rPr>
      </w:pPr>
    </w:p>
    <w:p w:rsidR="00A73BE6" w:rsidRPr="007A68F3"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Burke, Edmund, </w:t>
      </w:r>
      <w:r>
        <w:rPr>
          <w:rFonts w:ascii="Times New Roman" w:hAnsi="Times New Roman" w:cs="Times New Roman"/>
          <w:i/>
          <w:sz w:val="24"/>
          <w:szCs w:val="24"/>
        </w:rPr>
        <w:t xml:space="preserve">On Taste, On the Sublime and Beautiful, Reflections on the French Revolution, A Letter to a Noble Lord: With Introduction and Notes </w:t>
      </w:r>
      <w:r>
        <w:rPr>
          <w:rFonts w:ascii="Times New Roman" w:hAnsi="Times New Roman" w:cs="Times New Roman"/>
          <w:sz w:val="24"/>
          <w:szCs w:val="24"/>
        </w:rPr>
        <w:t>(New York: P. F. Collier and Son, 1909)</w:t>
      </w:r>
    </w:p>
    <w:p w:rsidR="00A73BE6" w:rsidRDefault="00A73BE6" w:rsidP="00A73BE6">
      <w:pPr>
        <w:spacing w:after="0" w:line="240" w:lineRule="auto"/>
        <w:rPr>
          <w:rFonts w:ascii="Times New Roman" w:hAnsi="Times New Roman" w:cs="Times New Roman"/>
          <w:sz w:val="24"/>
          <w:szCs w:val="24"/>
        </w:rPr>
      </w:pPr>
    </w:p>
    <w:p w:rsidR="00A73BE6" w:rsidRPr="0020015F"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Burke, Edmund, ‘Reflections on the Revolution in France, and on the Proceedings in Certain Societies in London relative to that Event: In a Letter intended to have been sent to a Gentleman in Paris, 1790’ in </w:t>
      </w:r>
      <w:r>
        <w:rPr>
          <w:rFonts w:ascii="Times New Roman" w:hAnsi="Times New Roman" w:cs="Times New Roman"/>
          <w:i/>
          <w:sz w:val="24"/>
          <w:szCs w:val="24"/>
        </w:rPr>
        <w:t>The Works of Edmund Burke</w:t>
      </w:r>
      <w:r>
        <w:rPr>
          <w:rFonts w:ascii="Times New Roman" w:hAnsi="Times New Roman" w:cs="Times New Roman"/>
          <w:sz w:val="24"/>
          <w:szCs w:val="24"/>
        </w:rPr>
        <w:t>, Vol. 3 (London: A Public Domain Book, Kindle Edition, 2012)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Butler, Marilyn, ‘Culture’s medium: the Role of the Review’ in </w:t>
      </w:r>
      <w:r>
        <w:rPr>
          <w:rFonts w:ascii="Times New Roman" w:hAnsi="Times New Roman" w:cs="Times New Roman"/>
          <w:i/>
          <w:sz w:val="24"/>
          <w:szCs w:val="24"/>
        </w:rPr>
        <w:t>The Cambridge Companion to British Romanticism</w:t>
      </w:r>
      <w:r>
        <w:rPr>
          <w:rFonts w:ascii="Times New Roman" w:hAnsi="Times New Roman" w:cs="Times New Roman"/>
          <w:sz w:val="24"/>
          <w:szCs w:val="24"/>
        </w:rPr>
        <w:t>, ed. by Stuart Curran (Cambridge: Cambridge University Press, 1993), pp. 120-147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Butler, Marilyn, </w:t>
      </w:r>
      <w:r>
        <w:rPr>
          <w:rFonts w:ascii="Times New Roman" w:hAnsi="Times New Roman" w:cs="Times New Roman"/>
          <w:i/>
          <w:sz w:val="24"/>
          <w:szCs w:val="24"/>
        </w:rPr>
        <w:t>Jane Austen and the War of Ideas</w:t>
      </w:r>
      <w:r>
        <w:rPr>
          <w:rFonts w:ascii="Times New Roman" w:hAnsi="Times New Roman" w:cs="Times New Roman"/>
          <w:sz w:val="24"/>
          <w:szCs w:val="24"/>
        </w:rPr>
        <w:t xml:space="preserve"> (Oxford: Clarendon Press, 1987)</w:t>
      </w:r>
    </w:p>
    <w:p w:rsidR="00A73BE6" w:rsidRDefault="00A73BE6" w:rsidP="00A73BE6">
      <w:pPr>
        <w:spacing w:after="0" w:line="240" w:lineRule="auto"/>
        <w:rPr>
          <w:rFonts w:ascii="Times New Roman" w:hAnsi="Times New Roman" w:cs="Times New Roman"/>
          <w:sz w:val="24"/>
          <w:szCs w:val="24"/>
        </w:rPr>
      </w:pPr>
    </w:p>
    <w:p w:rsidR="00A73BE6" w:rsidRPr="007B534D"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Campbell, Jill, ‘Women Writers and the Woman’s Novel: The Trope of Maternal Transmission’ in </w:t>
      </w:r>
      <w:r>
        <w:rPr>
          <w:rFonts w:ascii="Times New Roman" w:hAnsi="Times New Roman" w:cs="Times New Roman"/>
          <w:i/>
          <w:sz w:val="24"/>
          <w:szCs w:val="24"/>
        </w:rPr>
        <w:t>The Cambridge Companion to Fiction in the Romantic Period</w:t>
      </w:r>
      <w:r>
        <w:rPr>
          <w:rFonts w:ascii="Times New Roman" w:hAnsi="Times New Roman" w:cs="Times New Roman"/>
          <w:sz w:val="24"/>
          <w:szCs w:val="24"/>
        </w:rPr>
        <w:t xml:space="preserve">, ed. by Richard </w:t>
      </w:r>
      <w:r w:rsidRPr="009705F8">
        <w:rPr>
          <w:rFonts w:ascii="Times New Roman" w:hAnsi="Times New Roman" w:cs="Times New Roman"/>
          <w:color w:val="000000" w:themeColor="text1"/>
          <w:sz w:val="24"/>
          <w:szCs w:val="24"/>
        </w:rPr>
        <w:t>Maxwell and Kate Trumpener (Cambridge: Cambridge University Press, 2009), pp. 159-176 (http://dx.doi.org/10.1017/CCOL9780521862523.010</w:t>
      </w:r>
      <w:r>
        <w:rPr>
          <w:rFonts w:ascii="Times New Roman" w:hAnsi="Times New Roman" w:cs="Times New Roman"/>
          <w:sz w:val="24"/>
          <w:szCs w:val="24"/>
        </w:rPr>
        <w:t>) [</w:t>
      </w:r>
      <w:r w:rsidRPr="007B534D">
        <w:rPr>
          <w:rFonts w:ascii="Times New Roman" w:hAnsi="Times New Roman" w:cs="Times New Roman"/>
          <w:sz w:val="24"/>
          <w:szCs w:val="24"/>
        </w:rPr>
        <w:t>accessed 5</w:t>
      </w:r>
      <w:r w:rsidRPr="007B534D">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Campbell, Scott C., ‘“Disagreeable Misconstructions”: Epistolary Trouble in Charlotte Smith’s </w:t>
      </w:r>
      <w:r>
        <w:rPr>
          <w:rFonts w:ascii="Times New Roman" w:hAnsi="Times New Roman" w:cs="Times New Roman"/>
          <w:i/>
          <w:sz w:val="24"/>
          <w:szCs w:val="24"/>
        </w:rPr>
        <w:t>Desmond</w:t>
      </w:r>
      <w:r>
        <w:rPr>
          <w:rFonts w:ascii="Times New Roman" w:hAnsi="Times New Roman" w:cs="Times New Roman"/>
          <w:sz w:val="24"/>
          <w:szCs w:val="24"/>
        </w:rPr>
        <w:t xml:space="preserve">’ in </w:t>
      </w:r>
      <w:r>
        <w:rPr>
          <w:rFonts w:ascii="Times New Roman" w:hAnsi="Times New Roman" w:cs="Times New Roman"/>
          <w:i/>
          <w:sz w:val="24"/>
          <w:szCs w:val="24"/>
        </w:rPr>
        <w:t>Enlightening Romanticism, Romancing the Enlightenment: British Novels from 1750 to 1832</w:t>
      </w:r>
      <w:r>
        <w:rPr>
          <w:rFonts w:ascii="Times New Roman" w:hAnsi="Times New Roman" w:cs="Times New Roman"/>
          <w:sz w:val="24"/>
          <w:szCs w:val="24"/>
        </w:rPr>
        <w:t>, ed. by Miriam L. Wallace (Farnham Surrey: Ashgate, 2009), pp. 55-68</w:t>
      </w:r>
    </w:p>
    <w:p w:rsidR="00A73BE6" w:rsidRDefault="00A73BE6" w:rsidP="00A73BE6">
      <w:pPr>
        <w:spacing w:after="0" w:line="240" w:lineRule="auto"/>
        <w:rPr>
          <w:rFonts w:ascii="Times New Roman" w:hAnsi="Times New Roman" w:cs="Times New Roman"/>
          <w:sz w:val="24"/>
          <w:szCs w:val="24"/>
        </w:rPr>
      </w:pPr>
    </w:p>
    <w:p w:rsidR="00A73BE6" w:rsidRPr="003E7858"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Cardinale, Phil, ‘Coleridge’s “Nightingale”: A Note on the Sublime’, </w:t>
      </w:r>
      <w:r>
        <w:rPr>
          <w:rFonts w:ascii="Times New Roman" w:hAnsi="Times New Roman" w:cs="Times New Roman"/>
          <w:i/>
          <w:sz w:val="24"/>
          <w:szCs w:val="24"/>
        </w:rPr>
        <w:t>Notes and Queries,</w:t>
      </w:r>
      <w:r>
        <w:rPr>
          <w:rFonts w:ascii="Times New Roman" w:hAnsi="Times New Roman" w:cs="Times New Roman"/>
          <w:sz w:val="24"/>
          <w:szCs w:val="24"/>
        </w:rPr>
        <w:t xml:space="preserve"> 49.1 (2002), 35-36 (</w:t>
      </w:r>
      <w:r w:rsidRPr="007653F9">
        <w:rPr>
          <w:rFonts w:ascii="Times New Roman" w:hAnsi="Times New Roman" w:cs="Times New Roman"/>
          <w:sz w:val="24"/>
          <w:szCs w:val="24"/>
        </w:rPr>
        <w:t>http://www.jstor.org.eresources.shef.ac.uk/openurl?sid=primo&amp;volume=49&amp;date=2002&amp;spage=35&amp;issn=00346551&amp;issue=1</w:t>
      </w:r>
      <w:r>
        <w:rPr>
          <w:rFonts w:ascii="Times New Roman" w:hAnsi="Times New Roman" w:cs="Times New Roman"/>
          <w:sz w:val="24"/>
          <w:szCs w:val="24"/>
        </w:rPr>
        <w:t>) [accessed: 20</w:t>
      </w:r>
      <w:r w:rsidRPr="007653F9">
        <w:rPr>
          <w:rFonts w:ascii="Times New Roman" w:hAnsi="Times New Roman" w:cs="Times New Roman"/>
          <w:sz w:val="24"/>
          <w:szCs w:val="24"/>
          <w:vertAlign w:val="superscript"/>
        </w:rPr>
        <w:t>th</w:t>
      </w:r>
      <w:r>
        <w:rPr>
          <w:rFonts w:ascii="Times New Roman" w:hAnsi="Times New Roman" w:cs="Times New Roman"/>
          <w:sz w:val="24"/>
          <w:szCs w:val="24"/>
        </w:rPr>
        <w:t xml:space="preserve"> February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Carpenter, Kirsty, </w:t>
      </w:r>
      <w:r>
        <w:rPr>
          <w:rFonts w:ascii="Times New Roman" w:hAnsi="Times New Roman" w:cs="Times New Roman"/>
          <w:i/>
          <w:sz w:val="24"/>
          <w:szCs w:val="24"/>
        </w:rPr>
        <w:t xml:space="preserve">Refugees of the French Revolution: Émigrés in London, 1789-1802 </w:t>
      </w:r>
      <w:r>
        <w:rPr>
          <w:rFonts w:ascii="Times New Roman" w:hAnsi="Times New Roman" w:cs="Times New Roman"/>
          <w:sz w:val="24"/>
          <w:szCs w:val="24"/>
        </w:rPr>
        <w:t>(Houndsmills, Basingstoke: Macmillan Press Limited, 1999)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t xml:space="preserve">Carritt, E. F., ‘The Sublime’, </w:t>
      </w:r>
      <w:r>
        <w:rPr>
          <w:i/>
        </w:rPr>
        <w:t xml:space="preserve">Mind, </w:t>
      </w:r>
      <w:r>
        <w:t>19.75 (July 1910), 356-372 (</w:t>
      </w:r>
      <w:r w:rsidRPr="006E14C7">
        <w:t>http://www.jstor.org/stable/2248112) [accessed: 9</w:t>
      </w:r>
      <w:r w:rsidRPr="006E14C7">
        <w:rPr>
          <w:vertAlign w:val="superscript"/>
        </w:rPr>
        <w:t>th</w:t>
      </w:r>
      <w:r w:rsidRPr="006E14C7">
        <w:t xml:space="preserve"> December 2016]</w:t>
      </w:r>
    </w:p>
    <w:p w:rsidR="00A73BE6" w:rsidRDefault="00A73BE6" w:rsidP="00A73BE6">
      <w:pPr>
        <w:pStyle w:val="Default"/>
      </w:pPr>
    </w:p>
    <w:p w:rsidR="00A73BE6" w:rsidRPr="000F7799" w:rsidRDefault="00A73BE6" w:rsidP="00A73BE6">
      <w:pPr>
        <w:pStyle w:val="Default"/>
      </w:pPr>
      <w:r>
        <w:t xml:space="preserve">Carson, Jamin, ‘The Sublime and Education’, </w:t>
      </w:r>
      <w:r>
        <w:rPr>
          <w:i/>
        </w:rPr>
        <w:t xml:space="preserve">The Journal of Aesthetic Education, </w:t>
      </w:r>
      <w:r>
        <w:t>40.1 (Spring 2006), 79-93 (</w:t>
      </w:r>
      <w:r w:rsidRPr="000F7799">
        <w:t>http://www.jstor.org.sheffield.idm.oclc.org/stable/4140219</w:t>
      </w:r>
      <w:r>
        <w:t>) [accessed: 21</w:t>
      </w:r>
      <w:r w:rsidRPr="000F7799">
        <w:rPr>
          <w:vertAlign w:val="superscript"/>
        </w:rPr>
        <w:t>st</w:t>
      </w:r>
      <w:r>
        <w:t xml:space="preserve"> March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Castle, Terry, ‘Women and Literary Criticism’ in </w:t>
      </w:r>
      <w:r>
        <w:rPr>
          <w:rFonts w:ascii="Times New Roman" w:hAnsi="Times New Roman" w:cs="Times New Roman"/>
          <w:i/>
          <w:sz w:val="24"/>
          <w:szCs w:val="24"/>
        </w:rPr>
        <w:t>The Cambridge History of Literary Criticism</w:t>
      </w:r>
      <w:r>
        <w:rPr>
          <w:rFonts w:ascii="Times New Roman" w:hAnsi="Times New Roman" w:cs="Times New Roman"/>
          <w:sz w:val="24"/>
          <w:szCs w:val="24"/>
        </w:rPr>
        <w:t xml:space="preserve">, ed. by H. B. Nisbet &amp; Claude Rawson (Cambridge: Cambridge University Press, </w:t>
      </w:r>
      <w:r w:rsidRPr="003D71A0">
        <w:rPr>
          <w:rFonts w:ascii="Times New Roman" w:hAnsi="Times New Roman" w:cs="Times New Roman"/>
          <w:sz w:val="24"/>
          <w:szCs w:val="24"/>
        </w:rPr>
        <w:t>2008, pp. 434-455 (http://dx.doi.org/10.1017/CHOL9780521300094.020</w:t>
      </w:r>
      <w:r w:rsidRPr="00A734F0">
        <w:rPr>
          <w:rFonts w:ascii="Times New Roman" w:hAnsi="Times New Roman" w:cs="Times New Roman"/>
          <w:sz w:val="24"/>
          <w:szCs w:val="24"/>
        </w:rPr>
        <w:t>)</w:t>
      </w:r>
      <w:r>
        <w:rPr>
          <w:rFonts w:ascii="Times New Roman" w:hAnsi="Times New Roman" w:cs="Times New Roman"/>
          <w:sz w:val="24"/>
          <w:szCs w:val="24"/>
        </w:rPr>
        <w:t xml:space="preserve"> [</w:t>
      </w:r>
      <w:r w:rsidRPr="002949E1">
        <w:rPr>
          <w:rFonts w:ascii="Times New Roman" w:hAnsi="Times New Roman" w:cs="Times New Roman"/>
          <w:sz w:val="24"/>
          <w:szCs w:val="24"/>
        </w:rPr>
        <w:t>accessed 18</w:t>
      </w:r>
      <w:r w:rsidRPr="002949E1">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Cavendish, Georgiana, ‘The Passage of the Mountain of Saint Gothard’, </w:t>
      </w:r>
      <w:r>
        <w:rPr>
          <w:rFonts w:ascii="Times New Roman" w:hAnsi="Times New Roman" w:cs="Times New Roman"/>
          <w:i/>
          <w:sz w:val="24"/>
          <w:szCs w:val="24"/>
        </w:rPr>
        <w:t>The European Magazine and London Review</w:t>
      </w:r>
      <w:r>
        <w:rPr>
          <w:rFonts w:ascii="Times New Roman" w:hAnsi="Times New Roman" w:cs="Times New Roman"/>
          <w:sz w:val="24"/>
          <w:szCs w:val="24"/>
        </w:rPr>
        <w:t xml:space="preserve"> (December 1799), 405-408</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NormalWeb"/>
        <w:spacing w:before="0" w:beforeAutospacing="0" w:after="0" w:afterAutospacing="0"/>
      </w:pPr>
      <w:r>
        <w:t xml:space="preserve">Chard, Chloe, ‘Effeminacy, Pleasure and the Classical Body’ in </w:t>
      </w:r>
      <w:r>
        <w:rPr>
          <w:i/>
        </w:rPr>
        <w:t>Femininity and Masculinity in Eighteenth-Century Art and Culture</w:t>
      </w:r>
      <w:r>
        <w:t>, ed. by Gill Perry &amp; Michael Rossington (Manchester &amp; New York: Manchester University Press, 1994), pp. 142-161</w:t>
      </w:r>
    </w:p>
    <w:p w:rsidR="00A73BE6" w:rsidRDefault="00A73BE6" w:rsidP="00A73BE6">
      <w:pPr>
        <w:spacing w:after="0" w:line="240" w:lineRule="auto"/>
        <w:rPr>
          <w:rFonts w:ascii="Times New Roman" w:hAnsi="Times New Roman" w:cs="Times New Roman"/>
          <w:sz w:val="24"/>
          <w:szCs w:val="24"/>
        </w:rPr>
      </w:pPr>
    </w:p>
    <w:p w:rsidR="00A73BE6" w:rsidRDefault="00A73BE6" w:rsidP="001E2A5C">
      <w:pPr>
        <w:spacing w:after="160" w:line="259" w:lineRule="auto"/>
        <w:rPr>
          <w:rFonts w:ascii="Times New Roman" w:hAnsi="Times New Roman" w:cs="Times New Roman"/>
          <w:sz w:val="24"/>
          <w:szCs w:val="24"/>
        </w:rPr>
      </w:pPr>
      <w:r>
        <w:rPr>
          <w:rFonts w:ascii="Times New Roman" w:hAnsi="Times New Roman" w:cs="Times New Roman"/>
          <w:sz w:val="24"/>
          <w:szCs w:val="24"/>
        </w:rPr>
        <w:t xml:space="preserve">Charlesworth, Michael, ‘Thomas Sandby Climbs the Hoober Stand: The Politics of Panoramic Drawing in Eighteenth-century Britain’, </w:t>
      </w:r>
      <w:r>
        <w:rPr>
          <w:rFonts w:ascii="Times New Roman" w:hAnsi="Times New Roman" w:cs="Times New Roman"/>
          <w:i/>
          <w:sz w:val="24"/>
          <w:szCs w:val="24"/>
        </w:rPr>
        <w:t>Art History</w:t>
      </w:r>
      <w:r>
        <w:rPr>
          <w:rFonts w:ascii="Times New Roman" w:hAnsi="Times New Roman" w:cs="Times New Roman"/>
          <w:sz w:val="24"/>
          <w:szCs w:val="24"/>
        </w:rPr>
        <w:t>, 19.2 (</w:t>
      </w:r>
      <w:r w:rsidRPr="00D309E9">
        <w:rPr>
          <w:rFonts w:ascii="Times New Roman" w:hAnsi="Times New Roman" w:cs="Times New Roman"/>
          <w:sz w:val="24"/>
          <w:szCs w:val="24"/>
        </w:rPr>
        <w:t>June 1996), 247-266</w:t>
      </w:r>
      <w:r w:rsidR="001E2A5C">
        <w:rPr>
          <w:rFonts w:ascii="Times New Roman" w:hAnsi="Times New Roman" w:cs="Times New Roman"/>
          <w:sz w:val="24"/>
          <w:szCs w:val="24"/>
        </w:rPr>
        <w:t xml:space="preserve"> </w:t>
      </w:r>
      <w:r w:rsidRPr="00D309E9">
        <w:rPr>
          <w:rFonts w:ascii="Times New Roman" w:hAnsi="Times New Roman" w:cs="Times New Roman"/>
          <w:sz w:val="24"/>
          <w:szCs w:val="24"/>
        </w:rPr>
        <w:t>(http://web.a.ebscohost.com.eresources.shef.ac.uk/ehost/pdfviewer/pdfviewer?sid=70573943-</w:t>
      </w:r>
      <w:r w:rsidRPr="007724ED">
        <w:rPr>
          <w:rFonts w:ascii="Times New Roman" w:hAnsi="Times New Roman" w:cs="Times New Roman"/>
          <w:sz w:val="24"/>
          <w:szCs w:val="24"/>
        </w:rPr>
        <w:t>acce-4a01-958c-cc176429a44d%40sessionmgr4003&amp;vid=1&amp;hid=4209</w:t>
      </w:r>
      <w:r>
        <w:rPr>
          <w:rFonts w:ascii="Times New Roman" w:hAnsi="Times New Roman" w:cs="Times New Roman"/>
          <w:sz w:val="24"/>
          <w:szCs w:val="24"/>
        </w:rPr>
        <w:t>) [accessed 11</w:t>
      </w:r>
      <w:r w:rsidRPr="007724ED">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Pr="00EC099C"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Chistiakof, A</w:t>
      </w:r>
      <w:r w:rsidRPr="00EC099C">
        <w:rPr>
          <w:rFonts w:ascii="Times New Roman" w:hAnsi="Times New Roman" w:cs="Times New Roman"/>
          <w:sz w:val="24"/>
          <w:szCs w:val="24"/>
        </w:rPr>
        <w:t xml:space="preserve">. Iu, ‘Regional Heraldry and Identity’, </w:t>
      </w:r>
      <w:r w:rsidRPr="00EC099C">
        <w:rPr>
          <w:rFonts w:ascii="Times New Roman" w:hAnsi="Times New Roman" w:cs="Times New Roman"/>
          <w:i/>
          <w:sz w:val="24"/>
          <w:szCs w:val="24"/>
        </w:rPr>
        <w:t>Anthropology and Archaeology of Eurasia</w:t>
      </w:r>
      <w:r w:rsidRPr="00EC099C">
        <w:rPr>
          <w:rFonts w:ascii="Times New Roman" w:hAnsi="Times New Roman" w:cs="Times New Roman"/>
          <w:sz w:val="24"/>
          <w:szCs w:val="24"/>
        </w:rPr>
        <w:t>, 51.4 (2013), 52-62 (http://dx.doi.org/10.2753/AAE1061-1959510404) [accessed: 17</w:t>
      </w:r>
      <w:r w:rsidRPr="00EC099C">
        <w:rPr>
          <w:rFonts w:ascii="Times New Roman" w:hAnsi="Times New Roman" w:cs="Times New Roman"/>
          <w:sz w:val="24"/>
          <w:szCs w:val="24"/>
          <w:vertAlign w:val="superscript"/>
        </w:rPr>
        <w:t>th</w:t>
      </w:r>
      <w:r w:rsidRPr="00EC099C">
        <w:rPr>
          <w:rFonts w:ascii="Times New Roman" w:hAnsi="Times New Roman" w:cs="Times New Roman"/>
          <w:sz w:val="24"/>
          <w:szCs w:val="24"/>
        </w:rPr>
        <w:t xml:space="preserve"> January 2017]</w:t>
      </w:r>
    </w:p>
    <w:p w:rsidR="00A73BE6" w:rsidRDefault="00A73BE6" w:rsidP="00A73BE6">
      <w:pPr>
        <w:spacing w:after="0" w:line="240" w:lineRule="auto"/>
        <w:rPr>
          <w:rFonts w:ascii="Times New Roman" w:hAnsi="Times New Roman" w:cs="Times New Roman"/>
          <w:sz w:val="24"/>
          <w:szCs w:val="24"/>
        </w:rPr>
      </w:pPr>
    </w:p>
    <w:p w:rsidR="00A73BE6" w:rsidRPr="00C8342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Clark, Hugh, </w:t>
      </w:r>
      <w:r>
        <w:rPr>
          <w:rFonts w:ascii="Times New Roman" w:hAnsi="Times New Roman" w:cs="Times New Roman"/>
          <w:i/>
          <w:sz w:val="24"/>
          <w:szCs w:val="24"/>
        </w:rPr>
        <w:t xml:space="preserve">An Introduction to Heraldry </w:t>
      </w:r>
      <w:r>
        <w:rPr>
          <w:rFonts w:ascii="Times New Roman" w:hAnsi="Times New Roman" w:cs="Times New Roman"/>
          <w:sz w:val="24"/>
          <w:szCs w:val="24"/>
        </w:rPr>
        <w:t>(London: Henry Washbourne &amp; Company, 1854)</w:t>
      </w:r>
    </w:p>
    <w:p w:rsidR="00A73BE6" w:rsidRDefault="00A73BE6" w:rsidP="00A73BE6">
      <w:pPr>
        <w:spacing w:after="0" w:line="240" w:lineRule="auto"/>
        <w:rPr>
          <w:rFonts w:ascii="Times New Roman" w:hAnsi="Times New Roman" w:cs="Times New Roman"/>
          <w:sz w:val="24"/>
          <w:szCs w:val="24"/>
        </w:rPr>
      </w:pPr>
    </w:p>
    <w:p w:rsidR="00A73BE6" w:rsidRPr="008E2B8D"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Clark, Kenneth,</w:t>
      </w:r>
      <w:r>
        <w:rPr>
          <w:rFonts w:ascii="Times New Roman" w:hAnsi="Times New Roman" w:cs="Times New Roman"/>
          <w:i/>
          <w:sz w:val="24"/>
          <w:szCs w:val="24"/>
        </w:rPr>
        <w:t xml:space="preserve"> Landscape Into Art </w:t>
      </w:r>
      <w:r>
        <w:rPr>
          <w:rFonts w:ascii="Times New Roman" w:hAnsi="Times New Roman" w:cs="Times New Roman"/>
          <w:sz w:val="24"/>
          <w:szCs w:val="24"/>
        </w:rPr>
        <w:t>(London: John Murray, 1976)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Clark, Norma, ‘“The Cursed Barbauld Crew”: Women Writers and Writing for Children in the Late Eighteenth Century’ in </w:t>
      </w:r>
      <w:r>
        <w:rPr>
          <w:rFonts w:ascii="Times New Roman" w:hAnsi="Times New Roman" w:cs="Times New Roman"/>
          <w:i/>
          <w:sz w:val="24"/>
          <w:szCs w:val="24"/>
        </w:rPr>
        <w:t>Opening the Nursery Door</w:t>
      </w:r>
      <w:r>
        <w:rPr>
          <w:rFonts w:ascii="Times New Roman" w:hAnsi="Times New Roman" w:cs="Times New Roman"/>
          <w:sz w:val="24"/>
          <w:szCs w:val="24"/>
        </w:rPr>
        <w:t>, ed. by Mary Hilton, Morag Styles and Victor Watson (London &amp; New York: Routledge, 1997)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Clarke, Cecil, ‘Montalbert’, </w:t>
      </w:r>
      <w:r>
        <w:rPr>
          <w:rFonts w:ascii="Times New Roman" w:hAnsi="Times New Roman" w:cs="Times New Roman"/>
          <w:i/>
          <w:sz w:val="24"/>
          <w:szCs w:val="24"/>
        </w:rPr>
        <w:t>Notes and Queries</w:t>
      </w:r>
      <w:r>
        <w:rPr>
          <w:rFonts w:ascii="Times New Roman" w:hAnsi="Times New Roman" w:cs="Times New Roman"/>
          <w:sz w:val="24"/>
          <w:szCs w:val="24"/>
        </w:rPr>
        <w:t>, S11-IX (14</w:t>
      </w:r>
      <w:r w:rsidRPr="00D141EC">
        <w:rPr>
          <w:rFonts w:ascii="Times New Roman" w:hAnsi="Times New Roman" w:cs="Times New Roman"/>
          <w:sz w:val="24"/>
          <w:szCs w:val="24"/>
          <w:vertAlign w:val="superscript"/>
        </w:rPr>
        <w:t>th</w:t>
      </w:r>
      <w:r>
        <w:rPr>
          <w:rFonts w:ascii="Times New Roman" w:hAnsi="Times New Roman" w:cs="Times New Roman"/>
          <w:sz w:val="24"/>
          <w:szCs w:val="24"/>
        </w:rPr>
        <w:t xml:space="preserve"> March 1914), 209 (</w:t>
      </w:r>
      <w:r w:rsidRPr="00D141EC">
        <w:rPr>
          <w:rFonts w:ascii="Times New Roman" w:hAnsi="Times New Roman" w:cs="Times New Roman"/>
          <w:sz w:val="24"/>
          <w:szCs w:val="24"/>
        </w:rPr>
        <w:t>http://nq.oxfordjournals.org.eresources.shef.ac.uk/content/s11-IX/220/209-d</w:t>
      </w:r>
      <w:r>
        <w:rPr>
          <w:rFonts w:ascii="Times New Roman" w:hAnsi="Times New Roman" w:cs="Times New Roman"/>
          <w:sz w:val="24"/>
          <w:szCs w:val="24"/>
        </w:rPr>
        <w:t>) [accessed 9</w:t>
      </w:r>
      <w:r w:rsidRPr="00D141EC">
        <w:rPr>
          <w:rFonts w:ascii="Times New Roman" w:hAnsi="Times New Roman" w:cs="Times New Roman"/>
          <w:sz w:val="24"/>
          <w:szCs w:val="24"/>
          <w:vertAlign w:val="superscript"/>
        </w:rPr>
        <w:t>th</w:t>
      </w:r>
      <w:r>
        <w:rPr>
          <w:rFonts w:ascii="Times New Roman" w:hAnsi="Times New Roman" w:cs="Times New Roman"/>
          <w:sz w:val="24"/>
          <w:szCs w:val="24"/>
        </w:rPr>
        <w:t xml:space="preserve"> December 2015]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Clayton, Daniel, ‘Georgian Geographies “from and for the margins”: “King George men” on the Northwest Coast of North America’ in</w:t>
      </w:r>
      <w:r>
        <w:rPr>
          <w:rFonts w:ascii="Times New Roman" w:hAnsi="Times New Roman" w:cs="Times New Roman"/>
          <w:i/>
          <w:sz w:val="24"/>
          <w:szCs w:val="24"/>
        </w:rPr>
        <w:t>Georgian Geographies: Essays on Space, Place and Landscape in the Eighteenth-Century</w:t>
      </w:r>
      <w:r>
        <w:rPr>
          <w:rFonts w:ascii="Times New Roman" w:hAnsi="Times New Roman" w:cs="Times New Roman"/>
          <w:sz w:val="24"/>
          <w:szCs w:val="24"/>
        </w:rPr>
        <w:t>, ed. by</w:t>
      </w:r>
      <w:r w:rsidR="001E2A5C">
        <w:rPr>
          <w:rFonts w:ascii="Times New Roman" w:hAnsi="Times New Roman" w:cs="Times New Roman"/>
          <w:sz w:val="24"/>
          <w:szCs w:val="24"/>
        </w:rPr>
        <w:t xml:space="preserve"> </w:t>
      </w:r>
      <w:r>
        <w:rPr>
          <w:rFonts w:ascii="Times New Roman" w:hAnsi="Times New Roman" w:cs="Times New Roman"/>
          <w:sz w:val="24"/>
          <w:szCs w:val="24"/>
        </w:rPr>
        <w:t>Miles</w:t>
      </w:r>
      <w:r w:rsidR="001E2A5C">
        <w:rPr>
          <w:rFonts w:ascii="Times New Roman" w:hAnsi="Times New Roman" w:cs="Times New Roman"/>
          <w:sz w:val="24"/>
          <w:szCs w:val="24"/>
        </w:rPr>
        <w:t xml:space="preserve"> </w:t>
      </w:r>
      <w:r>
        <w:rPr>
          <w:rFonts w:ascii="Times New Roman" w:hAnsi="Times New Roman" w:cs="Times New Roman"/>
          <w:sz w:val="24"/>
          <w:szCs w:val="24"/>
        </w:rPr>
        <w:t>Ogborn</w:t>
      </w:r>
      <w:r w:rsidR="001E2A5C">
        <w:rPr>
          <w:rFonts w:ascii="Times New Roman" w:hAnsi="Times New Roman" w:cs="Times New Roman"/>
          <w:sz w:val="24"/>
          <w:szCs w:val="24"/>
        </w:rPr>
        <w:t xml:space="preserve"> </w:t>
      </w:r>
      <w:r>
        <w:rPr>
          <w:rFonts w:ascii="Times New Roman" w:hAnsi="Times New Roman" w:cs="Times New Roman"/>
          <w:sz w:val="24"/>
          <w:szCs w:val="24"/>
        </w:rPr>
        <w:t>&amp; Charles W. J. Withers (Manchester &amp; New York: Manchester University Press, 2004), pp. 24-51</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Cleeve, Rowley, </w:t>
      </w:r>
      <w:r>
        <w:rPr>
          <w:rFonts w:ascii="Times New Roman" w:hAnsi="Times New Roman" w:cs="Times New Roman"/>
          <w:i/>
          <w:sz w:val="24"/>
          <w:szCs w:val="24"/>
        </w:rPr>
        <w:t>George Romney</w:t>
      </w:r>
      <w:r>
        <w:rPr>
          <w:rFonts w:ascii="Times New Roman" w:hAnsi="Times New Roman" w:cs="Times New Roman"/>
          <w:sz w:val="24"/>
          <w:szCs w:val="24"/>
        </w:rPr>
        <w:t xml:space="preserve"> (London: George Bell &amp; Sons, 1902)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Clemit, Pamela and Charlotte Smith, ‘Charlotte Smith to William and Mary Jane Godwin: Five Holograph Letters’, </w:t>
      </w:r>
      <w:r>
        <w:rPr>
          <w:rFonts w:ascii="Times New Roman" w:hAnsi="Times New Roman" w:cs="Times New Roman"/>
          <w:i/>
          <w:sz w:val="24"/>
          <w:szCs w:val="24"/>
        </w:rPr>
        <w:t>Keats-Shelley Journal</w:t>
      </w:r>
      <w:r>
        <w:rPr>
          <w:rFonts w:ascii="Times New Roman" w:hAnsi="Times New Roman" w:cs="Times New Roman"/>
          <w:sz w:val="24"/>
          <w:szCs w:val="24"/>
        </w:rPr>
        <w:t>, 55 (2006), 29-40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Clewis, Robert R., ‘What’s the Big Idea?: On Emily Brady’s Sublime’, </w:t>
      </w:r>
      <w:r>
        <w:rPr>
          <w:rFonts w:ascii="Times New Roman" w:hAnsi="Times New Roman" w:cs="Times New Roman"/>
          <w:i/>
          <w:sz w:val="24"/>
          <w:szCs w:val="24"/>
        </w:rPr>
        <w:t>The Journal of Aesthetic Education</w:t>
      </w:r>
      <w:r>
        <w:rPr>
          <w:rFonts w:ascii="Times New Roman" w:hAnsi="Times New Roman" w:cs="Times New Roman"/>
          <w:sz w:val="24"/>
          <w:szCs w:val="24"/>
        </w:rPr>
        <w:t>, 50.2 (Summer 2016), 104-118 (</w:t>
      </w:r>
      <w:r w:rsidRPr="00090639">
        <w:rPr>
          <w:rFonts w:ascii="Times New Roman" w:hAnsi="Times New Roman" w:cs="Times New Roman"/>
          <w:sz w:val="24"/>
          <w:szCs w:val="24"/>
        </w:rPr>
        <w:t>https://muse.jhu.edu/article/619245</w:t>
      </w:r>
      <w:r>
        <w:rPr>
          <w:rFonts w:ascii="Times New Roman" w:hAnsi="Times New Roman" w:cs="Times New Roman"/>
          <w:sz w:val="24"/>
          <w:szCs w:val="24"/>
        </w:rPr>
        <w:t>) [accessed: 9</w:t>
      </w:r>
      <w:r w:rsidRPr="00090639">
        <w:rPr>
          <w:rFonts w:ascii="Times New Roman" w:hAnsi="Times New Roman" w:cs="Times New Roman"/>
          <w:sz w:val="24"/>
          <w:szCs w:val="24"/>
          <w:vertAlign w:val="superscript"/>
        </w:rPr>
        <w:t>th</w:t>
      </w:r>
      <w:r>
        <w:rPr>
          <w:rFonts w:ascii="Times New Roman" w:hAnsi="Times New Roman" w:cs="Times New Roman"/>
          <w:sz w:val="24"/>
          <w:szCs w:val="24"/>
        </w:rPr>
        <w:t xml:space="preserve"> December 2016]</w:t>
      </w:r>
    </w:p>
    <w:p w:rsidR="00A73BE6" w:rsidRDefault="00A73BE6" w:rsidP="00A73BE6">
      <w:pPr>
        <w:spacing w:after="0" w:line="240" w:lineRule="auto"/>
        <w:rPr>
          <w:rFonts w:ascii="Times New Roman" w:hAnsi="Times New Roman" w:cs="Times New Roman"/>
          <w:sz w:val="24"/>
          <w:szCs w:val="24"/>
        </w:rPr>
      </w:pPr>
    </w:p>
    <w:p w:rsidR="00A73BE6" w:rsidRPr="00326C7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Clucas, Tom, ‘Editing Milton during the French Revolution: Cowper and Hayley as ‘Brother Editor[s]’, </w:t>
      </w:r>
      <w:r>
        <w:rPr>
          <w:rFonts w:ascii="Times New Roman" w:hAnsi="Times New Roman" w:cs="Times New Roman"/>
          <w:i/>
          <w:sz w:val="24"/>
          <w:szCs w:val="24"/>
        </w:rPr>
        <w:t xml:space="preserve">The Review of English Studies, </w:t>
      </w:r>
      <w:r>
        <w:rPr>
          <w:rFonts w:ascii="Times New Roman" w:hAnsi="Times New Roman" w:cs="Times New Roman"/>
          <w:sz w:val="24"/>
          <w:szCs w:val="24"/>
        </w:rPr>
        <w:t>65.272 (2014), 866-887 (</w:t>
      </w:r>
      <w:r w:rsidRPr="00326C75">
        <w:rPr>
          <w:rFonts w:ascii="Times New Roman" w:hAnsi="Times New Roman" w:cs="Times New Roman"/>
          <w:sz w:val="24"/>
          <w:szCs w:val="24"/>
        </w:rPr>
        <w:t>https://academic-oup-com.sheffield.idm.oclc.org/res/article-lookup/doi/10.1093/res/hgu004</w:t>
      </w:r>
      <w:r>
        <w:rPr>
          <w:rFonts w:ascii="Times New Roman" w:hAnsi="Times New Roman" w:cs="Times New Roman"/>
          <w:sz w:val="24"/>
          <w:szCs w:val="24"/>
        </w:rPr>
        <w:t>) [accessed: 3</w:t>
      </w:r>
      <w:r w:rsidRPr="00326C75">
        <w:rPr>
          <w:rFonts w:ascii="Times New Roman" w:hAnsi="Times New Roman" w:cs="Times New Roman"/>
          <w:sz w:val="24"/>
          <w:szCs w:val="24"/>
          <w:vertAlign w:val="superscript"/>
        </w:rPr>
        <w:t>rd</w:t>
      </w:r>
      <w:r>
        <w:rPr>
          <w:rFonts w:ascii="Times New Roman" w:hAnsi="Times New Roman" w:cs="Times New Roman"/>
          <w:sz w:val="24"/>
          <w:szCs w:val="24"/>
        </w:rPr>
        <w:t xml:space="preserve"> April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Cobbett, William, </w:t>
      </w:r>
      <w:r>
        <w:rPr>
          <w:rFonts w:ascii="Times New Roman" w:hAnsi="Times New Roman" w:cs="Times New Roman"/>
          <w:i/>
          <w:sz w:val="24"/>
          <w:szCs w:val="24"/>
        </w:rPr>
        <w:t>Cottage Economy</w:t>
      </w:r>
      <w:r>
        <w:rPr>
          <w:rFonts w:ascii="Times New Roman" w:hAnsi="Times New Roman" w:cs="Times New Roman"/>
          <w:sz w:val="24"/>
          <w:szCs w:val="24"/>
        </w:rPr>
        <w:t xml:space="preserve"> (London: Peter Davies Limited, 1926)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Cochrane, Tom, ‘The Emotional Experience of the Sublime’, </w:t>
      </w:r>
      <w:r>
        <w:rPr>
          <w:rFonts w:ascii="Times New Roman" w:hAnsi="Times New Roman" w:cs="Times New Roman"/>
          <w:i/>
          <w:sz w:val="24"/>
          <w:szCs w:val="24"/>
        </w:rPr>
        <w:t>Canadian Journal of Philosophy</w:t>
      </w:r>
      <w:r>
        <w:rPr>
          <w:rFonts w:ascii="Times New Roman" w:hAnsi="Times New Roman" w:cs="Times New Roman"/>
          <w:sz w:val="24"/>
          <w:szCs w:val="24"/>
        </w:rPr>
        <w:t>, 42.2 (June 2012), 125-148 (</w:t>
      </w:r>
      <w:r w:rsidRPr="005114DF">
        <w:rPr>
          <w:rFonts w:ascii="Times New Roman" w:hAnsi="Times New Roman" w:cs="Times New Roman"/>
          <w:sz w:val="24"/>
          <w:szCs w:val="24"/>
        </w:rPr>
        <w:t>https://muse.jhu.edu/article/492969</w:t>
      </w:r>
      <w:r>
        <w:rPr>
          <w:rFonts w:ascii="Times New Roman" w:hAnsi="Times New Roman" w:cs="Times New Roman"/>
          <w:sz w:val="24"/>
          <w:szCs w:val="24"/>
        </w:rPr>
        <w:t>) [accessed: 9</w:t>
      </w:r>
      <w:r w:rsidRPr="005114DF">
        <w:rPr>
          <w:rFonts w:ascii="Times New Roman" w:hAnsi="Times New Roman" w:cs="Times New Roman"/>
          <w:sz w:val="24"/>
          <w:szCs w:val="24"/>
          <w:vertAlign w:val="superscript"/>
        </w:rPr>
        <w:t>th</w:t>
      </w:r>
      <w:r>
        <w:rPr>
          <w:rFonts w:ascii="Times New Roman" w:hAnsi="Times New Roman" w:cs="Times New Roman"/>
          <w:sz w:val="24"/>
          <w:szCs w:val="24"/>
        </w:rPr>
        <w:t xml:space="preserve"> December 2016]</w:t>
      </w:r>
    </w:p>
    <w:p w:rsidR="00A73BE6" w:rsidRDefault="00A73BE6" w:rsidP="00A73BE6">
      <w:pPr>
        <w:spacing w:after="0" w:line="240" w:lineRule="auto"/>
        <w:rPr>
          <w:rFonts w:ascii="Times New Roman" w:hAnsi="Times New Roman" w:cs="Times New Roman"/>
          <w:sz w:val="24"/>
          <w:szCs w:val="24"/>
        </w:rPr>
      </w:pPr>
    </w:p>
    <w:p w:rsidR="00A73BE6" w:rsidRPr="009B15C6" w:rsidRDefault="00A73BE6" w:rsidP="00A73BE6">
      <w:pPr>
        <w:pStyle w:val="Default"/>
      </w:pPr>
      <w:r>
        <w:t>Cohn, Jan, and Thomas H. Miles, ‘The Sublime: In Alchemy, Aesthet</w:t>
      </w:r>
      <w:r w:rsidRPr="009B15C6">
        <w:t xml:space="preserve">ics and Psychoanalysis’, </w:t>
      </w:r>
      <w:r w:rsidRPr="009B15C6">
        <w:rPr>
          <w:i/>
        </w:rPr>
        <w:t xml:space="preserve">Modern Philology, </w:t>
      </w:r>
      <w:r w:rsidRPr="009B15C6">
        <w:t>74.3 (February 1977), 289-304 (http://www.jstor.org/stable/437116) [accessed: 30</w:t>
      </w:r>
      <w:r w:rsidRPr="009B15C6">
        <w:rPr>
          <w:vertAlign w:val="superscript"/>
        </w:rPr>
        <w:t>th</w:t>
      </w:r>
      <w:r w:rsidRPr="009B15C6">
        <w:t xml:space="preserve"> January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Coke, David E., Sybilla Jane Flower, M. J. H. Liversidge, Peter Mitchell, Bernard Price, and Brian Stewart, </w:t>
      </w:r>
      <w:r>
        <w:rPr>
          <w:rFonts w:ascii="Times New Roman" w:hAnsi="Times New Roman" w:cs="Times New Roman"/>
          <w:i/>
          <w:sz w:val="24"/>
          <w:szCs w:val="24"/>
        </w:rPr>
        <w:t>The Smith Brothers of Chichester</w:t>
      </w:r>
      <w:r>
        <w:rPr>
          <w:rFonts w:ascii="Times New Roman" w:hAnsi="Times New Roman" w:cs="Times New Roman"/>
          <w:sz w:val="24"/>
          <w:szCs w:val="24"/>
        </w:rPr>
        <w:t xml:space="preserve"> (Chichester: The Friends of Pallant House, 1986)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Coleridge, Samuel Taylor Coleridge, </w:t>
      </w:r>
      <w:r>
        <w:rPr>
          <w:rFonts w:ascii="Times New Roman" w:hAnsi="Times New Roman" w:cs="Times New Roman"/>
          <w:i/>
          <w:sz w:val="24"/>
          <w:szCs w:val="24"/>
        </w:rPr>
        <w:t>Letters of Samuel Taylor Coleridge</w:t>
      </w:r>
      <w:r>
        <w:rPr>
          <w:rFonts w:ascii="Times New Roman" w:hAnsi="Times New Roman" w:cs="Times New Roman"/>
          <w:sz w:val="24"/>
          <w:szCs w:val="24"/>
        </w:rPr>
        <w:t>, ed. by Earl Leslie Griggs, Vol 1: 1785-1800 (Oxford: Clarendon Press, 1956)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Coleridge, Samuel Taylor, </w:t>
      </w:r>
      <w:r>
        <w:rPr>
          <w:rFonts w:ascii="Times New Roman" w:hAnsi="Times New Roman" w:cs="Times New Roman"/>
          <w:i/>
          <w:sz w:val="24"/>
          <w:szCs w:val="24"/>
        </w:rPr>
        <w:t xml:space="preserve">The Complete Poetical Works of Samuel Taylor Coleridge, </w:t>
      </w:r>
      <w:r>
        <w:rPr>
          <w:rFonts w:ascii="Times New Roman" w:hAnsi="Times New Roman" w:cs="Times New Roman"/>
          <w:sz w:val="24"/>
          <w:szCs w:val="24"/>
        </w:rPr>
        <w:t>Ed. by Ernest Hartley Coleridge (Oxford: The Clarendon Press, 1912)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Collier, Jane, </w:t>
      </w:r>
      <w:r>
        <w:rPr>
          <w:rFonts w:ascii="Times New Roman" w:hAnsi="Times New Roman" w:cs="Times New Roman"/>
          <w:i/>
          <w:sz w:val="24"/>
          <w:szCs w:val="24"/>
        </w:rPr>
        <w:t xml:space="preserve">The Art of Ingeniously Tormenting, with Proper Rules for The Exercise of that Pleasant Art, Humbly Addressed in the First Part to the Master, Husband &amp; c. In the Second Part to the Wife, Friend, &amp; c., With Some General Instructions for Plaguing all your Acquaintance </w:t>
      </w:r>
      <w:r>
        <w:rPr>
          <w:rFonts w:ascii="Times New Roman" w:hAnsi="Times New Roman" w:cs="Times New Roman"/>
          <w:sz w:val="24"/>
          <w:szCs w:val="24"/>
        </w:rPr>
        <w:t>(London: A. Millar, 1753)</w:t>
      </w:r>
    </w:p>
    <w:p w:rsidR="00A73BE6" w:rsidRDefault="00A73BE6" w:rsidP="00A73BE6">
      <w:pPr>
        <w:spacing w:after="0" w:line="240" w:lineRule="auto"/>
        <w:rPr>
          <w:rFonts w:ascii="Times New Roman" w:hAnsi="Times New Roman" w:cs="Times New Roman"/>
          <w:sz w:val="24"/>
          <w:szCs w:val="24"/>
        </w:rPr>
      </w:pPr>
    </w:p>
    <w:p w:rsidR="00A73BE6" w:rsidRPr="005A4D7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Collier, Mary, </w:t>
      </w:r>
      <w:r>
        <w:rPr>
          <w:rFonts w:ascii="Times New Roman" w:hAnsi="Times New Roman" w:cs="Times New Roman"/>
          <w:i/>
          <w:sz w:val="24"/>
          <w:szCs w:val="24"/>
        </w:rPr>
        <w:t>The Woman’s Labour: An Epistle to Mr. Stephen Duck, in Answer to his Late Poem entitled ‘The Thresher’s Labour’</w:t>
      </w:r>
      <w:r>
        <w:rPr>
          <w:rFonts w:ascii="Times New Roman" w:hAnsi="Times New Roman" w:cs="Times New Roman"/>
          <w:sz w:val="24"/>
          <w:szCs w:val="24"/>
        </w:rPr>
        <w:t xml:space="preserve"> (London: J. Roberts, 1739)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Collins, William, ‘Poems of William Collins’ in </w:t>
      </w:r>
      <w:r>
        <w:rPr>
          <w:rFonts w:ascii="Times New Roman" w:hAnsi="Times New Roman" w:cs="Times New Roman"/>
          <w:i/>
          <w:sz w:val="24"/>
          <w:szCs w:val="24"/>
        </w:rPr>
        <w:t>Gray and Collins: Poetical Works</w:t>
      </w:r>
      <w:r>
        <w:rPr>
          <w:rFonts w:ascii="Times New Roman" w:hAnsi="Times New Roman" w:cs="Times New Roman"/>
          <w:sz w:val="24"/>
          <w:szCs w:val="24"/>
        </w:rPr>
        <w:t>, ed. by Roger Lonsdale (Oxford: Oxford University Press, 1977), pp. 107-194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Colvin, Sidney, ‘From Rigaud to Reynolds: Characteristics of French and English Painting in the Eighteenth-Century’, </w:t>
      </w:r>
      <w:r>
        <w:rPr>
          <w:rFonts w:ascii="Times New Roman" w:hAnsi="Times New Roman" w:cs="Times New Roman"/>
          <w:i/>
          <w:sz w:val="24"/>
          <w:szCs w:val="24"/>
        </w:rPr>
        <w:t>The Portfolio: an Artistic Periodical</w:t>
      </w:r>
      <w:r>
        <w:rPr>
          <w:rFonts w:ascii="Times New Roman" w:hAnsi="Times New Roman" w:cs="Times New Roman"/>
          <w:sz w:val="24"/>
          <w:szCs w:val="24"/>
        </w:rPr>
        <w:t>, 3 (January 1872), 82-87</w:t>
      </w:r>
    </w:p>
    <w:p w:rsidR="00A73BE6" w:rsidRDefault="00A73BE6" w:rsidP="00A73BE6">
      <w:pPr>
        <w:spacing w:after="0" w:line="240" w:lineRule="auto"/>
        <w:rPr>
          <w:rFonts w:ascii="Times New Roman" w:hAnsi="Times New Roman" w:cs="Times New Roman"/>
          <w:sz w:val="24"/>
          <w:szCs w:val="24"/>
        </w:rPr>
      </w:pPr>
    </w:p>
    <w:p w:rsidR="00A73BE6" w:rsidRPr="00FD14B4"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Combe, William, </w:t>
      </w:r>
      <w:r>
        <w:rPr>
          <w:rFonts w:ascii="Times New Roman" w:hAnsi="Times New Roman" w:cs="Times New Roman"/>
          <w:i/>
          <w:sz w:val="24"/>
          <w:szCs w:val="24"/>
        </w:rPr>
        <w:t>Doctor Syntax’s Three Tours: In Search of the Picturesque, Consolation, and a Wife</w:t>
      </w:r>
      <w:r>
        <w:rPr>
          <w:rFonts w:ascii="Times New Roman" w:hAnsi="Times New Roman" w:cs="Times New Roman"/>
          <w:sz w:val="24"/>
          <w:szCs w:val="24"/>
        </w:rPr>
        <w:t xml:space="preserve"> (London: Chatto&amp;Windus, Publishers, 1895)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Condé, Mary, ‘Reading Romance, Reading Landscape: Empires of Fiction’ in </w:t>
      </w:r>
      <w:r>
        <w:rPr>
          <w:rFonts w:ascii="Times New Roman" w:hAnsi="Times New Roman" w:cs="Times New Roman"/>
          <w:i/>
          <w:sz w:val="24"/>
          <w:szCs w:val="24"/>
        </w:rPr>
        <w:t>Landscape and Empire, 1770-2000</w:t>
      </w:r>
      <w:r>
        <w:rPr>
          <w:rFonts w:ascii="Times New Roman" w:hAnsi="Times New Roman" w:cs="Times New Roman"/>
          <w:sz w:val="24"/>
          <w:szCs w:val="24"/>
        </w:rPr>
        <w:t>, ed. by Glenn Hooper (Aldershot and Hampshire: Ashgate Publishing Limited, 2005), pp. 127-140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t xml:space="preserve">Cook, Wayne, and William Godwin, ‘Two Letters of William Godwin’, </w:t>
      </w:r>
      <w:r w:rsidRPr="00260B99">
        <w:rPr>
          <w:i/>
        </w:rPr>
        <w:t>Keats-Shelley Journal</w:t>
      </w:r>
      <w:r w:rsidRPr="00260B99">
        <w:t>, 15 (Winter, 1966\), 9-13 (http://www.jstor.org/stable/30209847) [accessed: 17</w:t>
      </w:r>
      <w:r w:rsidRPr="00260B99">
        <w:rPr>
          <w:vertAlign w:val="superscript"/>
        </w:rPr>
        <w:t>th</w:t>
      </w:r>
      <w:r w:rsidRPr="00260B99">
        <w:t xml:space="preserve"> January 2017]</w:t>
      </w:r>
    </w:p>
    <w:p w:rsidR="00A73BE6" w:rsidRDefault="00A73BE6" w:rsidP="00A73BE6">
      <w:pPr>
        <w:pStyle w:val="Default"/>
      </w:pPr>
    </w:p>
    <w:p w:rsidR="00A73BE6" w:rsidRPr="006506F4" w:rsidRDefault="00A73BE6" w:rsidP="00A73BE6">
      <w:pPr>
        <w:pStyle w:val="Default"/>
      </w:pPr>
      <w:r>
        <w:t xml:space="preserve">Cooper, Anthony Ashley, third Earl of Shaftesbury, </w:t>
      </w:r>
      <w:r>
        <w:rPr>
          <w:i/>
          <w:iCs/>
        </w:rPr>
        <w:t xml:space="preserve">Characteristicks of Men, Manners, Opinions, Times </w:t>
      </w:r>
      <w:r>
        <w:t>(Cambridge: Cambridge University Press, 2012) (</w:t>
      </w:r>
      <w:r w:rsidRPr="006506F4">
        <w:rPr>
          <w:rStyle w:val="medium-8"/>
        </w:rPr>
        <w:t>https://doi.org/10.1017/CBO9780511803284</w:t>
      </w:r>
      <w:r>
        <w:rPr>
          <w:rStyle w:val="medium-8"/>
        </w:rPr>
        <w:t>) [accessed: 22</w:t>
      </w:r>
      <w:r w:rsidRPr="006506F4">
        <w:rPr>
          <w:rStyle w:val="medium-8"/>
          <w:vertAlign w:val="superscript"/>
        </w:rPr>
        <w:t>nd</w:t>
      </w:r>
      <w:r>
        <w:rPr>
          <w:rStyle w:val="medium-8"/>
        </w:rPr>
        <w:t xml:space="preserve"> January 2018]</w:t>
      </w:r>
    </w:p>
    <w:p w:rsidR="00A73BE6" w:rsidRDefault="00A73BE6" w:rsidP="00A73BE6">
      <w:pPr>
        <w:spacing w:after="0" w:line="240" w:lineRule="auto"/>
        <w:rPr>
          <w:rFonts w:ascii="Times New Roman" w:hAnsi="Times New Roman" w:cs="Times New Roman"/>
          <w:sz w:val="24"/>
          <w:szCs w:val="24"/>
        </w:rPr>
      </w:pPr>
    </w:p>
    <w:p w:rsidR="00A73BE6" w:rsidRPr="00693873" w:rsidRDefault="00A73BE6" w:rsidP="00A73BE6">
      <w:pPr>
        <w:pStyle w:val="Default"/>
      </w:pPr>
      <w:r>
        <w:t>Cooper, Lane, ‘The “F</w:t>
      </w:r>
      <w:r w:rsidRPr="00693873">
        <w:t xml:space="preserve">orest Hermit” in Coleridge and Wordsworth’, </w:t>
      </w:r>
      <w:r w:rsidRPr="00693873">
        <w:rPr>
          <w:i/>
        </w:rPr>
        <w:t xml:space="preserve">Modern Language Notes, </w:t>
      </w:r>
      <w:r w:rsidRPr="00693873">
        <w:t>24.2 (February 1909), pp. 33-36 (http://www.jstor.org/stable/2916638) [accessed: 13</w:t>
      </w:r>
      <w:r w:rsidRPr="00693873">
        <w:rPr>
          <w:vertAlign w:val="superscript"/>
        </w:rPr>
        <w:t>th</w:t>
      </w:r>
      <w:r w:rsidRPr="00693873">
        <w:t xml:space="preserve"> September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Copeland, Edward, </w:t>
      </w:r>
      <w:r>
        <w:rPr>
          <w:rFonts w:ascii="Times New Roman" w:hAnsi="Times New Roman" w:cs="Times New Roman"/>
          <w:i/>
          <w:sz w:val="24"/>
          <w:szCs w:val="24"/>
        </w:rPr>
        <w:t>Women Writing About Money: Women’s Fiction in England, 1790-1820</w:t>
      </w:r>
      <w:r>
        <w:rPr>
          <w:rFonts w:ascii="Times New Roman" w:hAnsi="Times New Roman" w:cs="Times New Roman"/>
          <w:sz w:val="24"/>
          <w:szCs w:val="24"/>
        </w:rPr>
        <w:t xml:space="preserve"> (Cambridge: Cambridge University Press, 1995)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Costelloe, Timothy M., ‘Imagination and the Internal Sense: </w:t>
      </w:r>
      <w:r>
        <w:rPr>
          <w:rFonts w:ascii="Times New Roman" w:hAnsi="Times New Roman" w:cs="Times New Roman"/>
          <w:i/>
          <w:sz w:val="24"/>
          <w:szCs w:val="24"/>
        </w:rPr>
        <w:t>The Sublime in Shaftesbury, Reid, Addison and Reynolds</w:t>
      </w:r>
      <w:r>
        <w:rPr>
          <w:rFonts w:ascii="Times New Roman" w:hAnsi="Times New Roman" w:cs="Times New Roman"/>
          <w:sz w:val="24"/>
          <w:szCs w:val="24"/>
        </w:rPr>
        <w:t xml:space="preserve">’ in </w:t>
      </w:r>
      <w:r>
        <w:rPr>
          <w:rFonts w:ascii="Times New Roman" w:hAnsi="Times New Roman" w:cs="Times New Roman"/>
          <w:i/>
          <w:sz w:val="24"/>
          <w:szCs w:val="24"/>
        </w:rPr>
        <w:t>The Sublime: From Antiquity to Present</w:t>
      </w:r>
      <w:r>
        <w:rPr>
          <w:rFonts w:ascii="Times New Roman" w:hAnsi="Times New Roman" w:cs="Times New Roman"/>
          <w:sz w:val="24"/>
          <w:szCs w:val="24"/>
        </w:rPr>
        <w:t>, ed. by Timothy M. Costelloe (Cambridge: Cambridge University Press, 2012), pp. 50-63</w:t>
      </w:r>
    </w:p>
    <w:p w:rsidR="00A73BE6" w:rsidRPr="00BB2EDD" w:rsidRDefault="00A73BE6" w:rsidP="00A73BE6">
      <w:pPr>
        <w:spacing w:after="0" w:line="240" w:lineRule="auto"/>
        <w:rPr>
          <w:rFonts w:ascii="Times New Roman" w:hAnsi="Times New Roman" w:cs="Times New Roman"/>
          <w:sz w:val="24"/>
          <w:szCs w:val="24"/>
        </w:rPr>
      </w:pPr>
    </w:p>
    <w:p w:rsidR="00A73BE6" w:rsidRPr="003D39DD"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Cowper, William, </w:t>
      </w:r>
      <w:r>
        <w:rPr>
          <w:rFonts w:ascii="Times New Roman" w:hAnsi="Times New Roman" w:cs="Times New Roman"/>
          <w:i/>
          <w:iCs/>
          <w:sz w:val="24"/>
          <w:szCs w:val="24"/>
        </w:rPr>
        <w:t>The Letters and Prose Writings of William Cowper</w:t>
      </w:r>
      <w:r>
        <w:rPr>
          <w:rFonts w:ascii="Times New Roman" w:hAnsi="Times New Roman" w:cs="Times New Roman"/>
          <w:sz w:val="24"/>
          <w:szCs w:val="24"/>
        </w:rPr>
        <w:t>, Vol. IV, 1792-1799, ed. by James King &amp; Charles Ryskamp (Oxford: Oxford University Press, 1984)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Cowper, William, </w:t>
      </w:r>
      <w:r>
        <w:rPr>
          <w:rFonts w:ascii="Times New Roman" w:hAnsi="Times New Roman" w:cs="Times New Roman"/>
          <w:i/>
          <w:sz w:val="24"/>
          <w:szCs w:val="24"/>
        </w:rPr>
        <w:t>The Task and Other Poems</w:t>
      </w:r>
      <w:r>
        <w:rPr>
          <w:rFonts w:ascii="Times New Roman" w:hAnsi="Times New Roman" w:cs="Times New Roman"/>
          <w:sz w:val="24"/>
          <w:szCs w:val="24"/>
        </w:rPr>
        <w:t>, (London: A Public Domain Book, Kindle Edition, 2011)</w:t>
      </w:r>
    </w:p>
    <w:p w:rsidR="00A73BE6" w:rsidRDefault="00A73BE6" w:rsidP="00A73BE6">
      <w:pPr>
        <w:spacing w:after="0" w:line="240" w:lineRule="auto"/>
        <w:rPr>
          <w:rFonts w:ascii="Times New Roman" w:hAnsi="Times New Roman" w:cs="Times New Roman"/>
          <w:sz w:val="24"/>
          <w:szCs w:val="24"/>
        </w:rPr>
      </w:pPr>
    </w:p>
    <w:p w:rsidR="00A73BE6" w:rsidRPr="00B1764C"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Cozens, Alexander, </w:t>
      </w:r>
      <w:r>
        <w:rPr>
          <w:rFonts w:ascii="Times New Roman" w:hAnsi="Times New Roman" w:cs="Times New Roman"/>
          <w:i/>
          <w:sz w:val="24"/>
          <w:szCs w:val="24"/>
        </w:rPr>
        <w:t>Principles of Beauty Relative to the Human Head</w:t>
      </w:r>
      <w:r>
        <w:rPr>
          <w:rFonts w:ascii="Times New Roman" w:hAnsi="Times New Roman" w:cs="Times New Roman"/>
          <w:sz w:val="24"/>
          <w:szCs w:val="24"/>
        </w:rPr>
        <w:t xml:space="preserve"> (London: James Bixwell, 1778)</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Craciun, Adriana, ‘Citizens of the World: Emigrés, Romantic Cosmopolitanism, and Charlotte Smith’, </w:t>
      </w:r>
      <w:r>
        <w:rPr>
          <w:rFonts w:ascii="Times New Roman" w:hAnsi="Times New Roman" w:cs="Times New Roman"/>
          <w:i/>
          <w:sz w:val="24"/>
          <w:szCs w:val="24"/>
        </w:rPr>
        <w:t>Nineteenth-Century Contexts: An Interdisciplinary Journal</w:t>
      </w:r>
      <w:r>
        <w:rPr>
          <w:rFonts w:ascii="Times New Roman" w:hAnsi="Times New Roman" w:cs="Times New Roman"/>
          <w:sz w:val="24"/>
          <w:szCs w:val="24"/>
        </w:rPr>
        <w:t>, 29.2-3, (2007), 169-185 (</w:t>
      </w:r>
      <w:r w:rsidRPr="00D141EC">
        <w:rPr>
          <w:rFonts w:ascii="Times New Roman" w:hAnsi="Times New Roman" w:cs="Times New Roman"/>
          <w:sz w:val="24"/>
          <w:szCs w:val="24"/>
        </w:rPr>
        <w:t>http://dx.doi.org/10.1080/08905490701584676</w:t>
      </w:r>
      <w:r>
        <w:rPr>
          <w:rFonts w:ascii="Times New Roman" w:hAnsi="Times New Roman" w:cs="Times New Roman"/>
          <w:sz w:val="24"/>
          <w:szCs w:val="24"/>
        </w:rPr>
        <w:t>) [accessed 8</w:t>
      </w:r>
      <w:r w:rsidRPr="00581D6E">
        <w:rPr>
          <w:rFonts w:ascii="Times New Roman" w:hAnsi="Times New Roman" w:cs="Times New Roman"/>
          <w:sz w:val="24"/>
          <w:szCs w:val="24"/>
          <w:vertAlign w:val="superscript"/>
        </w:rPr>
        <w:t>th</w:t>
      </w:r>
      <w:r>
        <w:rPr>
          <w:rFonts w:ascii="Times New Roman" w:hAnsi="Times New Roman" w:cs="Times New Roman"/>
          <w:sz w:val="24"/>
          <w:szCs w:val="24"/>
        </w:rPr>
        <w:t xml:space="preserve"> May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Craciun, Adriana, ‘“Empire without End”: Charlotte Smith at the Li</w:t>
      </w:r>
      <w:r w:rsidRPr="001B32E1">
        <w:rPr>
          <w:rFonts w:ascii="Times New Roman" w:hAnsi="Times New Roman" w:cs="Times New Roman"/>
          <w:sz w:val="24"/>
          <w:szCs w:val="24"/>
        </w:rPr>
        <w:t xml:space="preserve">mits of Cosmopolitanism’, </w:t>
      </w:r>
      <w:r w:rsidRPr="001B32E1">
        <w:rPr>
          <w:rFonts w:ascii="Times New Roman" w:hAnsi="Times New Roman" w:cs="Times New Roman"/>
          <w:i/>
          <w:sz w:val="24"/>
          <w:szCs w:val="24"/>
        </w:rPr>
        <w:t>Women’s Writing</w:t>
      </w:r>
      <w:r w:rsidRPr="001B32E1">
        <w:rPr>
          <w:rFonts w:ascii="Times New Roman" w:hAnsi="Times New Roman" w:cs="Times New Roman"/>
          <w:sz w:val="24"/>
          <w:szCs w:val="24"/>
        </w:rPr>
        <w:t>, 16.1, (2009), 39-59 (http://dx.doi.org/10.1080/09699080902768265) [accessed: 6</w:t>
      </w:r>
      <w:r w:rsidRPr="001B32E1">
        <w:rPr>
          <w:rFonts w:ascii="Times New Roman" w:hAnsi="Times New Roman" w:cs="Times New Roman"/>
          <w:sz w:val="24"/>
          <w:szCs w:val="24"/>
          <w:vertAlign w:val="superscript"/>
        </w:rPr>
        <w:t>th</w:t>
      </w:r>
      <w:r w:rsidRPr="001B32E1">
        <w:rPr>
          <w:rFonts w:ascii="Times New Roman" w:hAnsi="Times New Roman" w:cs="Times New Roman"/>
          <w:sz w:val="24"/>
          <w:szCs w:val="24"/>
        </w:rPr>
        <w:t xml:space="preserve"> May 2016]</w:t>
      </w:r>
    </w:p>
    <w:p w:rsidR="00A73BE6" w:rsidRDefault="00A73BE6" w:rsidP="00A73BE6">
      <w:pPr>
        <w:spacing w:after="0" w:line="240" w:lineRule="auto"/>
        <w:rPr>
          <w:rFonts w:ascii="Times New Roman" w:hAnsi="Times New Roman" w:cs="Times New Roman"/>
          <w:sz w:val="24"/>
          <w:szCs w:val="24"/>
        </w:rPr>
      </w:pPr>
    </w:p>
    <w:p w:rsidR="00A73BE6" w:rsidRPr="00267893" w:rsidRDefault="00A73BE6" w:rsidP="00A73BE6">
      <w:pPr>
        <w:pStyle w:val="Default"/>
        <w:rPr>
          <w:rFonts w:ascii="Code" w:hAnsi="Code" w:cs="Code"/>
        </w:rPr>
      </w:pPr>
      <w:r>
        <w:t>Craciun, Adriana, ‘Romantic Satani</w:t>
      </w:r>
      <w:r w:rsidRPr="00267893">
        <w:t xml:space="preserve">sm and the Rise of Nineteenth-Century Women’s Poetry’, </w:t>
      </w:r>
      <w:r w:rsidRPr="00267893">
        <w:rPr>
          <w:i/>
        </w:rPr>
        <w:t xml:space="preserve">Literary History, </w:t>
      </w:r>
      <w:r w:rsidRPr="00267893">
        <w:t>34.4 (Autumn 2003), 699-721 (</w:t>
      </w:r>
      <w:r w:rsidRPr="00267893">
        <w:rPr>
          <w:szCs w:val="22"/>
        </w:rPr>
        <w:t>http://www.jstor.org/stable/20057809</w:t>
      </w:r>
      <w:r w:rsidRPr="00267893">
        <w:t>) [accessed: 25</w:t>
      </w:r>
      <w:r w:rsidRPr="00267893">
        <w:rPr>
          <w:vertAlign w:val="superscript"/>
        </w:rPr>
        <w:t>th</w:t>
      </w:r>
      <w:r w:rsidRPr="00267893">
        <w:t xml:space="preserve"> November 2015]</w:t>
      </w:r>
    </w:p>
    <w:p w:rsidR="00A73BE6" w:rsidRPr="00450EC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sidRPr="00450EC6">
        <w:rPr>
          <w:rFonts w:ascii="Times New Roman" w:hAnsi="Times New Roman" w:cs="Times New Roman"/>
          <w:sz w:val="24"/>
          <w:szCs w:val="24"/>
        </w:rPr>
        <w:t xml:space="preserve">Craciun, Adriana and Lokke, Kari E., </w:t>
      </w:r>
      <w:r w:rsidRPr="00450EC6">
        <w:rPr>
          <w:rFonts w:ascii="Times New Roman" w:hAnsi="Times New Roman" w:cs="Times New Roman"/>
          <w:i/>
          <w:sz w:val="24"/>
          <w:szCs w:val="24"/>
        </w:rPr>
        <w:t>Rebellious Hearts: British Women Writers and t</w:t>
      </w:r>
      <w:r w:rsidRPr="003058E1">
        <w:rPr>
          <w:rFonts w:ascii="Times New Roman" w:hAnsi="Times New Roman" w:cs="Times New Roman"/>
          <w:i/>
          <w:sz w:val="24"/>
          <w:szCs w:val="24"/>
        </w:rPr>
        <w:t>he French Revolution</w:t>
      </w:r>
      <w:r w:rsidRPr="003058E1">
        <w:rPr>
          <w:rFonts w:ascii="Times New Roman" w:hAnsi="Times New Roman" w:cs="Times New Roman"/>
          <w:sz w:val="24"/>
          <w:szCs w:val="24"/>
        </w:rPr>
        <w:t xml:space="preserve"> (New York; State University of New York Press, 2001)</w:t>
      </w:r>
    </w:p>
    <w:p w:rsidR="00A73BE6" w:rsidRDefault="00A73BE6" w:rsidP="00A73BE6">
      <w:pPr>
        <w:pStyle w:val="Default"/>
      </w:pPr>
      <w:r>
        <w:rPr>
          <w:rFonts w:eastAsiaTheme="minorEastAsia"/>
          <w:lang w:eastAsia="en-GB"/>
        </w:rPr>
        <w:t>Cramer, Charles A., ‘Alexander Cozens’s New Method: The Blot and General Nature’,</w:t>
      </w:r>
      <w:r>
        <w:rPr>
          <w:rFonts w:eastAsiaTheme="minorEastAsia"/>
          <w:i/>
          <w:lang w:eastAsia="en-GB"/>
        </w:rPr>
        <w:t xml:space="preserve"> The Art Bulletin</w:t>
      </w:r>
      <w:r>
        <w:rPr>
          <w:rFonts w:eastAsiaTheme="minorEastAsia"/>
          <w:lang w:eastAsia="en-GB"/>
        </w:rPr>
        <w:t>, 79.1 (March 1997), 112-129 (</w:t>
      </w:r>
      <w:r w:rsidRPr="001D3F21">
        <w:t>http://www.jstor.org/stable/3046232) [accessed 1</w:t>
      </w:r>
      <w:r w:rsidRPr="001D3F21">
        <w:rPr>
          <w:vertAlign w:val="superscript"/>
        </w:rPr>
        <w:t>st</w:t>
      </w:r>
      <w:r w:rsidRPr="001D3F21">
        <w:t xml:space="preserve"> June 2016]</w:t>
      </w:r>
    </w:p>
    <w:p w:rsidR="00A73BE6" w:rsidRDefault="00A73BE6" w:rsidP="00A73BE6">
      <w:pPr>
        <w:pStyle w:val="Default"/>
      </w:pPr>
    </w:p>
    <w:p w:rsidR="00A73BE6" w:rsidRPr="002A154E" w:rsidRDefault="00A73BE6" w:rsidP="00A73BE6">
      <w:pPr>
        <w:pStyle w:val="Default"/>
        <w:rPr>
          <w:rFonts w:eastAsiaTheme="minorEastAsia"/>
          <w:lang w:eastAsia="en-GB"/>
        </w:rPr>
      </w:pPr>
      <w:r>
        <w:t xml:space="preserve">Craven, Maxwell, </w:t>
      </w:r>
      <w:r>
        <w:rPr>
          <w:i/>
        </w:rPr>
        <w:t>Derbeians of Distinction</w:t>
      </w:r>
      <w:r>
        <w:t xml:space="preserve"> (Derby: The Breedon Books Publishing Company,1998</w:t>
      </w:r>
    </w:p>
    <w:p w:rsidR="00A73BE6" w:rsidRPr="001D3F21"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Cresswell, Tim, ‘Race, Mobility and the Humanities’ in </w:t>
      </w:r>
      <w:r>
        <w:rPr>
          <w:rFonts w:ascii="Times New Roman" w:hAnsi="Times New Roman" w:cs="Times New Roman"/>
          <w:i/>
          <w:sz w:val="24"/>
          <w:szCs w:val="24"/>
        </w:rPr>
        <w:t>Envisioning Landscapes, Making Worlds: Geography and the Humanities</w:t>
      </w:r>
      <w:r>
        <w:rPr>
          <w:rFonts w:ascii="Times New Roman" w:hAnsi="Times New Roman" w:cs="Times New Roman"/>
          <w:sz w:val="24"/>
          <w:szCs w:val="24"/>
        </w:rPr>
        <w:t>, ed. by Stephen Daniels, Lydia De Lyser, J. Nicholas Entrikin and Douglas Richardson (London &amp; New York: Routledge, 2011), pp. 74-83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Crisafulli, Lilla Maria, ‘Within or Without?  Problems of Perspectives in Charlotte Smith, Anna Laetitia Barbauld and Dorothy Wordsworth’ in </w:t>
      </w:r>
      <w:r>
        <w:rPr>
          <w:rFonts w:ascii="Times New Roman" w:hAnsi="Times New Roman" w:cs="Times New Roman"/>
          <w:i/>
          <w:sz w:val="24"/>
          <w:szCs w:val="24"/>
        </w:rPr>
        <w:t xml:space="preserve">Romantic Women Poets: Genre and Gender, </w:t>
      </w:r>
      <w:r>
        <w:rPr>
          <w:rFonts w:ascii="Times New Roman" w:hAnsi="Times New Roman" w:cs="Times New Roman"/>
          <w:sz w:val="24"/>
          <w:szCs w:val="24"/>
        </w:rPr>
        <w:t>ed. by C. C. Barfoot, A. J. Hoenselaars &amp; W. M. Verhoeven (Amsterdam and New York: DQR Studies in Literature, 2007), pp. 35-61</w:t>
      </w:r>
    </w:p>
    <w:p w:rsidR="00A73BE6" w:rsidRDefault="00A73BE6" w:rsidP="00A73BE6">
      <w:pPr>
        <w:spacing w:after="0" w:line="240" w:lineRule="auto"/>
        <w:rPr>
          <w:rFonts w:ascii="Times New Roman" w:hAnsi="Times New Roman" w:cs="Times New Roman"/>
          <w:sz w:val="24"/>
          <w:szCs w:val="24"/>
        </w:rPr>
      </w:pPr>
    </w:p>
    <w:p w:rsidR="00A73BE6" w:rsidRPr="00D85DCA"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Crosby, Mark, ‘The Voice of Flattery versus Sober Truth: William Godwin, Thomas Erskine, and the 1792 Trial of Thomas Paine for Sedition’, </w:t>
      </w:r>
      <w:r>
        <w:rPr>
          <w:rFonts w:ascii="Times New Roman" w:hAnsi="Times New Roman" w:cs="Times New Roman"/>
          <w:i/>
          <w:sz w:val="24"/>
          <w:szCs w:val="24"/>
        </w:rPr>
        <w:t xml:space="preserve">The Review of English Studies, </w:t>
      </w:r>
      <w:r>
        <w:rPr>
          <w:rFonts w:ascii="Times New Roman" w:hAnsi="Times New Roman" w:cs="Times New Roman"/>
          <w:sz w:val="24"/>
          <w:szCs w:val="24"/>
        </w:rPr>
        <w:t>62:253 (2010), 90-112 (</w:t>
      </w:r>
      <w:r w:rsidRPr="00D85DCA">
        <w:rPr>
          <w:rFonts w:ascii="Times New Roman" w:hAnsi="Times New Roman" w:cs="Times New Roman"/>
          <w:sz w:val="24"/>
          <w:szCs w:val="24"/>
        </w:rPr>
        <w:t>http://www.jstor.org.sheffield.idm.oclc.org/stable/23016336</w:t>
      </w:r>
      <w:r>
        <w:rPr>
          <w:rFonts w:ascii="Times New Roman" w:hAnsi="Times New Roman" w:cs="Times New Roman"/>
          <w:sz w:val="24"/>
          <w:szCs w:val="24"/>
        </w:rPr>
        <w:t>), [accessed: 20</w:t>
      </w:r>
      <w:r w:rsidRPr="00D85DCA">
        <w:rPr>
          <w:rFonts w:ascii="Times New Roman" w:hAnsi="Times New Roman" w:cs="Times New Roman"/>
          <w:sz w:val="24"/>
          <w:szCs w:val="24"/>
          <w:vertAlign w:val="superscript"/>
        </w:rPr>
        <w:t>th</w:t>
      </w:r>
      <w:r>
        <w:rPr>
          <w:rFonts w:ascii="Times New Roman" w:hAnsi="Times New Roman" w:cs="Times New Roman"/>
          <w:sz w:val="24"/>
          <w:szCs w:val="24"/>
        </w:rPr>
        <w:t xml:space="preserve"> September 2017]</w:t>
      </w:r>
    </w:p>
    <w:p w:rsidR="00A73BE6" w:rsidRPr="0043466C"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sidRPr="0043466C">
        <w:rPr>
          <w:rFonts w:ascii="Times New Roman" w:hAnsi="Times New Roman" w:cs="Times New Roman"/>
          <w:sz w:val="24"/>
          <w:szCs w:val="24"/>
        </w:rPr>
        <w:t xml:space="preserve">Cross, Ashley, ‘To “Buzz Lamenting Doings in the Air”: Romantic Flies, Insect Poets, and Authorial Sensibility’, </w:t>
      </w:r>
      <w:r w:rsidRPr="0043466C">
        <w:rPr>
          <w:rFonts w:ascii="Times New Roman" w:hAnsi="Times New Roman" w:cs="Times New Roman"/>
          <w:i/>
          <w:sz w:val="24"/>
          <w:szCs w:val="24"/>
        </w:rPr>
        <w:t xml:space="preserve">European Romantic Review, </w:t>
      </w:r>
      <w:r w:rsidRPr="0043466C">
        <w:rPr>
          <w:rFonts w:ascii="Times New Roman" w:hAnsi="Times New Roman" w:cs="Times New Roman"/>
          <w:sz w:val="24"/>
          <w:szCs w:val="24"/>
        </w:rPr>
        <w:t>25.3 (2014), pp. 337-346 (http://dx.doi.org/10.1080/10509585.2014.899760) [accessed: 12</w:t>
      </w:r>
      <w:r w:rsidRPr="0043466C">
        <w:rPr>
          <w:rFonts w:ascii="Times New Roman" w:hAnsi="Times New Roman" w:cs="Times New Roman"/>
          <w:sz w:val="24"/>
          <w:szCs w:val="24"/>
          <w:vertAlign w:val="superscript"/>
        </w:rPr>
        <w:t>th</w:t>
      </w:r>
      <w:r w:rsidRPr="0043466C">
        <w:rPr>
          <w:rFonts w:ascii="Times New Roman" w:hAnsi="Times New Roman" w:cs="Times New Roman"/>
          <w:sz w:val="24"/>
          <w:szCs w:val="24"/>
        </w:rPr>
        <w:t xml:space="preserve"> October 2016]</w:t>
      </w:r>
    </w:p>
    <w:p w:rsidR="00A73BE6" w:rsidRDefault="00A73BE6" w:rsidP="00A73BE6">
      <w:pPr>
        <w:spacing w:after="0" w:line="240" w:lineRule="auto"/>
        <w:rPr>
          <w:rFonts w:ascii="Times New Roman" w:hAnsi="Times New Roman" w:cs="Times New Roman"/>
          <w:sz w:val="24"/>
          <w:szCs w:val="24"/>
        </w:rPr>
      </w:pPr>
    </w:p>
    <w:p w:rsidR="00A73BE6" w:rsidRPr="00C472EF"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Cross, David A., </w:t>
      </w:r>
      <w:r>
        <w:rPr>
          <w:rFonts w:ascii="Times New Roman" w:hAnsi="Times New Roman" w:cs="Times New Roman"/>
          <w:i/>
          <w:sz w:val="24"/>
          <w:szCs w:val="24"/>
        </w:rPr>
        <w:t xml:space="preserve">A Striking Likeness: The Life of George Romney </w:t>
      </w:r>
      <w:r>
        <w:rPr>
          <w:rFonts w:ascii="Times New Roman" w:hAnsi="Times New Roman" w:cs="Times New Roman"/>
          <w:sz w:val="24"/>
          <w:szCs w:val="24"/>
        </w:rPr>
        <w:t>(Aldershot, Hampshire: Ashgate Publishing Limited, 2000)</w:t>
      </w:r>
    </w:p>
    <w:p w:rsidR="00A73BE6" w:rsidRDefault="00A73BE6" w:rsidP="00A73BE6">
      <w:pPr>
        <w:spacing w:after="0" w:line="240" w:lineRule="auto"/>
        <w:rPr>
          <w:rFonts w:ascii="Times New Roman" w:hAnsi="Times New Roman" w:cs="Times New Roman"/>
          <w:sz w:val="24"/>
          <w:szCs w:val="24"/>
        </w:rPr>
      </w:pPr>
    </w:p>
    <w:p w:rsidR="00A73BE6" w:rsidRPr="00385C9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Curran, Stuart, ‘Anna Seward and the Dynamics of Female Friendship’ in </w:t>
      </w:r>
      <w:r>
        <w:rPr>
          <w:rFonts w:ascii="Times New Roman" w:hAnsi="Times New Roman" w:cs="Times New Roman"/>
          <w:i/>
          <w:sz w:val="24"/>
          <w:szCs w:val="24"/>
        </w:rPr>
        <w:t xml:space="preserve">Romantic Women Poets: Genre and Gender, </w:t>
      </w:r>
      <w:r>
        <w:rPr>
          <w:rFonts w:ascii="Times New Roman" w:hAnsi="Times New Roman" w:cs="Times New Roman"/>
          <w:sz w:val="24"/>
          <w:szCs w:val="24"/>
        </w:rPr>
        <w:t>ed. by C. C. Barfoot, A. J. Hoenselaars &amp; W. M. Verhoeven (Amsterdam and New York: DQR Studies in Literature, 2007), pp. 11-21</w:t>
      </w:r>
    </w:p>
    <w:p w:rsidR="00A73BE6" w:rsidRPr="005D3E40" w:rsidRDefault="00A73BE6" w:rsidP="00A73BE6">
      <w:pPr>
        <w:spacing w:after="0" w:line="240" w:lineRule="auto"/>
        <w:rPr>
          <w:rFonts w:ascii="Times New Roman" w:hAnsi="Times New Roman" w:cs="Times New Roman"/>
          <w:sz w:val="24"/>
          <w:szCs w:val="24"/>
        </w:rPr>
      </w:pPr>
    </w:p>
    <w:p w:rsidR="00A73BE6" w:rsidRPr="005D3E40" w:rsidRDefault="00A73BE6" w:rsidP="00A73BE6">
      <w:pPr>
        <w:pStyle w:val="Default"/>
        <w:rPr>
          <w:rFonts w:eastAsiaTheme="minorEastAsia"/>
          <w:lang w:eastAsia="en-GB"/>
        </w:rPr>
      </w:pPr>
      <w:r>
        <w:rPr>
          <w:rFonts w:eastAsiaTheme="minorEastAsia"/>
          <w:lang w:eastAsia="en-GB"/>
        </w:rPr>
        <w:t>Curran, Stuart, ‘</w:t>
      </w:r>
      <w:r w:rsidRPr="005D3E40">
        <w:rPr>
          <w:rFonts w:eastAsiaTheme="minorEastAsia"/>
          <w:lang w:eastAsia="en-GB"/>
        </w:rPr>
        <w:t>Charlott</w:t>
      </w:r>
      <w:r>
        <w:rPr>
          <w:rFonts w:eastAsiaTheme="minorEastAsia"/>
          <w:lang w:eastAsia="en-GB"/>
        </w:rPr>
        <w:t xml:space="preserve">e Smith and British Romanticism’, </w:t>
      </w:r>
      <w:r w:rsidRPr="005D3E40">
        <w:rPr>
          <w:rFonts w:eastAsiaTheme="minorEastAsia"/>
          <w:i/>
          <w:lang w:eastAsia="en-GB"/>
        </w:rPr>
        <w:t>South Central Review</w:t>
      </w:r>
      <w:r>
        <w:rPr>
          <w:rFonts w:eastAsiaTheme="minorEastAsia"/>
          <w:lang w:eastAsia="en-GB"/>
        </w:rPr>
        <w:t>, 11.2 (</w:t>
      </w:r>
      <w:r w:rsidRPr="005D3E40">
        <w:rPr>
          <w:szCs w:val="22"/>
        </w:rPr>
        <w:t xml:space="preserve">Creating a Literary Series: The Brown University Women Writers Project and the Oxford University Press "Women Writers in English, 1350-1850 " </w:t>
      </w:r>
      <w:r>
        <w:rPr>
          <w:szCs w:val="22"/>
        </w:rPr>
        <w:t>Texts Summer, 1994),</w:t>
      </w:r>
      <w:r w:rsidRPr="005D3E40">
        <w:rPr>
          <w:szCs w:val="22"/>
        </w:rPr>
        <w:t xml:space="preserve"> 66-78 (</w:t>
      </w:r>
      <w:r w:rsidRPr="005643D0">
        <w:rPr>
          <w:szCs w:val="22"/>
        </w:rPr>
        <w:t>http://www.jstor.org/stable/3189989</w:t>
      </w:r>
      <w:r>
        <w:rPr>
          <w:szCs w:val="22"/>
        </w:rPr>
        <w:t>) [</w:t>
      </w:r>
      <w:r w:rsidRPr="005D3E40">
        <w:rPr>
          <w:szCs w:val="22"/>
        </w:rPr>
        <w:t>accessed 8</w:t>
      </w:r>
      <w:r w:rsidRPr="005D3E40">
        <w:rPr>
          <w:szCs w:val="22"/>
          <w:vertAlign w:val="superscript"/>
        </w:rPr>
        <w:t>th</w:t>
      </w:r>
      <w:r>
        <w:rPr>
          <w:szCs w:val="22"/>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Curran, Stuart, ‘Charlotte Smith: Intertextualities’ in </w:t>
      </w:r>
      <w:r>
        <w:rPr>
          <w:rFonts w:ascii="Times New Roman" w:hAnsi="Times New Roman" w:cs="Times New Roman"/>
          <w:i/>
          <w:sz w:val="24"/>
          <w:szCs w:val="24"/>
        </w:rPr>
        <w:t>Charlotte Smith in British Romanticism</w:t>
      </w:r>
      <w:r>
        <w:rPr>
          <w:rFonts w:ascii="Times New Roman" w:hAnsi="Times New Roman" w:cs="Times New Roman"/>
          <w:sz w:val="24"/>
          <w:szCs w:val="24"/>
        </w:rPr>
        <w:t>, ed. by Jacqueline Labbe (London: Pickering &amp; Chatto, 2008), pp. 175-188</w:t>
      </w:r>
    </w:p>
    <w:p w:rsidR="00A73BE6" w:rsidRDefault="00A73BE6" w:rsidP="00A73BE6">
      <w:pPr>
        <w:spacing w:after="0" w:line="240" w:lineRule="auto"/>
        <w:rPr>
          <w:rFonts w:ascii="Times New Roman" w:hAnsi="Times New Roman" w:cs="Times New Roman"/>
          <w:sz w:val="24"/>
          <w:szCs w:val="24"/>
        </w:rPr>
      </w:pPr>
    </w:p>
    <w:p w:rsidR="00A73BE6" w:rsidRPr="00DF0580"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Curran, Stuart, ‘Charlotte Smith, Mary Wollstonecraft, and the Romance of Real Life’ </w:t>
      </w:r>
      <w:r>
        <w:rPr>
          <w:rFonts w:ascii="Times New Roman" w:hAnsi="Times New Roman" w:cs="Times New Roman"/>
          <w:i/>
          <w:sz w:val="24"/>
          <w:szCs w:val="24"/>
        </w:rPr>
        <w:t>The History of British Women’s Writing 1750-1830</w:t>
      </w:r>
      <w:r>
        <w:rPr>
          <w:rFonts w:ascii="Times New Roman" w:hAnsi="Times New Roman" w:cs="Times New Roman"/>
          <w:sz w:val="24"/>
          <w:szCs w:val="24"/>
        </w:rPr>
        <w:t xml:space="preserve">, </w:t>
      </w:r>
      <w:r>
        <w:rPr>
          <w:rFonts w:ascii="Times New Roman" w:hAnsi="Times New Roman" w:cs="Times New Roman"/>
          <w:i/>
          <w:sz w:val="24"/>
          <w:szCs w:val="24"/>
        </w:rPr>
        <w:t xml:space="preserve">Volume 5, </w:t>
      </w:r>
      <w:r w:rsidRPr="00DF0580">
        <w:rPr>
          <w:rFonts w:ascii="Times New Roman" w:hAnsi="Times New Roman" w:cs="Times New Roman"/>
          <w:sz w:val="24"/>
          <w:szCs w:val="24"/>
        </w:rPr>
        <w:t>Ed</w:t>
      </w:r>
      <w:r>
        <w:rPr>
          <w:rFonts w:ascii="Times New Roman" w:hAnsi="Times New Roman" w:cs="Times New Roman"/>
          <w:sz w:val="24"/>
          <w:szCs w:val="24"/>
        </w:rPr>
        <w:t>. by Jacqueline M. Labbe (Houndsmills, Basingstoke: Palgrave Macmillan, 2010), pp. 194-206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Curran, Stuart, ‘General Introduction’ in </w:t>
      </w:r>
      <w:r>
        <w:rPr>
          <w:rFonts w:ascii="Times New Roman" w:hAnsi="Times New Roman" w:cs="Times New Roman"/>
          <w:i/>
          <w:sz w:val="24"/>
          <w:szCs w:val="24"/>
        </w:rPr>
        <w:t>The Works of Charlotte Smith, Volume 1: Manon L’Escaut: or, The Fatal Attachment (1786) and The Romance of Real Life (1787)</w:t>
      </w:r>
      <w:r>
        <w:rPr>
          <w:rFonts w:ascii="Times New Roman" w:hAnsi="Times New Roman" w:cs="Times New Roman"/>
          <w:sz w:val="24"/>
          <w:szCs w:val="24"/>
        </w:rPr>
        <w:t>, ed. by Michael Gamer &amp; Karla M. Taylor (London: Pickering &amp; Chatto, 2005), pp.vii-xxvii</w:t>
      </w:r>
    </w:p>
    <w:p w:rsidR="00A73BE6" w:rsidRDefault="00A73BE6" w:rsidP="00A73BE6">
      <w:pPr>
        <w:spacing w:after="0" w:line="240" w:lineRule="auto"/>
        <w:rPr>
          <w:rFonts w:ascii="Times New Roman" w:hAnsi="Times New Roman" w:cs="Times New Roman"/>
          <w:sz w:val="24"/>
          <w:szCs w:val="24"/>
        </w:rPr>
      </w:pPr>
    </w:p>
    <w:p w:rsidR="00A73BE6" w:rsidRPr="00AA656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Curran, Stuart, ‘Introduction’ in </w:t>
      </w:r>
      <w:r>
        <w:rPr>
          <w:rFonts w:ascii="Times New Roman" w:hAnsi="Times New Roman" w:cs="Times New Roman"/>
          <w:i/>
          <w:sz w:val="24"/>
          <w:szCs w:val="24"/>
        </w:rPr>
        <w:t>The Poems of Charlotte Smith</w:t>
      </w:r>
      <w:r>
        <w:rPr>
          <w:rFonts w:ascii="Times New Roman" w:hAnsi="Times New Roman" w:cs="Times New Roman"/>
          <w:sz w:val="24"/>
          <w:szCs w:val="24"/>
        </w:rPr>
        <w:t>, ed. by Stuart Curran (Oxford: Oxford University Press, 1993), pp. xix-xxix</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Curran, Stuart, </w:t>
      </w:r>
      <w:r>
        <w:rPr>
          <w:rFonts w:ascii="Times New Roman" w:hAnsi="Times New Roman" w:cs="Times New Roman"/>
          <w:i/>
          <w:sz w:val="24"/>
          <w:szCs w:val="24"/>
        </w:rPr>
        <w:t>Poetic Form and British Romanticism</w:t>
      </w:r>
      <w:r>
        <w:rPr>
          <w:rFonts w:ascii="Times New Roman" w:hAnsi="Times New Roman" w:cs="Times New Roman"/>
          <w:sz w:val="24"/>
          <w:szCs w:val="24"/>
        </w:rPr>
        <w:t xml:space="preserve"> (Oxford &amp; New York: Oxford University Press, 1986)</w:t>
      </w:r>
    </w:p>
    <w:p w:rsidR="00A73BE6" w:rsidRDefault="00A73BE6" w:rsidP="00A73BE6">
      <w:pPr>
        <w:spacing w:after="0" w:line="240" w:lineRule="auto"/>
        <w:rPr>
          <w:rFonts w:ascii="Times New Roman" w:hAnsi="Times New Roman" w:cs="Times New Roman"/>
          <w:sz w:val="24"/>
          <w:szCs w:val="24"/>
        </w:rPr>
      </w:pPr>
    </w:p>
    <w:p w:rsidR="00A73BE6" w:rsidRPr="00145583"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Curran, S</w:t>
      </w:r>
      <w:r w:rsidRPr="00145583">
        <w:rPr>
          <w:rFonts w:ascii="Times New Roman" w:hAnsi="Times New Roman" w:cs="Times New Roman"/>
          <w:sz w:val="24"/>
          <w:szCs w:val="24"/>
        </w:rPr>
        <w:t xml:space="preserve">tuart, ‘Robin Jackson: Restoring Women’s Literary Culture’, </w:t>
      </w:r>
      <w:r w:rsidRPr="00145583">
        <w:rPr>
          <w:rFonts w:ascii="Times New Roman" w:hAnsi="Times New Roman" w:cs="Times New Roman"/>
          <w:i/>
          <w:sz w:val="24"/>
          <w:szCs w:val="24"/>
        </w:rPr>
        <w:t xml:space="preserve">European Romantic Review, </w:t>
      </w:r>
      <w:r w:rsidRPr="00145583">
        <w:rPr>
          <w:rFonts w:ascii="Times New Roman" w:hAnsi="Times New Roman" w:cs="Times New Roman"/>
          <w:sz w:val="24"/>
          <w:szCs w:val="24"/>
        </w:rPr>
        <w:t>24.3 (2013), 363-367 (http://dx.doi.org/10.1080/10509585.2013.785689) [accessed: 6</w:t>
      </w:r>
      <w:r w:rsidRPr="00145583">
        <w:rPr>
          <w:rFonts w:ascii="Times New Roman" w:hAnsi="Times New Roman" w:cs="Times New Roman"/>
          <w:sz w:val="24"/>
          <w:szCs w:val="24"/>
          <w:vertAlign w:val="superscript"/>
        </w:rPr>
        <w:t>th</w:t>
      </w:r>
      <w:r w:rsidRPr="00145583">
        <w:rPr>
          <w:rFonts w:ascii="Times New Roman" w:hAnsi="Times New Roman" w:cs="Times New Roman"/>
          <w:sz w:val="24"/>
          <w:szCs w:val="24"/>
        </w:rPr>
        <w:t xml:space="preserve"> May 2016]</w:t>
      </w:r>
    </w:p>
    <w:p w:rsidR="00A73BE6" w:rsidRPr="00BA2B7C" w:rsidRDefault="00A73BE6" w:rsidP="00A73BE6">
      <w:pPr>
        <w:spacing w:after="0" w:line="240" w:lineRule="auto"/>
        <w:rPr>
          <w:rFonts w:ascii="Times New Roman" w:hAnsi="Times New Roman" w:cs="Times New Roman"/>
          <w:sz w:val="24"/>
          <w:szCs w:val="24"/>
        </w:rPr>
      </w:pPr>
    </w:p>
    <w:p w:rsidR="00A73BE6" w:rsidRPr="00BA2B7C" w:rsidRDefault="00A73BE6" w:rsidP="00A73BE6">
      <w:pPr>
        <w:spacing w:after="0" w:line="240" w:lineRule="auto"/>
        <w:rPr>
          <w:rFonts w:ascii="Times New Roman" w:hAnsi="Times New Roman" w:cs="Times New Roman"/>
          <w:sz w:val="24"/>
          <w:szCs w:val="24"/>
        </w:rPr>
      </w:pPr>
      <w:r w:rsidRPr="00BA2B7C">
        <w:rPr>
          <w:rFonts w:ascii="Times New Roman" w:hAnsi="Times New Roman" w:cs="Times New Roman"/>
          <w:sz w:val="24"/>
          <w:szCs w:val="24"/>
        </w:rPr>
        <w:t xml:space="preserve">Curran, Stuart, ‘Romanticism Displaced and Placeless’, </w:t>
      </w:r>
      <w:r w:rsidRPr="00BA2B7C">
        <w:rPr>
          <w:rFonts w:ascii="Times New Roman" w:hAnsi="Times New Roman" w:cs="Times New Roman"/>
          <w:i/>
          <w:sz w:val="24"/>
          <w:szCs w:val="24"/>
        </w:rPr>
        <w:t>European Romantic Review</w:t>
      </w:r>
      <w:r w:rsidRPr="00BA2B7C">
        <w:rPr>
          <w:rFonts w:ascii="Times New Roman" w:hAnsi="Times New Roman" w:cs="Times New Roman"/>
          <w:sz w:val="24"/>
          <w:szCs w:val="24"/>
        </w:rPr>
        <w:t>, 20.5 (2009), 637-650 (http://dx.doi.org/10.1080/10509580903407761) [accessed: 6</w:t>
      </w:r>
      <w:r w:rsidRPr="00BA2B7C">
        <w:rPr>
          <w:rFonts w:ascii="Times New Roman" w:hAnsi="Times New Roman" w:cs="Times New Roman"/>
          <w:sz w:val="24"/>
          <w:szCs w:val="24"/>
          <w:vertAlign w:val="superscript"/>
        </w:rPr>
        <w:t>th</w:t>
      </w:r>
      <w:r w:rsidRPr="00BA2B7C">
        <w:rPr>
          <w:rFonts w:ascii="Times New Roman" w:hAnsi="Times New Roman" w:cs="Times New Roman"/>
          <w:sz w:val="24"/>
          <w:szCs w:val="24"/>
        </w:rPr>
        <w:t xml:space="preserve"> May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Curran, Stuart, ‘Romantic Poetry: Why and Wherefore?’ in </w:t>
      </w:r>
      <w:r>
        <w:rPr>
          <w:rFonts w:ascii="Times New Roman" w:hAnsi="Times New Roman" w:cs="Times New Roman"/>
          <w:i/>
          <w:sz w:val="24"/>
          <w:szCs w:val="24"/>
        </w:rPr>
        <w:t>The Cambridge Companion to British Romanticism</w:t>
      </w:r>
      <w:r>
        <w:rPr>
          <w:rFonts w:ascii="Times New Roman" w:hAnsi="Times New Roman" w:cs="Times New Roman"/>
          <w:sz w:val="24"/>
          <w:szCs w:val="24"/>
        </w:rPr>
        <w:t>; ed. by Stuart Curran (Cambridge: Cambridge University Press, 1993)</w:t>
      </w:r>
    </w:p>
    <w:p w:rsidR="00A73BE6" w:rsidRDefault="00A73BE6" w:rsidP="00A73BE6">
      <w:pPr>
        <w:spacing w:after="0" w:line="240" w:lineRule="auto"/>
        <w:rPr>
          <w:rFonts w:ascii="Times New Roman" w:hAnsi="Times New Roman" w:cs="Times New Roman"/>
          <w:sz w:val="24"/>
          <w:szCs w:val="24"/>
        </w:rPr>
      </w:pPr>
    </w:p>
    <w:p w:rsidR="00A73BE6" w:rsidRPr="009B30C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Curran, Stuart, ‘Romantic Women Poets: Inscribing the Self’ in </w:t>
      </w:r>
      <w:r>
        <w:rPr>
          <w:rFonts w:ascii="Times New Roman" w:hAnsi="Times New Roman" w:cs="Times New Roman"/>
          <w:i/>
          <w:sz w:val="24"/>
          <w:szCs w:val="24"/>
        </w:rPr>
        <w:t>Women’s Poetry in the Enlightenment: The Making of a Canon, 1730-1820</w:t>
      </w:r>
      <w:r>
        <w:rPr>
          <w:rFonts w:ascii="Times New Roman" w:hAnsi="Times New Roman" w:cs="Times New Roman"/>
          <w:sz w:val="24"/>
          <w:szCs w:val="24"/>
        </w:rPr>
        <w:t>, ed. by Isobel Armstrong &amp; Virginia Blain (Houndsmills, Basingstoke: Macmillan Press, 1999), pp.145-166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Curran, Stuart, ‘The I Altered’ in </w:t>
      </w:r>
      <w:r>
        <w:rPr>
          <w:rFonts w:ascii="Times New Roman" w:hAnsi="Times New Roman" w:cs="Times New Roman"/>
          <w:i/>
          <w:sz w:val="24"/>
          <w:szCs w:val="24"/>
        </w:rPr>
        <w:t>Romantic Poetry: Recent Revisionary Criticism</w:t>
      </w:r>
      <w:r>
        <w:rPr>
          <w:rFonts w:ascii="Times New Roman" w:hAnsi="Times New Roman" w:cs="Times New Roman"/>
          <w:sz w:val="24"/>
          <w:szCs w:val="24"/>
        </w:rPr>
        <w:t>; ed. by Karl Kroeber &amp;Gene W. Ruoff (New Brunswick &amp; New Jersey: Rutgers University Press, 1993), pp. 185-208.</w:t>
      </w:r>
    </w:p>
    <w:p w:rsidR="00A73BE6" w:rsidRDefault="00A73BE6" w:rsidP="00A73BE6">
      <w:pPr>
        <w:spacing w:after="0" w:line="240" w:lineRule="auto"/>
        <w:rPr>
          <w:rFonts w:ascii="Times New Roman" w:hAnsi="Times New Roman" w:cs="Times New Roman"/>
          <w:sz w:val="24"/>
          <w:szCs w:val="24"/>
        </w:rPr>
      </w:pPr>
    </w:p>
    <w:p w:rsidR="00A73BE6" w:rsidRPr="00F31827"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Curran, Stuart, ‘The Records of Woman’s Romanticism’, </w:t>
      </w:r>
      <w:r>
        <w:rPr>
          <w:rFonts w:ascii="Times New Roman" w:hAnsi="Times New Roman" w:cs="Times New Roman"/>
          <w:i/>
          <w:sz w:val="24"/>
          <w:szCs w:val="24"/>
        </w:rPr>
        <w:t>Women’s Writing,</w:t>
      </w:r>
      <w:r>
        <w:rPr>
          <w:rFonts w:ascii="Times New Roman" w:hAnsi="Times New Roman" w:cs="Times New Roman"/>
          <w:sz w:val="24"/>
          <w:szCs w:val="24"/>
        </w:rPr>
        <w:t xml:space="preserve"> 22.2 (2015), 263-269 (</w:t>
      </w:r>
      <w:r w:rsidRPr="00F31827">
        <w:rPr>
          <w:rFonts w:ascii="Times New Roman" w:hAnsi="Times New Roman" w:cs="Times New Roman"/>
          <w:sz w:val="24"/>
          <w:szCs w:val="24"/>
        </w:rPr>
        <w:t>http://dx.doi.org/10.1080/09699082.2015.1011833) [accessed: 18</w:t>
      </w:r>
      <w:r w:rsidRPr="00F31827">
        <w:rPr>
          <w:rFonts w:ascii="Times New Roman" w:hAnsi="Times New Roman" w:cs="Times New Roman"/>
          <w:sz w:val="24"/>
          <w:szCs w:val="24"/>
          <w:vertAlign w:val="superscript"/>
        </w:rPr>
        <w:t>th</w:t>
      </w:r>
      <w:r w:rsidRPr="00F31827">
        <w:rPr>
          <w:rFonts w:ascii="Times New Roman" w:hAnsi="Times New Roman" w:cs="Times New Roman"/>
          <w:sz w:val="24"/>
          <w:szCs w:val="24"/>
        </w:rPr>
        <w:t xml:space="preserve"> May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Curran, Stuart, ‘Women Readers, Women Writers’ in </w:t>
      </w:r>
      <w:r>
        <w:rPr>
          <w:rFonts w:ascii="Times New Roman" w:hAnsi="Times New Roman" w:cs="Times New Roman"/>
          <w:i/>
          <w:sz w:val="24"/>
          <w:szCs w:val="24"/>
        </w:rPr>
        <w:t>The Cambridge Companion to British Romanticism</w:t>
      </w:r>
      <w:r>
        <w:rPr>
          <w:rFonts w:ascii="Times New Roman" w:hAnsi="Times New Roman" w:cs="Times New Roman"/>
          <w:sz w:val="24"/>
          <w:szCs w:val="24"/>
        </w:rPr>
        <w:t>; ed. by Stuart Curran (Cambridge: Cambridge University Press, 1993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Cutterham, Tom, ‘“What ought to belong to </w:t>
      </w:r>
      <w:r>
        <w:rPr>
          <w:rFonts w:ascii="Times New Roman" w:hAnsi="Times New Roman" w:cs="Times New Roman"/>
          <w:i/>
          <w:sz w:val="24"/>
          <w:szCs w:val="24"/>
        </w:rPr>
        <w:t>merit only</w:t>
      </w:r>
      <w:r>
        <w:rPr>
          <w:rFonts w:ascii="Times New Roman" w:hAnsi="Times New Roman" w:cs="Times New Roman"/>
          <w:sz w:val="24"/>
          <w:szCs w:val="24"/>
        </w:rPr>
        <w:t xml:space="preserve">”: Debating Status and Heredity in the New American Republic’, </w:t>
      </w:r>
      <w:r>
        <w:rPr>
          <w:rFonts w:ascii="Times New Roman" w:hAnsi="Times New Roman" w:cs="Times New Roman"/>
          <w:i/>
          <w:sz w:val="24"/>
          <w:szCs w:val="24"/>
        </w:rPr>
        <w:t>Journal for Eighteenth-Century Studies</w:t>
      </w:r>
      <w:r>
        <w:rPr>
          <w:rFonts w:ascii="Times New Roman" w:hAnsi="Times New Roman" w:cs="Times New Roman"/>
          <w:sz w:val="24"/>
          <w:szCs w:val="24"/>
        </w:rPr>
        <w:t>, 40.2 (June 2017), 181-198</w:t>
      </w:r>
    </w:p>
    <w:p w:rsidR="00A73BE6" w:rsidRDefault="00A73BE6" w:rsidP="00A73BE6">
      <w:pPr>
        <w:spacing w:after="0" w:line="240" w:lineRule="auto"/>
        <w:rPr>
          <w:rFonts w:ascii="Times New Roman" w:hAnsi="Times New Roman" w:cs="Times New Roman"/>
          <w:sz w:val="24"/>
          <w:szCs w:val="24"/>
        </w:rPr>
      </w:pPr>
    </w:p>
    <w:p w:rsidR="00A73BE6" w:rsidRPr="00905760"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 D. ‘James Northcote, Esq. R.A.’, </w:t>
      </w:r>
      <w:r>
        <w:rPr>
          <w:rFonts w:ascii="Times New Roman" w:hAnsi="Times New Roman" w:cs="Times New Roman"/>
          <w:i/>
          <w:sz w:val="24"/>
          <w:szCs w:val="24"/>
        </w:rPr>
        <w:t xml:space="preserve">The Lady’s Monthly Museum, or the Polite Repository of Amusement and Instruction, being an Assemblage of Whatever can Tend to Please the Fancy, Interest the Mind, or Exalt the Character of the British Fair, by a Society of Ladies, </w:t>
      </w:r>
      <w:r>
        <w:rPr>
          <w:rFonts w:ascii="Times New Roman" w:hAnsi="Times New Roman" w:cs="Times New Roman"/>
          <w:sz w:val="24"/>
          <w:szCs w:val="24"/>
        </w:rPr>
        <w:t>24 (November 1826), 241-245</w:t>
      </w:r>
    </w:p>
    <w:p w:rsidR="00A73BE6" w:rsidRDefault="00A73BE6" w:rsidP="00A73BE6">
      <w:pPr>
        <w:spacing w:after="0" w:line="240" w:lineRule="auto"/>
        <w:rPr>
          <w:rFonts w:ascii="Times New Roman" w:hAnsi="Times New Roman" w:cs="Times New Roman"/>
          <w:sz w:val="24"/>
          <w:szCs w:val="24"/>
        </w:rPr>
      </w:pPr>
    </w:p>
    <w:p w:rsidR="00A73BE6" w:rsidRPr="00EA6879"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Dane, Gesa, ‘Women Writers and Romanticism’ in </w:t>
      </w:r>
      <w:r>
        <w:rPr>
          <w:rFonts w:ascii="Times New Roman" w:hAnsi="Times New Roman" w:cs="Times New Roman"/>
          <w:i/>
          <w:sz w:val="24"/>
          <w:szCs w:val="24"/>
        </w:rPr>
        <w:t>The Cambridge Companion to German Romanticism</w:t>
      </w:r>
      <w:r>
        <w:rPr>
          <w:rFonts w:ascii="Times New Roman" w:hAnsi="Times New Roman" w:cs="Times New Roman"/>
          <w:sz w:val="24"/>
          <w:szCs w:val="24"/>
        </w:rPr>
        <w:t>, ed. by Nicholas Saul (Cambridge: Cambridge University Press, 2010</w:t>
      </w:r>
      <w:r w:rsidRPr="00EA6879">
        <w:rPr>
          <w:rFonts w:ascii="Times New Roman" w:hAnsi="Times New Roman" w:cs="Times New Roman"/>
          <w:sz w:val="24"/>
          <w:szCs w:val="24"/>
        </w:rPr>
        <w:t xml:space="preserve">), pp. </w:t>
      </w:r>
      <w:r>
        <w:rPr>
          <w:rFonts w:ascii="Times New Roman" w:hAnsi="Times New Roman" w:cs="Times New Roman"/>
          <w:sz w:val="24"/>
          <w:szCs w:val="24"/>
        </w:rPr>
        <w:t>1</w:t>
      </w:r>
      <w:r w:rsidRPr="00F14A8D">
        <w:rPr>
          <w:rFonts w:ascii="Times New Roman" w:hAnsi="Times New Roman" w:cs="Times New Roman"/>
          <w:sz w:val="24"/>
          <w:szCs w:val="24"/>
        </w:rPr>
        <w:t>33-146 (http://dx.doi.org/10.1017/CCOL9780521848916.008) [accessed: 20</w:t>
      </w:r>
      <w:r w:rsidRPr="00F14A8D">
        <w:rPr>
          <w:rFonts w:ascii="Times New Roman" w:hAnsi="Times New Roman" w:cs="Times New Roman"/>
          <w:sz w:val="24"/>
          <w:szCs w:val="24"/>
          <w:vertAlign w:val="superscript"/>
        </w:rPr>
        <w:t>th</w:t>
      </w:r>
      <w:r w:rsidRPr="00F14A8D">
        <w:rPr>
          <w:rFonts w:ascii="Times New Roman" w:hAnsi="Times New Roman" w:cs="Times New Roman"/>
          <w:sz w:val="24"/>
          <w:szCs w:val="24"/>
        </w:rPr>
        <w:t xml:space="preserve"> February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Daniels, Stephen, ‘Great Balls of Fire: Envisioning the Brilliant Meteor of 1783’ in </w:t>
      </w:r>
      <w:r>
        <w:rPr>
          <w:rFonts w:ascii="Times New Roman" w:hAnsi="Times New Roman" w:cs="Times New Roman"/>
          <w:i/>
          <w:sz w:val="24"/>
          <w:szCs w:val="24"/>
        </w:rPr>
        <w:t>Envisioning Landscapes, Making Worlds: Geography and the Humanities</w:t>
      </w:r>
      <w:r>
        <w:rPr>
          <w:rFonts w:ascii="Times New Roman" w:hAnsi="Times New Roman" w:cs="Times New Roman"/>
          <w:sz w:val="24"/>
          <w:szCs w:val="24"/>
        </w:rPr>
        <w:t>, ed. by Stephen Daniels, Lydia De Lyser, J. Nicholas Entrikin and Douglas Richardson (London &amp; New York: Routledge, 2011), pp. 155-169</w:t>
      </w:r>
    </w:p>
    <w:p w:rsidR="00A73BE6" w:rsidRDefault="00A73BE6" w:rsidP="00A73BE6">
      <w:pPr>
        <w:spacing w:after="0" w:line="240" w:lineRule="auto"/>
        <w:rPr>
          <w:rFonts w:ascii="Times New Roman" w:hAnsi="Times New Roman" w:cs="Times New Roman"/>
          <w:sz w:val="24"/>
          <w:szCs w:val="24"/>
        </w:rPr>
      </w:pPr>
    </w:p>
    <w:p w:rsidR="00A73BE6" w:rsidRPr="00CB5348"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Daniels, Stephen, ‘Reforming Landscape: Turner and Nottingham’ in </w:t>
      </w:r>
      <w:r>
        <w:rPr>
          <w:rFonts w:ascii="Times New Roman" w:hAnsi="Times New Roman" w:cs="Times New Roman"/>
          <w:i/>
          <w:sz w:val="24"/>
          <w:szCs w:val="24"/>
        </w:rPr>
        <w:t>Land, Nation and Culture, 1740-1840: Thinking the Republic of Taste</w:t>
      </w:r>
      <w:r>
        <w:rPr>
          <w:rFonts w:ascii="Times New Roman" w:hAnsi="Times New Roman" w:cs="Times New Roman"/>
          <w:sz w:val="24"/>
          <w:szCs w:val="24"/>
        </w:rPr>
        <w:t>, Ed. by Peter de Bolla, Nigel Leask and David Simpson (Houndsmills, Basingstoke: Palgrave Macmillan, 2005), pp. 12-36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Daniels, Stephen, ‘Re-Visioning Britain: Mapping and Landscape Painting, 1750-1820’</w:t>
      </w:r>
      <w:r w:rsidRPr="00A05073">
        <w:rPr>
          <w:rFonts w:ascii="Times New Roman" w:hAnsi="Times New Roman" w:cs="Times New Roman"/>
          <w:sz w:val="24"/>
          <w:szCs w:val="24"/>
        </w:rPr>
        <w:t xml:space="preserve"> in </w:t>
      </w:r>
      <w:r w:rsidRPr="00A05073">
        <w:rPr>
          <w:rFonts w:ascii="Times New Roman" w:hAnsi="Times New Roman" w:cs="Times New Roman"/>
          <w:i/>
          <w:sz w:val="24"/>
          <w:szCs w:val="24"/>
        </w:rPr>
        <w:t>Glorious Nature: British Landscape Painting 1750-1850</w:t>
      </w:r>
      <w:r w:rsidRPr="00A05073">
        <w:rPr>
          <w:rFonts w:ascii="Times New Roman" w:hAnsi="Times New Roman" w:cs="Times New Roman"/>
          <w:sz w:val="24"/>
          <w:szCs w:val="24"/>
        </w:rPr>
        <w:t xml:space="preserve"> (Lo</w:t>
      </w:r>
      <w:r>
        <w:rPr>
          <w:rFonts w:ascii="Times New Roman" w:hAnsi="Times New Roman" w:cs="Times New Roman"/>
          <w:sz w:val="24"/>
          <w:szCs w:val="24"/>
        </w:rPr>
        <w:t>ndon: A. Zwemmer Limited, 1993), pp. 61-72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Daniels, Stephen, ‘The Political Iconography of Woodland in later Georgian England’ in </w:t>
      </w:r>
      <w:r>
        <w:rPr>
          <w:rFonts w:ascii="Times New Roman" w:hAnsi="Times New Roman" w:cs="Times New Roman"/>
          <w:i/>
          <w:sz w:val="24"/>
          <w:szCs w:val="24"/>
        </w:rPr>
        <w:t>The Iconography of Landscape</w:t>
      </w:r>
      <w:r>
        <w:rPr>
          <w:rFonts w:ascii="Times New Roman" w:hAnsi="Times New Roman" w:cs="Times New Roman"/>
          <w:sz w:val="24"/>
          <w:szCs w:val="24"/>
        </w:rPr>
        <w:t>, ed. by Denis Cosgrove &amp; Stephen Daniels (Cambridge: Cambridge University Press, 1997), pp. 43-82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Daniels, Stephen &amp; Cosgrove, Denis, ‘Introduction: Iconography and Landscape’ in </w:t>
      </w:r>
      <w:r>
        <w:rPr>
          <w:rFonts w:ascii="Times New Roman" w:hAnsi="Times New Roman" w:cs="Times New Roman"/>
          <w:i/>
          <w:sz w:val="24"/>
          <w:szCs w:val="24"/>
        </w:rPr>
        <w:t>The Iconography of Landscape</w:t>
      </w:r>
      <w:r>
        <w:rPr>
          <w:rFonts w:ascii="Times New Roman" w:hAnsi="Times New Roman" w:cs="Times New Roman"/>
          <w:sz w:val="24"/>
          <w:szCs w:val="24"/>
        </w:rPr>
        <w:t>, ed. by Denis Cosgrove &amp; Stephen Daniels (Cambridge: Cambridge University Press, 1997), pp. 1-10</w:t>
      </w:r>
    </w:p>
    <w:p w:rsidR="00A73BE6" w:rsidRDefault="00A73BE6" w:rsidP="00A73BE6">
      <w:pPr>
        <w:spacing w:after="0" w:line="240" w:lineRule="auto"/>
        <w:rPr>
          <w:rFonts w:ascii="Times New Roman" w:hAnsi="Times New Roman" w:cs="Times New Roman"/>
          <w:sz w:val="24"/>
          <w:szCs w:val="24"/>
        </w:rPr>
      </w:pPr>
    </w:p>
    <w:p w:rsidR="00A73BE6" w:rsidRPr="00356C4E" w:rsidRDefault="00A73BE6" w:rsidP="00A73BE6">
      <w:pPr>
        <w:spacing w:after="0" w:line="240" w:lineRule="auto"/>
        <w:rPr>
          <w:rFonts w:ascii="Times New Roman" w:hAnsi="Times New Roman" w:cs="Times New Roman"/>
          <w:color w:val="000000" w:themeColor="text1"/>
          <w:sz w:val="24"/>
          <w:szCs w:val="24"/>
        </w:rPr>
      </w:pPr>
      <w:r>
        <w:rPr>
          <w:rFonts w:ascii="Times New Roman" w:hAnsi="Times New Roman" w:cs="Times New Roman"/>
          <w:sz w:val="24"/>
          <w:szCs w:val="24"/>
        </w:rPr>
        <w:t xml:space="preserve">Daniels, Stephen &amp; Watkins, Charles, ‘Picturesque Landscaping &amp; Estate Management: Uvedale Price at Foxley, 1770-1829’, </w:t>
      </w:r>
      <w:r>
        <w:rPr>
          <w:rFonts w:ascii="Times New Roman" w:hAnsi="Times New Roman" w:cs="Times New Roman"/>
          <w:i/>
          <w:sz w:val="24"/>
          <w:szCs w:val="24"/>
        </w:rPr>
        <w:t>Rural History</w:t>
      </w:r>
      <w:r>
        <w:rPr>
          <w:rFonts w:ascii="Times New Roman" w:hAnsi="Times New Roman" w:cs="Times New Roman"/>
          <w:sz w:val="24"/>
          <w:szCs w:val="24"/>
        </w:rPr>
        <w:t>, 2.2(October 1991), 141-</w:t>
      </w:r>
      <w:r w:rsidRPr="00356C4E">
        <w:rPr>
          <w:rFonts w:ascii="Times New Roman" w:hAnsi="Times New Roman" w:cs="Times New Roman"/>
          <w:sz w:val="24"/>
          <w:szCs w:val="24"/>
        </w:rPr>
        <w:t xml:space="preserve">169 </w:t>
      </w:r>
      <w:r w:rsidRPr="00356C4E">
        <w:rPr>
          <w:rFonts w:ascii="Times New Roman" w:hAnsi="Times New Roman" w:cs="Times New Roman"/>
          <w:color w:val="000000" w:themeColor="text1"/>
          <w:sz w:val="24"/>
          <w:szCs w:val="24"/>
        </w:rPr>
        <w:t>(</w:t>
      </w:r>
      <w:r w:rsidRPr="00356C4E">
        <w:rPr>
          <w:rFonts w:ascii="Times New Roman" w:eastAsia="ArialMT" w:hAnsi="Times New Roman" w:cs="Times New Roman"/>
          <w:color w:val="000000" w:themeColor="text1"/>
          <w:sz w:val="24"/>
          <w:szCs w:val="24"/>
          <w:lang w:val="en-US"/>
        </w:rPr>
        <w:t>http://journals.cambridge.o</w:t>
      </w:r>
      <w:r>
        <w:rPr>
          <w:rFonts w:ascii="Times New Roman" w:eastAsia="ArialMT" w:hAnsi="Times New Roman" w:cs="Times New Roman"/>
          <w:color w:val="000000" w:themeColor="text1"/>
          <w:sz w:val="24"/>
          <w:szCs w:val="24"/>
          <w:lang w:val="en-US"/>
        </w:rPr>
        <w:t>rg/abstract_S0956793300002739) [</w:t>
      </w:r>
      <w:r w:rsidRPr="00356C4E">
        <w:rPr>
          <w:rFonts w:ascii="Times New Roman" w:eastAsia="ArialMT" w:hAnsi="Times New Roman" w:cs="Times New Roman"/>
          <w:color w:val="000000" w:themeColor="text1"/>
          <w:sz w:val="24"/>
          <w:szCs w:val="24"/>
          <w:lang w:val="en-US"/>
        </w:rPr>
        <w:t>accessed 29</w:t>
      </w:r>
      <w:r w:rsidRPr="00356C4E">
        <w:rPr>
          <w:rFonts w:ascii="Times New Roman" w:eastAsia="ArialMT" w:hAnsi="Times New Roman" w:cs="Times New Roman"/>
          <w:color w:val="000000" w:themeColor="text1"/>
          <w:sz w:val="24"/>
          <w:szCs w:val="24"/>
          <w:vertAlign w:val="superscript"/>
          <w:lang w:val="en-US"/>
        </w:rPr>
        <w:t>th</w:t>
      </w:r>
      <w:r>
        <w:rPr>
          <w:rFonts w:ascii="Times New Roman" w:eastAsia="ArialMT" w:hAnsi="Times New Roman" w:cs="Times New Roman"/>
          <w:color w:val="000000" w:themeColor="text1"/>
          <w:sz w:val="24"/>
          <w:szCs w:val="24"/>
          <w:lang w:val="en-US"/>
        </w:rPr>
        <w:t xml:space="preserve"> January 2016]</w:t>
      </w:r>
    </w:p>
    <w:p w:rsidR="00A73BE6" w:rsidRPr="00356C4E" w:rsidRDefault="00A73BE6" w:rsidP="00A73BE6">
      <w:pPr>
        <w:spacing w:after="0" w:line="240" w:lineRule="auto"/>
        <w:rPr>
          <w:rFonts w:ascii="Times New Roman" w:hAnsi="Times New Roman" w:cs="Times New Roman"/>
          <w:color w:val="000000" w:themeColor="text1"/>
          <w:sz w:val="24"/>
          <w:szCs w:val="24"/>
        </w:rPr>
      </w:pPr>
    </w:p>
    <w:p w:rsidR="00A73BE6" w:rsidRPr="0072671D"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D’arcy Wood, Gillen, </w:t>
      </w:r>
      <w:r>
        <w:rPr>
          <w:rFonts w:ascii="Times New Roman" w:hAnsi="Times New Roman" w:cs="Times New Roman"/>
          <w:i/>
          <w:sz w:val="24"/>
          <w:szCs w:val="24"/>
        </w:rPr>
        <w:t xml:space="preserve">The Shock of the Real: Romanticism and Visual Culture 1760-1860 </w:t>
      </w:r>
      <w:r>
        <w:rPr>
          <w:rFonts w:ascii="Times New Roman" w:hAnsi="Times New Roman" w:cs="Times New Roman"/>
          <w:sz w:val="24"/>
          <w:szCs w:val="24"/>
        </w:rPr>
        <w:t>(New York &amp; Houndsmills, Basingstoke: Palgrave, 2001)</w:t>
      </w:r>
    </w:p>
    <w:p w:rsidR="00A73BE6" w:rsidRPr="00EC3300"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Darnton, Robert, </w:t>
      </w:r>
      <w:r>
        <w:rPr>
          <w:rFonts w:ascii="Times New Roman" w:hAnsi="Times New Roman" w:cs="Times New Roman"/>
          <w:i/>
          <w:sz w:val="24"/>
          <w:szCs w:val="24"/>
        </w:rPr>
        <w:t>The Great Cat Massacre And Other Episodes in French Cultural History</w:t>
      </w:r>
      <w:r>
        <w:rPr>
          <w:rFonts w:ascii="Times New Roman" w:hAnsi="Times New Roman" w:cs="Times New Roman"/>
          <w:sz w:val="24"/>
          <w:szCs w:val="24"/>
        </w:rPr>
        <w:t xml:space="preserve"> (London &amp; New York: Penguin Books, 1984)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Darwin, Erasmus, </w:t>
      </w:r>
      <w:r>
        <w:rPr>
          <w:rFonts w:ascii="Times New Roman" w:hAnsi="Times New Roman" w:cs="Times New Roman"/>
          <w:i/>
          <w:sz w:val="24"/>
          <w:szCs w:val="24"/>
        </w:rPr>
        <w:t xml:space="preserve">A Plan for the Conduct of Female Education, on Boarding Schools, Private Families, and Public Seminaries </w:t>
      </w:r>
      <w:r>
        <w:rPr>
          <w:rFonts w:ascii="Times New Roman" w:hAnsi="Times New Roman" w:cs="Times New Roman"/>
          <w:sz w:val="24"/>
          <w:szCs w:val="24"/>
        </w:rPr>
        <w:t xml:space="preserve">(Philadelphia: John Ormond, 1798) </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Davis, Diana K., ‘Reading Landscapes and Telling Stories: Geography, the humanities and environmental history’ in </w:t>
      </w:r>
      <w:r>
        <w:rPr>
          <w:rFonts w:ascii="Times New Roman" w:hAnsi="Times New Roman" w:cs="Times New Roman"/>
          <w:i/>
          <w:sz w:val="24"/>
          <w:szCs w:val="24"/>
        </w:rPr>
        <w:t>Envisioning Landscapes, Making Worlds: Geography and the Humanities</w:t>
      </w:r>
      <w:r>
        <w:rPr>
          <w:rFonts w:ascii="Times New Roman" w:hAnsi="Times New Roman" w:cs="Times New Roman"/>
          <w:sz w:val="24"/>
          <w:szCs w:val="24"/>
        </w:rPr>
        <w:t>, ed. by Stephen Daniels, Lydia De Lyser, J. Nicholas Entrikin and Douglas Richardson (London &amp; New York: Routledge, 2011), pp. 170-176</w:t>
      </w:r>
    </w:p>
    <w:p w:rsidR="00A73BE6" w:rsidRDefault="00A73BE6" w:rsidP="00A73BE6">
      <w:pPr>
        <w:spacing w:after="0" w:line="240" w:lineRule="auto"/>
        <w:rPr>
          <w:rFonts w:ascii="Times New Roman" w:hAnsi="Times New Roman" w:cs="Times New Roman"/>
          <w:sz w:val="24"/>
          <w:szCs w:val="24"/>
        </w:rPr>
      </w:pPr>
    </w:p>
    <w:p w:rsidR="00A73BE6" w:rsidRPr="00D01CCA"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Davis, Lennard J., ‘Conversation and Dialogue’ in </w:t>
      </w:r>
      <w:r>
        <w:rPr>
          <w:rFonts w:ascii="Times New Roman" w:hAnsi="Times New Roman" w:cs="Times New Roman"/>
          <w:i/>
          <w:sz w:val="24"/>
          <w:szCs w:val="24"/>
        </w:rPr>
        <w:t>The Age of Johnson: A Scholarly Annual Volume 1</w:t>
      </w:r>
      <w:r>
        <w:rPr>
          <w:rFonts w:ascii="Times New Roman" w:hAnsi="Times New Roman" w:cs="Times New Roman"/>
          <w:sz w:val="24"/>
          <w:szCs w:val="24"/>
        </w:rPr>
        <w:t>, ed. by Paul J. Korshin, (New York: AMC Press Inc, 1987), pp 347-373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Davis Miller, Judith, ‘</w:t>
      </w:r>
      <w:r w:rsidRPr="00CB1885">
        <w:rPr>
          <w:rFonts w:ascii="Times New Roman" w:hAnsi="Times New Roman" w:cs="Times New Roman"/>
          <w:sz w:val="24"/>
          <w:szCs w:val="24"/>
        </w:rPr>
        <w:t xml:space="preserve">The Politics of Truth and Deception: Charlotte </w:t>
      </w:r>
      <w:r>
        <w:rPr>
          <w:rFonts w:ascii="Times New Roman" w:hAnsi="Times New Roman" w:cs="Times New Roman"/>
          <w:sz w:val="24"/>
          <w:szCs w:val="24"/>
        </w:rPr>
        <w:t>Smith and the French Revolution’</w:t>
      </w:r>
      <w:r w:rsidRPr="00CB1885">
        <w:rPr>
          <w:rFonts w:ascii="Times New Roman" w:hAnsi="Times New Roman" w:cs="Times New Roman"/>
          <w:sz w:val="24"/>
          <w:szCs w:val="24"/>
        </w:rPr>
        <w:t xml:space="preserve"> in </w:t>
      </w:r>
      <w:r w:rsidRPr="00CB1885">
        <w:rPr>
          <w:rFonts w:ascii="Times New Roman" w:hAnsi="Times New Roman" w:cs="Times New Roman"/>
          <w:i/>
          <w:sz w:val="24"/>
          <w:szCs w:val="24"/>
        </w:rPr>
        <w:t>Rebellious Hearts: British Women Writers and the French Revolution</w:t>
      </w:r>
      <w:r>
        <w:rPr>
          <w:rFonts w:ascii="Times New Roman" w:hAnsi="Times New Roman" w:cs="Times New Roman"/>
          <w:sz w:val="24"/>
          <w:szCs w:val="24"/>
        </w:rPr>
        <w:t xml:space="preserve"> ed. by </w:t>
      </w:r>
      <w:r w:rsidRPr="00CB1885">
        <w:rPr>
          <w:rFonts w:ascii="Times New Roman" w:hAnsi="Times New Roman" w:cs="Times New Roman"/>
          <w:sz w:val="24"/>
          <w:szCs w:val="24"/>
        </w:rPr>
        <w:t>Adriana Craciun and Kari E. Lokke (New York; State University of New York Press, 2001)</w:t>
      </w:r>
      <w:r>
        <w:rPr>
          <w:rFonts w:ascii="Times New Roman" w:hAnsi="Times New Roman" w:cs="Times New Roman"/>
          <w:sz w:val="24"/>
          <w:szCs w:val="24"/>
        </w:rPr>
        <w:t>, pp. 337-364</w:t>
      </w:r>
    </w:p>
    <w:p w:rsidR="00A73BE6" w:rsidRDefault="00A73BE6" w:rsidP="00A73BE6">
      <w:pPr>
        <w:spacing w:after="0" w:line="240" w:lineRule="auto"/>
        <w:rPr>
          <w:rFonts w:ascii="Times New Roman" w:hAnsi="Times New Roman" w:cs="Times New Roman"/>
          <w:sz w:val="24"/>
          <w:szCs w:val="24"/>
        </w:rPr>
      </w:pPr>
    </w:p>
    <w:p w:rsidR="00A73BE6" w:rsidRPr="00946EDA"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Dawson, P. M. S., ‘Poetry in an Age of Revolution’ in </w:t>
      </w:r>
      <w:r>
        <w:rPr>
          <w:rFonts w:ascii="Times New Roman" w:hAnsi="Times New Roman" w:cs="Times New Roman"/>
          <w:i/>
          <w:sz w:val="24"/>
          <w:szCs w:val="24"/>
        </w:rPr>
        <w:t>The Cambridge Companion to British Romanticism</w:t>
      </w:r>
      <w:r>
        <w:rPr>
          <w:rFonts w:ascii="Times New Roman" w:hAnsi="Times New Roman" w:cs="Times New Roman"/>
          <w:sz w:val="24"/>
          <w:szCs w:val="24"/>
        </w:rPr>
        <w:t>, ed. by Stuart Curran (Cambridge: Cambridge University Press, 1993), pp. 48-73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eastAsia="Code2000" w:hAnsi="Times New Roman" w:cs="Times New Roman"/>
          <w:sz w:val="24"/>
          <w:szCs w:val="24"/>
        </w:rPr>
      </w:pPr>
      <w:r>
        <w:rPr>
          <w:rFonts w:ascii="Times New Roman" w:hAnsi="Times New Roman" w:cs="Times New Roman"/>
          <w:sz w:val="24"/>
          <w:szCs w:val="24"/>
        </w:rPr>
        <w:t xml:space="preserve">Deane, Nichola, ‘Reading Romantic Letters: Charlotte Smith at the Huntington’, </w:t>
      </w:r>
      <w:r>
        <w:rPr>
          <w:rFonts w:ascii="Times New Roman" w:hAnsi="Times New Roman" w:cs="Times New Roman"/>
          <w:i/>
          <w:sz w:val="24"/>
          <w:szCs w:val="24"/>
        </w:rPr>
        <w:t>Huntington Library Quarterly</w:t>
      </w:r>
      <w:r>
        <w:rPr>
          <w:rFonts w:ascii="Times New Roman" w:hAnsi="Times New Roman" w:cs="Times New Roman"/>
          <w:sz w:val="24"/>
          <w:szCs w:val="24"/>
        </w:rPr>
        <w:t xml:space="preserve">, 66.3 / 4 (Studies in the Cultural History of Letter Writing, 2003), </w:t>
      </w:r>
      <w:r w:rsidRPr="001776A1">
        <w:rPr>
          <w:rFonts w:ascii="Times New Roman" w:hAnsi="Times New Roman" w:cs="Times New Roman"/>
          <w:sz w:val="24"/>
          <w:szCs w:val="24"/>
        </w:rPr>
        <w:t>393-410 (</w:t>
      </w:r>
      <w:r w:rsidRPr="001776A1">
        <w:rPr>
          <w:rFonts w:ascii="Times New Roman" w:eastAsia="Code2000" w:hAnsi="Times New Roman" w:cs="Times New Roman"/>
          <w:sz w:val="24"/>
          <w:szCs w:val="24"/>
        </w:rPr>
        <w:t>http:/</w:t>
      </w:r>
      <w:r>
        <w:rPr>
          <w:rFonts w:ascii="Times New Roman" w:eastAsia="Code2000" w:hAnsi="Times New Roman" w:cs="Times New Roman"/>
          <w:sz w:val="24"/>
          <w:szCs w:val="24"/>
        </w:rPr>
        <w:t>/www.jstor.org/stable/3818089) [</w:t>
      </w:r>
      <w:r w:rsidRPr="001776A1">
        <w:rPr>
          <w:rFonts w:ascii="Times New Roman" w:eastAsia="Code2000" w:hAnsi="Times New Roman" w:cs="Times New Roman"/>
          <w:sz w:val="24"/>
          <w:szCs w:val="24"/>
        </w:rPr>
        <w:t>accessed 11</w:t>
      </w:r>
      <w:r w:rsidRPr="001776A1">
        <w:rPr>
          <w:rFonts w:ascii="Times New Roman" w:eastAsia="Code2000" w:hAnsi="Times New Roman" w:cs="Times New Roman"/>
          <w:sz w:val="24"/>
          <w:szCs w:val="24"/>
          <w:vertAlign w:val="superscript"/>
        </w:rPr>
        <w:t>th</w:t>
      </w:r>
      <w:r>
        <w:rPr>
          <w:rFonts w:ascii="Times New Roman" w:eastAsia="Code2000" w:hAnsi="Times New Roman" w:cs="Times New Roman"/>
          <w:sz w:val="24"/>
          <w:szCs w:val="24"/>
        </w:rPr>
        <w:t xml:space="preserve"> December 2015]</w:t>
      </w:r>
    </w:p>
    <w:p w:rsidR="00A73BE6" w:rsidRPr="00B9450F" w:rsidRDefault="00A73BE6" w:rsidP="00A73BE6">
      <w:pPr>
        <w:spacing w:after="0" w:line="240" w:lineRule="auto"/>
        <w:rPr>
          <w:rFonts w:ascii="Times New Roman" w:eastAsia="Code2000" w:hAnsi="Times New Roman" w:cs="Times New Roman"/>
          <w:sz w:val="24"/>
          <w:szCs w:val="24"/>
        </w:rPr>
      </w:pPr>
    </w:p>
    <w:p w:rsidR="00A73BE6" w:rsidRPr="00B9450F" w:rsidRDefault="00A73BE6" w:rsidP="00A73BE6">
      <w:pPr>
        <w:spacing w:after="0" w:line="240" w:lineRule="auto"/>
        <w:rPr>
          <w:rFonts w:ascii="Times New Roman" w:eastAsia="Code2000" w:hAnsi="Times New Roman" w:cs="Times New Roman"/>
          <w:sz w:val="24"/>
          <w:szCs w:val="24"/>
        </w:rPr>
      </w:pPr>
      <w:r w:rsidRPr="00B9450F">
        <w:rPr>
          <w:rFonts w:ascii="Times New Roman" w:eastAsia="Code2000" w:hAnsi="Times New Roman" w:cs="Times New Roman"/>
          <w:sz w:val="24"/>
          <w:szCs w:val="24"/>
        </w:rPr>
        <w:t xml:space="preserve">De Bolla, Peter, </w:t>
      </w:r>
      <w:r w:rsidRPr="00B9450F">
        <w:rPr>
          <w:rFonts w:ascii="Times New Roman" w:eastAsia="Code2000" w:hAnsi="Times New Roman" w:cs="Times New Roman"/>
          <w:i/>
          <w:sz w:val="24"/>
          <w:szCs w:val="24"/>
        </w:rPr>
        <w:t xml:space="preserve">The Discourse of the Sublime: Readings in History, Aesthetics and the Subject </w:t>
      </w:r>
      <w:r w:rsidRPr="00B9450F">
        <w:rPr>
          <w:rFonts w:ascii="Times New Roman" w:eastAsia="Code2000" w:hAnsi="Times New Roman" w:cs="Times New Roman"/>
          <w:sz w:val="24"/>
          <w:szCs w:val="24"/>
        </w:rPr>
        <w:t>(Oxford: Basil Blackwell, 1989)</w:t>
      </w:r>
    </w:p>
    <w:p w:rsidR="00A73BE6" w:rsidRPr="00B9450F" w:rsidRDefault="00A73BE6" w:rsidP="00A73BE6">
      <w:pPr>
        <w:spacing w:after="0" w:line="240" w:lineRule="auto"/>
        <w:rPr>
          <w:rFonts w:ascii="Times New Roman" w:eastAsia="Code2000" w:hAnsi="Times New Roman" w:cs="Times New Roman"/>
          <w:sz w:val="24"/>
          <w:szCs w:val="24"/>
        </w:rPr>
      </w:pPr>
    </w:p>
    <w:p w:rsidR="00A73BE6" w:rsidRPr="00B9450F" w:rsidRDefault="00A73BE6" w:rsidP="00A73BE6">
      <w:pPr>
        <w:spacing w:after="0" w:line="240" w:lineRule="auto"/>
        <w:rPr>
          <w:rFonts w:ascii="Times New Roman" w:eastAsia="Code2000" w:hAnsi="Times New Roman" w:cs="Times New Roman"/>
          <w:sz w:val="24"/>
          <w:szCs w:val="24"/>
        </w:rPr>
      </w:pPr>
      <w:r w:rsidRPr="00B9450F">
        <w:rPr>
          <w:rFonts w:ascii="Times New Roman" w:hAnsi="Times New Roman" w:cs="Times New Roman"/>
          <w:sz w:val="24"/>
          <w:szCs w:val="24"/>
        </w:rPr>
        <w:t xml:space="preserve">Debrett, John,  </w:t>
      </w:r>
      <w:r w:rsidRPr="00B9450F">
        <w:rPr>
          <w:rFonts w:ascii="Times New Roman" w:hAnsi="Times New Roman" w:cs="Times New Roman"/>
          <w:i/>
          <w:sz w:val="24"/>
          <w:szCs w:val="24"/>
        </w:rPr>
        <w:t xml:space="preserve">The Peerage of the United Kingdom of Great Britain and Ireland </w:t>
      </w:r>
      <w:r w:rsidRPr="00B9450F">
        <w:rPr>
          <w:rFonts w:ascii="Times New Roman" w:hAnsi="Times New Roman" w:cs="Times New Roman"/>
          <w:sz w:val="24"/>
          <w:szCs w:val="24"/>
        </w:rPr>
        <w:t>(London: F. C. &amp; J. Rivington, T. Egerton, W. Miller Clark &amp; Sons, 1812)</w:t>
      </w:r>
    </w:p>
    <w:p w:rsidR="00A73BE6" w:rsidRPr="003E1CFF" w:rsidRDefault="00A73BE6" w:rsidP="00A73BE6">
      <w:pPr>
        <w:spacing w:after="0" w:line="240" w:lineRule="auto"/>
        <w:rPr>
          <w:rFonts w:ascii="Times New Roman" w:eastAsia="Code2000" w:hAnsi="Times New Roman" w:cs="Times New Roman"/>
          <w:sz w:val="24"/>
          <w:szCs w:val="24"/>
        </w:rPr>
      </w:pPr>
    </w:p>
    <w:p w:rsidR="00A73BE6" w:rsidRDefault="00A73BE6" w:rsidP="00A73BE6">
      <w:pPr>
        <w:spacing w:after="0" w:line="240" w:lineRule="auto"/>
        <w:rPr>
          <w:rFonts w:ascii="Times New Roman" w:hAnsi="Times New Roman" w:cs="Times New Roman"/>
          <w:spacing w:val="8"/>
          <w:sz w:val="24"/>
          <w:szCs w:val="24"/>
        </w:rPr>
      </w:pPr>
      <w:r w:rsidRPr="003E1CFF">
        <w:rPr>
          <w:rFonts w:ascii="Times New Roman" w:hAnsi="Times New Roman" w:cs="Times New Roman"/>
          <w:sz w:val="24"/>
          <w:szCs w:val="24"/>
        </w:rPr>
        <w:t xml:space="preserve">‘Deerbolts Hall, Register No: </w:t>
      </w:r>
      <w:r w:rsidRPr="003E1CFF">
        <w:rPr>
          <w:rFonts w:ascii="Times New Roman" w:hAnsi="Times New Roman" w:cs="Times New Roman"/>
          <w:spacing w:val="8"/>
          <w:sz w:val="24"/>
          <w:szCs w:val="24"/>
        </w:rPr>
        <w:t>1033190c,’ Historic England Register (https://historicengland.o rg.uk/listing/the-list/list-entry/1033190)</w:t>
      </w:r>
      <w:r>
        <w:rPr>
          <w:rFonts w:ascii="Times New Roman" w:hAnsi="Times New Roman" w:cs="Times New Roman"/>
          <w:spacing w:val="8"/>
          <w:sz w:val="24"/>
          <w:szCs w:val="24"/>
        </w:rPr>
        <w:t xml:space="preserve"> [accessed: 9</w:t>
      </w:r>
      <w:r w:rsidRPr="003E1CFF">
        <w:rPr>
          <w:rFonts w:ascii="Times New Roman" w:hAnsi="Times New Roman" w:cs="Times New Roman"/>
          <w:spacing w:val="8"/>
          <w:sz w:val="24"/>
          <w:szCs w:val="24"/>
          <w:vertAlign w:val="superscript"/>
        </w:rPr>
        <w:t>th</w:t>
      </w:r>
      <w:r>
        <w:rPr>
          <w:rFonts w:ascii="Times New Roman" w:hAnsi="Times New Roman" w:cs="Times New Roman"/>
          <w:spacing w:val="8"/>
          <w:sz w:val="24"/>
          <w:szCs w:val="24"/>
        </w:rPr>
        <w:t xml:space="preserve"> February 2018]</w:t>
      </w:r>
    </w:p>
    <w:p w:rsidR="00A73BE6" w:rsidRDefault="00A73BE6" w:rsidP="00A73BE6">
      <w:pPr>
        <w:spacing w:after="0" w:line="240" w:lineRule="auto"/>
        <w:rPr>
          <w:rFonts w:ascii="Times New Roman" w:eastAsia="Code2000" w:hAnsi="Times New Roman" w:cs="Times New Roman"/>
          <w:sz w:val="24"/>
          <w:szCs w:val="24"/>
        </w:rPr>
      </w:pPr>
    </w:p>
    <w:p w:rsidR="00A73BE6" w:rsidRPr="00F25E7D" w:rsidRDefault="00A73BE6" w:rsidP="00A73BE6">
      <w:pPr>
        <w:spacing w:after="0" w:line="240" w:lineRule="auto"/>
        <w:rPr>
          <w:rFonts w:ascii="Times New Roman" w:eastAsia="Code2000" w:hAnsi="Times New Roman" w:cs="Times New Roman"/>
          <w:sz w:val="24"/>
          <w:szCs w:val="24"/>
        </w:rPr>
      </w:pPr>
      <w:r>
        <w:rPr>
          <w:rFonts w:ascii="Times New Roman" w:eastAsia="Code2000" w:hAnsi="Times New Roman" w:cs="Times New Roman"/>
          <w:sz w:val="24"/>
          <w:szCs w:val="24"/>
        </w:rPr>
        <w:t xml:space="preserve">d’Enno, Douglas, </w:t>
      </w:r>
      <w:r>
        <w:rPr>
          <w:rFonts w:ascii="Times New Roman" w:eastAsia="Code2000" w:hAnsi="Times New Roman" w:cs="Times New Roman"/>
          <w:i/>
          <w:sz w:val="24"/>
          <w:szCs w:val="24"/>
        </w:rPr>
        <w:t>Sussex Coast Through Time</w:t>
      </w:r>
      <w:r>
        <w:rPr>
          <w:rFonts w:ascii="Times New Roman" w:eastAsia="Code2000" w:hAnsi="Times New Roman" w:cs="Times New Roman"/>
          <w:sz w:val="24"/>
          <w:szCs w:val="24"/>
        </w:rPr>
        <w:t xml:space="preserve"> (Stroud, Gloucestershire: Amberley </w:t>
      </w:r>
      <w:r w:rsidRPr="00F25E7D">
        <w:rPr>
          <w:rFonts w:ascii="Times New Roman" w:eastAsia="Code2000" w:hAnsi="Times New Roman" w:cs="Times New Roman"/>
          <w:sz w:val="24"/>
          <w:szCs w:val="24"/>
        </w:rPr>
        <w:t>Publishing, 2012)</w:t>
      </w:r>
    </w:p>
    <w:p w:rsidR="00A73BE6" w:rsidRDefault="00A73BE6" w:rsidP="00A73BE6">
      <w:pPr>
        <w:spacing w:after="0" w:line="240" w:lineRule="auto"/>
        <w:rPr>
          <w:rFonts w:ascii="Times New Roman" w:eastAsia="Code2000" w:hAnsi="Times New Roman" w:cs="Times New Roman"/>
          <w:sz w:val="24"/>
          <w:szCs w:val="24"/>
        </w:rPr>
      </w:pPr>
    </w:p>
    <w:p w:rsidR="00A73BE6" w:rsidRDefault="00A73BE6" w:rsidP="00A73BE6">
      <w:pPr>
        <w:spacing w:after="0" w:line="240" w:lineRule="auto"/>
        <w:rPr>
          <w:rFonts w:ascii="Times New Roman" w:eastAsia="Code2000" w:hAnsi="Times New Roman" w:cs="Times New Roman"/>
          <w:sz w:val="24"/>
          <w:szCs w:val="24"/>
        </w:rPr>
      </w:pPr>
      <w:r>
        <w:rPr>
          <w:rFonts w:ascii="Times New Roman" w:eastAsia="Code2000" w:hAnsi="Times New Roman" w:cs="Times New Roman"/>
          <w:sz w:val="24"/>
          <w:szCs w:val="24"/>
        </w:rPr>
        <w:t xml:space="preserve">de Crèvecoeur, J. Hector St. John, </w:t>
      </w:r>
      <w:r>
        <w:rPr>
          <w:rFonts w:ascii="Times New Roman" w:eastAsia="Code2000" w:hAnsi="Times New Roman" w:cs="Times New Roman"/>
          <w:i/>
          <w:iCs/>
          <w:sz w:val="24"/>
          <w:szCs w:val="24"/>
        </w:rPr>
        <w:t>Letters from an American Farmer and Sketches of Eighteenth-Century America</w:t>
      </w:r>
      <w:r>
        <w:rPr>
          <w:rFonts w:ascii="Times New Roman" w:eastAsia="Code2000" w:hAnsi="Times New Roman" w:cs="Times New Roman"/>
          <w:sz w:val="24"/>
          <w:szCs w:val="24"/>
        </w:rPr>
        <w:t>, ed. by Albert E. Stone (Harmondsworth: Penguin Books Limited, 1981)</w:t>
      </w:r>
    </w:p>
    <w:p w:rsidR="00A73BE6" w:rsidRDefault="00A73BE6" w:rsidP="00A73BE6">
      <w:pPr>
        <w:spacing w:after="0" w:line="240" w:lineRule="auto"/>
        <w:rPr>
          <w:rFonts w:ascii="Times New Roman" w:eastAsia="Code2000" w:hAnsi="Times New Roman" w:cs="Times New Roman"/>
          <w:sz w:val="24"/>
          <w:szCs w:val="24"/>
        </w:rPr>
      </w:pPr>
    </w:p>
    <w:p w:rsidR="00A73BE6" w:rsidRPr="00504C4C" w:rsidRDefault="00A73BE6" w:rsidP="00A73BE6">
      <w:pPr>
        <w:spacing w:after="0" w:line="240" w:lineRule="auto"/>
        <w:rPr>
          <w:rFonts w:ascii="Times New Roman" w:eastAsia="Code2000" w:hAnsi="Times New Roman" w:cs="Times New Roman"/>
          <w:sz w:val="24"/>
          <w:szCs w:val="24"/>
        </w:rPr>
      </w:pPr>
      <w:r w:rsidRPr="00504C4C">
        <w:rPr>
          <w:rFonts w:ascii="Times New Roman" w:eastAsia="Code2000" w:hAnsi="Times New Roman" w:cs="Times New Roman"/>
          <w:sz w:val="24"/>
          <w:szCs w:val="24"/>
        </w:rPr>
        <w:t xml:space="preserve">DeLucia, JoEllen, ‘Radcliffe, George Robinson and Eighteenth-Century Print Culture: Beyond the Circulating Library’, </w:t>
      </w:r>
      <w:r w:rsidRPr="00504C4C">
        <w:rPr>
          <w:rFonts w:ascii="Times New Roman" w:eastAsia="Code2000" w:hAnsi="Times New Roman" w:cs="Times New Roman"/>
          <w:i/>
          <w:sz w:val="24"/>
          <w:szCs w:val="24"/>
        </w:rPr>
        <w:t xml:space="preserve">Women’s Writing, </w:t>
      </w:r>
      <w:r w:rsidRPr="00504C4C">
        <w:rPr>
          <w:rFonts w:ascii="Times New Roman" w:eastAsia="Code2000" w:hAnsi="Times New Roman" w:cs="Times New Roman"/>
          <w:sz w:val="24"/>
          <w:szCs w:val="24"/>
        </w:rPr>
        <w:t>22.3 (2015), 287-299 (</w:t>
      </w:r>
      <w:r w:rsidRPr="00504C4C">
        <w:rPr>
          <w:rFonts w:ascii="Times New Roman" w:hAnsi="Times New Roman" w:cs="Times New Roman"/>
          <w:sz w:val="24"/>
          <w:szCs w:val="24"/>
        </w:rPr>
        <w:t>http://dx.doi.org/10.1080/09699082.2015.1037981) [accessed: 5</w:t>
      </w:r>
      <w:r w:rsidRPr="00504C4C">
        <w:rPr>
          <w:rFonts w:ascii="Times New Roman" w:hAnsi="Times New Roman" w:cs="Times New Roman"/>
          <w:sz w:val="24"/>
          <w:szCs w:val="24"/>
          <w:vertAlign w:val="superscript"/>
        </w:rPr>
        <w:t>th</w:t>
      </w:r>
      <w:r w:rsidRPr="00504C4C">
        <w:rPr>
          <w:rFonts w:ascii="Times New Roman" w:hAnsi="Times New Roman" w:cs="Times New Roman"/>
          <w:sz w:val="24"/>
          <w:szCs w:val="24"/>
        </w:rPr>
        <w:t xml:space="preserve"> December 2016]</w:t>
      </w:r>
    </w:p>
    <w:p w:rsidR="00A73BE6" w:rsidRPr="00F25E7D" w:rsidRDefault="00A73BE6" w:rsidP="00A73BE6">
      <w:pPr>
        <w:spacing w:after="0" w:line="240" w:lineRule="auto"/>
        <w:rPr>
          <w:rFonts w:ascii="Times New Roman" w:eastAsia="Code2000"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sidRPr="00F25E7D">
        <w:rPr>
          <w:rFonts w:ascii="Times New Roman" w:eastAsia="Code2000" w:hAnsi="Times New Roman" w:cs="Times New Roman"/>
          <w:sz w:val="24"/>
          <w:szCs w:val="24"/>
        </w:rPr>
        <w:t xml:space="preserve">Den Tandt, Christophe, ‘Invoking the Abyss: the Ideologies of the Postmodern Sublime’, </w:t>
      </w:r>
      <w:r w:rsidRPr="00F25E7D">
        <w:rPr>
          <w:rFonts w:ascii="Times New Roman" w:eastAsia="Code2000" w:hAnsi="Times New Roman" w:cs="Times New Roman"/>
          <w:i/>
          <w:sz w:val="24"/>
          <w:szCs w:val="24"/>
        </w:rPr>
        <w:t>Revue Belge de Philologie et Histoire</w:t>
      </w:r>
      <w:r w:rsidRPr="00F25E7D">
        <w:rPr>
          <w:rFonts w:ascii="Times New Roman" w:eastAsia="Code2000" w:hAnsi="Times New Roman" w:cs="Times New Roman"/>
          <w:sz w:val="24"/>
          <w:szCs w:val="24"/>
        </w:rPr>
        <w:t>, 73.3 (1995), 803-821 (</w:t>
      </w:r>
      <w:r w:rsidRPr="00F25E7D">
        <w:rPr>
          <w:rFonts w:ascii="Times New Roman" w:hAnsi="Times New Roman" w:cs="Times New Roman"/>
          <w:sz w:val="24"/>
          <w:szCs w:val="24"/>
        </w:rPr>
        <w:t>http://www.persee.fr/doc/rbph_0035-0818_1995_num_73_3_4038) [accessed: 8</w:t>
      </w:r>
      <w:r w:rsidRPr="00F25E7D">
        <w:rPr>
          <w:rFonts w:ascii="Times New Roman" w:hAnsi="Times New Roman" w:cs="Times New Roman"/>
          <w:sz w:val="24"/>
          <w:szCs w:val="24"/>
          <w:vertAlign w:val="superscript"/>
        </w:rPr>
        <w:t>th</w:t>
      </w:r>
      <w:r w:rsidRPr="00F25E7D">
        <w:rPr>
          <w:rFonts w:ascii="Times New Roman" w:hAnsi="Times New Roman" w:cs="Times New Roman"/>
          <w:sz w:val="24"/>
          <w:szCs w:val="24"/>
        </w:rPr>
        <w:t xml:space="preserve"> May 2016]</w:t>
      </w:r>
    </w:p>
    <w:p w:rsidR="00A73BE6" w:rsidRDefault="00A73BE6" w:rsidP="00A73BE6">
      <w:pPr>
        <w:spacing w:after="0" w:line="240" w:lineRule="auto"/>
        <w:rPr>
          <w:rFonts w:ascii="Times New Roman" w:hAnsi="Times New Roman" w:cs="Times New Roman"/>
          <w:sz w:val="24"/>
          <w:szCs w:val="24"/>
        </w:rPr>
      </w:pPr>
    </w:p>
    <w:p w:rsidR="00A73BE6" w:rsidRPr="008F1071" w:rsidRDefault="00A73BE6" w:rsidP="00A73BE6">
      <w:pPr>
        <w:spacing w:after="0" w:line="240" w:lineRule="auto"/>
        <w:rPr>
          <w:rFonts w:ascii="Times New Roman" w:hAnsi="Times New Roman" w:cs="Times New Roman"/>
          <w:sz w:val="24"/>
          <w:szCs w:val="24"/>
        </w:rPr>
      </w:pPr>
      <w:r w:rsidRPr="008F1071">
        <w:rPr>
          <w:rFonts w:ascii="Times New Roman" w:hAnsi="Times New Roman" w:cs="Times New Roman"/>
          <w:sz w:val="24"/>
          <w:szCs w:val="24"/>
        </w:rPr>
        <w:t>Derbyshire, Val, ‘“Reading Rooms”: Interpreting the English Country House in the Landscape of Literature’ (unpublished MA dissertation, University of Sheffield, 2015)</w:t>
      </w:r>
    </w:p>
    <w:p w:rsidR="00A73BE6" w:rsidRDefault="00A73BE6" w:rsidP="00A73BE6">
      <w:pPr>
        <w:spacing w:after="0" w:line="240" w:lineRule="auto"/>
        <w:rPr>
          <w:rFonts w:ascii="Times New Roman" w:hAnsi="Times New Roman" w:cs="Times New Roman"/>
          <w:sz w:val="24"/>
          <w:szCs w:val="24"/>
        </w:rPr>
      </w:pPr>
    </w:p>
    <w:p w:rsidR="00A73BE6" w:rsidRPr="00220542" w:rsidRDefault="00A73BE6" w:rsidP="00A73BE6">
      <w:pPr>
        <w:spacing w:after="0" w:line="240" w:lineRule="auto"/>
        <w:rPr>
          <w:rFonts w:ascii="Times New Roman" w:eastAsia="Code2000" w:hAnsi="Times New Roman" w:cs="Times New Roman"/>
          <w:sz w:val="24"/>
          <w:szCs w:val="24"/>
        </w:rPr>
      </w:pPr>
      <w:r>
        <w:rPr>
          <w:rFonts w:ascii="Times New Roman" w:hAnsi="Times New Roman" w:cs="Times New Roman"/>
          <w:sz w:val="24"/>
          <w:szCs w:val="24"/>
        </w:rPr>
        <w:t xml:space="preserve">Derrida, Jacques, </w:t>
      </w:r>
      <w:r>
        <w:rPr>
          <w:rFonts w:ascii="Times New Roman" w:hAnsi="Times New Roman" w:cs="Times New Roman"/>
          <w:i/>
          <w:sz w:val="24"/>
          <w:szCs w:val="24"/>
        </w:rPr>
        <w:t>The Truth in Painting</w:t>
      </w:r>
      <w:r>
        <w:rPr>
          <w:rFonts w:ascii="Times New Roman" w:hAnsi="Times New Roman" w:cs="Times New Roman"/>
          <w:sz w:val="24"/>
          <w:szCs w:val="24"/>
        </w:rPr>
        <w:t>, Tr. by Geoff Bennington &amp; Ian McLeod (Chicago &amp; London: The University of Chicago Press, 1987)</w:t>
      </w:r>
    </w:p>
    <w:p w:rsidR="00A73BE6" w:rsidRDefault="00A73BE6" w:rsidP="00A73BE6">
      <w:pPr>
        <w:spacing w:after="0" w:line="240" w:lineRule="auto"/>
        <w:rPr>
          <w:rFonts w:ascii="Times New Roman" w:eastAsia="Code2000" w:hAnsi="Times New Roman" w:cs="Times New Roman"/>
          <w:sz w:val="24"/>
          <w:szCs w:val="24"/>
        </w:rPr>
      </w:pPr>
    </w:p>
    <w:p w:rsidR="00A73BE6" w:rsidRPr="00547906" w:rsidRDefault="00A73BE6" w:rsidP="00A73BE6">
      <w:pPr>
        <w:spacing w:after="0" w:line="240" w:lineRule="auto"/>
        <w:rPr>
          <w:rFonts w:ascii="Times New Roman" w:hAnsi="Times New Roman" w:cs="Times New Roman"/>
          <w:sz w:val="24"/>
          <w:szCs w:val="24"/>
        </w:rPr>
      </w:pPr>
      <w:r>
        <w:rPr>
          <w:rFonts w:ascii="Times New Roman" w:eastAsia="Code2000" w:hAnsi="Times New Roman" w:cs="Times New Roman"/>
          <w:sz w:val="24"/>
          <w:szCs w:val="24"/>
        </w:rPr>
        <w:t xml:space="preserve">de Staël, Germaine, ‘On Exile’ </w:t>
      </w:r>
      <w:r>
        <w:rPr>
          <w:rFonts w:ascii="Times New Roman" w:hAnsi="Times New Roman" w:cs="Times New Roman"/>
          <w:sz w:val="24"/>
          <w:szCs w:val="24"/>
        </w:rPr>
        <w:t xml:space="preserve">in </w:t>
      </w:r>
      <w:r>
        <w:rPr>
          <w:rFonts w:ascii="Times New Roman" w:hAnsi="Times New Roman" w:cs="Times New Roman"/>
          <w:i/>
          <w:sz w:val="24"/>
          <w:szCs w:val="24"/>
        </w:rPr>
        <w:t>Altogether Elsewhere: Writers on Exile</w:t>
      </w:r>
      <w:r>
        <w:rPr>
          <w:rFonts w:ascii="Times New Roman" w:hAnsi="Times New Roman" w:cs="Times New Roman"/>
          <w:sz w:val="24"/>
          <w:szCs w:val="24"/>
        </w:rPr>
        <w:t>, Ed. by Marc Robinson (London: Faber &amp; Faber, 1994), pp. 106-109</w:t>
      </w: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De Villiers, J. H., and Slabbert, M., ‘</w:t>
      </w:r>
      <w:r>
        <w:rPr>
          <w:rFonts w:ascii="Times New Roman" w:hAnsi="Times New Roman" w:cs="Times New Roman"/>
          <w:i/>
          <w:sz w:val="24"/>
          <w:szCs w:val="24"/>
        </w:rPr>
        <w:t>Never Let Me Go</w:t>
      </w:r>
      <w:r>
        <w:rPr>
          <w:rFonts w:ascii="Times New Roman" w:hAnsi="Times New Roman" w:cs="Times New Roman"/>
          <w:sz w:val="24"/>
          <w:szCs w:val="24"/>
        </w:rPr>
        <w:t>: Science Fiction and Legal Reality’,</w:t>
      </w:r>
      <w:r>
        <w:rPr>
          <w:rFonts w:ascii="Times New Roman" w:hAnsi="Times New Roman" w:cs="Times New Roman"/>
          <w:i/>
          <w:sz w:val="24"/>
          <w:szCs w:val="24"/>
        </w:rPr>
        <w:t>Literator</w:t>
      </w:r>
      <w:r>
        <w:rPr>
          <w:rFonts w:ascii="Times New Roman" w:hAnsi="Times New Roman" w:cs="Times New Roman"/>
          <w:sz w:val="24"/>
          <w:szCs w:val="24"/>
        </w:rPr>
        <w:t>, 32.3 (December 2011), 85-103 (</w:t>
      </w:r>
      <w:r w:rsidRPr="008907EF">
        <w:rPr>
          <w:rFonts w:ascii="Times New Roman" w:hAnsi="Times New Roman" w:cs="Times New Roman"/>
          <w:sz w:val="24"/>
          <w:szCs w:val="24"/>
        </w:rPr>
        <w:t>http://www.literator.org.za/index.php/literator/article/view/211</w:t>
      </w:r>
      <w:r>
        <w:rPr>
          <w:rFonts w:ascii="Times New Roman" w:hAnsi="Times New Roman" w:cs="Times New Roman"/>
          <w:sz w:val="24"/>
          <w:szCs w:val="24"/>
        </w:rPr>
        <w:t>) [accessed 11</w:t>
      </w:r>
      <w:r w:rsidRPr="00164167">
        <w:rPr>
          <w:rFonts w:ascii="Times New Roman" w:hAnsi="Times New Roman" w:cs="Times New Roman"/>
          <w:sz w:val="24"/>
          <w:szCs w:val="24"/>
          <w:vertAlign w:val="superscript"/>
        </w:rPr>
        <w:t>th</w:t>
      </w:r>
      <w:r>
        <w:rPr>
          <w:rFonts w:ascii="Times New Roman" w:hAnsi="Times New Roman" w:cs="Times New Roman"/>
          <w:sz w:val="24"/>
          <w:szCs w:val="24"/>
        </w:rPr>
        <w:t xml:space="preserve"> August 2014]</w:t>
      </w:r>
    </w:p>
    <w:p w:rsidR="00A73BE6" w:rsidRDefault="00A73BE6" w:rsidP="00A73BE6">
      <w:pPr>
        <w:spacing w:after="0" w:line="240" w:lineRule="auto"/>
        <w:rPr>
          <w:rFonts w:ascii="Times New Roman" w:hAnsi="Times New Roman" w:cs="Times New Roman"/>
          <w:sz w:val="24"/>
          <w:szCs w:val="24"/>
        </w:rPr>
      </w:pPr>
    </w:p>
    <w:p w:rsidR="00A73BE6" w:rsidRPr="00447200"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Dickinson, H. T., ‘The Political Context’ in </w:t>
      </w:r>
      <w:r>
        <w:rPr>
          <w:rFonts w:ascii="Times New Roman" w:hAnsi="Times New Roman" w:cs="Times New Roman"/>
          <w:i/>
          <w:sz w:val="24"/>
          <w:szCs w:val="24"/>
        </w:rPr>
        <w:t>The Cambridge Companion to British Literature of the French Revolution in the 1790s</w:t>
      </w:r>
      <w:r>
        <w:rPr>
          <w:rFonts w:ascii="Times New Roman" w:hAnsi="Times New Roman" w:cs="Times New Roman"/>
          <w:sz w:val="24"/>
          <w:szCs w:val="24"/>
        </w:rPr>
        <w:t>, ed. by Pamela Clemit, pp. 1-15</w:t>
      </w:r>
      <w:r w:rsidRPr="00447200">
        <w:rPr>
          <w:rFonts w:ascii="Times New Roman" w:hAnsi="Times New Roman" w:cs="Times New Roman"/>
          <w:sz w:val="24"/>
          <w:szCs w:val="24"/>
        </w:rPr>
        <w:t xml:space="preserve"> (http://dx.doi.org/10.1017/CCOL9780521516075.001) [accessed: 17</w:t>
      </w:r>
      <w:r w:rsidRPr="00447200">
        <w:rPr>
          <w:rFonts w:ascii="Times New Roman" w:hAnsi="Times New Roman" w:cs="Times New Roman"/>
          <w:sz w:val="24"/>
          <w:szCs w:val="24"/>
          <w:vertAlign w:val="superscript"/>
        </w:rPr>
        <w:t>th</w:t>
      </w:r>
      <w:r w:rsidRPr="00447200">
        <w:rPr>
          <w:rFonts w:ascii="Times New Roman" w:hAnsi="Times New Roman" w:cs="Times New Roman"/>
          <w:sz w:val="24"/>
          <w:szCs w:val="24"/>
        </w:rPr>
        <w:t xml:space="preserve"> May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Dixon, Jay, </w:t>
      </w:r>
      <w:r>
        <w:rPr>
          <w:rFonts w:ascii="Times New Roman" w:hAnsi="Times New Roman" w:cs="Times New Roman"/>
          <w:i/>
          <w:sz w:val="24"/>
          <w:szCs w:val="24"/>
        </w:rPr>
        <w:t xml:space="preserve">The Romance Fiction of Mills &amp; Boon 1909-1990s </w:t>
      </w:r>
      <w:r>
        <w:rPr>
          <w:rFonts w:ascii="Times New Roman" w:hAnsi="Times New Roman" w:cs="Times New Roman"/>
          <w:sz w:val="24"/>
          <w:szCs w:val="24"/>
        </w:rPr>
        <w:t>(London &amp; Philadelphia: UCL Books Limited, 1999)</w:t>
      </w:r>
    </w:p>
    <w:p w:rsidR="00A73BE6" w:rsidRDefault="00A73BE6" w:rsidP="00A73BE6">
      <w:pPr>
        <w:spacing w:after="0" w:line="240" w:lineRule="auto"/>
        <w:rPr>
          <w:rFonts w:ascii="Times New Roman" w:hAnsi="Times New Roman" w:cs="Times New Roman"/>
          <w:sz w:val="24"/>
          <w:szCs w:val="24"/>
        </w:rPr>
      </w:pPr>
    </w:p>
    <w:p w:rsidR="00A73BE6" w:rsidRPr="004C0E6A"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Dixon Hunt, John, </w:t>
      </w:r>
      <w:r>
        <w:rPr>
          <w:rFonts w:ascii="Times New Roman" w:hAnsi="Times New Roman" w:cs="Times New Roman"/>
          <w:i/>
          <w:sz w:val="24"/>
          <w:szCs w:val="24"/>
        </w:rPr>
        <w:t>The Figure in the Landscape: Poetry, Painting, and Gardening during the Eighteenth-Century</w:t>
      </w:r>
      <w:r>
        <w:rPr>
          <w:rFonts w:ascii="Times New Roman" w:hAnsi="Times New Roman" w:cs="Times New Roman"/>
          <w:sz w:val="24"/>
          <w:szCs w:val="24"/>
        </w:rPr>
        <w:t xml:space="preserve"> (Baltimore and London: The John Hopkins University Press, 1989)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t xml:space="preserve">Dixon Hunt, John, ‘Wondrous Deep and Dark: Turner and the Sublime’, </w:t>
      </w:r>
      <w:r>
        <w:rPr>
          <w:i/>
        </w:rPr>
        <w:t>The Georgia Review,</w:t>
      </w:r>
      <w:r>
        <w:t xml:space="preserve">30.1 (Spring 1976), 139-164 </w:t>
      </w:r>
      <w:r w:rsidRPr="00C0592E">
        <w:t xml:space="preserve">( </w:t>
      </w:r>
      <w:r w:rsidRPr="00584C46">
        <w:t>http://www.jstor.org/stable/41399578</w:t>
      </w:r>
      <w:r>
        <w:t>) [</w:t>
      </w:r>
      <w:r w:rsidRPr="00C0592E">
        <w:t>accessed 4</w:t>
      </w:r>
      <w:r w:rsidRPr="00C0592E">
        <w:rPr>
          <w:vertAlign w:val="superscript"/>
        </w:rPr>
        <w:t>th</w:t>
      </w:r>
      <w:r>
        <w:t xml:space="preserve"> January 2016]</w:t>
      </w:r>
    </w:p>
    <w:p w:rsidR="00A73BE6" w:rsidRDefault="00A73BE6" w:rsidP="00A73BE6">
      <w:pPr>
        <w:pStyle w:val="Default"/>
      </w:pPr>
    </w:p>
    <w:p w:rsidR="00A73BE6" w:rsidRPr="00531309" w:rsidRDefault="00A73BE6" w:rsidP="00A73BE6">
      <w:pPr>
        <w:pStyle w:val="Default"/>
      </w:pPr>
      <w:r>
        <w:t>D’Oench, Ellen G., “</w:t>
      </w:r>
      <w:r>
        <w:rPr>
          <w:i/>
        </w:rPr>
        <w:t>Copper Into Gold”: Prints by John Raphael Smith 1751-1812</w:t>
      </w:r>
      <w:r>
        <w:t xml:space="preserve"> (New Haven &amp; London: Yale University Press, 1999)</w:t>
      </w:r>
    </w:p>
    <w:p w:rsidR="00A73BE6" w:rsidRDefault="00A73BE6" w:rsidP="00A73BE6">
      <w:pPr>
        <w:pStyle w:val="Default"/>
      </w:pPr>
    </w:p>
    <w:p w:rsidR="00A73BE6" w:rsidRDefault="00A73BE6" w:rsidP="00A73BE6">
      <w:pPr>
        <w:pStyle w:val="Default"/>
      </w:pPr>
      <w:r>
        <w:t xml:space="preserve">D’Oench, Ellen G., ‘Prints, Drawings, and a Turner in John Raphael Smith’s Will’, </w:t>
      </w:r>
      <w:r>
        <w:rPr>
          <w:i/>
        </w:rPr>
        <w:t xml:space="preserve">Print Quarterly, </w:t>
      </w:r>
      <w:r>
        <w:t xml:space="preserve">17.4 (December 2000), pp. 381-383 </w:t>
      </w:r>
      <w:r w:rsidRPr="001F4B2A">
        <w:t>(http://www.jstor.org/stable/41826195) [accessed: 13</w:t>
      </w:r>
      <w:r w:rsidRPr="001F4B2A">
        <w:rPr>
          <w:vertAlign w:val="superscript"/>
        </w:rPr>
        <w:t>th</w:t>
      </w:r>
      <w:r w:rsidRPr="001F4B2A">
        <w:t xml:space="preserve"> September 2016]</w:t>
      </w:r>
    </w:p>
    <w:p w:rsidR="00A73BE6" w:rsidRDefault="00A73BE6" w:rsidP="00A73BE6">
      <w:pPr>
        <w:pStyle w:val="Default"/>
      </w:pPr>
    </w:p>
    <w:p w:rsidR="00A73BE6" w:rsidRPr="00C027C7" w:rsidRDefault="00A73BE6" w:rsidP="00A73BE6">
      <w:pPr>
        <w:pStyle w:val="Default"/>
      </w:pPr>
      <w:r>
        <w:t xml:space="preserve">D’Oench, Ellen G., ‘Prodigal Sons and Fair Penitents: Transformations in Eighteenth-Century Popular Prints’, </w:t>
      </w:r>
      <w:r>
        <w:rPr>
          <w:i/>
        </w:rPr>
        <w:t xml:space="preserve">Art History, </w:t>
      </w:r>
      <w:r>
        <w:t xml:space="preserve">13 (September 1990), pp. 318-343 </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Dolan, Elizabeth A., ‘British Melancholia: Charlotte Smith’s </w:t>
      </w:r>
      <w:r>
        <w:rPr>
          <w:rFonts w:ascii="Times New Roman" w:hAnsi="Times New Roman" w:cs="Times New Roman"/>
          <w:i/>
          <w:sz w:val="24"/>
          <w:szCs w:val="24"/>
        </w:rPr>
        <w:t>Elegiac Sonnets</w:t>
      </w:r>
      <w:r>
        <w:rPr>
          <w:rFonts w:ascii="Times New Roman" w:hAnsi="Times New Roman" w:cs="Times New Roman"/>
          <w:sz w:val="24"/>
          <w:szCs w:val="24"/>
        </w:rPr>
        <w:t xml:space="preserve">, Medical Course and the Problem of Sensibility,’ </w:t>
      </w:r>
      <w:r>
        <w:rPr>
          <w:rFonts w:ascii="Times New Roman" w:hAnsi="Times New Roman" w:cs="Times New Roman"/>
          <w:i/>
          <w:sz w:val="24"/>
          <w:szCs w:val="24"/>
        </w:rPr>
        <w:t>Journal of European Studies</w:t>
      </w:r>
      <w:r>
        <w:rPr>
          <w:rFonts w:ascii="Times New Roman" w:hAnsi="Times New Roman" w:cs="Times New Roman"/>
          <w:sz w:val="24"/>
          <w:szCs w:val="24"/>
        </w:rPr>
        <w:t>, 33.3-4 (December 2003), 237-253 (</w:t>
      </w:r>
      <w:r w:rsidRPr="008907EF">
        <w:rPr>
          <w:rFonts w:ascii="Times New Roman" w:hAnsi="Times New Roman" w:cs="Times New Roman"/>
          <w:sz w:val="24"/>
          <w:szCs w:val="24"/>
        </w:rPr>
        <w:t>http://jes.sagepub.com.eresources.shef.ac.uk/content/33/3-4/237</w:t>
      </w:r>
      <w:r>
        <w:rPr>
          <w:rFonts w:ascii="Times New Roman" w:hAnsi="Times New Roman" w:cs="Times New Roman"/>
          <w:sz w:val="24"/>
          <w:szCs w:val="24"/>
        </w:rPr>
        <w:t>) [accessed 18</w:t>
      </w:r>
      <w:r w:rsidRPr="008907EF">
        <w:rPr>
          <w:rFonts w:ascii="Times New Roman" w:hAnsi="Times New Roman" w:cs="Times New Roman"/>
          <w:sz w:val="24"/>
          <w:szCs w:val="24"/>
          <w:vertAlign w:val="superscript"/>
        </w:rPr>
        <w:t>th</w:t>
      </w:r>
      <w:r>
        <w:rPr>
          <w:rFonts w:ascii="Times New Roman" w:hAnsi="Times New Roman" w:cs="Times New Roman"/>
          <w:sz w:val="24"/>
          <w:szCs w:val="24"/>
        </w:rPr>
        <w:t xml:space="preserve"> December 2015]</w:t>
      </w:r>
    </w:p>
    <w:p w:rsidR="00A73BE6" w:rsidRDefault="00A73BE6" w:rsidP="00A73BE6">
      <w:pPr>
        <w:spacing w:after="0" w:line="240" w:lineRule="auto"/>
        <w:rPr>
          <w:rFonts w:ascii="Times New Roman" w:hAnsi="Times New Roman" w:cs="Times New Roman"/>
          <w:sz w:val="24"/>
          <w:szCs w:val="24"/>
        </w:rPr>
      </w:pPr>
    </w:p>
    <w:p w:rsidR="00A73BE6" w:rsidRPr="00BC2D1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Dolan, Elizabeth A., ‘British Romantic Melancholia: Charlotte Smith’s Elegiac Sonnets, Medical Discourse and the Problem of Sensibility’, </w:t>
      </w:r>
      <w:r>
        <w:rPr>
          <w:rFonts w:ascii="Times New Roman" w:hAnsi="Times New Roman" w:cs="Times New Roman"/>
          <w:i/>
          <w:sz w:val="24"/>
          <w:szCs w:val="24"/>
        </w:rPr>
        <w:t>Journal of European Studies</w:t>
      </w:r>
      <w:r>
        <w:rPr>
          <w:rFonts w:ascii="Times New Roman" w:hAnsi="Times New Roman" w:cs="Times New Roman"/>
          <w:sz w:val="24"/>
          <w:szCs w:val="24"/>
        </w:rPr>
        <w:t>, 33.3-4 (December 2003), 237-253 (</w:t>
      </w:r>
      <w:r w:rsidRPr="00BC2D15">
        <w:rPr>
          <w:rFonts w:ascii="Times New Roman" w:hAnsi="Times New Roman" w:cs="Times New Roman"/>
          <w:sz w:val="24"/>
          <w:szCs w:val="24"/>
        </w:rPr>
        <w:t>http://jes.sagepub.com.eresources.shef.ac.uk/content/33/3-4/237</w:t>
      </w:r>
      <w:r>
        <w:rPr>
          <w:rFonts w:ascii="Times New Roman" w:hAnsi="Times New Roman" w:cs="Times New Roman"/>
          <w:sz w:val="24"/>
          <w:szCs w:val="24"/>
        </w:rPr>
        <w:t>) [accessed: 17</w:t>
      </w:r>
      <w:r w:rsidRPr="00BC2D15">
        <w:rPr>
          <w:rFonts w:ascii="Times New Roman" w:hAnsi="Times New Roman" w:cs="Times New Roman"/>
          <w:sz w:val="24"/>
          <w:szCs w:val="24"/>
          <w:vertAlign w:val="superscript"/>
        </w:rPr>
        <w:t>th</w:t>
      </w:r>
      <w:r>
        <w:rPr>
          <w:rFonts w:ascii="Times New Roman" w:hAnsi="Times New Roman" w:cs="Times New Roman"/>
          <w:sz w:val="24"/>
          <w:szCs w:val="24"/>
        </w:rPr>
        <w:t xml:space="preserve"> October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Dolan, Elizabeth A., ‘Collaborative Motherhood: Maternal Teachers and Dying Mothers in </w:t>
      </w:r>
      <w:r w:rsidRPr="00584C46">
        <w:rPr>
          <w:rFonts w:ascii="Times New Roman" w:hAnsi="Times New Roman" w:cs="Times New Roman"/>
          <w:sz w:val="24"/>
          <w:szCs w:val="24"/>
        </w:rPr>
        <w:t>Charlotte Smith’s Children’s Books</w:t>
      </w:r>
      <w:r>
        <w:rPr>
          <w:rFonts w:ascii="Times New Roman" w:hAnsi="Times New Roman" w:cs="Times New Roman"/>
          <w:sz w:val="24"/>
          <w:szCs w:val="24"/>
        </w:rPr>
        <w:t xml:space="preserve">’, </w:t>
      </w:r>
      <w:r w:rsidRPr="00584C46">
        <w:rPr>
          <w:rFonts w:ascii="Times New Roman" w:hAnsi="Times New Roman" w:cs="Times New Roman"/>
          <w:i/>
          <w:sz w:val="24"/>
          <w:szCs w:val="24"/>
        </w:rPr>
        <w:t>Women’s Writing</w:t>
      </w:r>
      <w:r w:rsidRPr="00584C46">
        <w:rPr>
          <w:rFonts w:ascii="Times New Roman" w:hAnsi="Times New Roman" w:cs="Times New Roman"/>
          <w:sz w:val="24"/>
          <w:szCs w:val="24"/>
        </w:rPr>
        <w:t xml:space="preserve">, </w:t>
      </w:r>
      <w:r>
        <w:rPr>
          <w:rFonts w:ascii="Times New Roman" w:hAnsi="Times New Roman" w:cs="Times New Roman"/>
          <w:sz w:val="24"/>
          <w:szCs w:val="24"/>
        </w:rPr>
        <w:t xml:space="preserve">16.1 (2009), </w:t>
      </w:r>
      <w:r w:rsidRPr="00584C46">
        <w:rPr>
          <w:rFonts w:ascii="Times New Roman" w:hAnsi="Times New Roman" w:cs="Times New Roman"/>
          <w:sz w:val="24"/>
          <w:szCs w:val="24"/>
        </w:rPr>
        <w:t>109-125 (http://dx.doi.</w:t>
      </w:r>
      <w:r>
        <w:rPr>
          <w:rFonts w:ascii="Times New Roman" w:hAnsi="Times New Roman" w:cs="Times New Roman"/>
          <w:sz w:val="24"/>
          <w:szCs w:val="24"/>
        </w:rPr>
        <w:t>org/10.1080/09699080902768307) [</w:t>
      </w:r>
      <w:r w:rsidRPr="00584C46">
        <w:rPr>
          <w:rFonts w:ascii="Times New Roman" w:hAnsi="Times New Roman" w:cs="Times New Roman"/>
          <w:sz w:val="24"/>
          <w:szCs w:val="24"/>
        </w:rPr>
        <w:t>accessed 12</w:t>
      </w:r>
      <w:r w:rsidRPr="00584C46">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Pr="00C70DED"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Dolan, Elizabeth A., </w:t>
      </w:r>
      <w:r>
        <w:rPr>
          <w:rFonts w:ascii="Times New Roman" w:hAnsi="Times New Roman" w:cs="Times New Roman"/>
          <w:i/>
          <w:sz w:val="24"/>
          <w:szCs w:val="24"/>
        </w:rPr>
        <w:t>Seeing Suffering in Women’s Literature of the Romantic Era</w:t>
      </w:r>
      <w:r>
        <w:rPr>
          <w:rFonts w:ascii="Times New Roman" w:hAnsi="Times New Roman" w:cs="Times New Roman"/>
          <w:sz w:val="24"/>
          <w:szCs w:val="24"/>
        </w:rPr>
        <w:t xml:space="preserve"> (Aldershot, Hampshire: Ashgate Publishing Limited, 2008)</w:t>
      </w: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Dorset, Catherine Ann Turner, ‘Charlotte Smith from Walter Scott’s </w:t>
      </w:r>
      <w:r>
        <w:rPr>
          <w:rFonts w:ascii="Times New Roman" w:hAnsi="Times New Roman" w:cs="Times New Roman"/>
          <w:i/>
          <w:sz w:val="24"/>
          <w:szCs w:val="24"/>
        </w:rPr>
        <w:t>Lives of the Novelists</w:t>
      </w:r>
      <w:r>
        <w:rPr>
          <w:rFonts w:ascii="Times New Roman" w:hAnsi="Times New Roman" w:cs="Times New Roman"/>
          <w:sz w:val="24"/>
          <w:szCs w:val="24"/>
        </w:rPr>
        <w:t xml:space="preserve"> (1821), in Scott’s </w:t>
      </w:r>
      <w:r>
        <w:rPr>
          <w:rFonts w:ascii="Times New Roman" w:hAnsi="Times New Roman" w:cs="Times New Roman"/>
          <w:i/>
          <w:sz w:val="24"/>
          <w:szCs w:val="24"/>
        </w:rPr>
        <w:t>Miscellaneous Prose Works</w:t>
      </w:r>
      <w:r>
        <w:rPr>
          <w:rFonts w:ascii="Times New Roman" w:hAnsi="Times New Roman" w:cs="Times New Roman"/>
          <w:sz w:val="24"/>
          <w:szCs w:val="24"/>
        </w:rPr>
        <w:t xml:space="preserve">, Vol. 4 (Edinburgh: Cadell, 1834) 20-42, 47-58’ in </w:t>
      </w:r>
      <w:r>
        <w:rPr>
          <w:rFonts w:ascii="Times New Roman" w:hAnsi="Times New Roman" w:cs="Times New Roman"/>
          <w:i/>
          <w:sz w:val="24"/>
          <w:szCs w:val="24"/>
        </w:rPr>
        <w:t>Celestina</w:t>
      </w:r>
      <w:r>
        <w:rPr>
          <w:rFonts w:ascii="Times New Roman" w:hAnsi="Times New Roman" w:cs="Times New Roman"/>
          <w:sz w:val="24"/>
          <w:szCs w:val="24"/>
        </w:rPr>
        <w:t xml:space="preserve"> by Charlotte Smith,  ed. by Loraine Fletcher (Plymouth: Broadview Literary Editions, 2004), pp. 574-599</w:t>
      </w:r>
    </w:p>
    <w:p w:rsidR="00A73BE6" w:rsidRDefault="00A73BE6" w:rsidP="00A73BE6">
      <w:pPr>
        <w:spacing w:after="0" w:line="240" w:lineRule="auto"/>
        <w:rPr>
          <w:rFonts w:ascii="Times New Roman" w:hAnsi="Times New Roman" w:cs="Times New Roman"/>
          <w:sz w:val="24"/>
          <w:szCs w:val="24"/>
        </w:rPr>
      </w:pPr>
    </w:p>
    <w:p w:rsidR="00A73BE6" w:rsidRPr="00443F30"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Dow, Gillian, ‘Translation, Cross-Channel Exchanges and the Novel in the Long Eighteenth Century’, </w:t>
      </w:r>
      <w:r>
        <w:rPr>
          <w:rFonts w:ascii="Times New Roman" w:hAnsi="Times New Roman" w:cs="Times New Roman"/>
          <w:i/>
          <w:sz w:val="24"/>
          <w:szCs w:val="24"/>
        </w:rPr>
        <w:t xml:space="preserve">Literature Compass, </w:t>
      </w:r>
      <w:r>
        <w:rPr>
          <w:rFonts w:ascii="Times New Roman" w:hAnsi="Times New Roman" w:cs="Times New Roman"/>
          <w:sz w:val="24"/>
          <w:szCs w:val="24"/>
        </w:rPr>
        <w:t>11.11 (November 2014), 691-702 (</w:t>
      </w:r>
      <w:r w:rsidRPr="00443F30">
        <w:rPr>
          <w:rFonts w:ascii="Times New Roman" w:hAnsi="Times New Roman" w:cs="Times New Roman"/>
          <w:sz w:val="24"/>
          <w:szCs w:val="24"/>
        </w:rPr>
        <w:t>http://onlinelibrary.wiley.com.eresources.shef.ac.uk</w:t>
      </w:r>
      <w:r>
        <w:rPr>
          <w:rFonts w:ascii="Times New Roman" w:hAnsi="Times New Roman" w:cs="Times New Roman"/>
          <w:sz w:val="24"/>
          <w:szCs w:val="24"/>
        </w:rPr>
        <w:t>/doi/10.1111/lic3.12183/abstract) [accessed 2</w:t>
      </w:r>
      <w:r w:rsidRPr="00443F30">
        <w:rPr>
          <w:rFonts w:ascii="Times New Roman" w:hAnsi="Times New Roman" w:cs="Times New Roman"/>
          <w:sz w:val="24"/>
          <w:szCs w:val="24"/>
          <w:vertAlign w:val="superscript"/>
        </w:rPr>
        <w:t>nd</w:t>
      </w:r>
      <w:r>
        <w:rPr>
          <w:rFonts w:ascii="Times New Roman" w:hAnsi="Times New Roman" w:cs="Times New Roman"/>
          <w:sz w:val="24"/>
          <w:szCs w:val="24"/>
        </w:rPr>
        <w:t xml:space="preserve"> August 2008]</w:t>
      </w:r>
    </w:p>
    <w:p w:rsidR="00A73BE6" w:rsidRDefault="00A73BE6" w:rsidP="00A73BE6">
      <w:pPr>
        <w:spacing w:after="0" w:line="240" w:lineRule="auto"/>
        <w:rPr>
          <w:rFonts w:ascii="Times New Roman" w:hAnsi="Times New Roman" w:cs="Times New Roman"/>
          <w:sz w:val="24"/>
          <w:szCs w:val="24"/>
        </w:rPr>
      </w:pPr>
    </w:p>
    <w:p w:rsidR="00A73BE6" w:rsidRPr="00CB20C6" w:rsidRDefault="00A73BE6" w:rsidP="00A73BE6">
      <w:pPr>
        <w:pStyle w:val="NormalWeb"/>
        <w:spacing w:before="0" w:beforeAutospacing="0" w:after="0" w:afterAutospacing="0"/>
      </w:pPr>
      <w:r>
        <w:t xml:space="preserve">Doy, Gen, ‘Women and the Bourgeois Revolution of 1789: Artists, Mothers and Makers of Art History’ in </w:t>
      </w:r>
      <w:r>
        <w:rPr>
          <w:i/>
        </w:rPr>
        <w:t>Femininity and Masculinity in eighteenth-century art and culture</w:t>
      </w:r>
      <w:r>
        <w:t>, ed. by Gill Perry &amp; Michael Rossington (Manchester &amp; New York: Manchester University Press, 1994), pp. 184-203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Doyle, William, </w:t>
      </w:r>
      <w:r>
        <w:rPr>
          <w:rFonts w:ascii="Times New Roman" w:hAnsi="Times New Roman" w:cs="Times New Roman"/>
          <w:i/>
          <w:sz w:val="24"/>
          <w:szCs w:val="24"/>
        </w:rPr>
        <w:t>The French Revolution: A Very Short Introduction</w:t>
      </w:r>
      <w:r>
        <w:rPr>
          <w:rFonts w:ascii="Times New Roman" w:hAnsi="Times New Roman" w:cs="Times New Roman"/>
          <w:sz w:val="24"/>
          <w:szCs w:val="24"/>
        </w:rPr>
        <w:t xml:space="preserve"> (Oxford &amp; New York: Oxford University Press, 2001)</w:t>
      </w:r>
    </w:p>
    <w:p w:rsidR="00A73BE6" w:rsidRDefault="00A73BE6" w:rsidP="00A73BE6">
      <w:pPr>
        <w:spacing w:after="0" w:line="240" w:lineRule="auto"/>
        <w:rPr>
          <w:rFonts w:ascii="Times New Roman" w:hAnsi="Times New Roman" w:cs="Times New Roman"/>
          <w:sz w:val="24"/>
          <w:szCs w:val="24"/>
        </w:rPr>
      </w:pPr>
    </w:p>
    <w:p w:rsidR="00A73BE6" w:rsidRPr="004707C4"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Duckling, Louise, ‘Sensibility and the Female Poetic Tradition, 1780-1860: T</w:t>
      </w:r>
      <w:r w:rsidRPr="004707C4">
        <w:rPr>
          <w:rFonts w:ascii="Times New Roman" w:hAnsi="Times New Roman" w:cs="Times New Roman"/>
          <w:sz w:val="24"/>
          <w:szCs w:val="24"/>
        </w:rPr>
        <w:t xml:space="preserve">he Legacy of Charlotte Smith’, </w:t>
      </w:r>
      <w:r w:rsidRPr="004707C4">
        <w:rPr>
          <w:rFonts w:ascii="Times New Roman" w:hAnsi="Times New Roman" w:cs="Times New Roman"/>
          <w:i/>
          <w:sz w:val="24"/>
          <w:szCs w:val="24"/>
        </w:rPr>
        <w:t xml:space="preserve">Women’s Writing, </w:t>
      </w:r>
      <w:r w:rsidRPr="004707C4">
        <w:rPr>
          <w:rFonts w:ascii="Times New Roman" w:hAnsi="Times New Roman" w:cs="Times New Roman"/>
          <w:sz w:val="24"/>
          <w:szCs w:val="24"/>
        </w:rPr>
        <w:t>18.3 (2011), 441-443 (http://dx.doi.org/10.1080/09699082.2011.577305) [accessed: 25</w:t>
      </w:r>
      <w:r w:rsidRPr="004707C4">
        <w:rPr>
          <w:rFonts w:ascii="Times New Roman" w:hAnsi="Times New Roman" w:cs="Times New Roman"/>
          <w:sz w:val="24"/>
          <w:szCs w:val="24"/>
          <w:vertAlign w:val="superscript"/>
        </w:rPr>
        <w:t>th</w:t>
      </w:r>
      <w:r w:rsidRPr="004707C4">
        <w:rPr>
          <w:rFonts w:ascii="Times New Roman" w:hAnsi="Times New Roman" w:cs="Times New Roman"/>
          <w:sz w:val="24"/>
          <w:szCs w:val="24"/>
        </w:rPr>
        <w:t xml:space="preserve"> November 2015]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Duckling, Louise, ‘“Tell My Name to Distant Ages”: The Literary Fate of Charlotte Smith’ in </w:t>
      </w:r>
      <w:r>
        <w:rPr>
          <w:rFonts w:ascii="Times New Roman" w:hAnsi="Times New Roman" w:cs="Times New Roman"/>
          <w:i/>
          <w:sz w:val="24"/>
          <w:szCs w:val="24"/>
        </w:rPr>
        <w:t>Charlotte Smith in British Romanticism</w:t>
      </w:r>
      <w:r>
        <w:rPr>
          <w:rFonts w:ascii="Times New Roman" w:hAnsi="Times New Roman" w:cs="Times New Roman"/>
          <w:sz w:val="24"/>
          <w:szCs w:val="24"/>
        </w:rPr>
        <w:t>, ed. by Jacqueline Labbe (London: Pickering &amp; Chatto, 2008), pp. 203-217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Duffy, Cian, </w:t>
      </w:r>
      <w:r>
        <w:rPr>
          <w:rFonts w:ascii="Times New Roman" w:hAnsi="Times New Roman" w:cs="Times New Roman"/>
          <w:i/>
          <w:sz w:val="24"/>
          <w:szCs w:val="24"/>
        </w:rPr>
        <w:t>The Landscapes of the Sublime, 1700-1830: Classic Ground</w:t>
      </w:r>
      <w:r>
        <w:rPr>
          <w:rFonts w:ascii="Times New Roman" w:hAnsi="Times New Roman" w:cs="Times New Roman"/>
          <w:sz w:val="24"/>
          <w:szCs w:val="24"/>
        </w:rPr>
        <w:t xml:space="preserve"> (Houndsmills, Basingstoke: Palgrave MacMillan, 2013)</w:t>
      </w:r>
    </w:p>
    <w:p w:rsidR="00A73BE6" w:rsidRDefault="00A73BE6" w:rsidP="00A73BE6">
      <w:pPr>
        <w:spacing w:after="0" w:line="240" w:lineRule="auto"/>
        <w:rPr>
          <w:rFonts w:ascii="Times New Roman" w:hAnsi="Times New Roman" w:cs="Times New Roman"/>
          <w:sz w:val="24"/>
          <w:szCs w:val="24"/>
        </w:rPr>
      </w:pPr>
    </w:p>
    <w:p w:rsidR="00A73BE6" w:rsidRPr="00903E40"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Duro, Paul, ‘Observations on the Burkean Sublime’, </w:t>
      </w:r>
      <w:r>
        <w:rPr>
          <w:rFonts w:ascii="Times New Roman" w:hAnsi="Times New Roman" w:cs="Times New Roman"/>
          <w:i/>
          <w:sz w:val="24"/>
          <w:szCs w:val="24"/>
        </w:rPr>
        <w:t>Word and Image</w:t>
      </w:r>
      <w:r>
        <w:rPr>
          <w:rFonts w:ascii="Times New Roman" w:hAnsi="Times New Roman" w:cs="Times New Roman"/>
          <w:sz w:val="24"/>
          <w:szCs w:val="24"/>
        </w:rPr>
        <w:t>, 29.1</w:t>
      </w:r>
      <w:r w:rsidRPr="00903E40">
        <w:rPr>
          <w:rFonts w:ascii="Times New Roman" w:hAnsi="Times New Roman" w:cs="Times New Roman"/>
          <w:sz w:val="24"/>
          <w:szCs w:val="24"/>
        </w:rPr>
        <w:t xml:space="preserve"> (2013), 40-58 (</w:t>
      </w:r>
      <w:r w:rsidRPr="0000783F">
        <w:rPr>
          <w:rFonts w:ascii="Times New Roman" w:hAnsi="Times New Roman" w:cs="Times New Roman"/>
          <w:sz w:val="24"/>
          <w:szCs w:val="24"/>
        </w:rPr>
        <w:t>http://dx.doi.org/10.1080/02666286.2012.731797</w:t>
      </w:r>
      <w:r w:rsidRPr="00903E40">
        <w:rPr>
          <w:rFonts w:ascii="Times New Roman" w:hAnsi="Times New Roman" w:cs="Times New Roman"/>
          <w:sz w:val="24"/>
          <w:szCs w:val="24"/>
        </w:rPr>
        <w:t>) [accessed: 28</w:t>
      </w:r>
      <w:r w:rsidRPr="00903E40">
        <w:rPr>
          <w:rFonts w:ascii="Times New Roman" w:hAnsi="Times New Roman" w:cs="Times New Roman"/>
          <w:sz w:val="24"/>
          <w:szCs w:val="24"/>
          <w:vertAlign w:val="superscript"/>
        </w:rPr>
        <w:t>th</w:t>
      </w:r>
      <w:r w:rsidRPr="00903E40">
        <w:rPr>
          <w:rFonts w:ascii="Times New Roman" w:hAnsi="Times New Roman" w:cs="Times New Roman"/>
          <w:sz w:val="24"/>
          <w:szCs w:val="24"/>
        </w:rPr>
        <w:t xml:space="preserve"> February 2017]</w:t>
      </w:r>
    </w:p>
    <w:p w:rsidR="00A73BE6" w:rsidRPr="00164167"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Durrani, Osman, ‘Travel Writing: Germany’ in </w:t>
      </w:r>
      <w:r>
        <w:rPr>
          <w:rFonts w:ascii="Times New Roman" w:hAnsi="Times New Roman" w:cs="Times New Roman"/>
          <w:i/>
          <w:sz w:val="24"/>
          <w:szCs w:val="24"/>
        </w:rPr>
        <w:t>Encyclopaedia of the Romantic Era 1760-1850</w:t>
      </w:r>
      <w:r>
        <w:rPr>
          <w:rFonts w:ascii="Times New Roman" w:hAnsi="Times New Roman" w:cs="Times New Roman"/>
          <w:sz w:val="24"/>
          <w:szCs w:val="24"/>
        </w:rPr>
        <w:t>, ed. by Christopher John Murray (New York and London: Fitzroy Deerbaum, 2004), pp.1155-1156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Eaves, Morris, ‘The Sister Arts in British Romanticism’ in </w:t>
      </w:r>
      <w:r>
        <w:rPr>
          <w:rFonts w:ascii="Times New Roman" w:hAnsi="Times New Roman" w:cs="Times New Roman"/>
          <w:i/>
          <w:sz w:val="24"/>
          <w:szCs w:val="24"/>
        </w:rPr>
        <w:t xml:space="preserve">The Cambridge Companion to </w:t>
      </w:r>
      <w:r w:rsidRPr="000343AC">
        <w:rPr>
          <w:rFonts w:ascii="Times New Roman" w:hAnsi="Times New Roman" w:cs="Times New Roman"/>
          <w:i/>
          <w:sz w:val="24"/>
          <w:szCs w:val="24"/>
        </w:rPr>
        <w:t>British Romanticism</w:t>
      </w:r>
      <w:r>
        <w:rPr>
          <w:rFonts w:ascii="Times New Roman" w:hAnsi="Times New Roman" w:cs="Times New Roman"/>
          <w:sz w:val="24"/>
          <w:szCs w:val="24"/>
        </w:rPr>
        <w:t>, ed. by</w:t>
      </w:r>
      <w:r w:rsidRPr="000343AC">
        <w:rPr>
          <w:rFonts w:ascii="Times New Roman" w:hAnsi="Times New Roman" w:cs="Times New Roman"/>
          <w:sz w:val="24"/>
          <w:szCs w:val="24"/>
        </w:rPr>
        <w:t xml:space="preserve"> Stuart Curran (Cambridge: Cambridge University Press, 1993), pp. 236-269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Edelman, Lee, ‘At Risk in the Sublime:  The Politics of Gender and Theory’ in </w:t>
      </w:r>
      <w:r>
        <w:rPr>
          <w:rFonts w:ascii="Times New Roman" w:hAnsi="Times New Roman" w:cs="Times New Roman"/>
          <w:i/>
          <w:sz w:val="24"/>
          <w:szCs w:val="24"/>
        </w:rPr>
        <w:t>Gender and Theory: Dialogues on Feminist Criticism</w:t>
      </w:r>
      <w:r>
        <w:rPr>
          <w:rFonts w:ascii="Times New Roman" w:hAnsi="Times New Roman" w:cs="Times New Roman"/>
          <w:sz w:val="24"/>
          <w:szCs w:val="24"/>
        </w:rPr>
        <w:t>, ed. by Linda Kauffman, (Oxford: Basil Blackwell Limited, 1989), pp. 213-223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Edgeworth, Maria, </w:t>
      </w:r>
      <w:r>
        <w:rPr>
          <w:rFonts w:ascii="Times New Roman" w:hAnsi="Times New Roman" w:cs="Times New Roman"/>
          <w:i/>
          <w:sz w:val="24"/>
          <w:szCs w:val="24"/>
        </w:rPr>
        <w:t>Lazy Lawrence, Tarleton, False Key, Being the First Volume of The Parent’s Assistant or Stories for Children</w:t>
      </w:r>
      <w:r>
        <w:rPr>
          <w:rFonts w:ascii="Times New Roman" w:hAnsi="Times New Roman" w:cs="Times New Roman"/>
          <w:sz w:val="24"/>
          <w:szCs w:val="24"/>
        </w:rPr>
        <w:t xml:space="preserve"> (London: J. Johnson, 1800)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Edgeworth, Maria, </w:t>
      </w:r>
      <w:r>
        <w:rPr>
          <w:rFonts w:ascii="Times New Roman" w:hAnsi="Times New Roman" w:cs="Times New Roman"/>
          <w:i/>
          <w:sz w:val="24"/>
          <w:szCs w:val="24"/>
        </w:rPr>
        <w:t xml:space="preserve">Old Poz, The Mimic, Mademoiselle Panache, Being the Fourth Volume of the Parent’s Assistant </w:t>
      </w:r>
      <w:r>
        <w:rPr>
          <w:rFonts w:ascii="Times New Roman" w:hAnsi="Times New Roman" w:cs="Times New Roman"/>
          <w:sz w:val="24"/>
          <w:szCs w:val="24"/>
        </w:rPr>
        <w:t>(London: J. Johnson, 1800)</w:t>
      </w:r>
    </w:p>
    <w:p w:rsidR="00A73BE6" w:rsidRDefault="00A73BE6" w:rsidP="00A73BE6">
      <w:pPr>
        <w:spacing w:after="0" w:line="240" w:lineRule="auto"/>
        <w:rPr>
          <w:rFonts w:ascii="Times New Roman" w:hAnsi="Times New Roman" w:cs="Times New Roman"/>
          <w:sz w:val="24"/>
          <w:szCs w:val="24"/>
        </w:rPr>
      </w:pPr>
    </w:p>
    <w:p w:rsidR="00A73BE6" w:rsidRPr="008F1068"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Edgeworth, Maria, </w:t>
      </w:r>
      <w:r>
        <w:rPr>
          <w:rFonts w:ascii="Times New Roman" w:hAnsi="Times New Roman" w:cs="Times New Roman"/>
          <w:i/>
          <w:sz w:val="24"/>
          <w:szCs w:val="24"/>
        </w:rPr>
        <w:t xml:space="preserve">The Barring Out, Eton Montem, Being the Sixth Volume of The Parent’s Assistant or Stories for Children </w:t>
      </w:r>
      <w:r>
        <w:rPr>
          <w:rFonts w:ascii="Times New Roman" w:hAnsi="Times New Roman" w:cs="Times New Roman"/>
          <w:sz w:val="24"/>
          <w:szCs w:val="24"/>
        </w:rPr>
        <w:t>(London: J. Johnson, 1800)</w:t>
      </w:r>
    </w:p>
    <w:p w:rsidR="00A73BE6" w:rsidRDefault="00A73BE6" w:rsidP="00A73BE6">
      <w:pPr>
        <w:spacing w:after="0" w:line="240" w:lineRule="auto"/>
        <w:rPr>
          <w:rFonts w:ascii="Times New Roman" w:hAnsi="Times New Roman" w:cs="Times New Roman"/>
          <w:sz w:val="24"/>
          <w:szCs w:val="24"/>
        </w:rPr>
      </w:pPr>
    </w:p>
    <w:p w:rsidR="00A73BE6" w:rsidRPr="00E36664"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Edgeworth, Maria, </w:t>
      </w:r>
      <w:r>
        <w:rPr>
          <w:rFonts w:ascii="Times New Roman" w:hAnsi="Times New Roman" w:cs="Times New Roman"/>
          <w:i/>
          <w:sz w:val="24"/>
          <w:szCs w:val="24"/>
        </w:rPr>
        <w:t>The Basket-Woman, The White Pigeon, The Orphans, Waste Not, Want Not, Forgive and Forget, Being the Fifth Volume of The Parent’s Assistant, or Stories for Children</w:t>
      </w:r>
      <w:r>
        <w:rPr>
          <w:rFonts w:ascii="Times New Roman" w:hAnsi="Times New Roman" w:cs="Times New Roman"/>
          <w:sz w:val="24"/>
          <w:szCs w:val="24"/>
        </w:rPr>
        <w:t xml:space="preserve"> (London: J. Johnson, 1800)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Edgeworth, Maria, </w:t>
      </w:r>
      <w:r>
        <w:rPr>
          <w:rFonts w:ascii="Times New Roman" w:hAnsi="Times New Roman" w:cs="Times New Roman"/>
          <w:i/>
          <w:sz w:val="24"/>
          <w:szCs w:val="24"/>
        </w:rPr>
        <w:t xml:space="preserve">The Birthday Present, Simple Susan, Being the Second Volume of The Parent’s Assistant or Stories for Children </w:t>
      </w:r>
      <w:r>
        <w:rPr>
          <w:rFonts w:ascii="Times New Roman" w:hAnsi="Times New Roman" w:cs="Times New Roman"/>
          <w:sz w:val="24"/>
          <w:szCs w:val="24"/>
        </w:rPr>
        <w:t>(London: J. Johnson, 1800)</w:t>
      </w:r>
    </w:p>
    <w:p w:rsidR="00A73BE6" w:rsidRDefault="00A73BE6" w:rsidP="00A73BE6">
      <w:pPr>
        <w:spacing w:after="0" w:line="240" w:lineRule="auto"/>
        <w:rPr>
          <w:rFonts w:ascii="Times New Roman" w:hAnsi="Times New Roman" w:cs="Times New Roman"/>
          <w:sz w:val="24"/>
          <w:szCs w:val="24"/>
        </w:rPr>
      </w:pPr>
    </w:p>
    <w:p w:rsidR="00A73BE6" w:rsidRPr="00224244"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Edgeworth, Maria, </w:t>
      </w:r>
      <w:r>
        <w:rPr>
          <w:rFonts w:ascii="Times New Roman" w:hAnsi="Times New Roman" w:cs="Times New Roman"/>
          <w:i/>
          <w:sz w:val="24"/>
          <w:szCs w:val="24"/>
        </w:rPr>
        <w:t xml:space="preserve">The Bracelets, The Little Merchants, Being the Third Volume of The Parent’s Assistant, or Stories for Children </w:t>
      </w:r>
      <w:r>
        <w:rPr>
          <w:rFonts w:ascii="Times New Roman" w:hAnsi="Times New Roman" w:cs="Times New Roman"/>
          <w:sz w:val="24"/>
          <w:szCs w:val="24"/>
        </w:rPr>
        <w:t>(London: J. Johnson, 1800)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Eger, Elizabeth, ‘Paper Trails and Eloquent Objects: Bluestocking Friendship and Material Culture’, </w:t>
      </w:r>
      <w:r>
        <w:rPr>
          <w:rFonts w:ascii="Times New Roman" w:hAnsi="Times New Roman" w:cs="Times New Roman"/>
          <w:i/>
          <w:sz w:val="24"/>
          <w:szCs w:val="24"/>
        </w:rPr>
        <w:t xml:space="preserve">Parergon, </w:t>
      </w:r>
      <w:r>
        <w:rPr>
          <w:rFonts w:ascii="Times New Roman" w:hAnsi="Times New Roman" w:cs="Times New Roman"/>
          <w:sz w:val="24"/>
          <w:szCs w:val="24"/>
        </w:rPr>
        <w:t>26.2(2009), 109-138 (</w:t>
      </w:r>
      <w:r w:rsidRPr="00BD7026">
        <w:rPr>
          <w:rFonts w:ascii="Times New Roman" w:hAnsi="Times New Roman" w:cs="Times New Roman"/>
          <w:sz w:val="24"/>
          <w:szCs w:val="24"/>
        </w:rPr>
        <w:t>https://muse-jhu-edu.eresources.shef.ac.uk/journals/parergon/v026/26.2.eger.html</w:t>
      </w:r>
      <w:r>
        <w:rPr>
          <w:rFonts w:ascii="Times New Roman" w:hAnsi="Times New Roman" w:cs="Times New Roman"/>
          <w:sz w:val="24"/>
          <w:szCs w:val="24"/>
        </w:rPr>
        <w:t>) [accessed 29</w:t>
      </w:r>
      <w:r w:rsidRPr="00BD7026">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t xml:space="preserve">Ehrenpreis, Anne Henry, ‘Northanger Abbey: Jane Austen and Charlotte Smith’, </w:t>
      </w:r>
      <w:r>
        <w:rPr>
          <w:i/>
        </w:rPr>
        <w:t xml:space="preserve">Nineteenth-Century Fiction, </w:t>
      </w:r>
      <w:r>
        <w:t>25.3 (December 1970), 343-348 (</w:t>
      </w:r>
      <w:r w:rsidRPr="00480A85">
        <w:t>http://www.jstor.org/stable/2933438) [accessed: 30</w:t>
      </w:r>
      <w:r w:rsidRPr="00480A85">
        <w:rPr>
          <w:vertAlign w:val="superscript"/>
        </w:rPr>
        <w:t>th</w:t>
      </w:r>
      <w:r>
        <w:t xml:space="preserve"> </w:t>
      </w:r>
      <w:r w:rsidRPr="00480A85">
        <w:t>November 2015]</w:t>
      </w:r>
    </w:p>
    <w:p w:rsidR="00A73BE6" w:rsidRDefault="00A73BE6" w:rsidP="00A73BE6">
      <w:pPr>
        <w:pStyle w:val="Default"/>
      </w:pPr>
    </w:p>
    <w:p w:rsidR="00A73BE6" w:rsidRPr="00480A85" w:rsidRDefault="00A73BE6" w:rsidP="00A73BE6">
      <w:pPr>
        <w:pStyle w:val="Default"/>
      </w:pPr>
      <w:r w:rsidRPr="00C372A4">
        <w:t xml:space="preserve">Elliott, Paul A., </w:t>
      </w:r>
      <w:r w:rsidRPr="00C372A4">
        <w:rPr>
          <w:i/>
          <w:iCs/>
        </w:rPr>
        <w:t xml:space="preserve">The Derby Philosophers: Science and Culture in British Urban Society, 1700-1850 </w:t>
      </w:r>
      <w:r w:rsidRPr="00C372A4">
        <w:t>(Manchester &amp; New York: Manchester University Press, 2009)</w:t>
      </w:r>
    </w:p>
    <w:p w:rsidR="00A73BE6" w:rsidRPr="00480A85" w:rsidRDefault="00A73BE6" w:rsidP="00A73BE6">
      <w:pPr>
        <w:spacing w:after="0" w:line="240" w:lineRule="auto"/>
        <w:rPr>
          <w:rFonts w:ascii="Times New Roman" w:hAnsi="Times New Roman" w:cs="Times New Roman"/>
          <w:sz w:val="24"/>
          <w:szCs w:val="24"/>
        </w:rPr>
      </w:pPr>
    </w:p>
    <w:p w:rsidR="00A73BE6" w:rsidRPr="00353C0F"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Elliott, Pat, ‘Charlotte Smith’s Feminism: A Study of </w:t>
      </w:r>
      <w:r>
        <w:rPr>
          <w:rFonts w:ascii="Times New Roman" w:hAnsi="Times New Roman" w:cs="Times New Roman"/>
          <w:i/>
          <w:sz w:val="24"/>
          <w:szCs w:val="24"/>
        </w:rPr>
        <w:t xml:space="preserve">Emmeline </w:t>
      </w:r>
      <w:r>
        <w:rPr>
          <w:rFonts w:ascii="Times New Roman" w:hAnsi="Times New Roman" w:cs="Times New Roman"/>
          <w:sz w:val="24"/>
          <w:szCs w:val="24"/>
        </w:rPr>
        <w:t xml:space="preserve">and </w:t>
      </w:r>
      <w:r>
        <w:rPr>
          <w:rFonts w:ascii="Times New Roman" w:hAnsi="Times New Roman" w:cs="Times New Roman"/>
          <w:i/>
          <w:sz w:val="24"/>
          <w:szCs w:val="24"/>
        </w:rPr>
        <w:t>Desmond</w:t>
      </w:r>
      <w:r>
        <w:rPr>
          <w:rFonts w:ascii="Times New Roman" w:hAnsi="Times New Roman" w:cs="Times New Roman"/>
          <w:sz w:val="24"/>
          <w:szCs w:val="24"/>
        </w:rPr>
        <w:t xml:space="preserve">’ in </w:t>
      </w:r>
      <w:r>
        <w:rPr>
          <w:rFonts w:ascii="Times New Roman" w:hAnsi="Times New Roman" w:cs="Times New Roman"/>
          <w:i/>
          <w:sz w:val="24"/>
          <w:szCs w:val="24"/>
        </w:rPr>
        <w:t>Living By the Pen: Early British Women Writers</w:t>
      </w:r>
      <w:r>
        <w:rPr>
          <w:rFonts w:ascii="Times New Roman" w:hAnsi="Times New Roman" w:cs="Times New Roman"/>
          <w:sz w:val="24"/>
          <w:szCs w:val="24"/>
        </w:rPr>
        <w:t>, ed. by Dale Spender, (New York &amp; London: Teachers College Press, 1992), pp. 91-112</w:t>
      </w:r>
    </w:p>
    <w:p w:rsidR="00A73BE6" w:rsidRPr="000343AC"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eastAsia="Code2000" w:hAnsi="Times New Roman" w:cs="Times New Roman"/>
          <w:sz w:val="24"/>
          <w:szCs w:val="24"/>
        </w:rPr>
      </w:pPr>
      <w:r>
        <w:rPr>
          <w:rFonts w:ascii="Times New Roman" w:hAnsi="Times New Roman" w:cs="Times New Roman"/>
          <w:sz w:val="24"/>
          <w:szCs w:val="24"/>
        </w:rPr>
        <w:t>Ellis, Katherine, ‘</w:t>
      </w:r>
      <w:r w:rsidRPr="000343AC">
        <w:rPr>
          <w:rFonts w:ascii="Times New Roman" w:hAnsi="Times New Roman" w:cs="Times New Roman"/>
          <w:sz w:val="24"/>
          <w:szCs w:val="24"/>
        </w:rPr>
        <w:t>Charlotte Smith’s Subversive Gothi</w:t>
      </w:r>
      <w:r>
        <w:rPr>
          <w:rFonts w:ascii="Times New Roman" w:hAnsi="Times New Roman" w:cs="Times New Roman"/>
          <w:sz w:val="24"/>
          <w:szCs w:val="24"/>
        </w:rPr>
        <w:t xml:space="preserve">c’, </w:t>
      </w:r>
      <w:r w:rsidRPr="000343AC">
        <w:rPr>
          <w:rFonts w:ascii="Times New Roman" w:hAnsi="Times New Roman" w:cs="Times New Roman"/>
          <w:i/>
          <w:sz w:val="24"/>
          <w:szCs w:val="24"/>
        </w:rPr>
        <w:t xml:space="preserve">Feminist Studies, </w:t>
      </w:r>
      <w:r>
        <w:rPr>
          <w:rFonts w:ascii="Times New Roman" w:hAnsi="Times New Roman" w:cs="Times New Roman"/>
          <w:sz w:val="24"/>
          <w:szCs w:val="24"/>
        </w:rPr>
        <w:t xml:space="preserve">3.3/4 (Spring/Summer 1976), </w:t>
      </w:r>
      <w:r w:rsidRPr="000343AC">
        <w:rPr>
          <w:rFonts w:ascii="Times New Roman" w:hAnsi="Times New Roman" w:cs="Times New Roman"/>
          <w:sz w:val="24"/>
          <w:szCs w:val="24"/>
        </w:rPr>
        <w:t>51-55 (</w:t>
      </w:r>
      <w:r w:rsidRPr="000343AC">
        <w:rPr>
          <w:rFonts w:ascii="Times New Roman" w:eastAsia="Code2000" w:hAnsi="Times New Roman" w:cs="Times New Roman"/>
          <w:sz w:val="24"/>
          <w:szCs w:val="24"/>
        </w:rPr>
        <w:t>http:/</w:t>
      </w:r>
      <w:r>
        <w:rPr>
          <w:rFonts w:ascii="Times New Roman" w:eastAsia="Code2000" w:hAnsi="Times New Roman" w:cs="Times New Roman"/>
          <w:sz w:val="24"/>
          <w:szCs w:val="24"/>
        </w:rPr>
        <w:t>/www.jstor.org/stable/31777230) [</w:t>
      </w:r>
      <w:r w:rsidRPr="000343AC">
        <w:rPr>
          <w:rFonts w:ascii="Times New Roman" w:eastAsia="Code2000" w:hAnsi="Times New Roman" w:cs="Times New Roman"/>
          <w:sz w:val="24"/>
          <w:szCs w:val="24"/>
        </w:rPr>
        <w:t>accessed 12th</w:t>
      </w:r>
      <w:r>
        <w:rPr>
          <w:rFonts w:ascii="Times New Roman" w:eastAsia="Code2000" w:hAnsi="Times New Roman" w:cs="Times New Roman"/>
          <w:sz w:val="24"/>
          <w:szCs w:val="24"/>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Elton, Oliver, </w:t>
      </w:r>
      <w:r>
        <w:rPr>
          <w:rFonts w:ascii="Times New Roman" w:hAnsi="Times New Roman" w:cs="Times New Roman"/>
          <w:i/>
          <w:iCs/>
          <w:sz w:val="24"/>
          <w:szCs w:val="24"/>
        </w:rPr>
        <w:t>A Survey of English Literature 1780-1830</w:t>
      </w:r>
      <w:r>
        <w:rPr>
          <w:rFonts w:ascii="Times New Roman" w:hAnsi="Times New Roman" w:cs="Times New Roman"/>
          <w:sz w:val="24"/>
          <w:szCs w:val="24"/>
        </w:rPr>
        <w:t>, Vol. 1 (London: Edward Arnold, 1920)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73BE6" w:rsidRPr="00677E8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Eskine, Kendall J., Natalie A. Kacinik and Jesse J. Prinz, ‘Stirring Images: Fear, Not Happiness or Arousal, Makes Art More Sublime’, </w:t>
      </w:r>
      <w:r>
        <w:rPr>
          <w:rFonts w:ascii="Times New Roman" w:hAnsi="Times New Roman" w:cs="Times New Roman"/>
          <w:i/>
          <w:sz w:val="24"/>
          <w:szCs w:val="24"/>
        </w:rPr>
        <w:t>American Psychological Association</w:t>
      </w:r>
      <w:r>
        <w:rPr>
          <w:rFonts w:ascii="Times New Roman" w:hAnsi="Times New Roman" w:cs="Times New Roman"/>
          <w:sz w:val="24"/>
          <w:szCs w:val="24"/>
        </w:rPr>
        <w:t>, 12.5 (2012), 1071-1074 (DOI: 10.1037/a0027200) [accessed: 6</w:t>
      </w:r>
      <w:r w:rsidRPr="00677E86">
        <w:rPr>
          <w:rFonts w:ascii="Times New Roman" w:hAnsi="Times New Roman" w:cs="Times New Roman"/>
          <w:sz w:val="24"/>
          <w:szCs w:val="24"/>
          <w:vertAlign w:val="superscript"/>
        </w:rPr>
        <w:t>th</w:t>
      </w:r>
      <w:r>
        <w:rPr>
          <w:rFonts w:ascii="Times New Roman" w:hAnsi="Times New Roman" w:cs="Times New Roman"/>
          <w:sz w:val="24"/>
          <w:szCs w:val="24"/>
        </w:rPr>
        <w:t xml:space="preserve"> March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Fabricant, Carole, ‘</w:t>
      </w:r>
      <w:r w:rsidRPr="000343AC">
        <w:rPr>
          <w:rFonts w:ascii="Times New Roman" w:hAnsi="Times New Roman" w:cs="Times New Roman"/>
          <w:sz w:val="24"/>
          <w:szCs w:val="24"/>
        </w:rPr>
        <w:t xml:space="preserve">The Literature of Domestic Tourism and the Public </w:t>
      </w:r>
      <w:r>
        <w:rPr>
          <w:rFonts w:ascii="Times New Roman" w:hAnsi="Times New Roman" w:cs="Times New Roman"/>
          <w:sz w:val="24"/>
          <w:szCs w:val="24"/>
        </w:rPr>
        <w:t>Consumption of Private Property’</w:t>
      </w:r>
      <w:r w:rsidRPr="000343AC">
        <w:rPr>
          <w:rFonts w:ascii="Times New Roman" w:hAnsi="Times New Roman" w:cs="Times New Roman"/>
          <w:sz w:val="24"/>
          <w:szCs w:val="24"/>
        </w:rPr>
        <w:t xml:space="preserve"> in </w:t>
      </w:r>
      <w:r w:rsidRPr="000343AC">
        <w:rPr>
          <w:rFonts w:ascii="Times New Roman" w:hAnsi="Times New Roman" w:cs="Times New Roman"/>
          <w:i/>
          <w:sz w:val="24"/>
          <w:szCs w:val="24"/>
        </w:rPr>
        <w:t>The New Eighteenth Century: Theory, Politics, English Literature</w:t>
      </w:r>
      <w:r>
        <w:rPr>
          <w:rFonts w:ascii="Times New Roman" w:hAnsi="Times New Roman" w:cs="Times New Roman"/>
          <w:sz w:val="24"/>
          <w:szCs w:val="24"/>
        </w:rPr>
        <w:t xml:space="preserve">, ed. by </w:t>
      </w:r>
      <w:r w:rsidRPr="000343AC">
        <w:rPr>
          <w:rFonts w:ascii="Times New Roman" w:hAnsi="Times New Roman" w:cs="Times New Roman"/>
          <w:sz w:val="24"/>
          <w:szCs w:val="24"/>
        </w:rPr>
        <w:t>Felicity Nussbaum and Laura Brown (New York &amp; London: Methuen, 1987)</w:t>
      </w:r>
      <w:r>
        <w:rPr>
          <w:rFonts w:ascii="Times New Roman" w:hAnsi="Times New Roman" w:cs="Times New Roman"/>
          <w:sz w:val="24"/>
          <w:szCs w:val="24"/>
        </w:rPr>
        <w:t>, pp. 254-275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Fara, Patricia, ‘Educating Mary: Women and Scientific Literature in the Early Nineteenth Century’ in </w:t>
      </w:r>
      <w:r>
        <w:rPr>
          <w:rFonts w:ascii="Times New Roman" w:hAnsi="Times New Roman" w:cs="Times New Roman"/>
          <w:i/>
          <w:sz w:val="24"/>
          <w:szCs w:val="24"/>
        </w:rPr>
        <w:t xml:space="preserve">Frankenstein’s Science: Experimentation and Discovery in Romantic Culture, 1780-1830, </w:t>
      </w:r>
      <w:r>
        <w:rPr>
          <w:rFonts w:ascii="Times New Roman" w:hAnsi="Times New Roman" w:cs="Times New Roman"/>
          <w:sz w:val="24"/>
          <w:szCs w:val="24"/>
        </w:rPr>
        <w:t>ed. by Christina Knellwolf and Jane Goodall (Aldershot, Hampshire: Ashgate, 2008), pp. 17-32</w:t>
      </w:r>
    </w:p>
    <w:p w:rsidR="00A73BE6" w:rsidRDefault="00A73BE6" w:rsidP="00A73BE6">
      <w:pPr>
        <w:spacing w:after="0" w:line="240" w:lineRule="auto"/>
        <w:rPr>
          <w:rFonts w:ascii="Times New Roman" w:hAnsi="Times New Roman" w:cs="Times New Roman"/>
          <w:sz w:val="24"/>
          <w:szCs w:val="24"/>
        </w:rPr>
      </w:pPr>
    </w:p>
    <w:p w:rsidR="00A73BE6" w:rsidRPr="00FE17B4" w:rsidRDefault="00A73BE6" w:rsidP="00A73BE6">
      <w:pPr>
        <w:pStyle w:val="Default"/>
      </w:pPr>
      <w:r>
        <w:t>Favret, Mary A., ‘Telling Tales about Genre: Poetry in the Romantic No</w:t>
      </w:r>
      <w:r w:rsidRPr="00FE17B4">
        <w:t xml:space="preserve">vel’, </w:t>
      </w:r>
      <w:r w:rsidRPr="00FE17B4">
        <w:rPr>
          <w:i/>
        </w:rPr>
        <w:t xml:space="preserve">Studies in the Novel, </w:t>
      </w:r>
      <w:r w:rsidRPr="00FE17B4">
        <w:t xml:space="preserve">26.3 (Fall, 1994), 281-300 </w:t>
      </w:r>
      <w:r>
        <w:t>(</w:t>
      </w:r>
      <w:r w:rsidRPr="00FE17B4">
        <w:t>http://www.jstor.org/stable/20831880) [accessed: 30</w:t>
      </w:r>
      <w:r w:rsidRPr="00FE17B4">
        <w:rPr>
          <w:vertAlign w:val="superscript"/>
        </w:rPr>
        <w:t>th</w:t>
      </w:r>
      <w:r w:rsidRPr="00FE17B4">
        <w:t xml:space="preserve"> November 2015]</w:t>
      </w:r>
    </w:p>
    <w:p w:rsidR="00A73BE6" w:rsidRPr="00E86FB7"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rsidRPr="00E86FB7">
        <w:t xml:space="preserve">Favret, Mary A., ‘The Public Spaces of Romantic War’, </w:t>
      </w:r>
      <w:r w:rsidRPr="00E86FB7">
        <w:rPr>
          <w:i/>
        </w:rPr>
        <w:t>Studies in Romanticism</w:t>
      </w:r>
      <w:r w:rsidRPr="00E86FB7">
        <w:t>, 33.4 (Winter 1994), 539-548 (http://www.jstor.org/stable/25601084) [accessed: 25</w:t>
      </w:r>
      <w:r w:rsidRPr="00E86FB7">
        <w:rPr>
          <w:vertAlign w:val="superscript"/>
        </w:rPr>
        <w:t>th</w:t>
      </w:r>
      <w:r w:rsidRPr="00E86FB7">
        <w:t xml:space="preserve"> November 2016]</w:t>
      </w:r>
    </w:p>
    <w:p w:rsidR="00A73BE6" w:rsidRDefault="00A73BE6" w:rsidP="00A73BE6">
      <w:pPr>
        <w:pStyle w:val="Default"/>
      </w:pPr>
    </w:p>
    <w:p w:rsidR="00A73BE6" w:rsidRDefault="00A73BE6" w:rsidP="00A73BE6">
      <w:pPr>
        <w:pStyle w:val="Default"/>
      </w:pPr>
      <w:r>
        <w:t xml:space="preserve">Favret, Mary A., ‘Spectatrice as Spectacle: Helen Maria Williams at Home in the Revolution’, </w:t>
      </w:r>
      <w:r>
        <w:rPr>
          <w:i/>
        </w:rPr>
        <w:t xml:space="preserve">Studies in Romanticism, </w:t>
      </w:r>
      <w:r>
        <w:t>32.2 (Summer 1993), 273-295</w:t>
      </w:r>
    </w:p>
    <w:p w:rsidR="00A73BE6" w:rsidRDefault="00A73BE6" w:rsidP="00A73BE6">
      <w:pPr>
        <w:pStyle w:val="Default"/>
      </w:pPr>
    </w:p>
    <w:p w:rsidR="00A73BE6" w:rsidRPr="002C63C0" w:rsidRDefault="00A73BE6" w:rsidP="00A73BE6">
      <w:pPr>
        <w:pStyle w:val="Default"/>
      </w:pPr>
      <w:r>
        <w:t xml:space="preserve">Fawcett, Trevor, ‘Visual Facts and the Nineteenth-Century Art Lecture’, </w:t>
      </w:r>
      <w:r>
        <w:rPr>
          <w:i/>
        </w:rPr>
        <w:t xml:space="preserve">Art History, </w:t>
      </w:r>
      <w:r>
        <w:t>6.4 (December 1983), 442-460</w:t>
      </w:r>
    </w:p>
    <w:p w:rsidR="00A73BE6" w:rsidRDefault="00A73BE6" w:rsidP="00A73BE6">
      <w:pPr>
        <w:pStyle w:val="Default"/>
      </w:pPr>
    </w:p>
    <w:p w:rsidR="00A73BE6" w:rsidRDefault="00A73BE6" w:rsidP="00A73BE6">
      <w:pPr>
        <w:pStyle w:val="Default"/>
      </w:pPr>
      <w:r>
        <w:t xml:space="preserve">Feingold, Richard, </w:t>
      </w:r>
      <w:r>
        <w:rPr>
          <w:i/>
        </w:rPr>
        <w:t>Nature and Society: Later Eighteenth-Century Uses of the Pastoral and Georgic</w:t>
      </w:r>
      <w:r>
        <w:t xml:space="preserve"> (Hassocks, Sussex: The Harvester Press, 1978)</w:t>
      </w:r>
    </w:p>
    <w:p w:rsidR="00A73BE6" w:rsidRDefault="00A73BE6" w:rsidP="00A73BE6">
      <w:pPr>
        <w:pStyle w:val="Default"/>
      </w:pPr>
    </w:p>
    <w:p w:rsidR="00A73BE6" w:rsidRPr="008401F1" w:rsidRDefault="00A73BE6" w:rsidP="00A73BE6">
      <w:pPr>
        <w:pStyle w:val="Default"/>
      </w:pPr>
      <w:r>
        <w:t xml:space="preserve">Fenwick, Eliza, </w:t>
      </w:r>
      <w:r>
        <w:rPr>
          <w:i/>
        </w:rPr>
        <w:t>Secresy, Or, The Ruin on the Rock</w:t>
      </w:r>
      <w:r>
        <w:t xml:space="preserve"> (Salt Lake City: Project Gutenberg e-book, 2013)</w:t>
      </w:r>
    </w:p>
    <w:p w:rsidR="00A73BE6" w:rsidRDefault="00A73BE6" w:rsidP="00A73BE6">
      <w:pPr>
        <w:pStyle w:val="Default"/>
      </w:pPr>
    </w:p>
    <w:p w:rsidR="00A73BE6" w:rsidRDefault="00A73BE6" w:rsidP="00A73BE6">
      <w:pPr>
        <w:pStyle w:val="Default"/>
      </w:pPr>
      <w:r>
        <w:t xml:space="preserve">Fergus, Jan, </w:t>
      </w:r>
      <w:r>
        <w:rPr>
          <w:i/>
        </w:rPr>
        <w:t xml:space="preserve">Provincial Readers in Eighteenth-Century England </w:t>
      </w:r>
      <w:r>
        <w:t>(Oxford: Oxford Scholarship Online, 2010), (</w:t>
      </w:r>
      <w:r w:rsidRPr="00D52F0F">
        <w:t>http://www.oxfordscholarship.com.eresources.shef.ac.uk/view/10.1093/acprof:oso/9780199297825.001.0001/acprof-9780199297825</w:t>
      </w:r>
      <w:r>
        <w:t>) [accessed: 8</w:t>
      </w:r>
      <w:r w:rsidRPr="00D52F0F">
        <w:rPr>
          <w:vertAlign w:val="superscript"/>
        </w:rPr>
        <w:t>th</w:t>
      </w:r>
      <w:r>
        <w:t xml:space="preserve"> November 2016]</w:t>
      </w:r>
    </w:p>
    <w:p w:rsidR="00A73BE6" w:rsidRDefault="00A73BE6" w:rsidP="00A73BE6">
      <w:pPr>
        <w:pStyle w:val="Default"/>
      </w:pPr>
    </w:p>
    <w:p w:rsidR="00A73BE6" w:rsidRPr="00A670FC" w:rsidRDefault="00A73BE6" w:rsidP="00A73BE6">
      <w:pPr>
        <w:pStyle w:val="Default"/>
      </w:pPr>
      <w:r>
        <w:t>Ferguson, Frances, ‘Reflecti</w:t>
      </w:r>
      <w:r w:rsidRPr="00A670FC">
        <w:t xml:space="preserve">ons on Burke, Kant, and Solitude and the Sublime’, </w:t>
      </w:r>
      <w:r w:rsidRPr="00A670FC">
        <w:rPr>
          <w:i/>
        </w:rPr>
        <w:t xml:space="preserve">European Romantic Review, </w:t>
      </w:r>
      <w:r w:rsidRPr="00A670FC">
        <w:t>23.3 (2012), 313-317 (http://dx.doi.org/10.1080/10509585.2012.674261) [accessed: 9</w:t>
      </w:r>
      <w:r w:rsidRPr="00A670FC">
        <w:rPr>
          <w:vertAlign w:val="superscript"/>
        </w:rPr>
        <w:t>th</w:t>
      </w:r>
      <w:r w:rsidRPr="00A670FC">
        <w:t xml:space="preserve"> December 2016]</w:t>
      </w:r>
    </w:p>
    <w:p w:rsidR="00A73BE6" w:rsidRDefault="00A73BE6" w:rsidP="00A73BE6">
      <w:pPr>
        <w:pStyle w:val="Default"/>
      </w:pPr>
    </w:p>
    <w:p w:rsidR="00A73BE6" w:rsidRPr="004C4937" w:rsidRDefault="00A73BE6" w:rsidP="00A73BE6">
      <w:pPr>
        <w:pStyle w:val="Default"/>
      </w:pPr>
      <w:r>
        <w:t xml:space="preserve">Ferguson, Harvie, ‘The Sublime and the Subliminal: Modern Identities and the Aesthetics of Combat’, </w:t>
      </w:r>
      <w:r>
        <w:rPr>
          <w:i/>
        </w:rPr>
        <w:t>Theory, Culture and Society</w:t>
      </w:r>
      <w:r>
        <w:t>, 21.3 (June 2004), 1-33 (</w:t>
      </w:r>
      <w:r w:rsidRPr="00DA3C17">
        <w:t>http://journals.sagepub.com.eresources.shef.ac.uk/doi/abs/10.1177/0263276404043618</w:t>
      </w:r>
      <w:r>
        <w:t>) [accessed: 6</w:t>
      </w:r>
      <w:r w:rsidRPr="00DA3C17">
        <w:rPr>
          <w:vertAlign w:val="superscript"/>
        </w:rPr>
        <w:t>th</w:t>
      </w:r>
      <w:r>
        <w:t xml:space="preserve"> March 2017]</w:t>
      </w:r>
    </w:p>
    <w:p w:rsidR="00A73BE6" w:rsidRDefault="00A73BE6" w:rsidP="00A73BE6">
      <w:pPr>
        <w:pStyle w:val="Default"/>
      </w:pPr>
    </w:p>
    <w:p w:rsidR="00A73BE6" w:rsidRDefault="00A73BE6" w:rsidP="00A73BE6">
      <w:pPr>
        <w:pStyle w:val="Default"/>
      </w:pPr>
      <w:r>
        <w:t xml:space="preserve">Ferguson, Moira, ‘Feminist Polemic: British Women’s Writing in English from the Late Renaissance to the French Revolution’, </w:t>
      </w:r>
      <w:r>
        <w:rPr>
          <w:i/>
        </w:rPr>
        <w:t xml:space="preserve">Women’s Studies International Forum, </w:t>
      </w:r>
      <w:r>
        <w:t>9.5 (1986), 451-464 (</w:t>
      </w:r>
      <w:r w:rsidRPr="002A26BE">
        <w:t>http://www.sciencedirect.com.eresources.shef.ac.uk/science/article/pii/0277539586900385</w:t>
      </w:r>
      <w:r>
        <w:t>) [accessed: 23</w:t>
      </w:r>
      <w:r w:rsidRPr="002A26BE">
        <w:rPr>
          <w:vertAlign w:val="superscript"/>
        </w:rPr>
        <w:t>rd</w:t>
      </w:r>
      <w:r>
        <w:t xml:space="preserve"> June 2016]</w:t>
      </w:r>
    </w:p>
    <w:p w:rsidR="00A73BE6" w:rsidRDefault="00A73BE6" w:rsidP="00A73BE6">
      <w:pPr>
        <w:pStyle w:val="Default"/>
      </w:pPr>
    </w:p>
    <w:p w:rsidR="00A73BE6" w:rsidRPr="00F958E5" w:rsidRDefault="00A73BE6" w:rsidP="00A73BE6">
      <w:pPr>
        <w:pStyle w:val="Default"/>
      </w:pPr>
      <w:r>
        <w:t xml:space="preserve">Ferris, Ina, ‘Introduction’ in </w:t>
      </w:r>
      <w:r>
        <w:rPr>
          <w:i/>
        </w:rPr>
        <w:t xml:space="preserve">The Works of Charlotte Smith, Volume 6: The Old Manor House, </w:t>
      </w:r>
      <w:r>
        <w:t>ed. by Ina Ferris (London: Pickering &amp; Chatto, 2006), pp. vii-xxii</w:t>
      </w:r>
    </w:p>
    <w:p w:rsidR="00A73BE6" w:rsidRDefault="00A73BE6" w:rsidP="00A73BE6">
      <w:pPr>
        <w:pStyle w:val="Default"/>
      </w:pPr>
    </w:p>
    <w:p w:rsidR="00A73BE6" w:rsidRPr="00320DE8" w:rsidRDefault="00A73BE6" w:rsidP="00A73BE6">
      <w:pPr>
        <w:pStyle w:val="Default"/>
      </w:pPr>
      <w:r>
        <w:t xml:space="preserve">Ferris, Ina, ‘Writing on the Border: The National Tale, Female Writing and the Public Sphere’ in </w:t>
      </w:r>
      <w:r>
        <w:rPr>
          <w:i/>
        </w:rPr>
        <w:t>Romanticism, History, and the Possibilities of Genre</w:t>
      </w:r>
      <w:r>
        <w:t>, Ed. by Tilottama Rajan and Julia M. Wright (Cambridge: Cambridge University Press, 1998), pp. 86-105</w:t>
      </w:r>
    </w:p>
    <w:p w:rsidR="00A73BE6" w:rsidRDefault="00A73BE6" w:rsidP="00A73BE6">
      <w:pPr>
        <w:spacing w:after="0" w:line="240" w:lineRule="auto"/>
        <w:rPr>
          <w:rFonts w:ascii="Times New Roman" w:hAnsi="Times New Roman" w:cs="Times New Roman"/>
          <w:color w:val="32322F"/>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Finley, Gerald, ‘</w:t>
      </w:r>
      <w:r w:rsidRPr="00E25A42">
        <w:rPr>
          <w:rFonts w:ascii="Times New Roman" w:hAnsi="Times New Roman" w:cs="Times New Roman"/>
          <w:sz w:val="24"/>
          <w:szCs w:val="24"/>
        </w:rPr>
        <w:t>Pigment into Light: Turner and Goethe’s Theory of Colours</w:t>
      </w:r>
      <w:r>
        <w:rPr>
          <w:rFonts w:ascii="Times New Roman" w:hAnsi="Times New Roman" w:cs="Times New Roman"/>
          <w:sz w:val="24"/>
          <w:szCs w:val="24"/>
        </w:rPr>
        <w:t xml:space="preserve">’, </w:t>
      </w:r>
      <w:r w:rsidRPr="00E25A42">
        <w:rPr>
          <w:rFonts w:ascii="Times New Roman" w:hAnsi="Times New Roman" w:cs="Times New Roman"/>
          <w:i/>
          <w:sz w:val="24"/>
          <w:szCs w:val="24"/>
        </w:rPr>
        <w:t>European Romantic Review</w:t>
      </w:r>
      <w:r w:rsidRPr="00E25A42">
        <w:rPr>
          <w:rFonts w:ascii="Times New Roman" w:hAnsi="Times New Roman" w:cs="Times New Roman"/>
          <w:sz w:val="24"/>
          <w:szCs w:val="24"/>
        </w:rPr>
        <w:t xml:space="preserve">, </w:t>
      </w:r>
      <w:r>
        <w:rPr>
          <w:rFonts w:ascii="Times New Roman" w:hAnsi="Times New Roman" w:cs="Times New Roman"/>
          <w:sz w:val="24"/>
          <w:szCs w:val="24"/>
        </w:rPr>
        <w:t xml:space="preserve">2.1 (1991), </w:t>
      </w:r>
      <w:r w:rsidRPr="00E25A42">
        <w:rPr>
          <w:rFonts w:ascii="Times New Roman" w:hAnsi="Times New Roman" w:cs="Times New Roman"/>
          <w:sz w:val="24"/>
          <w:szCs w:val="24"/>
        </w:rPr>
        <w:t>39-60 (http://dx.doi.</w:t>
      </w:r>
      <w:r>
        <w:rPr>
          <w:rFonts w:ascii="Times New Roman" w:hAnsi="Times New Roman" w:cs="Times New Roman"/>
          <w:sz w:val="24"/>
          <w:szCs w:val="24"/>
        </w:rPr>
        <w:t>org/10.1080/10509589108569944) [</w:t>
      </w:r>
      <w:r w:rsidRPr="00E25A42">
        <w:rPr>
          <w:rFonts w:ascii="Times New Roman" w:hAnsi="Times New Roman" w:cs="Times New Roman"/>
          <w:sz w:val="24"/>
          <w:szCs w:val="24"/>
        </w:rPr>
        <w:t>accessed 12</w:t>
      </w:r>
      <w:r w:rsidRPr="00E25A42">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color w:val="000000" w:themeColor="text1"/>
          <w:sz w:val="24"/>
          <w:szCs w:val="24"/>
        </w:rPr>
      </w:pPr>
      <w:r>
        <w:rPr>
          <w:rFonts w:ascii="Times New Roman" w:hAnsi="Times New Roman" w:cs="Times New Roman"/>
          <w:sz w:val="24"/>
          <w:szCs w:val="24"/>
        </w:rPr>
        <w:t xml:space="preserve">Fissell, Mary, and Roger Cooter, ‘Exploring Natural Knowledge: Science and the Popular’ in </w:t>
      </w:r>
      <w:r>
        <w:rPr>
          <w:rFonts w:ascii="Times New Roman" w:hAnsi="Times New Roman" w:cs="Times New Roman"/>
          <w:i/>
          <w:sz w:val="24"/>
          <w:szCs w:val="24"/>
        </w:rPr>
        <w:t>The Cambridge History of Science, Volume 4: Eighteenth Century Science</w:t>
      </w:r>
      <w:r>
        <w:rPr>
          <w:rFonts w:ascii="Times New Roman" w:hAnsi="Times New Roman" w:cs="Times New Roman"/>
          <w:sz w:val="24"/>
          <w:szCs w:val="24"/>
        </w:rPr>
        <w:t xml:space="preserve">, ed. by Roy Porter (Cambridge: Cambridge University Press, 2008), pp. 129-158 </w:t>
      </w:r>
      <w:r w:rsidRPr="002A64FB">
        <w:rPr>
          <w:rFonts w:ascii="Times New Roman" w:hAnsi="Times New Roman" w:cs="Times New Roman"/>
          <w:sz w:val="24"/>
          <w:szCs w:val="24"/>
        </w:rPr>
        <w:t>(http://dx.doi.org/10.1017/CHOL9780521572439.007</w:t>
      </w:r>
      <w:r>
        <w:rPr>
          <w:rFonts w:ascii="Times New Roman" w:hAnsi="Times New Roman" w:cs="Times New Roman"/>
          <w:color w:val="000000" w:themeColor="text1"/>
          <w:sz w:val="24"/>
          <w:szCs w:val="24"/>
        </w:rPr>
        <w:t>) [accessed: 27</w:t>
      </w:r>
      <w:r w:rsidRPr="00B66563">
        <w:rPr>
          <w:rFonts w:ascii="Times New Roman" w:hAnsi="Times New Roman" w:cs="Times New Roman"/>
          <w:color w:val="000000" w:themeColor="text1"/>
          <w:sz w:val="24"/>
          <w:szCs w:val="24"/>
          <w:vertAlign w:val="superscript"/>
        </w:rPr>
        <w:t>th</w:t>
      </w:r>
      <w:r>
        <w:rPr>
          <w:rFonts w:ascii="Times New Roman" w:hAnsi="Times New Roman" w:cs="Times New Roman"/>
          <w:color w:val="000000" w:themeColor="text1"/>
          <w:sz w:val="24"/>
          <w:szCs w:val="24"/>
        </w:rPr>
        <w:t xml:space="preserve"> September 2016]</w:t>
      </w:r>
    </w:p>
    <w:p w:rsidR="00A73BE6" w:rsidRDefault="00A73BE6" w:rsidP="00A73BE6">
      <w:pPr>
        <w:spacing w:after="0" w:line="240" w:lineRule="auto"/>
        <w:rPr>
          <w:rFonts w:ascii="Times New Roman" w:hAnsi="Times New Roman" w:cs="Times New Roman"/>
          <w:color w:val="000000" w:themeColor="text1"/>
          <w:sz w:val="24"/>
          <w:szCs w:val="24"/>
        </w:rPr>
      </w:pPr>
    </w:p>
    <w:p w:rsidR="00A73BE6" w:rsidRPr="00D4138C" w:rsidRDefault="00A73BE6" w:rsidP="00A73BE6">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Fleet, Charles, </w:t>
      </w:r>
      <w:r>
        <w:rPr>
          <w:rFonts w:ascii="Times New Roman" w:hAnsi="Times New Roman" w:cs="Times New Roman"/>
          <w:i/>
          <w:color w:val="000000" w:themeColor="text1"/>
          <w:sz w:val="24"/>
          <w:szCs w:val="24"/>
        </w:rPr>
        <w:t xml:space="preserve">Glimpses of our Ancestors in Sussex </w:t>
      </w:r>
      <w:r>
        <w:rPr>
          <w:rFonts w:ascii="Times New Roman" w:hAnsi="Times New Roman" w:cs="Times New Roman"/>
          <w:color w:val="000000" w:themeColor="text1"/>
          <w:sz w:val="24"/>
          <w:szCs w:val="24"/>
        </w:rPr>
        <w:t>(Milton Keynes: Scholar’s Choice, 2008)</w:t>
      </w:r>
    </w:p>
    <w:p w:rsidR="00A73BE6" w:rsidRPr="00E25A42" w:rsidRDefault="00A73BE6" w:rsidP="00A73BE6">
      <w:pPr>
        <w:spacing w:after="0" w:line="240" w:lineRule="auto"/>
        <w:rPr>
          <w:rFonts w:ascii="Times New Roman" w:hAnsi="Times New Roman" w:cs="Times New Roman"/>
          <w:sz w:val="24"/>
          <w:szCs w:val="24"/>
        </w:rPr>
      </w:pPr>
    </w:p>
    <w:p w:rsidR="00A73BE6" w:rsidRPr="00E25A42" w:rsidRDefault="00A73BE6" w:rsidP="00A73BE6">
      <w:pPr>
        <w:spacing w:after="0" w:line="240" w:lineRule="auto"/>
        <w:rPr>
          <w:rFonts w:ascii="Times New Roman" w:hAnsi="Times New Roman" w:cs="Times New Roman"/>
          <w:sz w:val="24"/>
          <w:szCs w:val="24"/>
        </w:rPr>
      </w:pPr>
      <w:r w:rsidRPr="00E25A42">
        <w:rPr>
          <w:rFonts w:ascii="Times New Roman" w:hAnsi="Times New Roman" w:cs="Times New Roman"/>
          <w:sz w:val="24"/>
          <w:szCs w:val="24"/>
        </w:rPr>
        <w:t xml:space="preserve">Fletcher, Loraine, </w:t>
      </w:r>
      <w:r w:rsidRPr="00E25A42">
        <w:rPr>
          <w:rFonts w:ascii="Times New Roman" w:hAnsi="Times New Roman" w:cs="Times New Roman"/>
          <w:i/>
          <w:sz w:val="24"/>
          <w:szCs w:val="24"/>
        </w:rPr>
        <w:t>Charlotte Smith: A Critical Biography</w:t>
      </w:r>
      <w:r w:rsidRPr="00E25A42">
        <w:rPr>
          <w:rFonts w:ascii="Times New Roman" w:hAnsi="Times New Roman" w:cs="Times New Roman"/>
          <w:sz w:val="24"/>
          <w:szCs w:val="24"/>
        </w:rPr>
        <w:t xml:space="preserve"> (Houndsmills, Basingstoke: Palgrave, 2001)</w:t>
      </w:r>
    </w:p>
    <w:p w:rsidR="00A73BE6" w:rsidRPr="00E25A42" w:rsidRDefault="00A73BE6" w:rsidP="00A73BE6">
      <w:pPr>
        <w:spacing w:after="0" w:line="240" w:lineRule="auto"/>
        <w:rPr>
          <w:rFonts w:ascii="Times New Roman" w:hAnsi="Times New Roman" w:cs="Times New Roman"/>
          <w:sz w:val="24"/>
          <w:szCs w:val="24"/>
        </w:rPr>
      </w:pPr>
    </w:p>
    <w:p w:rsidR="00A73BE6" w:rsidRPr="00E25A42" w:rsidRDefault="00A73BE6" w:rsidP="00A73BE6">
      <w:pPr>
        <w:pStyle w:val="Default"/>
        <w:rPr>
          <w:color w:val="auto"/>
        </w:rPr>
      </w:pPr>
      <w:r>
        <w:rPr>
          <w:color w:val="auto"/>
        </w:rPr>
        <w:t>Fletcher, Loraine, ‘</w:t>
      </w:r>
      <w:r w:rsidRPr="00E25A42">
        <w:rPr>
          <w:color w:val="auto"/>
        </w:rPr>
        <w:t>Charlotte Smith’s Emblematic Castles</w:t>
      </w:r>
      <w:r>
        <w:rPr>
          <w:color w:val="auto"/>
        </w:rPr>
        <w:t xml:space="preserve">’, </w:t>
      </w:r>
      <w:r w:rsidRPr="00E25A42">
        <w:rPr>
          <w:i/>
          <w:color w:val="auto"/>
        </w:rPr>
        <w:t>Critical Survey</w:t>
      </w:r>
      <w:r w:rsidRPr="00E25A42">
        <w:rPr>
          <w:color w:val="auto"/>
        </w:rPr>
        <w:t xml:space="preserve">, </w:t>
      </w:r>
      <w:r>
        <w:rPr>
          <w:color w:val="auto"/>
        </w:rPr>
        <w:t>4.1 (1992),</w:t>
      </w:r>
      <w:r w:rsidRPr="00E25A42">
        <w:rPr>
          <w:color w:val="auto"/>
        </w:rPr>
        <w:t xml:space="preserve"> 3-8, (http://</w:t>
      </w:r>
      <w:r>
        <w:rPr>
          <w:color w:val="auto"/>
        </w:rPr>
        <w:t>www.jstor.org/stable/41555617) [</w:t>
      </w:r>
      <w:r w:rsidRPr="00E25A42">
        <w:rPr>
          <w:color w:val="auto"/>
        </w:rPr>
        <w:t>accessed 10</w:t>
      </w:r>
      <w:r w:rsidRPr="00E25A42">
        <w:rPr>
          <w:color w:val="auto"/>
          <w:vertAlign w:val="superscript"/>
        </w:rPr>
        <w:t>th</w:t>
      </w:r>
      <w:r>
        <w:rPr>
          <w:color w:val="auto"/>
        </w:rPr>
        <w:t xml:space="preserve"> December 2015]</w:t>
      </w:r>
    </w:p>
    <w:p w:rsidR="00A73BE6" w:rsidRPr="008D3DD2" w:rsidRDefault="00A73BE6" w:rsidP="00A73BE6">
      <w:pPr>
        <w:tabs>
          <w:tab w:val="left" w:pos="3240"/>
        </w:tabs>
        <w:spacing w:after="0" w:line="240" w:lineRule="auto"/>
        <w:rPr>
          <w:rFonts w:ascii="Times New Roman" w:hAnsi="Times New Roman" w:cs="Times New Roman"/>
          <w:color w:val="32322F"/>
          <w:sz w:val="24"/>
          <w:szCs w:val="24"/>
        </w:rPr>
      </w:pPr>
      <w:r w:rsidRPr="00E25A42">
        <w:rPr>
          <w:rFonts w:ascii="Times New Roman" w:hAnsi="Times New Roman" w:cs="Times New Roman"/>
          <w:sz w:val="24"/>
          <w:szCs w:val="24"/>
        </w:rPr>
        <w:tab/>
      </w: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Fletcher, Loraine, ‘</w:t>
      </w:r>
      <w:r w:rsidRPr="006F6539">
        <w:rPr>
          <w:rFonts w:ascii="Times New Roman" w:hAnsi="Times New Roman" w:cs="Times New Roman"/>
          <w:sz w:val="24"/>
          <w:szCs w:val="24"/>
        </w:rPr>
        <w:t>Lorraine Fletcher replies to Patricia Meyer Spacks</w:t>
      </w:r>
      <w:r>
        <w:rPr>
          <w:rFonts w:ascii="Times New Roman" w:hAnsi="Times New Roman" w:cs="Times New Roman"/>
          <w:sz w:val="24"/>
          <w:szCs w:val="24"/>
        </w:rPr>
        <w:t xml:space="preserve">’, </w:t>
      </w:r>
      <w:r w:rsidRPr="006F6539">
        <w:rPr>
          <w:rFonts w:ascii="Times New Roman" w:hAnsi="Times New Roman" w:cs="Times New Roman"/>
          <w:i/>
          <w:sz w:val="24"/>
          <w:szCs w:val="24"/>
        </w:rPr>
        <w:t>Eighteenth-Century Fiction</w:t>
      </w:r>
      <w:r w:rsidRPr="006F6539">
        <w:rPr>
          <w:rFonts w:ascii="Times New Roman" w:hAnsi="Times New Roman" w:cs="Times New Roman"/>
          <w:sz w:val="24"/>
          <w:szCs w:val="24"/>
        </w:rPr>
        <w:t xml:space="preserve">, </w:t>
      </w:r>
      <w:r>
        <w:rPr>
          <w:rFonts w:ascii="Times New Roman" w:hAnsi="Times New Roman" w:cs="Times New Roman"/>
          <w:sz w:val="24"/>
          <w:szCs w:val="24"/>
        </w:rPr>
        <w:t>12.1 (</w:t>
      </w:r>
      <w:r w:rsidRPr="006F6539">
        <w:rPr>
          <w:rFonts w:ascii="Times New Roman" w:hAnsi="Times New Roman" w:cs="Times New Roman"/>
          <w:sz w:val="24"/>
          <w:szCs w:val="24"/>
        </w:rPr>
        <w:t>October 1999</w:t>
      </w:r>
      <w:r>
        <w:rPr>
          <w:rFonts w:ascii="Times New Roman" w:hAnsi="Times New Roman" w:cs="Times New Roman"/>
          <w:sz w:val="24"/>
          <w:szCs w:val="24"/>
        </w:rPr>
        <w:t>),</w:t>
      </w:r>
      <w:r w:rsidRPr="006F6539">
        <w:rPr>
          <w:rFonts w:ascii="Times New Roman" w:hAnsi="Times New Roman" w:cs="Times New Roman"/>
          <w:sz w:val="24"/>
          <w:szCs w:val="24"/>
        </w:rPr>
        <w:t xml:space="preserve"> 101-1</w:t>
      </w:r>
      <w:r>
        <w:rPr>
          <w:rFonts w:ascii="Times New Roman" w:hAnsi="Times New Roman" w:cs="Times New Roman"/>
          <w:sz w:val="24"/>
          <w:szCs w:val="24"/>
        </w:rPr>
        <w:t>02 (DOI: 10.1353/ecf.1999.007) [</w:t>
      </w:r>
      <w:r w:rsidRPr="006F6539">
        <w:rPr>
          <w:rFonts w:ascii="Times New Roman" w:hAnsi="Times New Roman" w:cs="Times New Roman"/>
          <w:sz w:val="24"/>
          <w:szCs w:val="24"/>
        </w:rPr>
        <w:t>accessed 19</w:t>
      </w:r>
      <w:r w:rsidRPr="006F6539">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Fletcher, Loraine, ‘Satire and Sensibility in the Novels of Charlotte Smith (1749-1806)’ (unpublished doctoral thesis, Birkbeck College, University of London, 1993)</w:t>
      </w:r>
    </w:p>
    <w:p w:rsidR="00A73BE6" w:rsidRDefault="00A73BE6" w:rsidP="00A73BE6">
      <w:pPr>
        <w:spacing w:after="0" w:line="240" w:lineRule="auto"/>
        <w:rPr>
          <w:rFonts w:ascii="Times New Roman" w:hAnsi="Times New Roman" w:cs="Times New Roman"/>
          <w:sz w:val="24"/>
          <w:szCs w:val="24"/>
        </w:rPr>
      </w:pPr>
    </w:p>
    <w:p w:rsidR="00A73BE6" w:rsidRPr="00D6345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Fookett, Daphne, </w:t>
      </w:r>
      <w:r>
        <w:rPr>
          <w:rFonts w:ascii="Times New Roman" w:hAnsi="Times New Roman" w:cs="Times New Roman"/>
          <w:i/>
          <w:sz w:val="24"/>
          <w:szCs w:val="24"/>
        </w:rPr>
        <w:t xml:space="preserve">A Dictionary of British Miniature Painters, Volume I </w:t>
      </w:r>
      <w:r>
        <w:rPr>
          <w:rFonts w:ascii="Times New Roman" w:hAnsi="Times New Roman" w:cs="Times New Roman"/>
          <w:sz w:val="24"/>
          <w:szCs w:val="24"/>
        </w:rPr>
        <w:t>(London: Faber &amp; Faber Limited, 1972)</w:t>
      </w:r>
    </w:p>
    <w:p w:rsidR="00A73BE6" w:rsidRDefault="00A73BE6" w:rsidP="00A73BE6">
      <w:pPr>
        <w:spacing w:after="0" w:line="240" w:lineRule="auto"/>
        <w:rPr>
          <w:rFonts w:ascii="Times New Roman" w:hAnsi="Times New Roman" w:cs="Times New Roman"/>
          <w:sz w:val="24"/>
          <w:szCs w:val="24"/>
        </w:rPr>
      </w:pPr>
    </w:p>
    <w:p w:rsidR="00A73BE6" w:rsidRPr="00B66563" w:rsidRDefault="00A73BE6" w:rsidP="00A73BE6">
      <w:pPr>
        <w:spacing w:after="0" w:line="240" w:lineRule="auto"/>
        <w:rPr>
          <w:rFonts w:ascii="Times New Roman" w:hAnsi="Times New Roman" w:cs="Times New Roman"/>
          <w:color w:val="000000" w:themeColor="text1"/>
          <w:sz w:val="24"/>
          <w:szCs w:val="24"/>
        </w:rPr>
      </w:pPr>
      <w:r>
        <w:rPr>
          <w:rFonts w:ascii="Times New Roman" w:hAnsi="Times New Roman" w:cs="Times New Roman"/>
          <w:sz w:val="24"/>
          <w:szCs w:val="24"/>
        </w:rPr>
        <w:t xml:space="preserve">Ford, Brian J., ‘Scientific Illustration in the Eighteenth Century’ in </w:t>
      </w:r>
      <w:r>
        <w:rPr>
          <w:rFonts w:ascii="Times New Roman" w:hAnsi="Times New Roman" w:cs="Times New Roman"/>
          <w:i/>
          <w:sz w:val="24"/>
          <w:szCs w:val="24"/>
        </w:rPr>
        <w:t>The Cambridge History of Science, Volume 4: Eighteenth Century Science</w:t>
      </w:r>
      <w:r>
        <w:rPr>
          <w:rFonts w:ascii="Times New Roman" w:hAnsi="Times New Roman" w:cs="Times New Roman"/>
          <w:sz w:val="24"/>
          <w:szCs w:val="24"/>
        </w:rPr>
        <w:t xml:space="preserve">, ed. by Roy Porter (Cambridge: Cambridge University Press, 2008), pp. 561-583 </w:t>
      </w:r>
      <w:r w:rsidRPr="00B66563">
        <w:rPr>
          <w:rFonts w:ascii="Times New Roman" w:hAnsi="Times New Roman" w:cs="Times New Roman"/>
          <w:color w:val="000000" w:themeColor="text1"/>
          <w:sz w:val="24"/>
          <w:szCs w:val="24"/>
        </w:rPr>
        <w:t>(http://dx.doi.org/10.1017/CHOL9780521572439.025</w:t>
      </w:r>
      <w:r>
        <w:rPr>
          <w:rFonts w:ascii="Times New Roman" w:hAnsi="Times New Roman" w:cs="Times New Roman"/>
          <w:color w:val="000000" w:themeColor="text1"/>
          <w:sz w:val="24"/>
          <w:szCs w:val="24"/>
        </w:rPr>
        <w:t>) [accessed: 27</w:t>
      </w:r>
      <w:r w:rsidRPr="00B66563">
        <w:rPr>
          <w:rFonts w:ascii="Times New Roman" w:hAnsi="Times New Roman" w:cs="Times New Roman"/>
          <w:color w:val="000000" w:themeColor="text1"/>
          <w:sz w:val="24"/>
          <w:szCs w:val="24"/>
          <w:vertAlign w:val="superscript"/>
        </w:rPr>
        <w:t>th</w:t>
      </w:r>
      <w:r>
        <w:rPr>
          <w:rFonts w:ascii="Times New Roman" w:hAnsi="Times New Roman" w:cs="Times New Roman"/>
          <w:color w:val="000000" w:themeColor="text1"/>
          <w:sz w:val="24"/>
          <w:szCs w:val="24"/>
        </w:rPr>
        <w:t xml:space="preserve"> September 2016]</w:t>
      </w:r>
    </w:p>
    <w:p w:rsidR="00A73BE6" w:rsidRDefault="00A73BE6" w:rsidP="00A73BE6">
      <w:pPr>
        <w:spacing w:after="0" w:line="240" w:lineRule="auto"/>
        <w:rPr>
          <w:rFonts w:ascii="Times New Roman" w:hAnsi="Times New Roman" w:cs="Times New Roman"/>
          <w:color w:val="000000" w:themeColor="text1"/>
          <w:sz w:val="24"/>
          <w:szCs w:val="24"/>
        </w:rPr>
      </w:pPr>
    </w:p>
    <w:p w:rsidR="00A73BE6" w:rsidRPr="00FE27AA" w:rsidRDefault="00A73BE6" w:rsidP="00A73BE6">
      <w:pPr>
        <w:pStyle w:val="Default"/>
        <w:rPr>
          <w:color w:val="000000" w:themeColor="text1"/>
        </w:rPr>
      </w:pPr>
      <w:r>
        <w:rPr>
          <w:color w:val="000000" w:themeColor="text1"/>
        </w:rPr>
        <w:t xml:space="preserve">Forsey, Jane, ‘Is a Theory of the Sublime Possible?’, </w:t>
      </w:r>
      <w:r>
        <w:rPr>
          <w:i/>
          <w:color w:val="000000" w:themeColor="text1"/>
        </w:rPr>
        <w:t>The Journal of Aesthetics and Art Criticism</w:t>
      </w:r>
      <w:r>
        <w:rPr>
          <w:color w:val="000000" w:themeColor="text1"/>
        </w:rPr>
        <w:t>, 65. 4 (Autumn 2007), 381-389 (</w:t>
      </w:r>
      <w:r w:rsidRPr="00FE27AA">
        <w:t>http://www.jstor.org/stable/4622261) [accessed: 9</w:t>
      </w:r>
      <w:r w:rsidRPr="00FE27AA">
        <w:rPr>
          <w:vertAlign w:val="superscript"/>
        </w:rPr>
        <w:t>th</w:t>
      </w:r>
      <w:r w:rsidRPr="00FE27AA">
        <w:t xml:space="preserve"> December 2016]</w:t>
      </w:r>
    </w:p>
    <w:p w:rsidR="00A73BE6" w:rsidRPr="00B66563" w:rsidRDefault="00A73BE6" w:rsidP="00A73BE6">
      <w:pPr>
        <w:spacing w:after="0" w:line="240" w:lineRule="auto"/>
        <w:rPr>
          <w:rFonts w:ascii="Times New Roman" w:hAnsi="Times New Roman" w:cs="Times New Roman"/>
          <w:color w:val="000000" w:themeColor="text1"/>
          <w:sz w:val="24"/>
          <w:szCs w:val="24"/>
        </w:rPr>
      </w:pPr>
    </w:p>
    <w:p w:rsidR="00A73BE6" w:rsidRPr="00504108"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Foster, James R., ‘The Abbé Prevost and the English Novel’, </w:t>
      </w:r>
      <w:r>
        <w:rPr>
          <w:rFonts w:ascii="Times New Roman" w:hAnsi="Times New Roman" w:cs="Times New Roman"/>
          <w:i/>
          <w:sz w:val="24"/>
          <w:szCs w:val="24"/>
        </w:rPr>
        <w:t>P</w:t>
      </w:r>
      <w:r w:rsidRPr="00504108">
        <w:rPr>
          <w:rFonts w:ascii="Times New Roman" w:hAnsi="Times New Roman" w:cs="Times New Roman"/>
          <w:i/>
          <w:sz w:val="24"/>
          <w:szCs w:val="24"/>
        </w:rPr>
        <w:t>MLA</w:t>
      </w:r>
      <w:r w:rsidRPr="00504108">
        <w:rPr>
          <w:rFonts w:ascii="Times New Roman" w:hAnsi="Times New Roman" w:cs="Times New Roman"/>
          <w:sz w:val="24"/>
          <w:szCs w:val="24"/>
        </w:rPr>
        <w:t>, 42.2 (1927), 443-464 (</w:t>
      </w:r>
      <w:r w:rsidRPr="00504108">
        <w:rPr>
          <w:rFonts w:ascii="Times New Roman" w:eastAsia="Code2000" w:hAnsi="Times New Roman" w:cs="Times New Roman"/>
          <w:sz w:val="24"/>
          <w:szCs w:val="24"/>
        </w:rPr>
        <w:t>http://www.jstor.org/stable/457517) [accessed 12</w:t>
      </w:r>
      <w:r w:rsidRPr="00504108">
        <w:rPr>
          <w:rFonts w:ascii="Times New Roman" w:eastAsia="Code2000" w:hAnsi="Times New Roman" w:cs="Times New Roman"/>
          <w:sz w:val="24"/>
          <w:szCs w:val="24"/>
          <w:vertAlign w:val="superscript"/>
        </w:rPr>
        <w:t>th</w:t>
      </w:r>
      <w:r w:rsidRPr="00504108">
        <w:rPr>
          <w:rFonts w:ascii="Times New Roman" w:eastAsia="Code2000" w:hAnsi="Times New Roman" w:cs="Times New Roman"/>
          <w:sz w:val="24"/>
          <w:szCs w:val="24"/>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Foster, James R., ‘Charlotte Smith, Pre-Romantic Novelist’, </w:t>
      </w:r>
      <w:r>
        <w:rPr>
          <w:rFonts w:ascii="Times New Roman" w:hAnsi="Times New Roman" w:cs="Times New Roman"/>
          <w:i/>
          <w:sz w:val="24"/>
          <w:szCs w:val="24"/>
        </w:rPr>
        <w:t>PMLA</w:t>
      </w:r>
      <w:r>
        <w:rPr>
          <w:rFonts w:ascii="Times New Roman" w:hAnsi="Times New Roman" w:cs="Times New Roman"/>
          <w:sz w:val="24"/>
          <w:szCs w:val="24"/>
        </w:rPr>
        <w:t>, 43.2 (1928), 463-475  (</w:t>
      </w:r>
      <w:r w:rsidRPr="007504F5">
        <w:rPr>
          <w:rFonts w:ascii="Times New Roman" w:hAnsi="Times New Roman" w:cs="Times New Roman"/>
          <w:sz w:val="24"/>
          <w:szCs w:val="24"/>
        </w:rPr>
        <w:t>http://www.jstor.org.eresources.shef.ac.uk/stable/pdf/457634.pdf</w:t>
      </w:r>
      <w:r>
        <w:rPr>
          <w:rFonts w:ascii="Times New Roman" w:hAnsi="Times New Roman" w:cs="Times New Roman"/>
          <w:sz w:val="24"/>
          <w:szCs w:val="24"/>
        </w:rPr>
        <w:t>) [accessed 16</w:t>
      </w:r>
      <w:r w:rsidRPr="00755C3B">
        <w:rPr>
          <w:rFonts w:ascii="Times New Roman" w:hAnsi="Times New Roman" w:cs="Times New Roman"/>
          <w:sz w:val="24"/>
          <w:szCs w:val="24"/>
          <w:vertAlign w:val="superscript"/>
        </w:rPr>
        <w:t>th</w:t>
      </w:r>
      <w:r>
        <w:rPr>
          <w:rFonts w:ascii="Times New Roman" w:hAnsi="Times New Roman" w:cs="Times New Roman"/>
          <w:sz w:val="24"/>
          <w:szCs w:val="24"/>
        </w:rPr>
        <w:t xml:space="preserve"> December 2015]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Foucault, Michel, </w:t>
      </w:r>
      <w:r>
        <w:rPr>
          <w:rFonts w:ascii="Times New Roman" w:hAnsi="Times New Roman" w:cs="Times New Roman"/>
          <w:i/>
          <w:sz w:val="24"/>
          <w:szCs w:val="24"/>
        </w:rPr>
        <w:t>Discipline and Punish: The Birth of the Prison</w:t>
      </w:r>
      <w:r>
        <w:rPr>
          <w:rFonts w:ascii="Times New Roman" w:hAnsi="Times New Roman" w:cs="Times New Roman"/>
          <w:sz w:val="24"/>
          <w:szCs w:val="24"/>
        </w:rPr>
        <w:t>, Tr. by Alan Sheridan (London: Penguin Books, 1991)</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Foucault, Michel, </w:t>
      </w:r>
      <w:r>
        <w:rPr>
          <w:rFonts w:ascii="Times New Roman" w:hAnsi="Times New Roman" w:cs="Times New Roman"/>
          <w:i/>
          <w:sz w:val="24"/>
          <w:szCs w:val="24"/>
        </w:rPr>
        <w:t>Madness &amp; Civilization: A History of Insanity in the Age of Reason</w:t>
      </w:r>
      <w:r>
        <w:rPr>
          <w:rFonts w:ascii="Times New Roman" w:hAnsi="Times New Roman" w:cs="Times New Roman"/>
          <w:sz w:val="24"/>
          <w:szCs w:val="24"/>
        </w:rPr>
        <w:t>, Tr. by Richard Howard (New York: Random House Inc., 1988)</w:t>
      </w:r>
    </w:p>
    <w:p w:rsidR="00A73BE6" w:rsidRDefault="00A73BE6" w:rsidP="00A73BE6">
      <w:pPr>
        <w:spacing w:after="0" w:line="240" w:lineRule="auto"/>
        <w:rPr>
          <w:rFonts w:ascii="Times New Roman" w:hAnsi="Times New Roman" w:cs="Times New Roman"/>
          <w:sz w:val="24"/>
          <w:szCs w:val="24"/>
        </w:rPr>
      </w:pPr>
    </w:p>
    <w:p w:rsidR="00A73BE6" w:rsidRPr="0001617C"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Fox-Davies, Arthur Charles, </w:t>
      </w:r>
      <w:r>
        <w:rPr>
          <w:rFonts w:ascii="Times New Roman" w:hAnsi="Times New Roman" w:cs="Times New Roman"/>
          <w:i/>
          <w:sz w:val="24"/>
          <w:szCs w:val="24"/>
        </w:rPr>
        <w:t xml:space="preserve">A Complete Guide to Heraldry </w:t>
      </w:r>
      <w:r>
        <w:rPr>
          <w:rFonts w:ascii="Times New Roman" w:hAnsi="Times New Roman" w:cs="Times New Roman"/>
          <w:sz w:val="24"/>
          <w:szCs w:val="24"/>
        </w:rPr>
        <w:t>(London: Graham Johnston, 1909)</w:t>
      </w:r>
    </w:p>
    <w:p w:rsidR="00A73BE6" w:rsidRDefault="00A73BE6" w:rsidP="00A73BE6">
      <w:pPr>
        <w:spacing w:after="0" w:line="240" w:lineRule="auto"/>
        <w:rPr>
          <w:rFonts w:ascii="Times New Roman" w:hAnsi="Times New Roman" w:cs="Times New Roman"/>
          <w:sz w:val="24"/>
          <w:szCs w:val="24"/>
        </w:rPr>
      </w:pPr>
    </w:p>
    <w:p w:rsidR="00A73BE6" w:rsidRPr="0080504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Fox-Davies, Arthur Charles, </w:t>
      </w:r>
      <w:r>
        <w:rPr>
          <w:rFonts w:ascii="Times New Roman" w:hAnsi="Times New Roman" w:cs="Times New Roman"/>
          <w:i/>
          <w:sz w:val="24"/>
          <w:szCs w:val="24"/>
        </w:rPr>
        <w:t>Heraldry Explained</w:t>
      </w:r>
      <w:r>
        <w:rPr>
          <w:rFonts w:ascii="Times New Roman" w:hAnsi="Times New Roman" w:cs="Times New Roman"/>
          <w:sz w:val="24"/>
          <w:szCs w:val="24"/>
        </w:rPr>
        <w:t xml:space="preserve"> (Whitstable: David &amp; Charles (Publishers) Limited, 1971)</w:t>
      </w:r>
    </w:p>
    <w:p w:rsidR="00A73BE6" w:rsidRPr="00A1194D" w:rsidRDefault="00A73BE6" w:rsidP="00A73BE6">
      <w:pPr>
        <w:spacing w:after="0" w:line="240" w:lineRule="auto"/>
        <w:rPr>
          <w:rFonts w:ascii="Times New Roman" w:hAnsi="Times New Roman" w:cs="Times New Roman"/>
          <w:sz w:val="24"/>
          <w:szCs w:val="24"/>
        </w:rPr>
      </w:pPr>
    </w:p>
    <w:p w:rsidR="00A73BE6" w:rsidRPr="00A1194D" w:rsidRDefault="00A73BE6" w:rsidP="00A73BE6">
      <w:pPr>
        <w:pStyle w:val="Default"/>
      </w:pPr>
      <w:r w:rsidRPr="00A1194D">
        <w:t xml:space="preserve">Franta, Andrew, ‘Godwin’s Handshake’, </w:t>
      </w:r>
      <w:r w:rsidRPr="00A1194D">
        <w:rPr>
          <w:i/>
        </w:rPr>
        <w:t xml:space="preserve">PMLA, </w:t>
      </w:r>
      <w:r w:rsidRPr="00A1194D">
        <w:t>122.3 (May 2007), 696-710 (http://www.jstor.org/stable/25501738) [accessed: 17</w:t>
      </w:r>
      <w:r w:rsidRPr="00A1194D">
        <w:rPr>
          <w:vertAlign w:val="superscript"/>
        </w:rPr>
        <w:t>th</w:t>
      </w:r>
      <w:r w:rsidRPr="00A1194D">
        <w:t xml:space="preserve"> January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Freeman, Barbara Claire, </w:t>
      </w:r>
      <w:r>
        <w:rPr>
          <w:rFonts w:ascii="Times New Roman" w:hAnsi="Times New Roman" w:cs="Times New Roman"/>
          <w:i/>
          <w:sz w:val="24"/>
          <w:szCs w:val="24"/>
        </w:rPr>
        <w:t>The Feminine Sublime: Gender and Excess in Women’s Fiction</w:t>
      </w:r>
      <w:r>
        <w:rPr>
          <w:rFonts w:ascii="Times New Roman" w:hAnsi="Times New Roman" w:cs="Times New Roman"/>
          <w:sz w:val="24"/>
          <w:szCs w:val="24"/>
        </w:rPr>
        <w:t xml:space="preserve"> (Berkely, Los Angeles &amp; London: University of California Press, 1995)</w:t>
      </w:r>
    </w:p>
    <w:p w:rsidR="00A73BE6" w:rsidRDefault="00A73BE6" w:rsidP="00A73BE6">
      <w:pPr>
        <w:spacing w:after="0" w:line="240" w:lineRule="auto"/>
        <w:rPr>
          <w:rFonts w:ascii="Times New Roman" w:hAnsi="Times New Roman" w:cs="Times New Roman"/>
          <w:sz w:val="24"/>
          <w:szCs w:val="24"/>
        </w:rPr>
      </w:pPr>
    </w:p>
    <w:p w:rsidR="00A73BE6" w:rsidRPr="00560410"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Frevert, Ute, </w:t>
      </w:r>
      <w:r>
        <w:rPr>
          <w:rFonts w:ascii="Times New Roman" w:hAnsi="Times New Roman" w:cs="Times New Roman"/>
          <w:i/>
          <w:sz w:val="24"/>
          <w:szCs w:val="24"/>
        </w:rPr>
        <w:t>Men of Honour: A Social and Cultural History of the Duel</w:t>
      </w:r>
      <w:r>
        <w:rPr>
          <w:rFonts w:ascii="Times New Roman" w:hAnsi="Times New Roman" w:cs="Times New Roman"/>
          <w:sz w:val="24"/>
          <w:szCs w:val="24"/>
        </w:rPr>
        <w:t>, Tr. by Anthony Williams (Cambridge: Polity Press, 1995)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Frohock, Richard, ‘Satire and Civil Governance in </w:t>
      </w:r>
      <w:r>
        <w:rPr>
          <w:rFonts w:ascii="Times New Roman" w:hAnsi="Times New Roman" w:cs="Times New Roman"/>
          <w:i/>
          <w:sz w:val="24"/>
          <w:szCs w:val="24"/>
        </w:rPr>
        <w:t>A General History of the Pyrates</w:t>
      </w:r>
      <w:r>
        <w:rPr>
          <w:rFonts w:ascii="Times New Roman" w:hAnsi="Times New Roman" w:cs="Times New Roman"/>
          <w:sz w:val="24"/>
          <w:szCs w:val="24"/>
        </w:rPr>
        <w:t xml:space="preserve">, (1724, 1726), </w:t>
      </w:r>
      <w:r>
        <w:rPr>
          <w:rFonts w:ascii="Times New Roman" w:hAnsi="Times New Roman" w:cs="Times New Roman"/>
          <w:i/>
          <w:sz w:val="24"/>
          <w:szCs w:val="24"/>
        </w:rPr>
        <w:t>The Eighteenth Century</w:t>
      </w:r>
      <w:r>
        <w:rPr>
          <w:rFonts w:ascii="Times New Roman" w:hAnsi="Times New Roman" w:cs="Times New Roman"/>
          <w:sz w:val="24"/>
          <w:szCs w:val="24"/>
        </w:rPr>
        <w:t>, 56.4 (Winter 2015), 467-483 (</w:t>
      </w:r>
      <w:r w:rsidRPr="00EB5C5E">
        <w:rPr>
          <w:rFonts w:ascii="Times New Roman" w:hAnsi="Times New Roman" w:cs="Times New Roman"/>
          <w:sz w:val="24"/>
          <w:szCs w:val="24"/>
        </w:rPr>
        <w:t>https://muse-jhu-edu.eresources.shef.ac.uk/article/609138</w:t>
      </w:r>
      <w:r>
        <w:rPr>
          <w:rFonts w:ascii="Times New Roman" w:hAnsi="Times New Roman" w:cs="Times New Roman"/>
          <w:sz w:val="24"/>
          <w:szCs w:val="24"/>
        </w:rPr>
        <w:t>) [accessed: 7</w:t>
      </w:r>
      <w:r w:rsidRPr="00EB5C5E">
        <w:rPr>
          <w:rFonts w:ascii="Times New Roman" w:hAnsi="Times New Roman" w:cs="Times New Roman"/>
          <w:sz w:val="24"/>
          <w:szCs w:val="24"/>
          <w:vertAlign w:val="superscript"/>
        </w:rPr>
        <w:t>th</w:t>
      </w:r>
      <w:r>
        <w:rPr>
          <w:rFonts w:ascii="Times New Roman" w:hAnsi="Times New Roman" w:cs="Times New Roman"/>
          <w:sz w:val="24"/>
          <w:szCs w:val="24"/>
        </w:rPr>
        <w:t xml:space="preserve"> July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Fruchtman Jr. Jack, ‘Public Loathing, Private Thoughts: Historical R</w:t>
      </w:r>
      <w:r w:rsidRPr="003D152D">
        <w:rPr>
          <w:rFonts w:ascii="Times New Roman" w:hAnsi="Times New Roman" w:cs="Times New Roman"/>
          <w:sz w:val="24"/>
          <w:szCs w:val="24"/>
        </w:rPr>
        <w:t xml:space="preserve">epresentation in Helen Maria Williams’s Letters from France’, </w:t>
      </w:r>
      <w:r w:rsidRPr="003D152D">
        <w:rPr>
          <w:rFonts w:ascii="Times New Roman" w:hAnsi="Times New Roman" w:cs="Times New Roman"/>
          <w:i/>
          <w:sz w:val="24"/>
          <w:szCs w:val="24"/>
        </w:rPr>
        <w:t xml:space="preserve">Prose Studies, </w:t>
      </w:r>
      <w:r w:rsidRPr="003D152D">
        <w:rPr>
          <w:rFonts w:ascii="Times New Roman" w:hAnsi="Times New Roman" w:cs="Times New Roman"/>
          <w:sz w:val="24"/>
          <w:szCs w:val="24"/>
        </w:rPr>
        <w:t>18.3 (1995), 223-243 (http://dx.doi.org/10.1080/01440359508586567) [accessed: 18</w:t>
      </w:r>
      <w:r w:rsidRPr="003D152D">
        <w:rPr>
          <w:rFonts w:ascii="Times New Roman" w:hAnsi="Times New Roman" w:cs="Times New Roman"/>
          <w:sz w:val="24"/>
          <w:szCs w:val="24"/>
          <w:vertAlign w:val="superscript"/>
        </w:rPr>
        <w:t>th</w:t>
      </w:r>
      <w:r w:rsidRPr="003D152D">
        <w:rPr>
          <w:rFonts w:ascii="Times New Roman" w:hAnsi="Times New Roman" w:cs="Times New Roman"/>
          <w:sz w:val="24"/>
          <w:szCs w:val="24"/>
        </w:rPr>
        <w:t xml:space="preserve"> May 2016]</w:t>
      </w:r>
    </w:p>
    <w:p w:rsidR="00A73BE6" w:rsidRDefault="00A73BE6" w:rsidP="00A73BE6">
      <w:pPr>
        <w:spacing w:after="0" w:line="240" w:lineRule="auto"/>
        <w:rPr>
          <w:rFonts w:ascii="Times New Roman" w:hAnsi="Times New Roman" w:cs="Times New Roman"/>
          <w:sz w:val="24"/>
          <w:szCs w:val="24"/>
        </w:rPr>
      </w:pPr>
    </w:p>
    <w:p w:rsidR="00A73BE6" w:rsidRPr="00233F11"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Fullerton, Peter, ‘Patronage and Pedagogy: The British Institution in the Early Nineteenth Century’, </w:t>
      </w:r>
      <w:r>
        <w:rPr>
          <w:rFonts w:ascii="Times New Roman" w:hAnsi="Times New Roman" w:cs="Times New Roman"/>
          <w:i/>
          <w:sz w:val="24"/>
          <w:szCs w:val="24"/>
        </w:rPr>
        <w:t xml:space="preserve">Art History, </w:t>
      </w:r>
      <w:r>
        <w:rPr>
          <w:rFonts w:ascii="Times New Roman" w:hAnsi="Times New Roman" w:cs="Times New Roman"/>
          <w:sz w:val="24"/>
          <w:szCs w:val="24"/>
        </w:rPr>
        <w:t>5.1 (March 1982), 58-72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Fry, Carrol L., </w:t>
      </w:r>
      <w:r>
        <w:rPr>
          <w:rFonts w:ascii="Times New Roman" w:hAnsi="Times New Roman" w:cs="Times New Roman"/>
          <w:i/>
          <w:sz w:val="24"/>
          <w:szCs w:val="24"/>
        </w:rPr>
        <w:t>Charlotte Smith</w:t>
      </w:r>
      <w:r>
        <w:rPr>
          <w:rFonts w:ascii="Times New Roman" w:hAnsi="Times New Roman" w:cs="Times New Roman"/>
          <w:sz w:val="24"/>
          <w:szCs w:val="24"/>
        </w:rPr>
        <w:t>, (New York: Twayne Publishers, 1996)</w:t>
      </w:r>
    </w:p>
    <w:p w:rsidR="00A73BE6" w:rsidRPr="00BD0628" w:rsidRDefault="00A73BE6" w:rsidP="00A73BE6">
      <w:pPr>
        <w:spacing w:after="0" w:line="240" w:lineRule="auto"/>
        <w:rPr>
          <w:rFonts w:ascii="Times New Roman" w:hAnsi="Times New Roman" w:cs="Times New Roman"/>
          <w:sz w:val="24"/>
          <w:szCs w:val="24"/>
        </w:rPr>
      </w:pPr>
    </w:p>
    <w:p w:rsidR="00A73BE6" w:rsidRPr="00BD0628" w:rsidRDefault="00A73BE6" w:rsidP="00A73BE6">
      <w:pPr>
        <w:pStyle w:val="Default"/>
      </w:pPr>
      <w:r w:rsidRPr="00BD0628">
        <w:t xml:space="preserve">Frye, Northrop, ‘Towards Defining an Age of Sensibility’, </w:t>
      </w:r>
      <w:r w:rsidRPr="00BD0628">
        <w:rPr>
          <w:i/>
        </w:rPr>
        <w:t xml:space="preserve">ELH, </w:t>
      </w:r>
      <w:r w:rsidRPr="00BD0628">
        <w:t>23.2 (June 1956), 144-152 (http://www.jstor.org/stable/2871949) [accessed: 25</w:t>
      </w:r>
      <w:r w:rsidRPr="00BD0628">
        <w:rPr>
          <w:vertAlign w:val="superscript"/>
        </w:rPr>
        <w:t>th</w:t>
      </w:r>
      <w:r w:rsidRPr="00BD0628">
        <w:t xml:space="preserve"> November 2015]</w:t>
      </w:r>
    </w:p>
    <w:p w:rsidR="00A73BE6" w:rsidRPr="00314F9E" w:rsidRDefault="00A73BE6" w:rsidP="00A73BE6">
      <w:pPr>
        <w:spacing w:after="0" w:line="240" w:lineRule="auto"/>
        <w:rPr>
          <w:rFonts w:ascii="Times New Roman" w:hAnsi="Times New Roman" w:cs="Times New Roman"/>
          <w:sz w:val="24"/>
          <w:szCs w:val="24"/>
        </w:rPr>
      </w:pPr>
    </w:p>
    <w:p w:rsidR="00A73BE6" w:rsidRPr="00314F9E" w:rsidRDefault="00A73BE6" w:rsidP="00A73BE6">
      <w:pPr>
        <w:spacing w:after="0" w:line="240" w:lineRule="auto"/>
        <w:rPr>
          <w:rFonts w:ascii="Times New Roman" w:hAnsi="Times New Roman" w:cs="Times New Roman"/>
          <w:sz w:val="24"/>
          <w:szCs w:val="24"/>
        </w:rPr>
      </w:pPr>
      <w:r w:rsidRPr="00314F9E">
        <w:rPr>
          <w:rFonts w:ascii="Times New Roman" w:hAnsi="Times New Roman" w:cs="Times New Roman"/>
          <w:sz w:val="24"/>
          <w:szCs w:val="24"/>
        </w:rPr>
        <w:t xml:space="preserve">Fulk, Mark K., ‘Mismanaging Mothers: Matriarchy and Romantic Education in Charlotte Smith’s </w:t>
      </w:r>
      <w:r w:rsidRPr="00314F9E">
        <w:rPr>
          <w:rFonts w:ascii="Times New Roman" w:hAnsi="Times New Roman" w:cs="Times New Roman"/>
          <w:i/>
          <w:sz w:val="24"/>
          <w:szCs w:val="24"/>
        </w:rPr>
        <w:t>The Young Philosopher</w:t>
      </w:r>
      <w:r w:rsidRPr="00314F9E">
        <w:rPr>
          <w:rFonts w:ascii="Times New Roman" w:hAnsi="Times New Roman" w:cs="Times New Roman"/>
          <w:sz w:val="24"/>
          <w:szCs w:val="24"/>
        </w:rPr>
        <w:t xml:space="preserve">’, </w:t>
      </w:r>
      <w:r w:rsidRPr="00314F9E">
        <w:rPr>
          <w:rFonts w:ascii="Times New Roman" w:hAnsi="Times New Roman" w:cs="Times New Roman"/>
          <w:i/>
          <w:sz w:val="24"/>
          <w:szCs w:val="24"/>
        </w:rPr>
        <w:t>Women’s Writing,</w:t>
      </w:r>
      <w:r w:rsidRPr="00314F9E">
        <w:rPr>
          <w:rFonts w:ascii="Times New Roman" w:hAnsi="Times New Roman" w:cs="Times New Roman"/>
          <w:sz w:val="24"/>
          <w:szCs w:val="24"/>
        </w:rPr>
        <w:t xml:space="preserve"> 16.1 (2009), 94-108 (http://dx.doi.org/10.1080/09699080902768299) [accessed: 12</w:t>
      </w:r>
      <w:r w:rsidRPr="00314F9E">
        <w:rPr>
          <w:rFonts w:ascii="Times New Roman" w:hAnsi="Times New Roman" w:cs="Times New Roman"/>
          <w:sz w:val="24"/>
          <w:szCs w:val="24"/>
          <w:vertAlign w:val="superscript"/>
        </w:rPr>
        <w:t>th</w:t>
      </w:r>
      <w:r w:rsidRPr="00314F9E">
        <w:rPr>
          <w:rFonts w:ascii="Times New Roman" w:hAnsi="Times New Roman" w:cs="Times New Roman"/>
          <w:sz w:val="24"/>
          <w:szCs w:val="24"/>
        </w:rPr>
        <w:t xml:space="preserve"> January 2016]</w:t>
      </w:r>
    </w:p>
    <w:p w:rsidR="00A73BE6" w:rsidRPr="004B1282"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rsidRPr="004B1282">
        <w:t xml:space="preserve">Fyfe, Aileen, ‘Reading Children’s Books in Late Eighteenth-Century Dissenting Families’, </w:t>
      </w:r>
      <w:r w:rsidRPr="004B1282">
        <w:rPr>
          <w:i/>
        </w:rPr>
        <w:t xml:space="preserve">The Historical Journal, </w:t>
      </w:r>
      <w:r w:rsidRPr="004B1282">
        <w:t xml:space="preserve">43.2 (June 2000), 453-473 </w:t>
      </w:r>
      <w:r>
        <w:t>(</w:t>
      </w:r>
      <w:r w:rsidRPr="004B1282">
        <w:t>http://www.jstor.org/stable/3021037) [accessed: 15</w:t>
      </w:r>
      <w:r w:rsidRPr="004B1282">
        <w:rPr>
          <w:vertAlign w:val="superscript"/>
        </w:rPr>
        <w:t>th</w:t>
      </w:r>
      <w:r w:rsidRPr="004B1282">
        <w:t xml:space="preserve"> September 2016]</w:t>
      </w:r>
    </w:p>
    <w:p w:rsidR="00A73BE6" w:rsidRDefault="00A73BE6" w:rsidP="00A73BE6">
      <w:pPr>
        <w:pStyle w:val="Default"/>
      </w:pPr>
    </w:p>
    <w:p w:rsidR="00A73BE6" w:rsidRPr="006053BE" w:rsidRDefault="00A73BE6" w:rsidP="00A73BE6">
      <w:pPr>
        <w:pStyle w:val="Default"/>
      </w:pPr>
      <w:r>
        <w:t xml:space="preserve">Gadamer, Hans-Georg, </w:t>
      </w:r>
      <w:r>
        <w:rPr>
          <w:i/>
        </w:rPr>
        <w:t xml:space="preserve">The Relevance of the Beautiful and Other Essays, </w:t>
      </w:r>
      <w:r>
        <w:t>ed. by Robert Bernasconi (Cambridge &amp; New York: Cambridge University Press, 1987)</w:t>
      </w:r>
    </w:p>
    <w:p w:rsidR="00A73BE6" w:rsidRDefault="00A73BE6" w:rsidP="00A73BE6">
      <w:pPr>
        <w:spacing w:after="0" w:line="240" w:lineRule="auto"/>
        <w:rPr>
          <w:rFonts w:ascii="Times New Roman" w:hAnsi="Times New Roman" w:cs="Times New Roman"/>
          <w:sz w:val="24"/>
          <w:szCs w:val="24"/>
        </w:rPr>
      </w:pPr>
    </w:p>
    <w:p w:rsidR="00A73BE6" w:rsidRPr="004007B1"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Gade, Daniel W., </w:t>
      </w:r>
      <w:r>
        <w:rPr>
          <w:rFonts w:ascii="Times New Roman" w:hAnsi="Times New Roman" w:cs="Times New Roman"/>
          <w:i/>
          <w:sz w:val="24"/>
          <w:szCs w:val="24"/>
        </w:rPr>
        <w:t>Curiosity, Inquiry and the Geographical Imagination</w:t>
      </w:r>
      <w:r>
        <w:rPr>
          <w:rFonts w:ascii="Times New Roman" w:hAnsi="Times New Roman" w:cs="Times New Roman"/>
          <w:sz w:val="24"/>
          <w:szCs w:val="24"/>
        </w:rPr>
        <w:t xml:space="preserve"> (New York &amp; Oxford: Peter Lang, 2011)</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Gamer, Michael, ‘Introduction’ in </w:t>
      </w:r>
      <w:r>
        <w:rPr>
          <w:rFonts w:ascii="Times New Roman" w:hAnsi="Times New Roman" w:cs="Times New Roman"/>
          <w:i/>
          <w:sz w:val="24"/>
          <w:szCs w:val="24"/>
        </w:rPr>
        <w:t>The Works of Charlotte Smith, Volume 1: Manon L’Escaut: or, The Fatal Attachment (1786) and The Romance of Real Life (1787)</w:t>
      </w:r>
      <w:r>
        <w:rPr>
          <w:rFonts w:ascii="Times New Roman" w:hAnsi="Times New Roman" w:cs="Times New Roman"/>
          <w:sz w:val="24"/>
          <w:szCs w:val="24"/>
        </w:rPr>
        <w:t>, ed. by Michael Gamer &amp; Karla M. Taylor (London: Pickering &amp; Chatto, 2005), pp. xxix-xxxvii</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Garnai, Amy, ‘A Letter from Charlotte Smith to the Publisher George Robinson’, </w:t>
      </w:r>
      <w:r>
        <w:rPr>
          <w:rFonts w:ascii="Times New Roman" w:hAnsi="Times New Roman" w:cs="Times New Roman"/>
          <w:i/>
          <w:sz w:val="24"/>
          <w:szCs w:val="24"/>
        </w:rPr>
        <w:t>Eighteenth Century Fiction</w:t>
      </w:r>
      <w:r>
        <w:rPr>
          <w:rFonts w:ascii="Times New Roman" w:hAnsi="Times New Roman" w:cs="Times New Roman"/>
          <w:sz w:val="24"/>
          <w:szCs w:val="24"/>
        </w:rPr>
        <w:t>, 19.4 (Summer 2007), 391-40 (DOI: 10.1353/ecf.2007/0021) [accessed 19</w:t>
      </w:r>
      <w:r w:rsidRPr="00C45F97">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2014]</w:t>
      </w:r>
    </w:p>
    <w:p w:rsidR="00A73BE6" w:rsidRDefault="00A73BE6" w:rsidP="00A73BE6">
      <w:pPr>
        <w:spacing w:after="0" w:line="240" w:lineRule="auto"/>
        <w:rPr>
          <w:rFonts w:ascii="Times New Roman" w:hAnsi="Times New Roman" w:cs="Times New Roman"/>
          <w:sz w:val="24"/>
          <w:szCs w:val="24"/>
        </w:rPr>
      </w:pPr>
    </w:p>
    <w:p w:rsidR="00A73BE6" w:rsidRPr="00882A22"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Garnai, Amy, ‘An Exile on the Coast: Robert Merry’s Transatlantic Journey, 1796-1798’, </w:t>
      </w:r>
      <w:r>
        <w:rPr>
          <w:rFonts w:ascii="Times New Roman" w:hAnsi="Times New Roman" w:cs="Times New Roman"/>
          <w:i/>
          <w:sz w:val="24"/>
          <w:szCs w:val="24"/>
        </w:rPr>
        <w:t>Review of English Studies</w:t>
      </w:r>
      <w:r>
        <w:rPr>
          <w:rFonts w:ascii="Times New Roman" w:hAnsi="Times New Roman" w:cs="Times New Roman"/>
          <w:sz w:val="24"/>
          <w:szCs w:val="24"/>
        </w:rPr>
        <w:t>, 64.263 (February 2013), 87-104 (</w:t>
      </w:r>
      <w:r w:rsidRPr="00882A22">
        <w:rPr>
          <w:rFonts w:ascii="Times New Roman" w:hAnsi="Times New Roman" w:cs="Times New Roman"/>
          <w:sz w:val="24"/>
          <w:szCs w:val="24"/>
        </w:rPr>
        <w:t>http://res.oxfordjournals.org.eresources.shef.ac.uk/content/64/263/87</w:t>
      </w:r>
      <w:r>
        <w:rPr>
          <w:rFonts w:ascii="Times New Roman" w:hAnsi="Times New Roman" w:cs="Times New Roman"/>
          <w:sz w:val="24"/>
          <w:szCs w:val="24"/>
        </w:rPr>
        <w:t>) [accessed: 22</w:t>
      </w:r>
      <w:r w:rsidRPr="00882A22">
        <w:rPr>
          <w:rFonts w:ascii="Times New Roman" w:hAnsi="Times New Roman" w:cs="Times New Roman"/>
          <w:sz w:val="24"/>
          <w:szCs w:val="24"/>
          <w:vertAlign w:val="superscript"/>
        </w:rPr>
        <w:t>nd</w:t>
      </w:r>
      <w:r>
        <w:rPr>
          <w:rFonts w:ascii="Times New Roman" w:hAnsi="Times New Roman" w:cs="Times New Roman"/>
          <w:sz w:val="24"/>
          <w:szCs w:val="24"/>
        </w:rPr>
        <w:t xml:space="preserve"> July 2016]</w:t>
      </w:r>
    </w:p>
    <w:p w:rsidR="00A73BE6" w:rsidRDefault="00A73BE6" w:rsidP="00A73BE6">
      <w:pPr>
        <w:spacing w:after="0" w:line="240" w:lineRule="auto"/>
        <w:rPr>
          <w:rFonts w:ascii="Times New Roman" w:hAnsi="Times New Roman" w:cs="Times New Roman"/>
          <w:sz w:val="24"/>
          <w:szCs w:val="24"/>
        </w:rPr>
      </w:pPr>
    </w:p>
    <w:p w:rsidR="00A73BE6" w:rsidRPr="00990CFB"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Garnai, Amy, ‘“One Victim from the Last Despair”: Mary Robinson’s Marie Antoinette’, </w:t>
      </w:r>
      <w:r>
        <w:rPr>
          <w:rFonts w:ascii="Times New Roman" w:hAnsi="Times New Roman" w:cs="Times New Roman"/>
          <w:i/>
          <w:sz w:val="24"/>
          <w:szCs w:val="24"/>
        </w:rPr>
        <w:t>Women’s Writing</w:t>
      </w:r>
      <w:r>
        <w:rPr>
          <w:rFonts w:ascii="Times New Roman" w:hAnsi="Times New Roman" w:cs="Times New Roman"/>
          <w:sz w:val="24"/>
          <w:szCs w:val="24"/>
        </w:rPr>
        <w:t>, 12.3 (2005), 381-398 (</w:t>
      </w:r>
      <w:r w:rsidRPr="00990CFB">
        <w:rPr>
          <w:rFonts w:ascii="Times New Roman" w:hAnsi="Times New Roman" w:cs="Times New Roman"/>
          <w:sz w:val="24"/>
          <w:szCs w:val="24"/>
        </w:rPr>
        <w:t>http://www.tandfonline.com.eresources.shef.ac.uk/doi/abs/10.1080/09699080500200270#.V44fJNIrK1s</w:t>
      </w:r>
      <w:r>
        <w:rPr>
          <w:rFonts w:ascii="Times New Roman" w:hAnsi="Times New Roman" w:cs="Times New Roman"/>
          <w:sz w:val="24"/>
          <w:szCs w:val="24"/>
        </w:rPr>
        <w:t>) [accessed: 19</w:t>
      </w:r>
      <w:r w:rsidRPr="00990CFB">
        <w:rPr>
          <w:rFonts w:ascii="Times New Roman" w:hAnsi="Times New Roman" w:cs="Times New Roman"/>
          <w:sz w:val="24"/>
          <w:szCs w:val="24"/>
          <w:vertAlign w:val="superscript"/>
        </w:rPr>
        <w:t>th</w:t>
      </w:r>
      <w:r>
        <w:rPr>
          <w:rFonts w:ascii="Times New Roman" w:hAnsi="Times New Roman" w:cs="Times New Roman"/>
          <w:sz w:val="24"/>
          <w:szCs w:val="24"/>
        </w:rPr>
        <w:t xml:space="preserve"> July 2016]</w:t>
      </w:r>
    </w:p>
    <w:p w:rsidR="00A73BE6" w:rsidRDefault="00A73BE6" w:rsidP="00A73BE6">
      <w:pPr>
        <w:spacing w:after="0" w:line="240" w:lineRule="auto"/>
        <w:rPr>
          <w:rFonts w:ascii="Times New Roman" w:hAnsi="Times New Roman" w:cs="Times New Roman"/>
          <w:sz w:val="24"/>
          <w:szCs w:val="24"/>
        </w:rPr>
      </w:pPr>
    </w:p>
    <w:p w:rsidR="00A73BE6" w:rsidRPr="006B4FB4"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Garnai, Amy, ‘The Alien Act and Negative Cosmopolitanism in </w:t>
      </w:r>
      <w:r>
        <w:rPr>
          <w:rFonts w:ascii="Times New Roman" w:hAnsi="Times New Roman" w:cs="Times New Roman"/>
          <w:i/>
          <w:sz w:val="24"/>
          <w:szCs w:val="24"/>
        </w:rPr>
        <w:t>The Letters of A Solitary Wanderer</w:t>
      </w:r>
      <w:r>
        <w:rPr>
          <w:rFonts w:ascii="Times New Roman" w:hAnsi="Times New Roman" w:cs="Times New Roman"/>
          <w:sz w:val="24"/>
          <w:szCs w:val="24"/>
        </w:rPr>
        <w:t xml:space="preserve">’ in </w:t>
      </w:r>
      <w:r>
        <w:rPr>
          <w:rFonts w:ascii="Times New Roman" w:hAnsi="Times New Roman" w:cs="Times New Roman"/>
          <w:i/>
          <w:sz w:val="24"/>
          <w:szCs w:val="24"/>
        </w:rPr>
        <w:t>Charlotte Smith in British Romanticism</w:t>
      </w:r>
      <w:r>
        <w:rPr>
          <w:rFonts w:ascii="Times New Roman" w:hAnsi="Times New Roman" w:cs="Times New Roman"/>
          <w:sz w:val="24"/>
          <w:szCs w:val="24"/>
        </w:rPr>
        <w:t>, ed. by Jacqueline Labbe (London: Pickering &amp;Chatto, 2008), pp. 101-112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Garnai, Amy, ‘Writing Romanticism: Charlotte Smith and William Wordsworth, Review’, </w:t>
      </w:r>
      <w:r>
        <w:rPr>
          <w:rFonts w:ascii="Times New Roman" w:hAnsi="Times New Roman" w:cs="Times New Roman"/>
          <w:i/>
          <w:sz w:val="24"/>
          <w:szCs w:val="24"/>
        </w:rPr>
        <w:t>Women’s Writing</w:t>
      </w:r>
      <w:r>
        <w:rPr>
          <w:rFonts w:ascii="Times New Roman" w:hAnsi="Times New Roman" w:cs="Times New Roman"/>
          <w:sz w:val="24"/>
          <w:szCs w:val="24"/>
        </w:rPr>
        <w:t>, 20.4 (2013), 604-606 (</w:t>
      </w:r>
      <w:r w:rsidRPr="005025D1">
        <w:rPr>
          <w:rFonts w:ascii="Times New Roman" w:hAnsi="Times New Roman" w:cs="Times New Roman"/>
          <w:sz w:val="24"/>
          <w:szCs w:val="24"/>
        </w:rPr>
        <w:t>http://dx.doi.org/10.1080/09699082.2012.738025</w:t>
      </w:r>
      <w:r>
        <w:rPr>
          <w:rFonts w:ascii="Times New Roman" w:hAnsi="Times New Roman" w:cs="Times New Roman"/>
          <w:sz w:val="24"/>
          <w:szCs w:val="24"/>
        </w:rPr>
        <w:t>) [accessed 19 January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Gascoigne, John, ‘Ideas of Nature: Natural Philosophy’ in </w:t>
      </w:r>
      <w:r>
        <w:rPr>
          <w:rFonts w:ascii="Times New Roman" w:hAnsi="Times New Roman" w:cs="Times New Roman"/>
          <w:i/>
          <w:sz w:val="24"/>
          <w:szCs w:val="24"/>
        </w:rPr>
        <w:t>The Cambridge History of Science, Volume 4: Eighteent</w:t>
      </w:r>
      <w:r w:rsidRPr="0018019E">
        <w:rPr>
          <w:rFonts w:ascii="Times New Roman" w:hAnsi="Times New Roman" w:cs="Times New Roman"/>
          <w:i/>
          <w:color w:val="000000" w:themeColor="text1"/>
          <w:sz w:val="24"/>
          <w:szCs w:val="24"/>
        </w:rPr>
        <w:t>h Century Science,</w:t>
      </w:r>
      <w:r w:rsidRPr="0018019E">
        <w:rPr>
          <w:rFonts w:ascii="Times New Roman" w:hAnsi="Times New Roman" w:cs="Times New Roman"/>
          <w:color w:val="000000" w:themeColor="text1"/>
          <w:sz w:val="24"/>
          <w:szCs w:val="24"/>
        </w:rPr>
        <w:t xml:space="preserve"> by Roy Porter (Cambridge: Cambridge University Press, 2008), pp. 285-304 (http://dx.doi.org/10.1017/CHOL9780521572439.013) [accessed: 2</w:t>
      </w:r>
      <w:r w:rsidRPr="0018019E">
        <w:rPr>
          <w:rFonts w:ascii="Times New Roman" w:hAnsi="Times New Roman" w:cs="Times New Roman"/>
          <w:color w:val="000000" w:themeColor="text1"/>
          <w:sz w:val="24"/>
          <w:szCs w:val="24"/>
          <w:vertAlign w:val="superscript"/>
        </w:rPr>
        <w:t>nd</w:t>
      </w:r>
      <w:r w:rsidRPr="0018019E">
        <w:rPr>
          <w:rFonts w:ascii="Times New Roman" w:hAnsi="Times New Roman" w:cs="Times New Roman"/>
          <w:color w:val="000000" w:themeColor="text1"/>
          <w:sz w:val="24"/>
          <w:szCs w:val="24"/>
        </w:rPr>
        <w:t xml:space="preserve"> November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Gasché, Rodolphe, ‘…And the Beautiful?  </w:t>
      </w:r>
      <w:r>
        <w:rPr>
          <w:rFonts w:ascii="Times New Roman" w:hAnsi="Times New Roman" w:cs="Times New Roman"/>
          <w:i/>
          <w:sz w:val="24"/>
          <w:szCs w:val="24"/>
        </w:rPr>
        <w:t>Revisiting Edmund Burke’s “Double Aesthetics</w:t>
      </w:r>
      <w:r>
        <w:rPr>
          <w:rFonts w:ascii="Times New Roman" w:hAnsi="Times New Roman" w:cs="Times New Roman"/>
          <w:sz w:val="24"/>
          <w:szCs w:val="24"/>
        </w:rPr>
        <w:t xml:space="preserve">”’ in </w:t>
      </w:r>
      <w:r>
        <w:rPr>
          <w:rFonts w:ascii="Times New Roman" w:hAnsi="Times New Roman" w:cs="Times New Roman"/>
          <w:i/>
          <w:sz w:val="24"/>
          <w:szCs w:val="24"/>
        </w:rPr>
        <w:t>The Sublime: From Antiquity to Present</w:t>
      </w:r>
      <w:r>
        <w:rPr>
          <w:rFonts w:ascii="Times New Roman" w:hAnsi="Times New Roman" w:cs="Times New Roman"/>
          <w:sz w:val="24"/>
          <w:szCs w:val="24"/>
        </w:rPr>
        <w:t>, ed. by Timothy M. Costelloe (Cambridge: Cambridge University Press, 2012), pp. 24-36</w:t>
      </w:r>
    </w:p>
    <w:p w:rsidR="00A73BE6" w:rsidRPr="00D43F35"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rsidRPr="008657EB">
        <w:t xml:space="preserve">Gaull, Marilyn, ‘Romantic Women Writing on Imprisonment and Prison Reform’, </w:t>
      </w:r>
      <w:r w:rsidRPr="008657EB">
        <w:rPr>
          <w:i/>
        </w:rPr>
        <w:t>The Wordsworth Circle</w:t>
      </w:r>
      <w:r w:rsidRPr="008657EB">
        <w:t>, 19.2 (Spring 1988), 99-103 (http://www.jstor.org/stable/24042862) [accessed: 18</w:t>
      </w:r>
      <w:r w:rsidRPr="008657EB">
        <w:rPr>
          <w:vertAlign w:val="superscript"/>
        </w:rPr>
        <w:t>th</w:t>
      </w:r>
      <w:r w:rsidRPr="008657EB">
        <w:t xml:space="preserve"> May 2016]</w:t>
      </w:r>
    </w:p>
    <w:p w:rsidR="00A73BE6" w:rsidRDefault="00A73BE6" w:rsidP="00A73BE6">
      <w:pPr>
        <w:pStyle w:val="Default"/>
      </w:pPr>
    </w:p>
    <w:p w:rsidR="00A73BE6" w:rsidRDefault="00A73BE6" w:rsidP="00A73BE6">
      <w:pPr>
        <w:pStyle w:val="Default"/>
      </w:pPr>
      <w:r>
        <w:t xml:space="preserve">Gaunt, W., </w:t>
      </w:r>
      <w:r>
        <w:rPr>
          <w:i/>
        </w:rPr>
        <w:t>Bandits in a Landscape: A Study of Romantic Painting from Caravaggio to Delacroix</w:t>
      </w:r>
      <w:r>
        <w:t xml:space="preserve"> (London: The Studio Limited, 1937)</w:t>
      </w:r>
    </w:p>
    <w:p w:rsidR="00A73BE6" w:rsidRDefault="00A73BE6" w:rsidP="00A73BE6">
      <w:pPr>
        <w:pStyle w:val="Default"/>
      </w:pPr>
    </w:p>
    <w:p w:rsidR="00A73BE6" w:rsidRDefault="00A73BE6" w:rsidP="00A73BE6">
      <w:pPr>
        <w:pStyle w:val="Default"/>
      </w:pPr>
      <w:r>
        <w:t xml:space="preserve">Gent, J. B., </w:t>
      </w:r>
      <w:r>
        <w:rPr>
          <w:i/>
        </w:rPr>
        <w:t>Chirologia: or the Naturall Language of the Hand. Composed of the Speaking Motions, and Discoursing Gestures thereof.   Whereunto is added, Chironomia: Or, the Art of Manuall Rhetoricke.  Consisting of the Naturall Expressions, digested by the Art in the Hand, as the Chiefest Instrument of Eloquence, by Historicall Manifesto’s</w:t>
      </w:r>
      <w:r>
        <w:t xml:space="preserve"> (London: Henry Twyford, 1644)</w:t>
      </w:r>
    </w:p>
    <w:p w:rsidR="00A73BE6" w:rsidRPr="00600F98" w:rsidRDefault="00A73BE6" w:rsidP="00A73BE6">
      <w:pPr>
        <w:pStyle w:val="Default"/>
      </w:pPr>
      <w:r w:rsidRPr="00600F98">
        <w:t xml:space="preserve"> </w:t>
      </w:r>
    </w:p>
    <w:p w:rsidR="00A73BE6" w:rsidRPr="00252041" w:rsidRDefault="00A73BE6" w:rsidP="00A73BE6">
      <w:pPr>
        <w:pStyle w:val="Default"/>
      </w:pPr>
      <w:r>
        <w:t xml:space="preserve">George, Jacqueline, ‘Public Reading and Lyric Pleasure: Eighteenth Century Elocutionary Debates and Poetic Practices’, </w:t>
      </w:r>
      <w:r>
        <w:rPr>
          <w:i/>
        </w:rPr>
        <w:t xml:space="preserve">ELH, </w:t>
      </w:r>
      <w:r>
        <w:t>76.2 (Summer 2009), 371-397 (</w:t>
      </w:r>
      <w:r w:rsidRPr="00252041">
        <w:t>http://www.jstor.org.eresources.shef.ac.uk/stable/27742940</w:t>
      </w:r>
      <w:r>
        <w:t>) [accessed: 3</w:t>
      </w:r>
      <w:r w:rsidRPr="00252041">
        <w:rPr>
          <w:vertAlign w:val="superscript"/>
        </w:rPr>
        <w:t>rd</w:t>
      </w:r>
      <w:r>
        <w:t xml:space="preserve"> November 2016]</w:t>
      </w:r>
    </w:p>
    <w:p w:rsidR="00A73BE6" w:rsidRDefault="00A73BE6" w:rsidP="00A73BE6">
      <w:pPr>
        <w:pStyle w:val="Default"/>
      </w:pPr>
    </w:p>
    <w:p w:rsidR="00A73BE6" w:rsidRDefault="00A73BE6" w:rsidP="00A73BE6">
      <w:pPr>
        <w:pStyle w:val="Default"/>
      </w:pPr>
      <w:r>
        <w:t xml:space="preserve">George, Sam, ‘Epistolary Exchange: the Familiar Letter and the Female Botanist’, </w:t>
      </w:r>
      <w:r>
        <w:rPr>
          <w:i/>
        </w:rPr>
        <w:t xml:space="preserve">Journal of Literature and Science, </w:t>
      </w:r>
      <w:r>
        <w:t>4.1 (2011), pp. 12-29</w:t>
      </w:r>
    </w:p>
    <w:p w:rsidR="00A73BE6" w:rsidRDefault="00A73BE6" w:rsidP="00A73BE6">
      <w:pPr>
        <w:pStyle w:val="Default"/>
      </w:pPr>
    </w:p>
    <w:p w:rsidR="00A73BE6" w:rsidRPr="00235E9B" w:rsidRDefault="00A73BE6" w:rsidP="00A73BE6">
      <w:pPr>
        <w:pStyle w:val="Default"/>
      </w:pPr>
      <w:r>
        <w:t xml:space="preserve">Gilpin, William, </w:t>
      </w:r>
      <w:r>
        <w:rPr>
          <w:i/>
        </w:rPr>
        <w:t xml:space="preserve">A Dialogue Upon the Gardens of the Right Honourable Lord Viscount Cobham, at Stow in Buckinghamshire </w:t>
      </w:r>
      <w:r>
        <w:t>(London: B. Seeley, 1748)</w:t>
      </w:r>
    </w:p>
    <w:p w:rsidR="00A73BE6" w:rsidRDefault="00A73BE6" w:rsidP="00A73BE6">
      <w:pPr>
        <w:spacing w:after="0" w:line="240" w:lineRule="auto"/>
        <w:rPr>
          <w:rFonts w:ascii="Times New Roman" w:hAnsi="Times New Roman" w:cs="Times New Roman"/>
          <w:sz w:val="24"/>
          <w:szCs w:val="24"/>
        </w:rPr>
      </w:pPr>
    </w:p>
    <w:p w:rsidR="00A73BE6" w:rsidRPr="00D13E08"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Gilpin, William, </w:t>
      </w:r>
      <w:r>
        <w:rPr>
          <w:rFonts w:ascii="Times New Roman" w:hAnsi="Times New Roman" w:cs="Times New Roman"/>
          <w:i/>
          <w:sz w:val="24"/>
          <w:szCs w:val="24"/>
        </w:rPr>
        <w:t>An Essay upon Prints Containing Remarks upon the Principles of Picturesque Beauty, the Different Kinds of Prints, and the Characters of the Most Noted Masters, Illustrated by Criticisms Upon Particular Pieces; to which are Added, some Cautions which may be useful in Collecting Prints</w:t>
      </w:r>
      <w:r>
        <w:rPr>
          <w:rFonts w:ascii="Times New Roman" w:hAnsi="Times New Roman" w:cs="Times New Roman"/>
          <w:sz w:val="24"/>
          <w:szCs w:val="24"/>
        </w:rPr>
        <w:t xml:space="preserve"> (London: J. Robson, 1768)</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Gilpin, William, </w:t>
      </w:r>
      <w:r>
        <w:rPr>
          <w:rFonts w:ascii="Times New Roman" w:hAnsi="Times New Roman" w:cs="Times New Roman"/>
          <w:i/>
          <w:sz w:val="24"/>
          <w:szCs w:val="24"/>
        </w:rPr>
        <w:t xml:space="preserve">Observations on the River Wye, and Several Parts of South Wales &amp; c. Relative Chiefly to Picturesque Beauty Made in the Summer of the Year 1770 </w:t>
      </w:r>
      <w:r>
        <w:rPr>
          <w:rFonts w:ascii="Times New Roman" w:hAnsi="Times New Roman" w:cs="Times New Roman"/>
          <w:sz w:val="24"/>
          <w:szCs w:val="24"/>
        </w:rPr>
        <w:t>(London: R. Blamire, 1789)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Gilpin, William, </w:t>
      </w:r>
      <w:r>
        <w:rPr>
          <w:rFonts w:ascii="Times New Roman" w:hAnsi="Times New Roman" w:cs="Times New Roman"/>
          <w:i/>
          <w:sz w:val="24"/>
          <w:szCs w:val="24"/>
        </w:rPr>
        <w:t xml:space="preserve">Remarks on Forest Scenery and Other Woodland Views (Relative Chiefly to Picturesque Beauty) Illustrated by the Scenes of New-Forest in Hampshire </w:t>
      </w:r>
      <w:r>
        <w:rPr>
          <w:rFonts w:ascii="Times New Roman" w:hAnsi="Times New Roman" w:cs="Times New Roman"/>
          <w:sz w:val="24"/>
          <w:szCs w:val="24"/>
        </w:rPr>
        <w:t>(London: R. Blamire, 1791)</w:t>
      </w:r>
    </w:p>
    <w:p w:rsidR="00A73BE6" w:rsidRDefault="00A73BE6" w:rsidP="00A73BE6">
      <w:pPr>
        <w:spacing w:after="0" w:line="240" w:lineRule="auto"/>
        <w:rPr>
          <w:rFonts w:ascii="Times New Roman" w:hAnsi="Times New Roman" w:cs="Times New Roman"/>
          <w:sz w:val="24"/>
          <w:szCs w:val="24"/>
        </w:rPr>
      </w:pPr>
    </w:p>
    <w:p w:rsidR="00A73BE6" w:rsidRPr="00F53D0D"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Gilpin, William, </w:t>
      </w:r>
      <w:r>
        <w:rPr>
          <w:rFonts w:ascii="Times New Roman" w:hAnsi="Times New Roman" w:cs="Times New Roman"/>
          <w:i/>
          <w:sz w:val="24"/>
          <w:szCs w:val="24"/>
        </w:rPr>
        <w:t>Three Essays on Picturesque Beauty; on Picturesque Travel; and on Sketching Landscape, to Which is Added a Poem on Landscape Painting</w:t>
      </w:r>
      <w:r>
        <w:rPr>
          <w:rFonts w:ascii="Times New Roman" w:hAnsi="Times New Roman" w:cs="Times New Roman"/>
          <w:sz w:val="24"/>
          <w:szCs w:val="24"/>
        </w:rPr>
        <w:t xml:space="preserve"> (London: R. Blamire, 1792)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Girten, Kristin M., ‘Charlotte Smith’s Tactile Poetics’, </w:t>
      </w:r>
      <w:r>
        <w:rPr>
          <w:rFonts w:ascii="Times New Roman" w:hAnsi="Times New Roman" w:cs="Times New Roman"/>
          <w:i/>
          <w:sz w:val="24"/>
          <w:szCs w:val="24"/>
        </w:rPr>
        <w:t xml:space="preserve">The Eighteenth-Century, </w:t>
      </w:r>
      <w:r>
        <w:rPr>
          <w:rFonts w:ascii="Times New Roman" w:hAnsi="Times New Roman" w:cs="Times New Roman"/>
          <w:sz w:val="24"/>
          <w:szCs w:val="24"/>
        </w:rPr>
        <w:t>54.2</w:t>
      </w:r>
      <w:r w:rsidR="001E2A5C">
        <w:rPr>
          <w:rFonts w:ascii="Times New Roman" w:hAnsi="Times New Roman" w:cs="Times New Roman"/>
          <w:sz w:val="24"/>
          <w:szCs w:val="24"/>
        </w:rPr>
        <w:t xml:space="preserve"> </w:t>
      </w:r>
      <w:r>
        <w:rPr>
          <w:rFonts w:ascii="Times New Roman" w:hAnsi="Times New Roman" w:cs="Times New Roman"/>
          <w:sz w:val="24"/>
          <w:szCs w:val="24"/>
        </w:rPr>
        <w:t>(summer 2013), 215-230 (DOI: 10.1353/ecy.2013.0020) [accessed 19</w:t>
      </w:r>
      <w:r w:rsidRPr="00F7680F">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2014]</w:t>
      </w:r>
    </w:p>
    <w:p w:rsidR="00A73BE6" w:rsidRDefault="00A73BE6" w:rsidP="00A73BE6">
      <w:pPr>
        <w:spacing w:after="0" w:line="240" w:lineRule="auto"/>
        <w:rPr>
          <w:rFonts w:ascii="Times New Roman" w:hAnsi="Times New Roman" w:cs="Times New Roman"/>
          <w:sz w:val="24"/>
          <w:szCs w:val="24"/>
        </w:rPr>
      </w:pPr>
    </w:p>
    <w:p w:rsidR="00A73BE6" w:rsidRPr="00476149"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Girten, Kirsten M., ‘Mingling with Matter: Tactile Microscopy and the Philosophic Mind in Brobdingnag and Beyond’, </w:t>
      </w:r>
      <w:r>
        <w:rPr>
          <w:rFonts w:ascii="Times New Roman" w:hAnsi="Times New Roman" w:cs="Times New Roman"/>
          <w:i/>
          <w:sz w:val="24"/>
          <w:szCs w:val="24"/>
        </w:rPr>
        <w:t>The Eighteenth Century,</w:t>
      </w:r>
      <w:r>
        <w:rPr>
          <w:rFonts w:ascii="Times New Roman" w:hAnsi="Times New Roman" w:cs="Times New Roman"/>
          <w:sz w:val="24"/>
          <w:szCs w:val="24"/>
        </w:rPr>
        <w:t xml:space="preserve"> 54.4 (Winter 2013), pp. 497-520 (</w:t>
      </w:r>
      <w:r w:rsidRPr="00A71192">
        <w:rPr>
          <w:rFonts w:ascii="Times New Roman" w:hAnsi="Times New Roman" w:cs="Times New Roman"/>
          <w:sz w:val="24"/>
          <w:szCs w:val="24"/>
        </w:rPr>
        <w:t>https://muse-jhu-edu.eresources.shef.ac.uk/article/526330</w:t>
      </w:r>
      <w:r>
        <w:rPr>
          <w:rFonts w:ascii="Times New Roman" w:hAnsi="Times New Roman" w:cs="Times New Roman"/>
          <w:sz w:val="24"/>
          <w:szCs w:val="24"/>
        </w:rPr>
        <w:t>) [accessed: 28</w:t>
      </w:r>
      <w:r w:rsidRPr="00A71192">
        <w:rPr>
          <w:rFonts w:ascii="Times New Roman" w:hAnsi="Times New Roman" w:cs="Times New Roman"/>
          <w:sz w:val="24"/>
          <w:szCs w:val="24"/>
          <w:vertAlign w:val="superscript"/>
        </w:rPr>
        <w:t>th</w:t>
      </w:r>
      <w:r>
        <w:rPr>
          <w:rFonts w:ascii="Times New Roman" w:hAnsi="Times New Roman" w:cs="Times New Roman"/>
          <w:sz w:val="24"/>
          <w:szCs w:val="24"/>
        </w:rPr>
        <w:t xml:space="preserve"> September 2016]</w:t>
      </w:r>
    </w:p>
    <w:p w:rsidR="00A73BE6" w:rsidRDefault="00A73BE6" w:rsidP="00A73BE6">
      <w:pPr>
        <w:tabs>
          <w:tab w:val="left" w:pos="7170"/>
        </w:tabs>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Glasse, Hannah, </w:t>
      </w:r>
      <w:r>
        <w:rPr>
          <w:rFonts w:ascii="Times New Roman" w:hAnsi="Times New Roman" w:cs="Times New Roman"/>
          <w:i/>
          <w:sz w:val="24"/>
          <w:szCs w:val="24"/>
        </w:rPr>
        <w:t>The Art of Cookery Made Plain and Easy.  To Which are Added One Hundred and Fifty New Receipts, A Copious Index and A Modern Bill of Fare for Each Month, in the Manner the Dishes are Placed Upon the Table.  The Twentieth Edition</w:t>
      </w:r>
      <w:r>
        <w:rPr>
          <w:rFonts w:ascii="Times New Roman" w:hAnsi="Times New Roman" w:cs="Times New Roman"/>
          <w:sz w:val="24"/>
          <w:szCs w:val="24"/>
        </w:rPr>
        <w:t xml:space="preserve"> (Edinburgh: James Donaldson, 1791)</w:t>
      </w:r>
    </w:p>
    <w:p w:rsidR="00A73BE6" w:rsidRPr="00EB4400" w:rsidRDefault="00A73BE6" w:rsidP="00A73BE6">
      <w:pPr>
        <w:spacing w:after="0" w:line="240" w:lineRule="auto"/>
        <w:rPr>
          <w:rFonts w:ascii="Times New Roman" w:hAnsi="Times New Roman" w:cs="Times New Roman"/>
          <w:sz w:val="24"/>
          <w:szCs w:val="24"/>
        </w:rPr>
      </w:pPr>
    </w:p>
    <w:p w:rsidR="00A73BE6" w:rsidRPr="00EB4400" w:rsidRDefault="00A73BE6" w:rsidP="00A73BE6">
      <w:pPr>
        <w:pStyle w:val="FootnoteText"/>
        <w:rPr>
          <w:sz w:val="24"/>
          <w:szCs w:val="24"/>
        </w:rPr>
      </w:pPr>
      <w:r w:rsidRPr="00EB4400">
        <w:rPr>
          <w:rFonts w:ascii="Times New Roman" w:hAnsi="Times New Roman" w:cs="Times New Roman"/>
          <w:sz w:val="24"/>
          <w:szCs w:val="24"/>
        </w:rPr>
        <w:t xml:space="preserve">Godwin, William, </w:t>
      </w:r>
      <w:r w:rsidRPr="00EB4400">
        <w:rPr>
          <w:rFonts w:ascii="Times New Roman" w:hAnsi="Times New Roman" w:cs="Times New Roman"/>
          <w:i/>
          <w:sz w:val="24"/>
          <w:szCs w:val="24"/>
        </w:rPr>
        <w:t xml:space="preserve">The Letters of William Godwin: Volume ii: 1798-1805, </w:t>
      </w:r>
      <w:r w:rsidRPr="00EB4400">
        <w:rPr>
          <w:rFonts w:ascii="Times New Roman" w:hAnsi="Times New Roman" w:cs="Times New Roman"/>
          <w:sz w:val="24"/>
          <w:szCs w:val="24"/>
        </w:rPr>
        <w:t>ed. by Pamela Clemit (Oxford &amp; New York: Oxford University Press,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Godwin, William, </w:t>
      </w:r>
      <w:r>
        <w:rPr>
          <w:rFonts w:ascii="Times New Roman" w:hAnsi="Times New Roman" w:cs="Times New Roman"/>
          <w:i/>
          <w:sz w:val="24"/>
          <w:szCs w:val="24"/>
        </w:rPr>
        <w:t>Things as they are, or, the Adventures of Caleb Williams</w:t>
      </w:r>
      <w:r>
        <w:rPr>
          <w:rFonts w:ascii="Times New Roman" w:hAnsi="Times New Roman" w:cs="Times New Roman"/>
          <w:sz w:val="24"/>
          <w:szCs w:val="24"/>
        </w:rPr>
        <w:t>, ed. by David McCracken (Oxford &amp; New York: Oxford University Press, 1982)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Goethe, Johann Wolfgang von, </w:t>
      </w:r>
      <w:r>
        <w:rPr>
          <w:rFonts w:ascii="Times New Roman" w:hAnsi="Times New Roman" w:cs="Times New Roman"/>
          <w:i/>
          <w:sz w:val="24"/>
          <w:szCs w:val="24"/>
        </w:rPr>
        <w:t xml:space="preserve">The Sorrows of Young Werther </w:t>
      </w:r>
      <w:r>
        <w:rPr>
          <w:rFonts w:ascii="Times New Roman" w:hAnsi="Times New Roman" w:cs="Times New Roman"/>
          <w:sz w:val="24"/>
          <w:szCs w:val="24"/>
        </w:rPr>
        <w:t>(London: Penguin Books Limited, 1989)</w:t>
      </w:r>
    </w:p>
    <w:p w:rsidR="00A73BE6" w:rsidRDefault="00A73BE6" w:rsidP="00A73BE6">
      <w:pPr>
        <w:spacing w:after="0" w:line="240" w:lineRule="auto"/>
        <w:rPr>
          <w:rFonts w:ascii="Times New Roman" w:hAnsi="Times New Roman" w:cs="Times New Roman"/>
          <w:sz w:val="24"/>
          <w:szCs w:val="24"/>
        </w:rPr>
      </w:pPr>
    </w:p>
    <w:p w:rsidR="00A73BE6" w:rsidRPr="002D45BC"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Goldsmith, Sarah, ‘Dogs, Servants, and Masculinities: Writing about Danger on the Grand Tour’, </w:t>
      </w:r>
      <w:r>
        <w:rPr>
          <w:rFonts w:ascii="Times New Roman" w:hAnsi="Times New Roman" w:cs="Times New Roman"/>
          <w:i/>
          <w:sz w:val="24"/>
          <w:szCs w:val="24"/>
        </w:rPr>
        <w:t>Journal for Eighteenth-Century Studies</w:t>
      </w:r>
      <w:r>
        <w:rPr>
          <w:rFonts w:ascii="Times New Roman" w:hAnsi="Times New Roman" w:cs="Times New Roman"/>
          <w:sz w:val="24"/>
          <w:szCs w:val="24"/>
        </w:rPr>
        <w:t>, 40.1 (March 2017), pp. 3-22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Gombrich, E. H., </w:t>
      </w:r>
      <w:r>
        <w:rPr>
          <w:rFonts w:ascii="Times New Roman" w:hAnsi="Times New Roman" w:cs="Times New Roman"/>
          <w:i/>
          <w:sz w:val="24"/>
          <w:szCs w:val="24"/>
        </w:rPr>
        <w:t>Art and Illusion: A Study in the Psychology of Pictorial Representation</w:t>
      </w:r>
      <w:r>
        <w:rPr>
          <w:rFonts w:ascii="Times New Roman" w:hAnsi="Times New Roman" w:cs="Times New Roman"/>
          <w:sz w:val="24"/>
          <w:szCs w:val="24"/>
        </w:rPr>
        <w:t xml:space="preserve"> (Princeton &amp; Oxford: Princeton University Press, 2000)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Gomille, Monika, ‘A Response to Sandra Jung, “Some Notes on the ‘Single Sentiment’ and Romanticism of Charlotte Smith’, </w:t>
      </w:r>
      <w:r>
        <w:rPr>
          <w:rFonts w:ascii="Times New Roman" w:hAnsi="Times New Roman" w:cs="Times New Roman"/>
          <w:i/>
          <w:sz w:val="24"/>
          <w:szCs w:val="24"/>
        </w:rPr>
        <w:t>Connotations: A Journal for Critical Debate</w:t>
      </w:r>
      <w:r>
        <w:rPr>
          <w:rFonts w:ascii="Times New Roman" w:hAnsi="Times New Roman" w:cs="Times New Roman"/>
          <w:sz w:val="24"/>
          <w:szCs w:val="24"/>
        </w:rPr>
        <w:t>, 9.3 (1999/2000), 285-88 (</w:t>
      </w:r>
      <w:r w:rsidRPr="00426A42">
        <w:rPr>
          <w:rFonts w:ascii="Times New Roman" w:hAnsi="Times New Roman" w:cs="Times New Roman"/>
          <w:sz w:val="24"/>
          <w:szCs w:val="24"/>
        </w:rPr>
        <w:t>http://www.connotations.uni-tuebingen.de/volume009.htm</w:t>
      </w:r>
      <w:r>
        <w:rPr>
          <w:rFonts w:ascii="Times New Roman" w:hAnsi="Times New Roman" w:cs="Times New Roman"/>
          <w:sz w:val="24"/>
          <w:szCs w:val="24"/>
        </w:rPr>
        <w:t>) [accessed: 22</w:t>
      </w:r>
      <w:r w:rsidRPr="00426A42">
        <w:rPr>
          <w:rFonts w:ascii="Times New Roman" w:hAnsi="Times New Roman" w:cs="Times New Roman"/>
          <w:sz w:val="24"/>
          <w:szCs w:val="24"/>
          <w:vertAlign w:val="superscript"/>
        </w:rPr>
        <w:t>nd</w:t>
      </w:r>
      <w:r>
        <w:rPr>
          <w:rFonts w:ascii="Times New Roman" w:hAnsi="Times New Roman" w:cs="Times New Roman"/>
          <w:sz w:val="24"/>
          <w:szCs w:val="24"/>
        </w:rPr>
        <w:t xml:space="preserve"> July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Goodman, Kevis, ‘Conjectures on Beachy Head: Charlotte Smith’s Geological Poetics and the Ground of the Present’, </w:t>
      </w:r>
      <w:r>
        <w:rPr>
          <w:rFonts w:ascii="Times New Roman" w:hAnsi="Times New Roman" w:cs="Times New Roman"/>
          <w:i/>
          <w:sz w:val="24"/>
          <w:szCs w:val="24"/>
        </w:rPr>
        <w:t xml:space="preserve">ELH, </w:t>
      </w:r>
      <w:r>
        <w:rPr>
          <w:rFonts w:ascii="Times New Roman" w:hAnsi="Times New Roman" w:cs="Times New Roman"/>
          <w:sz w:val="24"/>
          <w:szCs w:val="24"/>
        </w:rPr>
        <w:t>81.3 (Fall 2014), 983-1006 (</w:t>
      </w:r>
      <w:r w:rsidRPr="00A83FD5">
        <w:rPr>
          <w:rFonts w:ascii="Times New Roman" w:hAnsi="Times New Roman" w:cs="Times New Roman"/>
          <w:sz w:val="24"/>
          <w:szCs w:val="24"/>
        </w:rPr>
        <w:t>https://muse-jhu-edu.eresources.shef.ac.uk/article/553641</w:t>
      </w:r>
      <w:r>
        <w:rPr>
          <w:rFonts w:ascii="Times New Roman" w:hAnsi="Times New Roman" w:cs="Times New Roman"/>
          <w:sz w:val="24"/>
          <w:szCs w:val="24"/>
        </w:rPr>
        <w:t>) [accessed: 1</w:t>
      </w:r>
      <w:r w:rsidRPr="00A83FD5">
        <w:rPr>
          <w:rFonts w:ascii="Times New Roman" w:hAnsi="Times New Roman" w:cs="Times New Roman"/>
          <w:sz w:val="24"/>
          <w:szCs w:val="24"/>
          <w:vertAlign w:val="superscript"/>
        </w:rPr>
        <w:t>st</w:t>
      </w:r>
      <w:r>
        <w:rPr>
          <w:rFonts w:ascii="Times New Roman" w:hAnsi="Times New Roman" w:cs="Times New Roman"/>
          <w:sz w:val="24"/>
          <w:szCs w:val="24"/>
        </w:rPr>
        <w:t xml:space="preserve"> November 2016]</w:t>
      </w:r>
    </w:p>
    <w:p w:rsidR="00A73BE6" w:rsidRPr="009C6F1C" w:rsidRDefault="00A73BE6" w:rsidP="00A73BE6">
      <w:pPr>
        <w:spacing w:after="0" w:line="240" w:lineRule="auto"/>
        <w:rPr>
          <w:rFonts w:ascii="Times New Roman" w:hAnsi="Times New Roman" w:cs="Times New Roman"/>
          <w:sz w:val="24"/>
          <w:szCs w:val="24"/>
        </w:rPr>
      </w:pPr>
    </w:p>
    <w:p w:rsidR="00A73BE6" w:rsidRPr="009C6F1C" w:rsidRDefault="00A73BE6" w:rsidP="00A73BE6">
      <w:pPr>
        <w:spacing w:after="0" w:line="240" w:lineRule="auto"/>
        <w:rPr>
          <w:rFonts w:ascii="Times New Roman" w:hAnsi="Times New Roman" w:cs="Times New Roman"/>
          <w:sz w:val="24"/>
          <w:szCs w:val="24"/>
        </w:rPr>
      </w:pPr>
      <w:r w:rsidRPr="009C6F1C">
        <w:rPr>
          <w:rFonts w:ascii="Times New Roman" w:hAnsi="Times New Roman" w:cs="Times New Roman"/>
          <w:sz w:val="24"/>
          <w:szCs w:val="24"/>
        </w:rPr>
        <w:t xml:space="preserve">Grande, James, ‘Nineteenth-Century London in William Godwin’s Diary’, </w:t>
      </w:r>
      <w:r w:rsidRPr="009C6F1C">
        <w:rPr>
          <w:rFonts w:ascii="Times New Roman" w:hAnsi="Times New Roman" w:cs="Times New Roman"/>
          <w:i/>
          <w:sz w:val="24"/>
          <w:szCs w:val="24"/>
        </w:rPr>
        <w:t xml:space="preserve">Journal of Victorian Culture, </w:t>
      </w:r>
      <w:r w:rsidRPr="009C6F1C">
        <w:rPr>
          <w:rFonts w:ascii="Times New Roman" w:hAnsi="Times New Roman" w:cs="Times New Roman"/>
          <w:sz w:val="24"/>
          <w:szCs w:val="24"/>
        </w:rPr>
        <w:t>15.2 (2010), 201-211 (http://dx.doi.org/10.1080/13555502.2010.491655) [accessed: 17</w:t>
      </w:r>
      <w:r w:rsidRPr="009C6F1C">
        <w:rPr>
          <w:rFonts w:ascii="Times New Roman" w:hAnsi="Times New Roman" w:cs="Times New Roman"/>
          <w:sz w:val="24"/>
          <w:szCs w:val="24"/>
          <w:vertAlign w:val="superscript"/>
        </w:rPr>
        <w:t>th</w:t>
      </w:r>
      <w:r w:rsidRPr="009C6F1C">
        <w:rPr>
          <w:rFonts w:ascii="Times New Roman" w:hAnsi="Times New Roman" w:cs="Times New Roman"/>
          <w:sz w:val="24"/>
          <w:szCs w:val="24"/>
        </w:rPr>
        <w:t xml:space="preserve"> January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Graves, Algernon, </w:t>
      </w:r>
      <w:r>
        <w:rPr>
          <w:rFonts w:ascii="Times New Roman" w:hAnsi="Times New Roman" w:cs="Times New Roman"/>
          <w:i/>
          <w:sz w:val="24"/>
          <w:szCs w:val="24"/>
        </w:rPr>
        <w:t>The Royal Academy of Arts; a Complete Dictionary of Contributors and their Work from its Foundation in 1769 to 1904, Volume VII</w:t>
      </w:r>
      <w:r>
        <w:rPr>
          <w:rFonts w:ascii="Times New Roman" w:hAnsi="Times New Roman" w:cs="Times New Roman"/>
          <w:sz w:val="24"/>
          <w:szCs w:val="24"/>
        </w:rPr>
        <w:t xml:space="preserve"> (London: H. Graves &amp; Company Limited, 1905) (</w:t>
      </w:r>
      <w:r w:rsidRPr="00711566">
        <w:rPr>
          <w:rFonts w:ascii="Times New Roman" w:hAnsi="Times New Roman" w:cs="Times New Roman"/>
          <w:sz w:val="24"/>
          <w:szCs w:val="24"/>
          <w:shd w:val="clear" w:color="auto" w:fill="FFFFFF"/>
        </w:rPr>
        <w:t>https://archive.org/stream/royalacademyofar07grav#page/174/mode/2up</w:t>
      </w:r>
      <w:r w:rsidRPr="00711566">
        <w:rPr>
          <w:rFonts w:ascii="Times New Roman" w:hAnsi="Times New Roman" w:cs="Times New Roman"/>
          <w:sz w:val="24"/>
          <w:szCs w:val="24"/>
        </w:rPr>
        <w:t>) [accessed: 8</w:t>
      </w:r>
      <w:r w:rsidRPr="00711566">
        <w:rPr>
          <w:rFonts w:ascii="Times New Roman" w:hAnsi="Times New Roman" w:cs="Times New Roman"/>
          <w:sz w:val="24"/>
          <w:szCs w:val="24"/>
          <w:vertAlign w:val="superscript"/>
        </w:rPr>
        <w:t>th</w:t>
      </w:r>
      <w:r w:rsidRPr="00711566">
        <w:rPr>
          <w:rFonts w:ascii="Times New Roman" w:hAnsi="Times New Roman" w:cs="Times New Roman"/>
          <w:sz w:val="24"/>
          <w:szCs w:val="24"/>
        </w:rPr>
        <w:t xml:space="preserve"> November 2016]</w:t>
      </w:r>
    </w:p>
    <w:p w:rsidR="00A73BE6" w:rsidRDefault="00A73BE6" w:rsidP="00A73BE6">
      <w:pPr>
        <w:spacing w:after="0" w:line="240" w:lineRule="auto"/>
        <w:rPr>
          <w:rFonts w:ascii="Times New Roman" w:hAnsi="Times New Roman" w:cs="Times New Roman"/>
          <w:sz w:val="24"/>
          <w:szCs w:val="24"/>
        </w:rPr>
      </w:pPr>
    </w:p>
    <w:p w:rsidR="00A73BE6" w:rsidRPr="00B47D3F"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Gray, Sarah, </w:t>
      </w:r>
      <w:r>
        <w:rPr>
          <w:rFonts w:ascii="Times New Roman" w:hAnsi="Times New Roman" w:cs="Times New Roman"/>
          <w:i/>
          <w:sz w:val="24"/>
          <w:szCs w:val="24"/>
        </w:rPr>
        <w:t>A Dictionary of British Women Artists</w:t>
      </w:r>
      <w:r>
        <w:rPr>
          <w:rFonts w:ascii="Times New Roman" w:hAnsi="Times New Roman" w:cs="Times New Roman"/>
          <w:sz w:val="24"/>
          <w:szCs w:val="24"/>
        </w:rPr>
        <w:t xml:space="preserve"> (Cambridge: The Lutterworth Press, 2009)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Gray, Thomas, </w:t>
      </w:r>
      <w:r>
        <w:rPr>
          <w:rFonts w:ascii="Times New Roman" w:hAnsi="Times New Roman" w:cs="Times New Roman"/>
          <w:i/>
          <w:sz w:val="24"/>
          <w:szCs w:val="24"/>
        </w:rPr>
        <w:t>Thomas Gray’s Journal of his Visit to the Lake District in October 1769</w:t>
      </w:r>
      <w:r>
        <w:rPr>
          <w:rFonts w:ascii="Times New Roman" w:hAnsi="Times New Roman" w:cs="Times New Roman"/>
          <w:sz w:val="24"/>
          <w:szCs w:val="24"/>
        </w:rPr>
        <w:t>, Ed. William Roberts (Liverpool: Liverpool University Press, 2001)</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Gray, Thomas, ‘Poems of Thomas Gray’ in </w:t>
      </w:r>
      <w:r>
        <w:rPr>
          <w:rFonts w:ascii="Times New Roman" w:hAnsi="Times New Roman" w:cs="Times New Roman"/>
          <w:i/>
          <w:sz w:val="24"/>
          <w:szCs w:val="24"/>
        </w:rPr>
        <w:t>Gray and Collins: Poetical Works</w:t>
      </w:r>
      <w:r>
        <w:rPr>
          <w:rFonts w:ascii="Times New Roman" w:hAnsi="Times New Roman" w:cs="Times New Roman"/>
          <w:sz w:val="24"/>
          <w:szCs w:val="24"/>
        </w:rPr>
        <w:t>, ed. by Roger Lonsdale (Oxford: Oxford University Press, 1977), pp. 1-106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Greer, Germaine, ‘A Knight’s Tale’, </w:t>
      </w:r>
      <w:r>
        <w:rPr>
          <w:rFonts w:ascii="Times New Roman" w:hAnsi="Times New Roman" w:cs="Times New Roman"/>
          <w:i/>
          <w:sz w:val="24"/>
          <w:szCs w:val="24"/>
        </w:rPr>
        <w:t>The Guardian</w:t>
      </w:r>
      <w:r>
        <w:rPr>
          <w:rFonts w:ascii="Times New Roman" w:hAnsi="Times New Roman" w:cs="Times New Roman"/>
          <w:sz w:val="24"/>
          <w:szCs w:val="24"/>
        </w:rPr>
        <w:t>, 24</w:t>
      </w:r>
      <w:r w:rsidRPr="00C96678">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2004, ‘Books Section’ (</w:t>
      </w:r>
      <w:r w:rsidRPr="00C96678">
        <w:rPr>
          <w:rFonts w:ascii="Times New Roman" w:hAnsi="Times New Roman" w:cs="Times New Roman"/>
          <w:sz w:val="24"/>
          <w:szCs w:val="24"/>
        </w:rPr>
        <w:t>https://www.theguardian.com/books/2004/jan/24/</w:t>
      </w:r>
      <w:r>
        <w:rPr>
          <w:rFonts w:ascii="Times New Roman" w:hAnsi="Times New Roman" w:cs="Times New Roman"/>
          <w:sz w:val="24"/>
          <w:szCs w:val="24"/>
        </w:rPr>
        <w:t>featuresreviews.guardianreview3) [accessed: 4</w:t>
      </w:r>
      <w:r w:rsidRPr="00C96678">
        <w:rPr>
          <w:rFonts w:ascii="Times New Roman" w:hAnsi="Times New Roman" w:cs="Times New Roman"/>
          <w:sz w:val="24"/>
          <w:szCs w:val="24"/>
          <w:vertAlign w:val="superscript"/>
        </w:rPr>
        <w:t>th</w:t>
      </w:r>
      <w:r>
        <w:rPr>
          <w:rFonts w:ascii="Times New Roman" w:hAnsi="Times New Roman" w:cs="Times New Roman"/>
          <w:sz w:val="24"/>
          <w:szCs w:val="24"/>
        </w:rPr>
        <w:t xml:space="preserve"> September 2016]</w:t>
      </w:r>
    </w:p>
    <w:p w:rsidR="00A73BE6" w:rsidRDefault="00A73BE6" w:rsidP="00A73BE6">
      <w:pPr>
        <w:spacing w:after="0" w:line="240" w:lineRule="auto"/>
        <w:rPr>
          <w:rFonts w:ascii="Times New Roman" w:hAnsi="Times New Roman" w:cs="Times New Roman"/>
          <w:sz w:val="24"/>
          <w:szCs w:val="24"/>
        </w:rPr>
      </w:pPr>
    </w:p>
    <w:p w:rsidR="00A73BE6" w:rsidRPr="006C2CD8"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Gregory, John, </w:t>
      </w:r>
      <w:r>
        <w:rPr>
          <w:rFonts w:ascii="Times New Roman" w:hAnsi="Times New Roman" w:cs="Times New Roman"/>
          <w:i/>
          <w:sz w:val="24"/>
          <w:szCs w:val="24"/>
        </w:rPr>
        <w:t>A Father’s Legacy to his Daughters</w:t>
      </w:r>
      <w:r>
        <w:rPr>
          <w:rFonts w:ascii="Times New Roman" w:hAnsi="Times New Roman" w:cs="Times New Roman"/>
          <w:sz w:val="24"/>
          <w:szCs w:val="24"/>
        </w:rPr>
        <w:t xml:space="preserve"> (London: W. Strahan; T. Cadell, J. Balfour, and W. Creech, 1774)</w:t>
      </w:r>
    </w:p>
    <w:p w:rsidR="00A73BE6" w:rsidRDefault="00A73BE6" w:rsidP="00A73BE6">
      <w:pPr>
        <w:spacing w:after="0" w:line="240" w:lineRule="auto"/>
        <w:rPr>
          <w:rFonts w:ascii="Times New Roman" w:hAnsi="Times New Roman" w:cs="Times New Roman"/>
          <w:sz w:val="24"/>
          <w:szCs w:val="24"/>
        </w:rPr>
      </w:pPr>
    </w:p>
    <w:p w:rsidR="00A73BE6" w:rsidRPr="00B27877"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Griffin, Susan, </w:t>
      </w:r>
      <w:r>
        <w:rPr>
          <w:rFonts w:ascii="Times New Roman" w:hAnsi="Times New Roman" w:cs="Times New Roman"/>
          <w:i/>
          <w:sz w:val="24"/>
          <w:szCs w:val="24"/>
        </w:rPr>
        <w:t>Woman and Nature: The Roaring Inside Her</w:t>
      </w:r>
      <w:r>
        <w:rPr>
          <w:rFonts w:ascii="Times New Roman" w:hAnsi="Times New Roman" w:cs="Times New Roman"/>
          <w:sz w:val="24"/>
          <w:szCs w:val="24"/>
        </w:rPr>
        <w:t xml:space="preserve"> (London: The Women’s Press, 1984)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t xml:space="preserve">Grove, Allen W., ‘Coming out of the </w:t>
      </w:r>
      <w:r w:rsidRPr="006466FB">
        <w:t xml:space="preserve">Castle: Gothic, Sexuality and the Limits of Language’, </w:t>
      </w:r>
      <w:r w:rsidRPr="006466FB">
        <w:rPr>
          <w:i/>
        </w:rPr>
        <w:t xml:space="preserve">Historical Reflections, </w:t>
      </w:r>
      <w:r w:rsidRPr="006466FB">
        <w:t>26.3 (Fall 2000), 429-446 (http://www.jstor.org/stable/41299186) [accessed: 30</w:t>
      </w:r>
      <w:r w:rsidRPr="006466FB">
        <w:rPr>
          <w:vertAlign w:val="superscript"/>
        </w:rPr>
        <w:t>th</w:t>
      </w:r>
      <w:r w:rsidRPr="006466FB">
        <w:t xml:space="preserve"> November 2015]</w:t>
      </w:r>
    </w:p>
    <w:p w:rsidR="00A73BE6" w:rsidRDefault="00A73BE6" w:rsidP="00A73BE6">
      <w:pPr>
        <w:pStyle w:val="Default"/>
      </w:pPr>
    </w:p>
    <w:p w:rsidR="00A73BE6" w:rsidRPr="009C01D8" w:rsidRDefault="00A73BE6" w:rsidP="00A73BE6">
      <w:pPr>
        <w:pStyle w:val="Default"/>
      </w:pPr>
      <w:r>
        <w:t xml:space="preserve">Grylls, Rosalie Glynn, </w:t>
      </w:r>
      <w:r>
        <w:rPr>
          <w:i/>
        </w:rPr>
        <w:t xml:space="preserve">William Godwin and His World </w:t>
      </w:r>
      <w:r>
        <w:t>(London: Odhams Press Limited, 1953)</w:t>
      </w:r>
    </w:p>
    <w:p w:rsidR="00A73BE6" w:rsidRDefault="00A73BE6" w:rsidP="00A73BE6">
      <w:pPr>
        <w:spacing w:after="0" w:line="240" w:lineRule="auto"/>
        <w:rPr>
          <w:rFonts w:ascii="Times New Roman" w:hAnsi="Times New Roman" w:cs="Times New Roman"/>
          <w:sz w:val="24"/>
          <w:szCs w:val="24"/>
        </w:rPr>
      </w:pPr>
    </w:p>
    <w:p w:rsidR="00A73BE6" w:rsidRPr="00824E8B"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Guentner, Wendelin A., ‘British Aesthetic Discourse 1780-1830: The Sketch, the NonFinito, and the Imagination’, </w:t>
      </w:r>
      <w:r>
        <w:rPr>
          <w:rFonts w:ascii="Times New Roman" w:hAnsi="Times New Roman" w:cs="Times New Roman"/>
          <w:i/>
          <w:sz w:val="24"/>
          <w:szCs w:val="24"/>
        </w:rPr>
        <w:t>Art Journal</w:t>
      </w:r>
      <w:r>
        <w:rPr>
          <w:rFonts w:ascii="Times New Roman" w:hAnsi="Times New Roman" w:cs="Times New Roman"/>
          <w:sz w:val="24"/>
          <w:szCs w:val="24"/>
        </w:rPr>
        <w:t xml:space="preserve">, 52.2 (Romanticism, Summer 1993), 40-47 </w:t>
      </w:r>
      <w:r w:rsidRPr="00824E8B">
        <w:rPr>
          <w:rFonts w:ascii="Times New Roman" w:hAnsi="Times New Roman" w:cs="Times New Roman"/>
          <w:sz w:val="24"/>
          <w:szCs w:val="24"/>
        </w:rPr>
        <w:t>(</w:t>
      </w:r>
      <w:r w:rsidRPr="00824E8B">
        <w:rPr>
          <w:rFonts w:ascii="Times New Roman" w:eastAsia="Code2000" w:hAnsi="Times New Roman" w:cs="Times New Roman"/>
          <w:sz w:val="24"/>
          <w:szCs w:val="24"/>
          <w:lang w:val="en-US"/>
        </w:rPr>
        <w:t>http:</w:t>
      </w:r>
      <w:r>
        <w:rPr>
          <w:rFonts w:ascii="Times New Roman" w:eastAsia="Code2000" w:hAnsi="Times New Roman" w:cs="Times New Roman"/>
          <w:sz w:val="24"/>
          <w:szCs w:val="24"/>
          <w:lang w:val="en-US"/>
        </w:rPr>
        <w:t>//www.jstor.org/stable/777237) [</w:t>
      </w:r>
      <w:r w:rsidRPr="00824E8B">
        <w:rPr>
          <w:rFonts w:ascii="Times New Roman" w:eastAsia="Code2000" w:hAnsi="Times New Roman" w:cs="Times New Roman"/>
          <w:sz w:val="24"/>
          <w:szCs w:val="24"/>
          <w:lang w:val="en-US"/>
        </w:rPr>
        <w:t>accessed 9</w:t>
      </w:r>
      <w:r w:rsidRPr="00824E8B">
        <w:rPr>
          <w:rFonts w:ascii="Times New Roman" w:eastAsia="Code2000" w:hAnsi="Times New Roman" w:cs="Times New Roman"/>
          <w:sz w:val="24"/>
          <w:szCs w:val="24"/>
          <w:vertAlign w:val="superscript"/>
          <w:lang w:val="en-US"/>
        </w:rPr>
        <w:t>th</w:t>
      </w:r>
      <w:r>
        <w:rPr>
          <w:rFonts w:ascii="Times New Roman" w:eastAsia="Code2000" w:hAnsi="Times New Roman" w:cs="Times New Roman"/>
          <w:sz w:val="24"/>
          <w:szCs w:val="24"/>
          <w:lang w:val="en-US"/>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rPr>
          <w:rFonts w:ascii="Times New Roman" w:hAnsi="Times New Roman" w:cs="Times New Roman"/>
          <w:sz w:val="24"/>
          <w:szCs w:val="24"/>
        </w:rPr>
      </w:pPr>
      <w:r>
        <w:rPr>
          <w:rFonts w:ascii="Times New Roman" w:hAnsi="Times New Roman" w:cs="Times New Roman"/>
          <w:sz w:val="24"/>
          <w:szCs w:val="24"/>
        </w:rPr>
        <w:t xml:space="preserve">Guentner, Wendelin, ‘Travel Writing: France’ in </w:t>
      </w:r>
      <w:r>
        <w:rPr>
          <w:rFonts w:ascii="Times New Roman" w:hAnsi="Times New Roman" w:cs="Times New Roman"/>
          <w:i/>
          <w:sz w:val="24"/>
          <w:szCs w:val="24"/>
        </w:rPr>
        <w:t xml:space="preserve">Encyclopaedia of the Romantic Era 1760-1850 </w:t>
      </w:r>
      <w:r>
        <w:rPr>
          <w:rFonts w:ascii="Times New Roman" w:hAnsi="Times New Roman" w:cs="Times New Roman"/>
          <w:sz w:val="24"/>
          <w:szCs w:val="24"/>
        </w:rPr>
        <w:t>ed. byChristopher John Murray (New York and London: Fitzroy Deerbaum, 2004), pp. 1153-1155</w:t>
      </w: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Guest, Harriet, ‘Charlotte Smith, Mary Robinson and the First Year of the War with France’ in </w:t>
      </w:r>
      <w:r>
        <w:rPr>
          <w:rFonts w:ascii="Times New Roman" w:hAnsi="Times New Roman" w:cs="Times New Roman"/>
          <w:i/>
          <w:sz w:val="24"/>
          <w:szCs w:val="24"/>
        </w:rPr>
        <w:t xml:space="preserve">The History of British Women’s Writing, 1750-1830, Volume Five </w:t>
      </w:r>
      <w:r>
        <w:rPr>
          <w:rFonts w:ascii="Times New Roman" w:hAnsi="Times New Roman" w:cs="Times New Roman"/>
          <w:sz w:val="24"/>
          <w:szCs w:val="24"/>
        </w:rPr>
        <w:t>(Houndsmills, Basingstoke: Macmillan, 2010)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Guest, Harriet, ‘Suspicious Minds: Spies and Surveillance in Charlotte Smith’s Novels of the 1790s’ in </w:t>
      </w:r>
      <w:r>
        <w:rPr>
          <w:rFonts w:ascii="Times New Roman" w:hAnsi="Times New Roman" w:cs="Times New Roman"/>
          <w:i/>
          <w:sz w:val="24"/>
          <w:szCs w:val="24"/>
        </w:rPr>
        <w:t>Land, Nation and Culture, 1740-1840: Thinking the Republic of Taste</w:t>
      </w:r>
      <w:r>
        <w:rPr>
          <w:rFonts w:ascii="Times New Roman" w:hAnsi="Times New Roman" w:cs="Times New Roman"/>
          <w:sz w:val="24"/>
          <w:szCs w:val="24"/>
        </w:rPr>
        <w:t>, Ed. by Peter de Bolla, Nigel Leask and David Simpson (Houndsmills, Basingstoke: Palgrave Macmillan, 2005), pp. 169-187</w:t>
      </w:r>
    </w:p>
    <w:p w:rsidR="00A73BE6" w:rsidRDefault="00A73BE6" w:rsidP="00A73BE6">
      <w:pPr>
        <w:spacing w:after="0" w:line="240" w:lineRule="auto"/>
        <w:rPr>
          <w:rFonts w:ascii="Times New Roman" w:hAnsi="Times New Roman" w:cs="Times New Roman"/>
          <w:sz w:val="24"/>
          <w:szCs w:val="24"/>
        </w:rPr>
      </w:pPr>
    </w:p>
    <w:p w:rsidR="00A73BE6" w:rsidRPr="003F49CC" w:rsidRDefault="00A73BE6" w:rsidP="00A73BE6">
      <w:pPr>
        <w:pStyle w:val="Default"/>
        <w:rPr>
          <w:rFonts w:eastAsiaTheme="minorEastAsia"/>
          <w:lang w:eastAsia="en-GB"/>
        </w:rPr>
      </w:pPr>
      <w:r>
        <w:rPr>
          <w:rFonts w:eastAsiaTheme="minorEastAsia"/>
          <w:lang w:eastAsia="en-GB"/>
        </w:rPr>
        <w:t>Guyer, Paul, ‘Kant’s Distinction between the Beautiful and the Sublime’</w:t>
      </w:r>
      <w:r w:rsidRPr="003F49CC">
        <w:rPr>
          <w:rFonts w:eastAsiaTheme="minorEastAsia"/>
          <w:lang w:eastAsia="en-GB"/>
        </w:rPr>
        <w:t xml:space="preserve">, </w:t>
      </w:r>
      <w:r w:rsidRPr="003F49CC">
        <w:rPr>
          <w:rFonts w:eastAsiaTheme="minorEastAsia"/>
          <w:i/>
          <w:lang w:eastAsia="en-GB"/>
        </w:rPr>
        <w:t xml:space="preserve">The Review of Metaphysics, </w:t>
      </w:r>
      <w:r w:rsidRPr="003F49CC">
        <w:rPr>
          <w:rFonts w:eastAsiaTheme="minorEastAsia"/>
          <w:lang w:eastAsia="en-GB"/>
        </w:rPr>
        <w:t>35.4 (June 1982), 753-783 (</w:t>
      </w:r>
      <w:r w:rsidRPr="003F49CC">
        <w:t>http://www.jstor.org/stable/20127740) [accessed: 24</w:t>
      </w:r>
      <w:r w:rsidRPr="003F49CC">
        <w:rPr>
          <w:vertAlign w:val="superscript"/>
        </w:rPr>
        <w:t>th</w:t>
      </w:r>
      <w:r w:rsidRPr="003F49CC">
        <w:t xml:space="preserve"> January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Gwynn, Stephen, </w:t>
      </w:r>
      <w:r>
        <w:rPr>
          <w:rFonts w:ascii="Times New Roman" w:hAnsi="Times New Roman" w:cs="Times New Roman"/>
          <w:i/>
          <w:sz w:val="24"/>
          <w:szCs w:val="24"/>
        </w:rPr>
        <w:t>Memorials of an Eighteenth Century Painter (James Northcote)</w:t>
      </w:r>
      <w:r>
        <w:rPr>
          <w:rFonts w:ascii="Times New Roman" w:hAnsi="Times New Roman" w:cs="Times New Roman"/>
          <w:sz w:val="24"/>
          <w:szCs w:val="24"/>
        </w:rPr>
        <w:t xml:space="preserve"> (London: T. Fisher Unwin, 1898)</w:t>
      </w:r>
    </w:p>
    <w:p w:rsidR="00A73BE6" w:rsidRDefault="00A73BE6" w:rsidP="00A73BE6">
      <w:pPr>
        <w:spacing w:after="0" w:line="240" w:lineRule="auto"/>
        <w:rPr>
          <w:rFonts w:ascii="Times New Roman" w:hAnsi="Times New Roman" w:cs="Times New Roman"/>
          <w:sz w:val="24"/>
          <w:szCs w:val="24"/>
        </w:rPr>
      </w:pPr>
    </w:p>
    <w:p w:rsidR="00A73BE6" w:rsidRPr="00816704"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Habermas, Jurgen, </w:t>
      </w:r>
      <w:r>
        <w:rPr>
          <w:rFonts w:ascii="Times New Roman" w:hAnsi="Times New Roman" w:cs="Times New Roman"/>
          <w:i/>
          <w:sz w:val="24"/>
          <w:szCs w:val="24"/>
        </w:rPr>
        <w:t>The Structural Transformation of the Public Sphere: An Inquiry into a Category of Bourgeois Society</w:t>
      </w:r>
      <w:r>
        <w:rPr>
          <w:rFonts w:ascii="Times New Roman" w:hAnsi="Times New Roman" w:cs="Times New Roman"/>
          <w:sz w:val="24"/>
          <w:szCs w:val="24"/>
        </w:rPr>
        <w:t>, Tr. by Thomas Burger &amp; Frederick Lawrence (Cambridge: Polity Press, 2011)</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Haefner, Joel, ‘The Romantic Scene(s) of Writing’ in </w:t>
      </w:r>
      <w:r>
        <w:rPr>
          <w:rFonts w:ascii="Times New Roman" w:hAnsi="Times New Roman" w:cs="Times New Roman"/>
          <w:i/>
          <w:sz w:val="24"/>
          <w:szCs w:val="24"/>
        </w:rPr>
        <w:t>Re-Visioning Romanticism: British Women Writers, 1776-1837</w:t>
      </w:r>
      <w:r>
        <w:rPr>
          <w:rFonts w:ascii="Times New Roman" w:hAnsi="Times New Roman" w:cs="Times New Roman"/>
          <w:sz w:val="24"/>
          <w:szCs w:val="24"/>
        </w:rPr>
        <w:t>, ed. by Carol Shiner Wilson &amp; Joel Haefner (Philadelphia: University of Pennsylvania Press, 1994), pp. 256-273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Hale, Terry, ‘Translation in Distress: Cultural Misappropriation and the Construction of the Gothic’ in </w:t>
      </w:r>
      <w:r>
        <w:rPr>
          <w:rFonts w:ascii="Times New Roman" w:hAnsi="Times New Roman" w:cs="Times New Roman"/>
          <w:i/>
          <w:sz w:val="24"/>
          <w:szCs w:val="24"/>
        </w:rPr>
        <w:t>European Gothic: A Spirited Exchange 1760-1960</w:t>
      </w:r>
      <w:r>
        <w:rPr>
          <w:rFonts w:ascii="Times New Roman" w:hAnsi="Times New Roman" w:cs="Times New Roman"/>
          <w:sz w:val="24"/>
          <w:szCs w:val="24"/>
        </w:rPr>
        <w:t>, ed. by Avril Horner (Manchester &amp; New York: Manchester University Press, 2002), pp. 17-38</w:t>
      </w:r>
    </w:p>
    <w:p w:rsidR="00A73BE6" w:rsidRPr="00165C3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Halewood, Michael, ‘On Natural Social Commodities: The Form and Value of Things’, </w:t>
      </w:r>
      <w:r>
        <w:rPr>
          <w:rFonts w:ascii="Times New Roman" w:hAnsi="Times New Roman" w:cs="Times New Roman"/>
          <w:i/>
          <w:sz w:val="24"/>
          <w:szCs w:val="24"/>
        </w:rPr>
        <w:t>The British Journal of Sociology</w:t>
      </w:r>
      <w:r>
        <w:rPr>
          <w:rFonts w:ascii="Times New Roman" w:hAnsi="Times New Roman" w:cs="Times New Roman"/>
          <w:sz w:val="24"/>
          <w:szCs w:val="24"/>
        </w:rPr>
        <w:t>, 63.3 (2012), 430-45</w:t>
      </w:r>
      <w:r w:rsidRPr="00165C35">
        <w:rPr>
          <w:rFonts w:ascii="Times New Roman" w:hAnsi="Times New Roman" w:cs="Times New Roman"/>
          <w:sz w:val="24"/>
          <w:szCs w:val="24"/>
        </w:rPr>
        <w:t>0 (DOI: 10.1111/j.1468-4446.2012.01418.x</w:t>
      </w:r>
      <w:r>
        <w:rPr>
          <w:rFonts w:ascii="Times New Roman" w:hAnsi="Times New Roman" w:cs="Times New Roman"/>
          <w:sz w:val="24"/>
          <w:szCs w:val="24"/>
        </w:rPr>
        <w:t>) [accessed 22</w:t>
      </w:r>
      <w:r w:rsidRPr="00165C35">
        <w:rPr>
          <w:rFonts w:ascii="Times New Roman" w:hAnsi="Times New Roman" w:cs="Times New Roman"/>
          <w:sz w:val="24"/>
          <w:szCs w:val="24"/>
          <w:vertAlign w:val="superscript"/>
        </w:rPr>
        <w:t>nd</w:t>
      </w:r>
      <w:r>
        <w:rPr>
          <w:rFonts w:ascii="Times New Roman" w:hAnsi="Times New Roman" w:cs="Times New Roman"/>
          <w:sz w:val="24"/>
          <w:szCs w:val="24"/>
        </w:rPr>
        <w:t xml:space="preserve"> March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Hall, Daniel, ‘Fictionalizing History and Historicizing Fiction: Émigrés, Politics and Literature’, </w:t>
      </w:r>
      <w:r>
        <w:rPr>
          <w:rFonts w:ascii="Times New Roman" w:hAnsi="Times New Roman" w:cs="Times New Roman"/>
          <w:i/>
          <w:sz w:val="24"/>
          <w:szCs w:val="24"/>
        </w:rPr>
        <w:t xml:space="preserve">Nottingham French Studies, </w:t>
      </w:r>
      <w:r>
        <w:rPr>
          <w:rFonts w:ascii="Times New Roman" w:hAnsi="Times New Roman" w:cs="Times New Roman"/>
          <w:sz w:val="24"/>
          <w:szCs w:val="24"/>
        </w:rPr>
        <w:t>45.1 (Spring 2006), 89-103 (</w:t>
      </w:r>
      <w:r w:rsidRPr="00A20A82">
        <w:rPr>
          <w:rFonts w:ascii="Times New Roman" w:hAnsi="Times New Roman" w:cs="Times New Roman"/>
          <w:sz w:val="24"/>
          <w:szCs w:val="24"/>
        </w:rPr>
        <w:t>http://www.euppublishing.com.eresources.shef.ac.uk/doi/abs/10.3366/nfs.2006.008</w:t>
      </w:r>
      <w:r>
        <w:rPr>
          <w:rFonts w:ascii="Times New Roman" w:hAnsi="Times New Roman" w:cs="Times New Roman"/>
          <w:sz w:val="24"/>
          <w:szCs w:val="24"/>
        </w:rPr>
        <w:t>) [accessed: 7</w:t>
      </w:r>
      <w:r w:rsidRPr="00A20A82">
        <w:rPr>
          <w:rFonts w:ascii="Times New Roman" w:hAnsi="Times New Roman" w:cs="Times New Roman"/>
          <w:sz w:val="24"/>
          <w:szCs w:val="24"/>
          <w:vertAlign w:val="superscript"/>
        </w:rPr>
        <w:t>th</w:t>
      </w:r>
      <w:r>
        <w:rPr>
          <w:rFonts w:ascii="Times New Roman" w:hAnsi="Times New Roman" w:cs="Times New Roman"/>
          <w:sz w:val="24"/>
          <w:szCs w:val="24"/>
        </w:rPr>
        <w:t xml:space="preserve"> March 2017]</w:t>
      </w:r>
    </w:p>
    <w:p w:rsidR="00A73BE6" w:rsidRDefault="00A73BE6" w:rsidP="00A73BE6">
      <w:pPr>
        <w:spacing w:after="0" w:line="240" w:lineRule="auto"/>
        <w:rPr>
          <w:rFonts w:ascii="Times New Roman" w:hAnsi="Times New Roman" w:cs="Times New Roman"/>
          <w:sz w:val="24"/>
          <w:szCs w:val="24"/>
        </w:rPr>
      </w:pPr>
    </w:p>
    <w:p w:rsidR="00A73BE6" w:rsidRPr="00A01761"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Hallett, Mark, ‘A Monument to Intimacy: Joshua Reynolds’s </w:t>
      </w:r>
      <w:r>
        <w:rPr>
          <w:rFonts w:ascii="Times New Roman" w:hAnsi="Times New Roman" w:cs="Times New Roman"/>
          <w:i/>
          <w:sz w:val="24"/>
          <w:szCs w:val="24"/>
        </w:rPr>
        <w:t>The Marlborough Family</w:t>
      </w:r>
      <w:r>
        <w:rPr>
          <w:rFonts w:ascii="Times New Roman" w:hAnsi="Times New Roman" w:cs="Times New Roman"/>
          <w:sz w:val="24"/>
          <w:szCs w:val="24"/>
        </w:rPr>
        <w:t xml:space="preserve">’, </w:t>
      </w:r>
      <w:r>
        <w:rPr>
          <w:rFonts w:ascii="Times New Roman" w:hAnsi="Times New Roman" w:cs="Times New Roman"/>
          <w:i/>
          <w:sz w:val="24"/>
          <w:szCs w:val="24"/>
        </w:rPr>
        <w:t>Art History</w:t>
      </w:r>
      <w:r>
        <w:rPr>
          <w:rFonts w:ascii="Times New Roman" w:hAnsi="Times New Roman" w:cs="Times New Roman"/>
          <w:sz w:val="24"/>
          <w:szCs w:val="24"/>
        </w:rPr>
        <w:t>, 31.5 (November 2008), 691-720 (</w:t>
      </w:r>
      <w:r w:rsidRPr="00A01761">
        <w:rPr>
          <w:rFonts w:ascii="Times New Roman" w:hAnsi="Times New Roman" w:cs="Times New Roman"/>
          <w:sz w:val="24"/>
          <w:szCs w:val="24"/>
        </w:rPr>
        <w:t>http://onlinelibrary.wiley.com.sheffield.idm.oclc.org/doi/10.1111/j.1467-8365.2008.00637.x/full</w:t>
      </w:r>
      <w:r>
        <w:rPr>
          <w:rFonts w:ascii="Times New Roman" w:hAnsi="Times New Roman" w:cs="Times New Roman"/>
          <w:sz w:val="24"/>
          <w:szCs w:val="24"/>
        </w:rPr>
        <w:t>) [accessed: 22</w:t>
      </w:r>
      <w:r w:rsidRPr="00A01761">
        <w:rPr>
          <w:rFonts w:ascii="Times New Roman" w:hAnsi="Times New Roman" w:cs="Times New Roman"/>
          <w:sz w:val="24"/>
          <w:szCs w:val="24"/>
          <w:vertAlign w:val="superscript"/>
        </w:rPr>
        <w:t>nd</w:t>
      </w:r>
      <w:r>
        <w:rPr>
          <w:rFonts w:ascii="Times New Roman" w:hAnsi="Times New Roman" w:cs="Times New Roman"/>
          <w:sz w:val="24"/>
          <w:szCs w:val="24"/>
        </w:rPr>
        <w:t xml:space="preserve"> September 2017]</w:t>
      </w:r>
    </w:p>
    <w:p w:rsidR="00A73BE6" w:rsidRDefault="00A73BE6" w:rsidP="00A73BE6">
      <w:pPr>
        <w:spacing w:after="0" w:line="240" w:lineRule="auto"/>
        <w:rPr>
          <w:rFonts w:ascii="Times New Roman" w:hAnsi="Times New Roman" w:cs="Times New Roman"/>
          <w:sz w:val="24"/>
          <w:szCs w:val="24"/>
        </w:rPr>
      </w:pPr>
    </w:p>
    <w:p w:rsidR="00A73BE6" w:rsidRPr="008558F9" w:rsidRDefault="00A73BE6" w:rsidP="00A73BE6">
      <w:pPr>
        <w:pStyle w:val="Default"/>
      </w:pPr>
      <w:r>
        <w:t xml:space="preserve">Hallett, Mark, ‘Reading the Walls: Pictorial Dialogue at the British Royal Academy’, </w:t>
      </w:r>
      <w:r>
        <w:rPr>
          <w:i/>
        </w:rPr>
        <w:t>Amer</w:t>
      </w:r>
      <w:r w:rsidRPr="008558F9">
        <w:rPr>
          <w:i/>
        </w:rPr>
        <w:t>ican Society for Eighteenth-Century Studies (ASECS)</w:t>
      </w:r>
      <w:r w:rsidRPr="008558F9">
        <w:t>, 37.4 (Artistic Interactions, Summer 2004), 581-604</w:t>
      </w:r>
      <w:r>
        <w:t>,</w:t>
      </w:r>
      <w:r w:rsidRPr="008558F9">
        <w:t xml:space="preserve"> (http://www.jstor.org/stable/25098090) [accessed: 6</w:t>
      </w:r>
      <w:r w:rsidRPr="008558F9">
        <w:rPr>
          <w:vertAlign w:val="superscript"/>
        </w:rPr>
        <w:t>th</w:t>
      </w:r>
      <w:r w:rsidRPr="008558F9">
        <w:t xml:space="preserve"> March 2017]</w:t>
      </w:r>
    </w:p>
    <w:p w:rsidR="00A73BE6" w:rsidRDefault="00A73BE6" w:rsidP="00A73BE6">
      <w:pPr>
        <w:spacing w:after="0" w:line="240" w:lineRule="auto"/>
        <w:rPr>
          <w:rFonts w:ascii="Times New Roman" w:hAnsi="Times New Roman" w:cs="Times New Roman"/>
          <w:sz w:val="24"/>
          <w:szCs w:val="24"/>
        </w:rPr>
      </w:pPr>
    </w:p>
    <w:p w:rsidR="00A73BE6" w:rsidRPr="006D7C02"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Hamilton, Paul, ‘Romantic Economies and the Sublimation of Money’, </w:t>
      </w:r>
      <w:r>
        <w:rPr>
          <w:rFonts w:ascii="Times New Roman" w:hAnsi="Times New Roman" w:cs="Times New Roman"/>
          <w:i/>
          <w:sz w:val="24"/>
          <w:szCs w:val="24"/>
        </w:rPr>
        <w:t xml:space="preserve">The Wordsworth Circle, </w:t>
      </w:r>
      <w:r>
        <w:rPr>
          <w:rFonts w:ascii="Times New Roman" w:hAnsi="Times New Roman" w:cs="Times New Roman"/>
          <w:sz w:val="24"/>
          <w:szCs w:val="24"/>
        </w:rPr>
        <w:t>25.2 (Spring, 1994), 79-81 (</w:t>
      </w:r>
      <w:r w:rsidRPr="006D7C02">
        <w:rPr>
          <w:rFonts w:ascii="Times New Roman" w:hAnsi="Times New Roman" w:cs="Times New Roman"/>
          <w:sz w:val="24"/>
          <w:szCs w:val="24"/>
        </w:rPr>
        <w:t>http://www.jstor.org.sheffield.idm.oclc.org/stable/24043083</w:t>
      </w:r>
      <w:r>
        <w:rPr>
          <w:rFonts w:ascii="Times New Roman" w:hAnsi="Times New Roman" w:cs="Times New Roman"/>
          <w:sz w:val="24"/>
          <w:szCs w:val="24"/>
        </w:rPr>
        <w:t>) [accessed: 28</w:t>
      </w:r>
      <w:r w:rsidRPr="006D7C02">
        <w:rPr>
          <w:rFonts w:ascii="Times New Roman" w:hAnsi="Times New Roman" w:cs="Times New Roman"/>
          <w:sz w:val="24"/>
          <w:szCs w:val="24"/>
          <w:vertAlign w:val="superscript"/>
        </w:rPr>
        <w:t>th</w:t>
      </w:r>
      <w:r>
        <w:rPr>
          <w:rFonts w:ascii="Times New Roman" w:hAnsi="Times New Roman" w:cs="Times New Roman"/>
          <w:sz w:val="24"/>
          <w:szCs w:val="24"/>
        </w:rPr>
        <w:t xml:space="preserve"> March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Hamilton, William, </w:t>
      </w:r>
      <w:r>
        <w:rPr>
          <w:rFonts w:ascii="Times New Roman" w:hAnsi="Times New Roman" w:cs="Times New Roman"/>
          <w:i/>
          <w:sz w:val="24"/>
          <w:szCs w:val="24"/>
        </w:rPr>
        <w:t>An Account of the Earthquakes in Calabria, Sicily &amp; c. as Communicated to the Royal Society</w:t>
      </w:r>
      <w:r>
        <w:rPr>
          <w:rFonts w:ascii="Times New Roman" w:hAnsi="Times New Roman" w:cs="Times New Roman"/>
          <w:sz w:val="24"/>
          <w:szCs w:val="24"/>
        </w:rPr>
        <w:t xml:space="preserve"> (Colchester: J. Fenno, 1783)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Hamilton, William, </w:t>
      </w:r>
      <w:r>
        <w:rPr>
          <w:rFonts w:ascii="Times New Roman" w:hAnsi="Times New Roman" w:cs="Times New Roman"/>
          <w:i/>
          <w:sz w:val="24"/>
          <w:szCs w:val="24"/>
        </w:rPr>
        <w:t xml:space="preserve">Contemplation: or, The Triumph of Love </w:t>
      </w:r>
      <w:r>
        <w:rPr>
          <w:rFonts w:ascii="Times New Roman" w:hAnsi="Times New Roman" w:cs="Times New Roman"/>
          <w:sz w:val="24"/>
          <w:szCs w:val="24"/>
        </w:rPr>
        <w:t>(Edinburgh: Hamilton &amp; Balfour, 1747)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t xml:space="preserve">Hamyln, Robin, ‘An Early Sketchbook by J. M. W. Turner’, </w:t>
      </w:r>
      <w:r>
        <w:rPr>
          <w:i/>
        </w:rPr>
        <w:t>Record of the Art Museum, Princeton University,</w:t>
      </w:r>
      <w:r>
        <w:t>44.2 (1985), 2-23 (h</w:t>
      </w:r>
      <w:r w:rsidRPr="00751BF9">
        <w:t>ttp://www.jstor.org/stable/3774619</w:t>
      </w:r>
      <w:r>
        <w:t>) [</w:t>
      </w:r>
      <w:r w:rsidRPr="00B910C1">
        <w:t>accessed 9</w:t>
      </w:r>
      <w:r w:rsidRPr="00B910C1">
        <w:rPr>
          <w:vertAlign w:val="superscript"/>
        </w:rPr>
        <w:t>th</w:t>
      </w:r>
      <w:r>
        <w:t xml:space="preserve"> December 2015]</w:t>
      </w:r>
    </w:p>
    <w:p w:rsidR="00A73BE6" w:rsidRDefault="00A73BE6" w:rsidP="00A73BE6">
      <w:pPr>
        <w:pStyle w:val="Default"/>
      </w:pPr>
    </w:p>
    <w:p w:rsidR="00A73BE6" w:rsidRPr="00974C67" w:rsidRDefault="00A73BE6" w:rsidP="00A73BE6">
      <w:pPr>
        <w:pStyle w:val="Default"/>
      </w:pPr>
      <w:r>
        <w:t xml:space="preserve">Hardy, Thomas, </w:t>
      </w:r>
      <w:r>
        <w:rPr>
          <w:i/>
        </w:rPr>
        <w:t xml:space="preserve">Far from the Madding Crowd </w:t>
      </w:r>
      <w:r>
        <w:t>(London: Penguin Popular Classics, 1994)</w:t>
      </w:r>
    </w:p>
    <w:p w:rsidR="00A73BE6" w:rsidRDefault="00A73BE6" w:rsidP="00A73BE6">
      <w:pPr>
        <w:pStyle w:val="Default"/>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Harley, J. B., ‘Maps, Knowledge, and Power’ </w:t>
      </w:r>
      <w:r w:rsidRPr="0057573E">
        <w:rPr>
          <w:rFonts w:ascii="Times New Roman" w:hAnsi="Times New Roman" w:cs="Times New Roman"/>
          <w:sz w:val="24"/>
          <w:szCs w:val="24"/>
        </w:rPr>
        <w:t xml:space="preserve">in </w:t>
      </w:r>
      <w:r w:rsidRPr="0057573E">
        <w:rPr>
          <w:rFonts w:ascii="Times New Roman" w:hAnsi="Times New Roman" w:cs="Times New Roman"/>
          <w:i/>
          <w:sz w:val="24"/>
          <w:szCs w:val="24"/>
        </w:rPr>
        <w:t>The Iconography of Landscape</w:t>
      </w:r>
      <w:r>
        <w:rPr>
          <w:rFonts w:ascii="Times New Roman" w:hAnsi="Times New Roman" w:cs="Times New Roman"/>
          <w:sz w:val="24"/>
          <w:szCs w:val="24"/>
        </w:rPr>
        <w:t>, ed. by</w:t>
      </w:r>
      <w:r w:rsidRPr="0057573E">
        <w:rPr>
          <w:rFonts w:ascii="Times New Roman" w:hAnsi="Times New Roman" w:cs="Times New Roman"/>
          <w:sz w:val="24"/>
          <w:szCs w:val="24"/>
        </w:rPr>
        <w:t xml:space="preserve"> Denis Cosgrove &amp; Stephen Daniels (Cambridge: Cambridge University Press, 1997), pp. 277-312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rPr>
          <w:rFonts w:eastAsiaTheme="minorEastAsia"/>
          <w:lang w:eastAsia="en-GB"/>
        </w:rPr>
        <w:t>Harrold, Charles Frederick, ‘A Spectator of Life: Henry Crabb Robinson</w:t>
      </w:r>
      <w:r w:rsidRPr="00D77622">
        <w:rPr>
          <w:rFonts w:eastAsiaTheme="minorEastAsia"/>
          <w:lang w:eastAsia="en-GB"/>
        </w:rPr>
        <w:t xml:space="preserve">’, </w:t>
      </w:r>
      <w:r w:rsidRPr="00D77622">
        <w:rPr>
          <w:rFonts w:eastAsiaTheme="minorEastAsia"/>
          <w:i/>
          <w:lang w:eastAsia="en-GB"/>
        </w:rPr>
        <w:t xml:space="preserve">The Sewanee Review, </w:t>
      </w:r>
      <w:r w:rsidRPr="00D77622">
        <w:rPr>
          <w:rFonts w:eastAsiaTheme="minorEastAsia"/>
          <w:lang w:eastAsia="en-GB"/>
        </w:rPr>
        <w:t xml:space="preserve">36.1 (January 1928), pp. 46-61 </w:t>
      </w:r>
      <w:r>
        <w:rPr>
          <w:rFonts w:eastAsiaTheme="minorEastAsia"/>
          <w:lang w:eastAsia="en-GB"/>
        </w:rPr>
        <w:t>(</w:t>
      </w:r>
      <w:r w:rsidRPr="00D77622">
        <w:t>http://www.jstor.org/stable/27534242) [accessed: 24</w:t>
      </w:r>
      <w:r w:rsidRPr="00D77622">
        <w:rPr>
          <w:vertAlign w:val="superscript"/>
        </w:rPr>
        <w:t>th</w:t>
      </w:r>
      <w:r w:rsidRPr="00D77622">
        <w:t xml:space="preserve"> January 2017]</w:t>
      </w:r>
    </w:p>
    <w:p w:rsidR="00A73BE6" w:rsidRDefault="00A73BE6" w:rsidP="00A73BE6">
      <w:pPr>
        <w:pStyle w:val="Default"/>
      </w:pPr>
    </w:p>
    <w:p w:rsidR="00A73BE6" w:rsidRPr="0083385B" w:rsidRDefault="00A73BE6" w:rsidP="00A73BE6">
      <w:pPr>
        <w:pStyle w:val="Default"/>
        <w:rPr>
          <w:rFonts w:eastAsiaTheme="minorEastAsia"/>
          <w:lang w:eastAsia="en-GB"/>
        </w:rPr>
      </w:pPr>
      <w:r>
        <w:t xml:space="preserve">Hartley, David, ‘Observations on Man: His Frame, His Duty, and His Expectations’ in </w:t>
      </w:r>
      <w:r>
        <w:rPr>
          <w:i/>
        </w:rPr>
        <w:t>Lyrical Ballads and Related Writings</w:t>
      </w:r>
      <w:r>
        <w:t xml:space="preserve"> by William Wordsworth and Samuel Taylor Coleridge, ed. by William Richey and Daniel Robinson (Boston &amp; New York: Houghton Mifflin Company, 2002), pp. 129-132</w:t>
      </w:r>
    </w:p>
    <w:p w:rsidR="001E2A5C" w:rsidRDefault="001E2A5C"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Harvey, Karen, ‘Men Making Home: Masculinity and Domesticity in Eighteenth-Century Britain’, </w:t>
      </w:r>
      <w:r>
        <w:rPr>
          <w:rFonts w:ascii="Times New Roman" w:hAnsi="Times New Roman" w:cs="Times New Roman"/>
          <w:i/>
          <w:sz w:val="24"/>
          <w:szCs w:val="24"/>
        </w:rPr>
        <w:t>Gender and History</w:t>
      </w:r>
      <w:r>
        <w:rPr>
          <w:rFonts w:ascii="Times New Roman" w:hAnsi="Times New Roman" w:cs="Times New Roman"/>
          <w:sz w:val="24"/>
          <w:szCs w:val="24"/>
        </w:rPr>
        <w:t>, 21.3 (November 2009), 520-540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Harvey, Karen, ‘Spaces of Erotic Delight’in </w:t>
      </w:r>
      <w:r>
        <w:rPr>
          <w:rFonts w:ascii="Times New Roman" w:hAnsi="Times New Roman" w:cs="Times New Roman"/>
          <w:i/>
          <w:sz w:val="24"/>
          <w:szCs w:val="24"/>
        </w:rPr>
        <w:t>Georgian Geographies: Essays on Space, Place and Landscape in the Eighteenth-Century</w:t>
      </w:r>
      <w:r>
        <w:rPr>
          <w:rFonts w:ascii="Times New Roman" w:hAnsi="Times New Roman" w:cs="Times New Roman"/>
          <w:sz w:val="24"/>
          <w:szCs w:val="24"/>
        </w:rPr>
        <w:t>, ed. by Miles Ogborn &amp; Charles W. J. Withers (Manchester &amp; New York: Manchester University Press, 2004), pp. 131-150</w:t>
      </w:r>
    </w:p>
    <w:p w:rsidR="00A73BE6" w:rsidRDefault="00A73BE6" w:rsidP="00A73BE6">
      <w:pPr>
        <w:spacing w:after="0" w:line="240" w:lineRule="auto"/>
        <w:rPr>
          <w:rFonts w:ascii="Times New Roman" w:hAnsi="Times New Roman" w:cs="Times New Roman"/>
          <w:sz w:val="24"/>
          <w:szCs w:val="24"/>
        </w:rPr>
      </w:pPr>
    </w:p>
    <w:p w:rsidR="00A73BE6" w:rsidRPr="006D6BB3"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Haslett, Moyra, ‘Bluestocking Feminism Revisited: The Satirical Figure of the Bluestocking’, </w:t>
      </w:r>
      <w:r>
        <w:rPr>
          <w:rFonts w:ascii="Times New Roman" w:hAnsi="Times New Roman" w:cs="Times New Roman"/>
          <w:i/>
          <w:sz w:val="24"/>
          <w:szCs w:val="24"/>
        </w:rPr>
        <w:t>Women’s Writing</w:t>
      </w:r>
      <w:r>
        <w:rPr>
          <w:rFonts w:ascii="Times New Roman" w:hAnsi="Times New Roman" w:cs="Times New Roman"/>
          <w:sz w:val="24"/>
          <w:szCs w:val="24"/>
        </w:rPr>
        <w:t xml:space="preserve">, 17.3 (2010), 432-451 </w:t>
      </w:r>
      <w:r w:rsidRPr="006D6BB3">
        <w:rPr>
          <w:rFonts w:ascii="Times New Roman" w:hAnsi="Times New Roman" w:cs="Times New Roman"/>
          <w:sz w:val="24"/>
          <w:szCs w:val="24"/>
        </w:rPr>
        <w:t>(http://dx.doi.org/10.1080/09699082.2010.508927) [accessed: 17</w:t>
      </w:r>
      <w:r w:rsidRPr="006D6BB3">
        <w:rPr>
          <w:rFonts w:ascii="Times New Roman" w:hAnsi="Times New Roman" w:cs="Times New Roman"/>
          <w:sz w:val="24"/>
          <w:szCs w:val="24"/>
          <w:vertAlign w:val="superscript"/>
        </w:rPr>
        <w:t>th</w:t>
      </w:r>
      <w:r w:rsidRPr="006D6BB3">
        <w:rPr>
          <w:rFonts w:ascii="Times New Roman" w:hAnsi="Times New Roman" w:cs="Times New Roman"/>
          <w:sz w:val="24"/>
          <w:szCs w:val="24"/>
        </w:rPr>
        <w:t xml:space="preserve"> January 2017]</w:t>
      </w:r>
    </w:p>
    <w:p w:rsidR="00A73BE6" w:rsidRPr="006D6BB3" w:rsidRDefault="00A73BE6" w:rsidP="00A73BE6">
      <w:pPr>
        <w:spacing w:after="0" w:line="240" w:lineRule="auto"/>
        <w:rPr>
          <w:rFonts w:ascii="Times New Roman" w:hAnsi="Times New Roman" w:cs="Times New Roman"/>
          <w:sz w:val="24"/>
          <w:szCs w:val="24"/>
        </w:rPr>
      </w:pPr>
    </w:p>
    <w:p w:rsidR="00A73BE6" w:rsidRPr="006D6BB3" w:rsidRDefault="00A73BE6" w:rsidP="00A73BE6">
      <w:pPr>
        <w:spacing w:after="0" w:line="240" w:lineRule="auto"/>
        <w:rPr>
          <w:rFonts w:ascii="Times New Roman" w:hAnsi="Times New Roman" w:cs="Times New Roman"/>
          <w:sz w:val="24"/>
          <w:szCs w:val="24"/>
        </w:rPr>
      </w:pPr>
      <w:r w:rsidRPr="006D6BB3">
        <w:rPr>
          <w:rFonts w:ascii="Times New Roman" w:hAnsi="Times New Roman" w:cs="Times New Roman"/>
          <w:sz w:val="24"/>
          <w:szCs w:val="24"/>
        </w:rPr>
        <w:t xml:space="preserve">Hasperg, Keith, ‘“Saved by the Historic Page”: Charlotte Smith’s Arun River Sonnets’, </w:t>
      </w:r>
      <w:r w:rsidRPr="006D6BB3">
        <w:rPr>
          <w:rFonts w:ascii="Times New Roman" w:hAnsi="Times New Roman" w:cs="Times New Roman"/>
          <w:i/>
          <w:sz w:val="24"/>
          <w:szCs w:val="24"/>
        </w:rPr>
        <w:t>Studies in Romanticism</w:t>
      </w:r>
      <w:r w:rsidRPr="006D6BB3">
        <w:rPr>
          <w:rFonts w:ascii="Times New Roman" w:hAnsi="Times New Roman" w:cs="Times New Roman"/>
          <w:sz w:val="24"/>
          <w:szCs w:val="24"/>
        </w:rPr>
        <w:t>, 53.1 (Spring 2013), 103-131</w:t>
      </w:r>
    </w:p>
    <w:p w:rsidR="00A73BE6" w:rsidRPr="006D6BB3" w:rsidRDefault="00A73BE6" w:rsidP="00A73BE6">
      <w:pPr>
        <w:spacing w:after="0" w:line="240" w:lineRule="auto"/>
        <w:rPr>
          <w:rFonts w:ascii="Times New Roman" w:hAnsi="Times New Roman" w:cs="Times New Roman"/>
          <w:sz w:val="24"/>
          <w:szCs w:val="24"/>
        </w:rPr>
      </w:pPr>
    </w:p>
    <w:p w:rsidR="00A73BE6" w:rsidRPr="00751BF9"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Hawes, Louis, ‘Constable’s H</w:t>
      </w:r>
      <w:r w:rsidRPr="00751BF9">
        <w:rPr>
          <w:rFonts w:ascii="Times New Roman" w:hAnsi="Times New Roman" w:cs="Times New Roman"/>
          <w:sz w:val="24"/>
          <w:szCs w:val="24"/>
        </w:rPr>
        <w:t>adleigh Castle and</w:t>
      </w:r>
      <w:r>
        <w:rPr>
          <w:rFonts w:ascii="Times New Roman" w:hAnsi="Times New Roman" w:cs="Times New Roman"/>
          <w:sz w:val="24"/>
          <w:szCs w:val="24"/>
        </w:rPr>
        <w:t xml:space="preserve"> British Romantic Ruin Painting’, </w:t>
      </w:r>
      <w:r w:rsidRPr="00751BF9">
        <w:rPr>
          <w:rFonts w:ascii="Times New Roman" w:hAnsi="Times New Roman" w:cs="Times New Roman"/>
          <w:i/>
          <w:sz w:val="24"/>
          <w:szCs w:val="24"/>
        </w:rPr>
        <w:t>The Art Bulletin</w:t>
      </w:r>
      <w:r w:rsidRPr="00751BF9">
        <w:rPr>
          <w:rFonts w:ascii="Times New Roman" w:hAnsi="Times New Roman" w:cs="Times New Roman"/>
          <w:sz w:val="24"/>
          <w:szCs w:val="24"/>
        </w:rPr>
        <w:t xml:space="preserve">, </w:t>
      </w:r>
      <w:r>
        <w:rPr>
          <w:rFonts w:ascii="Times New Roman" w:hAnsi="Times New Roman" w:cs="Times New Roman"/>
          <w:sz w:val="24"/>
          <w:szCs w:val="24"/>
        </w:rPr>
        <w:t>65.3 (</w:t>
      </w:r>
      <w:r w:rsidRPr="00751BF9">
        <w:rPr>
          <w:rFonts w:ascii="Times New Roman" w:hAnsi="Times New Roman" w:cs="Times New Roman"/>
          <w:sz w:val="24"/>
          <w:szCs w:val="24"/>
        </w:rPr>
        <w:t>September 1</w:t>
      </w:r>
      <w:r>
        <w:rPr>
          <w:rFonts w:ascii="Times New Roman" w:hAnsi="Times New Roman" w:cs="Times New Roman"/>
          <w:sz w:val="24"/>
          <w:szCs w:val="24"/>
        </w:rPr>
        <w:t>983)</w:t>
      </w:r>
      <w:r w:rsidRPr="00751BF9">
        <w:rPr>
          <w:rFonts w:ascii="Times New Roman" w:hAnsi="Times New Roman" w:cs="Times New Roman"/>
          <w:sz w:val="24"/>
          <w:szCs w:val="24"/>
        </w:rPr>
        <w:t xml:space="preserve"> 455-470 (</w:t>
      </w:r>
      <w:r w:rsidRPr="0006564E">
        <w:rPr>
          <w:rFonts w:ascii="Times New Roman" w:eastAsia="Code2000" w:hAnsi="Times New Roman" w:cs="Times New Roman"/>
          <w:sz w:val="24"/>
          <w:szCs w:val="24"/>
          <w:lang w:val="en-US"/>
        </w:rPr>
        <w:t>http://www.jstor.org/stable/3050347</w:t>
      </w:r>
      <w:r>
        <w:rPr>
          <w:rFonts w:ascii="Times New Roman" w:eastAsia="Code2000" w:hAnsi="Times New Roman" w:cs="Times New Roman"/>
          <w:sz w:val="24"/>
          <w:szCs w:val="24"/>
          <w:lang w:val="en-US"/>
        </w:rPr>
        <w:t>) [</w:t>
      </w:r>
      <w:r w:rsidRPr="00751BF9">
        <w:rPr>
          <w:rFonts w:ascii="Times New Roman" w:eastAsia="Code2000" w:hAnsi="Times New Roman" w:cs="Times New Roman"/>
          <w:sz w:val="24"/>
          <w:szCs w:val="24"/>
          <w:lang w:val="en-US"/>
        </w:rPr>
        <w:t>accessed 1</w:t>
      </w:r>
      <w:r w:rsidRPr="00751BF9">
        <w:rPr>
          <w:rFonts w:ascii="Times New Roman" w:eastAsia="Code2000" w:hAnsi="Times New Roman" w:cs="Times New Roman"/>
          <w:sz w:val="24"/>
          <w:szCs w:val="24"/>
          <w:vertAlign w:val="superscript"/>
          <w:lang w:val="en-US"/>
        </w:rPr>
        <w:t>st</w:t>
      </w:r>
      <w:r>
        <w:rPr>
          <w:rFonts w:ascii="Times New Roman" w:eastAsia="Code2000" w:hAnsi="Times New Roman" w:cs="Times New Roman"/>
          <w:sz w:val="24"/>
          <w:szCs w:val="24"/>
          <w:lang w:val="en-US"/>
        </w:rPr>
        <w:t xml:space="preserve"> February 2016]</w:t>
      </w:r>
    </w:p>
    <w:p w:rsidR="00A73BE6" w:rsidRPr="0057573E" w:rsidRDefault="00A73BE6" w:rsidP="00A73BE6">
      <w:pPr>
        <w:pStyle w:val="Default"/>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Hawley, Judith, ‘</w:t>
      </w:r>
      <w:r w:rsidRPr="009B30C6">
        <w:rPr>
          <w:rFonts w:ascii="Times New Roman" w:hAnsi="Times New Roman" w:cs="Times New Roman"/>
          <w:sz w:val="24"/>
          <w:szCs w:val="24"/>
        </w:rPr>
        <w:t xml:space="preserve">Charlotte Smith’s </w:t>
      </w:r>
      <w:r w:rsidRPr="009B30C6">
        <w:rPr>
          <w:rFonts w:ascii="Times New Roman" w:hAnsi="Times New Roman" w:cs="Times New Roman"/>
          <w:i/>
          <w:sz w:val="24"/>
          <w:szCs w:val="24"/>
        </w:rPr>
        <w:t>Elegiac Sonnets</w:t>
      </w:r>
      <w:r>
        <w:rPr>
          <w:rFonts w:ascii="Times New Roman" w:hAnsi="Times New Roman" w:cs="Times New Roman"/>
          <w:sz w:val="24"/>
          <w:szCs w:val="24"/>
        </w:rPr>
        <w:t>: Losses and Gains’</w:t>
      </w:r>
      <w:r w:rsidRPr="009B30C6">
        <w:rPr>
          <w:rFonts w:ascii="Times New Roman" w:hAnsi="Times New Roman" w:cs="Times New Roman"/>
          <w:sz w:val="24"/>
          <w:szCs w:val="24"/>
        </w:rPr>
        <w:t xml:space="preserve"> in </w:t>
      </w:r>
      <w:r w:rsidRPr="009B30C6">
        <w:rPr>
          <w:rFonts w:ascii="Times New Roman" w:hAnsi="Times New Roman" w:cs="Times New Roman"/>
          <w:i/>
          <w:sz w:val="24"/>
          <w:szCs w:val="24"/>
        </w:rPr>
        <w:t>Women’s Poetry in the Enlightenment: The Making of a Canon, 1730-1820</w:t>
      </w:r>
      <w:r>
        <w:rPr>
          <w:rFonts w:ascii="Times New Roman" w:hAnsi="Times New Roman" w:cs="Times New Roman"/>
          <w:sz w:val="24"/>
          <w:szCs w:val="24"/>
        </w:rPr>
        <w:t>, ed. by</w:t>
      </w:r>
      <w:r w:rsidRPr="009B30C6">
        <w:rPr>
          <w:rFonts w:ascii="Times New Roman" w:hAnsi="Times New Roman" w:cs="Times New Roman"/>
          <w:sz w:val="24"/>
          <w:szCs w:val="24"/>
        </w:rPr>
        <w:t xml:space="preserve"> Isobel Armstrong &amp; Virginia Blain (Houndsmills, Basingstoke: Macmillan Press, 1999), pp.184-198</w:t>
      </w:r>
    </w:p>
    <w:p w:rsidR="00A73BE6" w:rsidRDefault="00A73BE6" w:rsidP="00A73BE6">
      <w:pPr>
        <w:spacing w:after="0" w:line="240" w:lineRule="auto"/>
        <w:rPr>
          <w:rFonts w:ascii="Times New Roman" w:hAnsi="Times New Roman" w:cs="Times New Roman"/>
          <w:sz w:val="24"/>
          <w:szCs w:val="24"/>
        </w:rPr>
      </w:pPr>
    </w:p>
    <w:p w:rsidR="00A73BE6" w:rsidRPr="00745B97"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Hayfield, Debbie, ‘Aesthetics of the Sublime: The Romantic Artist in A. S. Byatt’s </w:t>
      </w:r>
      <w:r>
        <w:rPr>
          <w:rFonts w:ascii="Times New Roman" w:hAnsi="Times New Roman" w:cs="Times New Roman"/>
          <w:i/>
          <w:sz w:val="24"/>
          <w:szCs w:val="24"/>
        </w:rPr>
        <w:t>The Shadow of the Sun</w:t>
      </w:r>
      <w:r>
        <w:rPr>
          <w:rFonts w:ascii="Times New Roman" w:hAnsi="Times New Roman" w:cs="Times New Roman"/>
          <w:sz w:val="24"/>
          <w:szCs w:val="24"/>
        </w:rPr>
        <w:t xml:space="preserve">’, </w:t>
      </w:r>
      <w:r>
        <w:rPr>
          <w:rFonts w:ascii="Times New Roman" w:hAnsi="Times New Roman" w:cs="Times New Roman"/>
          <w:i/>
          <w:sz w:val="24"/>
          <w:szCs w:val="24"/>
        </w:rPr>
        <w:t>Romanticism: The Journal of Romantic Culture and Criticism</w:t>
      </w:r>
      <w:r>
        <w:rPr>
          <w:rFonts w:ascii="Times New Roman" w:hAnsi="Times New Roman" w:cs="Times New Roman"/>
          <w:sz w:val="24"/>
          <w:szCs w:val="24"/>
        </w:rPr>
        <w:t>, 15.1 (2009), pp. 75-84 (</w:t>
      </w:r>
      <w:r w:rsidRPr="00745B97">
        <w:rPr>
          <w:rFonts w:ascii="Times New Roman" w:hAnsi="Times New Roman" w:cs="Times New Roman"/>
          <w:sz w:val="24"/>
          <w:szCs w:val="24"/>
        </w:rPr>
        <w:t>http://www.euppublishing.com.eresources.shef.ac.uk/doi/abs/10.3366/E1354991X09000531</w:t>
      </w:r>
      <w:r>
        <w:rPr>
          <w:rFonts w:ascii="Times New Roman" w:hAnsi="Times New Roman" w:cs="Times New Roman"/>
          <w:sz w:val="24"/>
          <w:szCs w:val="24"/>
        </w:rPr>
        <w:t>) [accessed: 19</w:t>
      </w:r>
      <w:r w:rsidRPr="00745B97">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Hayley, William, </w:t>
      </w:r>
      <w:r>
        <w:rPr>
          <w:rFonts w:ascii="Times New Roman" w:hAnsi="Times New Roman" w:cs="Times New Roman"/>
          <w:i/>
          <w:sz w:val="24"/>
          <w:szCs w:val="24"/>
        </w:rPr>
        <w:t>An Epistle to an Eminent Painter</w:t>
      </w:r>
      <w:r>
        <w:rPr>
          <w:rFonts w:ascii="Times New Roman" w:hAnsi="Times New Roman" w:cs="Times New Roman"/>
          <w:sz w:val="24"/>
          <w:szCs w:val="24"/>
        </w:rPr>
        <w:t xml:space="preserve"> (London: J. Dodsley, 1779)</w:t>
      </w:r>
    </w:p>
    <w:p w:rsidR="00A73BE6" w:rsidRDefault="00A73BE6" w:rsidP="00A73BE6">
      <w:pPr>
        <w:spacing w:after="0" w:line="240" w:lineRule="auto"/>
        <w:rPr>
          <w:rFonts w:ascii="Times New Roman" w:hAnsi="Times New Roman" w:cs="Times New Roman"/>
          <w:sz w:val="24"/>
          <w:szCs w:val="24"/>
        </w:rPr>
      </w:pPr>
    </w:p>
    <w:p w:rsidR="00A73BE6" w:rsidRPr="0009029D"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Hayley, William, </w:t>
      </w:r>
      <w:r>
        <w:rPr>
          <w:rFonts w:ascii="Times New Roman" w:hAnsi="Times New Roman" w:cs="Times New Roman"/>
          <w:i/>
          <w:sz w:val="24"/>
          <w:szCs w:val="24"/>
        </w:rPr>
        <w:t>The Life of George Romney</w:t>
      </w:r>
      <w:r>
        <w:rPr>
          <w:rFonts w:ascii="Times New Roman" w:hAnsi="Times New Roman" w:cs="Times New Roman"/>
          <w:sz w:val="24"/>
          <w:szCs w:val="24"/>
        </w:rPr>
        <w:t xml:space="preserve"> (Chichester: W. Mason, 1809)</w:t>
      </w:r>
    </w:p>
    <w:p w:rsidR="00A73BE6" w:rsidRDefault="00A73BE6" w:rsidP="00A73BE6">
      <w:pPr>
        <w:spacing w:after="0" w:line="240" w:lineRule="auto"/>
        <w:rPr>
          <w:rFonts w:ascii="Times New Roman" w:hAnsi="Times New Roman" w:cs="Times New Roman"/>
          <w:sz w:val="24"/>
          <w:szCs w:val="24"/>
        </w:rPr>
      </w:pPr>
    </w:p>
    <w:p w:rsidR="00A73BE6" w:rsidRPr="002744E4"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Hayward, Tim, </w:t>
      </w:r>
      <w:r>
        <w:rPr>
          <w:rFonts w:ascii="Times New Roman" w:hAnsi="Times New Roman" w:cs="Times New Roman"/>
          <w:i/>
          <w:sz w:val="24"/>
          <w:szCs w:val="24"/>
        </w:rPr>
        <w:t xml:space="preserve">Ecological Thought: An Introduction </w:t>
      </w:r>
      <w:r>
        <w:rPr>
          <w:rFonts w:ascii="Times New Roman" w:hAnsi="Times New Roman" w:cs="Times New Roman"/>
          <w:sz w:val="24"/>
          <w:szCs w:val="24"/>
        </w:rPr>
        <w:t>(Cambridge: Polity Press, 1994)</w:t>
      </w:r>
    </w:p>
    <w:p w:rsidR="00A73BE6" w:rsidRDefault="00A73BE6" w:rsidP="00A73BE6">
      <w:pPr>
        <w:spacing w:after="0" w:line="240" w:lineRule="auto"/>
        <w:rPr>
          <w:rFonts w:ascii="Times New Roman" w:hAnsi="Times New Roman" w:cs="Times New Roman"/>
          <w:sz w:val="24"/>
          <w:szCs w:val="24"/>
        </w:rPr>
      </w:pPr>
    </w:p>
    <w:p w:rsidR="00A73BE6" w:rsidRPr="001D5237"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Haywood, Ian, </w:t>
      </w:r>
      <w:r>
        <w:rPr>
          <w:rFonts w:ascii="Times New Roman" w:hAnsi="Times New Roman" w:cs="Times New Roman"/>
          <w:i/>
          <w:sz w:val="24"/>
          <w:szCs w:val="24"/>
        </w:rPr>
        <w:t xml:space="preserve">Bloody Romanticism: Spectacular Violence and the Politics of Representation, 1776-1832 </w:t>
      </w:r>
      <w:r>
        <w:rPr>
          <w:rFonts w:ascii="Times New Roman" w:hAnsi="Times New Roman" w:cs="Times New Roman"/>
          <w:sz w:val="24"/>
          <w:szCs w:val="24"/>
        </w:rPr>
        <w:t>(Houndsmills, Basingstoke: Palgrave MacMillan, 2006)</w:t>
      </w:r>
    </w:p>
    <w:p w:rsidR="00A73BE6" w:rsidRDefault="00A73BE6" w:rsidP="00A73BE6">
      <w:pPr>
        <w:spacing w:after="0" w:line="240" w:lineRule="auto"/>
        <w:rPr>
          <w:rFonts w:ascii="Times New Roman" w:hAnsi="Times New Roman" w:cs="Times New Roman"/>
          <w:sz w:val="24"/>
          <w:szCs w:val="24"/>
        </w:rPr>
      </w:pPr>
    </w:p>
    <w:p w:rsidR="00A73BE6" w:rsidRPr="005C1520"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Hazlitt, William, ‘Conversations of James Northcote, R.A.’ in </w:t>
      </w:r>
      <w:r>
        <w:rPr>
          <w:rFonts w:ascii="Times New Roman" w:hAnsi="Times New Roman" w:cs="Times New Roman"/>
          <w:i/>
          <w:sz w:val="24"/>
          <w:szCs w:val="24"/>
        </w:rPr>
        <w:t xml:space="preserve">The Complete Works of William Hazlitt in Twenty-One Volumes, </w:t>
      </w:r>
      <w:r>
        <w:rPr>
          <w:rFonts w:ascii="Times New Roman" w:hAnsi="Times New Roman" w:cs="Times New Roman"/>
          <w:sz w:val="24"/>
          <w:szCs w:val="24"/>
        </w:rPr>
        <w:t>Vol. 11, ed. by P. P. Howe (London &amp; Toronto: J. M. Dent &amp; Sons Limited, 1932), pp.185-320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Heckendorn Cook, Elizabeth, ‘Charlotte Smith and “The Swallow”: Migration and Romantic  Authorship’,</w:t>
      </w:r>
      <w:r>
        <w:rPr>
          <w:rFonts w:ascii="Times New Roman" w:hAnsi="Times New Roman" w:cs="Times New Roman"/>
          <w:i/>
          <w:sz w:val="24"/>
          <w:szCs w:val="24"/>
        </w:rPr>
        <w:t>Huntington Library Quarterly</w:t>
      </w:r>
      <w:r>
        <w:rPr>
          <w:rFonts w:ascii="Times New Roman" w:hAnsi="Times New Roman" w:cs="Times New Roman"/>
          <w:sz w:val="24"/>
          <w:szCs w:val="24"/>
        </w:rPr>
        <w:t>, 72.1 (March 2009), 48-67 (</w:t>
      </w:r>
      <w:r w:rsidRPr="003C19C0">
        <w:rPr>
          <w:rFonts w:ascii="Times New Roman" w:hAnsi="Times New Roman" w:cs="Times New Roman"/>
          <w:sz w:val="24"/>
          <w:szCs w:val="24"/>
        </w:rPr>
        <w:t>http://www.jstor.org/stable/10.1525/hlq.2009.72.1.48</w:t>
      </w:r>
      <w:r>
        <w:rPr>
          <w:rFonts w:ascii="Times New Roman" w:hAnsi="Times New Roman" w:cs="Times New Roman"/>
          <w:sz w:val="24"/>
          <w:szCs w:val="24"/>
        </w:rPr>
        <w:t>) [accessed 19</w:t>
      </w:r>
      <w:r w:rsidRPr="006B1833">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2014]</w:t>
      </w:r>
    </w:p>
    <w:p w:rsidR="00A73BE6" w:rsidRPr="001365ED" w:rsidRDefault="00A73BE6" w:rsidP="00A73BE6">
      <w:pPr>
        <w:spacing w:after="0" w:line="240" w:lineRule="auto"/>
        <w:rPr>
          <w:rFonts w:ascii="Times New Roman" w:hAnsi="Times New Roman" w:cs="Times New Roman"/>
          <w:sz w:val="24"/>
          <w:szCs w:val="24"/>
        </w:rPr>
      </w:pPr>
    </w:p>
    <w:p w:rsidR="00A73BE6" w:rsidRPr="001365ED" w:rsidRDefault="00A73BE6" w:rsidP="00A73BE6">
      <w:pPr>
        <w:spacing w:after="0" w:line="240" w:lineRule="auto"/>
        <w:rPr>
          <w:rFonts w:ascii="Times New Roman" w:hAnsi="Times New Roman" w:cs="Times New Roman"/>
          <w:color w:val="000000" w:themeColor="text1"/>
          <w:sz w:val="24"/>
          <w:szCs w:val="24"/>
        </w:rPr>
      </w:pPr>
      <w:r w:rsidRPr="001365ED">
        <w:rPr>
          <w:rFonts w:ascii="Times New Roman" w:hAnsi="Times New Roman" w:cs="Times New Roman"/>
          <w:sz w:val="24"/>
          <w:szCs w:val="24"/>
        </w:rPr>
        <w:t xml:space="preserve">Heller, Benjamin, ‘Leisure and the Use of Domestic Space in Georgian London’, </w:t>
      </w:r>
      <w:r w:rsidRPr="001365ED">
        <w:rPr>
          <w:rFonts w:ascii="Times New Roman" w:hAnsi="Times New Roman" w:cs="Times New Roman"/>
          <w:i/>
          <w:sz w:val="24"/>
          <w:szCs w:val="24"/>
        </w:rPr>
        <w:t>The Historical Journal</w:t>
      </w:r>
      <w:r w:rsidRPr="001365ED">
        <w:rPr>
          <w:rFonts w:ascii="Times New Roman" w:hAnsi="Times New Roman" w:cs="Times New Roman"/>
          <w:sz w:val="24"/>
          <w:szCs w:val="24"/>
        </w:rPr>
        <w:t xml:space="preserve">, 53.3 (September 2010), 623-645 </w:t>
      </w:r>
      <w:r w:rsidRPr="001365ED">
        <w:rPr>
          <w:rFonts w:ascii="Times New Roman" w:hAnsi="Times New Roman" w:cs="Times New Roman"/>
          <w:color w:val="000000" w:themeColor="text1"/>
          <w:sz w:val="24"/>
          <w:szCs w:val="24"/>
        </w:rPr>
        <w:t>(</w:t>
      </w:r>
      <w:r w:rsidRPr="001365ED">
        <w:rPr>
          <w:rFonts w:ascii="Times New Roman" w:eastAsia="ArialMT" w:hAnsi="Times New Roman" w:cs="Times New Roman"/>
          <w:color w:val="000000" w:themeColor="text1"/>
          <w:sz w:val="24"/>
          <w:szCs w:val="24"/>
        </w:rPr>
        <w:t>http://journals.cambridge.org/abstract_S0018246X10000221) [accessed: 4</w:t>
      </w:r>
      <w:r w:rsidRPr="001365ED">
        <w:rPr>
          <w:rFonts w:ascii="Times New Roman" w:eastAsia="ArialMT" w:hAnsi="Times New Roman" w:cs="Times New Roman"/>
          <w:color w:val="000000" w:themeColor="text1"/>
          <w:sz w:val="24"/>
          <w:szCs w:val="24"/>
          <w:vertAlign w:val="superscript"/>
        </w:rPr>
        <w:t>th</w:t>
      </w:r>
      <w:r w:rsidRPr="001365ED">
        <w:rPr>
          <w:rFonts w:ascii="Times New Roman" w:eastAsia="ArialMT" w:hAnsi="Times New Roman" w:cs="Times New Roman"/>
          <w:color w:val="000000" w:themeColor="text1"/>
          <w:sz w:val="24"/>
          <w:szCs w:val="24"/>
        </w:rPr>
        <w:t xml:space="preserve"> January 2017]</w:t>
      </w:r>
    </w:p>
    <w:p w:rsidR="00A73BE6" w:rsidRPr="001365ED" w:rsidRDefault="00A73BE6" w:rsidP="00A73BE6">
      <w:pPr>
        <w:spacing w:after="0" w:line="240" w:lineRule="auto"/>
        <w:rPr>
          <w:rFonts w:ascii="Times New Roman" w:hAnsi="Times New Roman" w:cs="Times New Roman"/>
          <w:color w:val="000000" w:themeColor="text1"/>
          <w:sz w:val="24"/>
          <w:szCs w:val="24"/>
        </w:rPr>
      </w:pPr>
    </w:p>
    <w:p w:rsidR="00A73BE6" w:rsidRDefault="00A73BE6" w:rsidP="00A73BE6">
      <w:pPr>
        <w:pStyle w:val="Default"/>
      </w:pPr>
      <w:r w:rsidRPr="001365ED">
        <w:rPr>
          <w:color w:val="000000" w:themeColor="text1"/>
        </w:rPr>
        <w:t>Heltzel, Virgil B., ‘Chesterfield and the Anti-Laughter Tradition’,</w:t>
      </w:r>
      <w:r>
        <w:rPr>
          <w:color w:val="000000" w:themeColor="text1"/>
        </w:rPr>
        <w:t xml:space="preserve"> </w:t>
      </w:r>
      <w:r w:rsidRPr="001365ED">
        <w:rPr>
          <w:i/>
          <w:color w:val="000000" w:themeColor="text1"/>
        </w:rPr>
        <w:t>Modern Philology</w:t>
      </w:r>
      <w:r w:rsidRPr="001365ED">
        <w:rPr>
          <w:color w:val="000000" w:themeColor="text1"/>
        </w:rPr>
        <w:t>, 26.1</w:t>
      </w:r>
      <w:r w:rsidRPr="00A05729">
        <w:t xml:space="preserve"> (1928), 73-90 (http://www.jstor.org/stable/433576) [accessed: 13</w:t>
      </w:r>
      <w:r w:rsidRPr="00A05729">
        <w:rPr>
          <w:vertAlign w:val="superscript"/>
        </w:rPr>
        <w:t>th</w:t>
      </w:r>
      <w:r w:rsidRPr="00A05729">
        <w:t xml:space="preserve"> May 2016]</w:t>
      </w:r>
    </w:p>
    <w:p w:rsidR="00A73BE6" w:rsidRDefault="00A73BE6" w:rsidP="00A73BE6">
      <w:pPr>
        <w:pStyle w:val="Default"/>
      </w:pPr>
    </w:p>
    <w:p w:rsidR="00A73BE6" w:rsidRPr="001120C8" w:rsidRDefault="00A73BE6" w:rsidP="00A73BE6">
      <w:pPr>
        <w:pStyle w:val="Default"/>
      </w:pPr>
      <w:r>
        <w:t xml:space="preserve">Hepworth, Barbara, </w:t>
      </w:r>
      <w:r>
        <w:rPr>
          <w:i/>
        </w:rPr>
        <w:t xml:space="preserve">A Pictorial Autobiography </w:t>
      </w:r>
      <w:r>
        <w:t>(London: The Tate Gallery,1985)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Hewitt, Rachel, ‘Mapping and Romanticism’, </w:t>
      </w:r>
      <w:r>
        <w:rPr>
          <w:rFonts w:ascii="Times New Roman" w:hAnsi="Times New Roman" w:cs="Times New Roman"/>
          <w:i/>
          <w:sz w:val="24"/>
          <w:szCs w:val="24"/>
        </w:rPr>
        <w:t>The Wordsworth Circle,</w:t>
      </w:r>
      <w:r>
        <w:rPr>
          <w:rFonts w:ascii="Times New Roman" w:hAnsi="Times New Roman" w:cs="Times New Roman"/>
          <w:sz w:val="24"/>
          <w:szCs w:val="24"/>
        </w:rPr>
        <w:t xml:space="preserve"> 42.2 (Spring 2011), 157-165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tabs>
          <w:tab w:val="left" w:pos="3261"/>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Heydt-Stevenson, Jill, ‘Liberty, Connection and Tyranny: The Novels of Jane Austen and the Aesthetic Movement of the Picturesque’ in </w:t>
      </w:r>
      <w:r>
        <w:rPr>
          <w:rFonts w:ascii="Times New Roman" w:hAnsi="Times New Roman" w:cs="Times New Roman"/>
          <w:i/>
          <w:iCs/>
          <w:sz w:val="24"/>
          <w:szCs w:val="24"/>
        </w:rPr>
        <w:t>Lessons of Romanticism</w:t>
      </w:r>
      <w:r>
        <w:rPr>
          <w:rFonts w:ascii="Times New Roman" w:hAnsi="Times New Roman" w:cs="Times New Roman"/>
          <w:sz w:val="24"/>
          <w:szCs w:val="24"/>
        </w:rPr>
        <w:t xml:space="preserve"> (Durham &amp; London: Duke University Press, 1998), pp. 261-279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Heydt-Stevenson, Jillian, ‘</w:t>
      </w:r>
      <w:r>
        <w:rPr>
          <w:rFonts w:ascii="Times New Roman" w:hAnsi="Times New Roman" w:cs="Times New Roman"/>
          <w:i/>
          <w:sz w:val="24"/>
          <w:szCs w:val="24"/>
        </w:rPr>
        <w:t>Northanger Abbey, Desmond</w:t>
      </w:r>
      <w:r>
        <w:rPr>
          <w:rFonts w:ascii="Times New Roman" w:hAnsi="Times New Roman" w:cs="Times New Roman"/>
          <w:sz w:val="24"/>
          <w:szCs w:val="24"/>
        </w:rPr>
        <w:t xml:space="preserve"> and History’, </w:t>
      </w:r>
      <w:r>
        <w:rPr>
          <w:rFonts w:ascii="Times New Roman" w:hAnsi="Times New Roman" w:cs="Times New Roman"/>
          <w:i/>
          <w:sz w:val="24"/>
          <w:szCs w:val="24"/>
        </w:rPr>
        <w:t>The Wordsworth Circle</w:t>
      </w:r>
      <w:r>
        <w:rPr>
          <w:rFonts w:ascii="Times New Roman" w:hAnsi="Times New Roman" w:cs="Times New Roman"/>
          <w:sz w:val="24"/>
          <w:szCs w:val="24"/>
        </w:rPr>
        <w:t>, 44.2/3 (Spring/Summer 2013), 140-148</w:t>
      </w:r>
    </w:p>
    <w:p w:rsidR="00A73BE6" w:rsidRDefault="00A73BE6" w:rsidP="00A73BE6">
      <w:pPr>
        <w:spacing w:after="0" w:line="240" w:lineRule="auto"/>
        <w:rPr>
          <w:rFonts w:ascii="Times New Roman" w:hAnsi="Times New Roman" w:cs="Times New Roman"/>
          <w:sz w:val="24"/>
          <w:szCs w:val="24"/>
        </w:rPr>
      </w:pPr>
    </w:p>
    <w:p w:rsidR="00A73BE6" w:rsidRPr="00D733E8"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Higinbotham, Sarah, ‘</w:t>
      </w:r>
      <w:r>
        <w:rPr>
          <w:rFonts w:ascii="Times New Roman" w:hAnsi="Times New Roman" w:cs="Times New Roman"/>
          <w:i/>
          <w:sz w:val="24"/>
          <w:szCs w:val="24"/>
        </w:rPr>
        <w:t>Things as They Are</w:t>
      </w:r>
      <w:r>
        <w:rPr>
          <w:rFonts w:ascii="Times New Roman" w:hAnsi="Times New Roman" w:cs="Times New Roman"/>
          <w:sz w:val="24"/>
          <w:szCs w:val="24"/>
        </w:rPr>
        <w:t xml:space="preserve">: William Godwin on Sympathy and Punishment’, </w:t>
      </w:r>
      <w:r>
        <w:rPr>
          <w:rFonts w:ascii="Times New Roman" w:hAnsi="Times New Roman" w:cs="Times New Roman"/>
          <w:i/>
          <w:sz w:val="24"/>
          <w:szCs w:val="24"/>
        </w:rPr>
        <w:t>Law, Culture and the Humanities</w:t>
      </w:r>
      <w:r>
        <w:rPr>
          <w:rFonts w:ascii="Times New Roman" w:hAnsi="Times New Roman" w:cs="Times New Roman"/>
          <w:sz w:val="24"/>
          <w:szCs w:val="24"/>
        </w:rPr>
        <w:t>, 11.1 (2015), 44-63 (</w:t>
      </w:r>
      <w:r w:rsidRPr="00D733E8">
        <w:rPr>
          <w:rFonts w:ascii="Times New Roman" w:hAnsi="Times New Roman" w:cs="Times New Roman"/>
          <w:sz w:val="24"/>
          <w:szCs w:val="24"/>
        </w:rPr>
        <w:t>http://journals.sagepub.com.sheffield.idm.oclc.org/doi/abs/10.1177/1743872110388374</w:t>
      </w:r>
      <w:r>
        <w:rPr>
          <w:rFonts w:ascii="Times New Roman" w:hAnsi="Times New Roman" w:cs="Times New Roman"/>
          <w:sz w:val="24"/>
          <w:szCs w:val="24"/>
        </w:rPr>
        <w:t>) [accessed: 24</w:t>
      </w:r>
      <w:r w:rsidRPr="00D733E8">
        <w:rPr>
          <w:rFonts w:ascii="Times New Roman" w:hAnsi="Times New Roman" w:cs="Times New Roman"/>
          <w:sz w:val="24"/>
          <w:szCs w:val="24"/>
          <w:vertAlign w:val="superscript"/>
        </w:rPr>
        <w:t>th</w:t>
      </w:r>
      <w:r>
        <w:rPr>
          <w:rFonts w:ascii="Times New Roman" w:hAnsi="Times New Roman" w:cs="Times New Roman"/>
          <w:sz w:val="24"/>
          <w:szCs w:val="24"/>
        </w:rPr>
        <w:t xml:space="preserve"> March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Hilbish, Florence May Anna, </w:t>
      </w:r>
      <w:r w:rsidRPr="008620B0">
        <w:rPr>
          <w:rFonts w:ascii="Times New Roman" w:hAnsi="Times New Roman" w:cs="Times New Roman"/>
          <w:i/>
          <w:sz w:val="24"/>
          <w:szCs w:val="24"/>
        </w:rPr>
        <w:t>Charlotte Smit</w:t>
      </w:r>
      <w:r>
        <w:rPr>
          <w:rFonts w:ascii="Times New Roman" w:hAnsi="Times New Roman" w:cs="Times New Roman"/>
          <w:i/>
          <w:sz w:val="24"/>
          <w:szCs w:val="24"/>
        </w:rPr>
        <w:t xml:space="preserve">h, Poet and Novelist (1749-1806)  </w:t>
      </w:r>
      <w:r>
        <w:rPr>
          <w:rFonts w:ascii="Times New Roman" w:hAnsi="Times New Roman" w:cs="Times New Roman"/>
          <w:sz w:val="24"/>
          <w:szCs w:val="24"/>
        </w:rPr>
        <w:t>(Philadelphia: The Mitre Press, 1941)</w:t>
      </w:r>
    </w:p>
    <w:p w:rsidR="00A73BE6" w:rsidRDefault="00A73BE6" w:rsidP="00A73BE6">
      <w:pPr>
        <w:spacing w:after="0" w:line="240" w:lineRule="auto"/>
        <w:rPr>
          <w:rFonts w:ascii="Times New Roman" w:hAnsi="Times New Roman" w:cs="Times New Roman"/>
          <w:sz w:val="24"/>
          <w:szCs w:val="24"/>
        </w:rPr>
      </w:pPr>
    </w:p>
    <w:p w:rsidR="00A73BE6" w:rsidRPr="00944E53"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Hind, Arthur Magyer, </w:t>
      </w:r>
      <w:r>
        <w:rPr>
          <w:rFonts w:ascii="Times New Roman" w:hAnsi="Times New Roman" w:cs="Times New Roman"/>
          <w:i/>
          <w:sz w:val="24"/>
          <w:szCs w:val="24"/>
        </w:rPr>
        <w:t>John Raphael Smith and the Great Mezzotinters of the Time of Reynolds</w:t>
      </w:r>
      <w:r>
        <w:rPr>
          <w:rFonts w:ascii="Times New Roman" w:hAnsi="Times New Roman" w:cs="Times New Roman"/>
          <w:sz w:val="24"/>
          <w:szCs w:val="24"/>
        </w:rPr>
        <w:t xml:space="preserve"> (New York: Frederick A. Stokes Company, 1911)</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 xml:space="preserve">Hindle, Steve, ‘Representing Rural Society: Labor, Leisure and the Landscape in an Eighteenth-Century Conversation Piece’, </w:t>
      </w:r>
      <w:r>
        <w:rPr>
          <w:rFonts w:ascii="Times New Roman" w:hAnsi="Times New Roman" w:cs="Times New Roman"/>
          <w:i/>
          <w:sz w:val="24"/>
          <w:szCs w:val="24"/>
        </w:rPr>
        <w:t>Critical Inquiry</w:t>
      </w:r>
      <w:r>
        <w:rPr>
          <w:rFonts w:ascii="Times New Roman" w:hAnsi="Times New Roman" w:cs="Times New Roman"/>
          <w:sz w:val="24"/>
          <w:szCs w:val="24"/>
        </w:rPr>
        <w:t>, 41.3 (Spring 2015),</w:t>
      </w:r>
      <w:r w:rsidRPr="0023702B">
        <w:rPr>
          <w:rFonts w:ascii="Times New Roman" w:hAnsi="Times New Roman" w:cs="Times New Roman"/>
          <w:sz w:val="24"/>
          <w:szCs w:val="24"/>
        </w:rPr>
        <w:t xml:space="preserve"> 615-654 (</w:t>
      </w:r>
      <w:r w:rsidRPr="0023702B">
        <w:rPr>
          <w:rFonts w:ascii="Times New Roman" w:hAnsi="Times New Roman" w:cs="Times New Roman"/>
          <w:sz w:val="24"/>
          <w:szCs w:val="24"/>
          <w:lang w:val="en-US"/>
        </w:rPr>
        <w:t>http://www.jstor.org</w:t>
      </w:r>
      <w:r>
        <w:rPr>
          <w:rFonts w:ascii="Times New Roman" w:hAnsi="Times New Roman" w:cs="Times New Roman"/>
          <w:sz w:val="24"/>
          <w:szCs w:val="24"/>
          <w:lang w:val="en-US"/>
        </w:rPr>
        <w:t>/stable/10.1086/680205) [</w:t>
      </w:r>
      <w:r w:rsidRPr="0023702B">
        <w:rPr>
          <w:rFonts w:ascii="Times New Roman" w:hAnsi="Times New Roman" w:cs="Times New Roman"/>
          <w:sz w:val="24"/>
          <w:szCs w:val="24"/>
          <w:lang w:val="en-US"/>
        </w:rPr>
        <w:t>accessed 25</w:t>
      </w:r>
      <w:r w:rsidRPr="0023702B">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November 2015]</w:t>
      </w:r>
    </w:p>
    <w:p w:rsidR="00A73BE6" w:rsidRDefault="00A73BE6" w:rsidP="00A73BE6">
      <w:pPr>
        <w:spacing w:after="0" w:line="240" w:lineRule="auto"/>
        <w:rPr>
          <w:rFonts w:ascii="Times New Roman" w:hAnsi="Times New Roman" w:cs="Times New Roman"/>
          <w:sz w:val="24"/>
          <w:szCs w:val="24"/>
          <w:lang w:val="en-US"/>
        </w:rPr>
      </w:pPr>
    </w:p>
    <w:p w:rsidR="00A73BE6" w:rsidRPr="00617347" w:rsidRDefault="00A73BE6" w:rsidP="00A73BE6">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Hipple, Walter John, </w:t>
      </w:r>
      <w:r>
        <w:rPr>
          <w:rFonts w:ascii="Times New Roman" w:hAnsi="Times New Roman" w:cs="Times New Roman"/>
          <w:i/>
          <w:sz w:val="24"/>
          <w:szCs w:val="24"/>
          <w:lang w:val="en-US"/>
        </w:rPr>
        <w:t>The Beautiful, the Sublime and the Picturesque in Aesthetic Theory</w:t>
      </w:r>
      <w:r>
        <w:rPr>
          <w:rFonts w:ascii="Times New Roman" w:hAnsi="Times New Roman" w:cs="Times New Roman"/>
          <w:sz w:val="24"/>
          <w:szCs w:val="24"/>
          <w:lang w:val="en-US"/>
        </w:rPr>
        <w:t xml:space="preserve"> (Carbondale: Southern Illinois University Press, 1957)</w:t>
      </w:r>
    </w:p>
    <w:p w:rsidR="00A73BE6" w:rsidRDefault="00A73BE6" w:rsidP="00A73BE6">
      <w:pPr>
        <w:spacing w:after="0" w:line="240" w:lineRule="auto"/>
        <w:rPr>
          <w:rFonts w:ascii="Times New Roman" w:hAnsi="Times New Roman" w:cs="Times New Roman"/>
          <w:sz w:val="24"/>
          <w:szCs w:val="24"/>
          <w:lang w:val="en-US"/>
        </w:rPr>
      </w:pPr>
    </w:p>
    <w:p w:rsidR="00A73BE6" w:rsidRPr="00B83323" w:rsidRDefault="00A73BE6" w:rsidP="00A73BE6">
      <w:pPr>
        <w:pStyle w:val="Default"/>
      </w:pPr>
      <w:r>
        <w:rPr>
          <w:lang w:val="en-US"/>
        </w:rPr>
        <w:t xml:space="preserve">Hodges, Elaine R. S., ‘Scientific Illustration: A Working Relationship </w:t>
      </w:r>
      <w:r w:rsidRPr="00B83323">
        <w:rPr>
          <w:lang w:val="en-US"/>
        </w:rPr>
        <w:t xml:space="preserve">Between the Scientist and the Artist’, </w:t>
      </w:r>
      <w:r w:rsidRPr="00B83323">
        <w:rPr>
          <w:i/>
          <w:lang w:val="en-US"/>
        </w:rPr>
        <w:t xml:space="preserve">Bioscience, </w:t>
      </w:r>
      <w:r>
        <w:rPr>
          <w:lang w:val="en-US"/>
        </w:rPr>
        <w:t xml:space="preserve">39.2 (February 1989), </w:t>
      </w:r>
      <w:r w:rsidRPr="00B83323">
        <w:rPr>
          <w:lang w:val="en-US"/>
        </w:rPr>
        <w:t>104-111 (</w:t>
      </w:r>
      <w:r w:rsidRPr="00B83323">
        <w:t>http://www.jstor.org/stable/1310910) [accessed: 17</w:t>
      </w:r>
      <w:r w:rsidRPr="00B83323">
        <w:rPr>
          <w:vertAlign w:val="superscript"/>
        </w:rPr>
        <w:t>th</w:t>
      </w:r>
      <w:r w:rsidRPr="00B83323">
        <w:t xml:space="preserve"> October 2016]</w:t>
      </w:r>
    </w:p>
    <w:p w:rsidR="00A73BE6" w:rsidRPr="0023702B"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sidRPr="0023702B">
        <w:rPr>
          <w:rFonts w:ascii="Times New Roman" w:hAnsi="Times New Roman" w:cs="Times New Roman"/>
          <w:sz w:val="24"/>
          <w:szCs w:val="24"/>
        </w:rPr>
        <w:t>Hogarth</w:t>
      </w:r>
      <w:r>
        <w:rPr>
          <w:rFonts w:ascii="Times New Roman" w:hAnsi="Times New Roman" w:cs="Times New Roman"/>
          <w:sz w:val="24"/>
          <w:szCs w:val="24"/>
        </w:rPr>
        <w:t xml:space="preserve">, William, </w:t>
      </w:r>
      <w:r>
        <w:rPr>
          <w:rFonts w:ascii="Times New Roman" w:hAnsi="Times New Roman" w:cs="Times New Roman"/>
          <w:i/>
          <w:sz w:val="24"/>
          <w:szCs w:val="24"/>
        </w:rPr>
        <w:t xml:space="preserve">The Analysis of Beauty Written with the View of Fixing the Fluctuating Ideas of Taste </w:t>
      </w:r>
      <w:r>
        <w:rPr>
          <w:rFonts w:ascii="Times New Roman" w:hAnsi="Times New Roman" w:cs="Times New Roman"/>
          <w:sz w:val="24"/>
          <w:szCs w:val="24"/>
        </w:rPr>
        <w:t>(London: J. Reeves, 1753)</w:t>
      </w:r>
    </w:p>
    <w:p w:rsidR="00A73BE6" w:rsidRDefault="00A73BE6" w:rsidP="00A73BE6">
      <w:pPr>
        <w:spacing w:after="0" w:line="240" w:lineRule="auto"/>
        <w:rPr>
          <w:rFonts w:ascii="Times New Roman" w:hAnsi="Times New Roman" w:cs="Times New Roman"/>
          <w:sz w:val="24"/>
          <w:szCs w:val="24"/>
        </w:rPr>
      </w:pPr>
    </w:p>
    <w:p w:rsidR="00A73BE6" w:rsidRPr="004B1F01"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Home, Henry, Lord Kames, ‘Elements of Criticism (1765)’ in </w:t>
      </w:r>
      <w:r>
        <w:rPr>
          <w:rFonts w:ascii="Times New Roman" w:hAnsi="Times New Roman" w:cs="Times New Roman"/>
          <w:i/>
          <w:sz w:val="24"/>
          <w:szCs w:val="24"/>
        </w:rPr>
        <w:t xml:space="preserve">The Sublime: A Reader in British Eighteenth-Century Aesthetic Theory. </w:t>
      </w:r>
      <w:r>
        <w:rPr>
          <w:rFonts w:ascii="Times New Roman" w:hAnsi="Times New Roman" w:cs="Times New Roman"/>
          <w:sz w:val="24"/>
          <w:szCs w:val="24"/>
        </w:rPr>
        <w:t>ed. by Andrew Ashfield and Peter de Bolla (Cambridge: Cambridge University Press, 1996), pp. 224-232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Hones, Sheila, ‘Literary Geography: The Novel as a Spatial Event’ in </w:t>
      </w:r>
      <w:r>
        <w:rPr>
          <w:rFonts w:ascii="Times New Roman" w:hAnsi="Times New Roman" w:cs="Times New Roman"/>
          <w:i/>
          <w:sz w:val="24"/>
          <w:szCs w:val="24"/>
        </w:rPr>
        <w:t>Envisioning Landscapes, Making Worlds: Geography and the Humanities</w:t>
      </w:r>
      <w:r>
        <w:rPr>
          <w:rFonts w:ascii="Times New Roman" w:hAnsi="Times New Roman" w:cs="Times New Roman"/>
          <w:sz w:val="24"/>
          <w:szCs w:val="24"/>
        </w:rPr>
        <w:t>, ed. by Stephen Daniels, Lydia De Lyser, J. Nicholas Entrikin and Douglas Richardson (London &amp; New York: Routledge, 2011), pp. 247-255</w:t>
      </w:r>
    </w:p>
    <w:p w:rsidR="00A73BE6" w:rsidRDefault="00A73BE6" w:rsidP="00A73BE6">
      <w:pPr>
        <w:spacing w:after="0" w:line="240" w:lineRule="auto"/>
        <w:rPr>
          <w:rFonts w:ascii="Times New Roman" w:hAnsi="Times New Roman" w:cs="Times New Roman"/>
          <w:sz w:val="24"/>
          <w:szCs w:val="24"/>
        </w:rPr>
      </w:pPr>
    </w:p>
    <w:p w:rsidR="00A73BE6" w:rsidRPr="00E158BF"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Hope, W. H. St. John, </w:t>
      </w:r>
      <w:r>
        <w:rPr>
          <w:rFonts w:ascii="Times New Roman" w:hAnsi="Times New Roman" w:cs="Times New Roman"/>
          <w:i/>
          <w:sz w:val="24"/>
          <w:szCs w:val="24"/>
        </w:rPr>
        <w:t>A Grammar of English Heraldry</w:t>
      </w:r>
      <w:r>
        <w:rPr>
          <w:rFonts w:ascii="Times New Roman" w:hAnsi="Times New Roman" w:cs="Times New Roman"/>
          <w:sz w:val="24"/>
          <w:szCs w:val="24"/>
        </w:rPr>
        <w:t xml:space="preserve"> (Cambridge: Cambridge University Press, 1953)</w:t>
      </w:r>
    </w:p>
    <w:p w:rsidR="00A73BE6" w:rsidRPr="001F536D"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rsidRPr="001F536D">
        <w:rPr>
          <w:rFonts w:eastAsiaTheme="minorEastAsia"/>
          <w:lang w:eastAsia="en-GB"/>
        </w:rPr>
        <w:t xml:space="preserve">Hopkinson, Martin, ‘James Northcote’s “The Death of Prince Maximilian Leopold of Brunswick”’, </w:t>
      </w:r>
      <w:r w:rsidRPr="001F536D">
        <w:rPr>
          <w:rFonts w:eastAsiaTheme="minorEastAsia"/>
          <w:i/>
          <w:lang w:eastAsia="en-GB"/>
        </w:rPr>
        <w:t xml:space="preserve">The British Art Journal, </w:t>
      </w:r>
      <w:r w:rsidRPr="001F536D">
        <w:rPr>
          <w:rFonts w:eastAsiaTheme="minorEastAsia"/>
          <w:lang w:eastAsia="en-GB"/>
        </w:rPr>
        <w:t>4.2 (Summer 2003), 29-36 (</w:t>
      </w:r>
      <w:r w:rsidRPr="001F536D">
        <w:t>http://www.jstor.org/stable/41614457) [accessed: 30</w:t>
      </w:r>
      <w:r w:rsidRPr="001F536D">
        <w:rPr>
          <w:vertAlign w:val="superscript"/>
        </w:rPr>
        <w:t>th</w:t>
      </w:r>
      <w:r w:rsidRPr="001F536D">
        <w:t xml:space="preserve"> January 2017]</w:t>
      </w:r>
    </w:p>
    <w:p w:rsidR="00A73BE6" w:rsidRDefault="00A73BE6" w:rsidP="00A73BE6">
      <w:pPr>
        <w:pStyle w:val="Default"/>
      </w:pPr>
    </w:p>
    <w:p w:rsidR="00A73BE6" w:rsidRPr="001834FA" w:rsidRDefault="00A73BE6" w:rsidP="00A73BE6">
      <w:pPr>
        <w:pStyle w:val="Default"/>
        <w:rPr>
          <w:rFonts w:eastAsiaTheme="minorEastAsia"/>
          <w:lang w:eastAsia="en-GB"/>
        </w:rPr>
      </w:pPr>
      <w:r>
        <w:t xml:space="preserve">Houghton, Sarah, ‘The Sublime Vision of John Clare’, </w:t>
      </w:r>
      <w:r>
        <w:rPr>
          <w:i/>
        </w:rPr>
        <w:t>Romanticism</w:t>
      </w:r>
      <w:r>
        <w:t>, 9.2 (2003), 176-195 (</w:t>
      </w:r>
      <w:r w:rsidRPr="001834FA">
        <w:t>http://www.euppublishing.com.eresources.shef.ac.uk/doi/abs/10.3366/rom.2003.9.2.176</w:t>
      </w:r>
      <w:r>
        <w:t>) [accessed: 21</w:t>
      </w:r>
      <w:r w:rsidRPr="001834FA">
        <w:rPr>
          <w:vertAlign w:val="superscript"/>
        </w:rPr>
        <w:t>st</w:t>
      </w:r>
      <w:r>
        <w:t xml:space="preserve"> February 2017]</w:t>
      </w:r>
    </w:p>
    <w:p w:rsidR="00A73BE6" w:rsidRDefault="00A73BE6" w:rsidP="00A73BE6">
      <w:pPr>
        <w:spacing w:after="0" w:line="240" w:lineRule="auto"/>
        <w:rPr>
          <w:rFonts w:ascii="Times New Roman" w:hAnsi="Times New Roman" w:cs="Times New Roman"/>
          <w:sz w:val="24"/>
          <w:szCs w:val="24"/>
        </w:rPr>
      </w:pPr>
    </w:p>
    <w:p w:rsidR="00A73BE6" w:rsidRPr="00550A82"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Hugo, Victor, ‘What Exile Is’ in in </w:t>
      </w:r>
      <w:r>
        <w:rPr>
          <w:rFonts w:ascii="Times New Roman" w:hAnsi="Times New Roman" w:cs="Times New Roman"/>
          <w:i/>
          <w:sz w:val="24"/>
          <w:szCs w:val="24"/>
        </w:rPr>
        <w:t>Altogether Elsewhere: Writers on Exile</w:t>
      </w:r>
      <w:r>
        <w:rPr>
          <w:rFonts w:ascii="Times New Roman" w:hAnsi="Times New Roman" w:cs="Times New Roman"/>
          <w:sz w:val="24"/>
          <w:szCs w:val="24"/>
        </w:rPr>
        <w:t>, Ed. by Marc Robinson (London: Faber &amp; Faber, 1994), pp. 67-84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Hunt Jr., Bishop, ‘Wordsworth and Charlotte Smith’, </w:t>
      </w:r>
      <w:r>
        <w:rPr>
          <w:rFonts w:ascii="Times New Roman" w:hAnsi="Times New Roman" w:cs="Times New Roman"/>
          <w:i/>
          <w:sz w:val="24"/>
          <w:szCs w:val="24"/>
        </w:rPr>
        <w:t>TheWordworth Circle</w:t>
      </w:r>
      <w:r>
        <w:rPr>
          <w:rFonts w:ascii="Times New Roman" w:hAnsi="Times New Roman" w:cs="Times New Roman"/>
          <w:sz w:val="24"/>
          <w:szCs w:val="24"/>
        </w:rPr>
        <w:t xml:space="preserve">, 1.3 (Summer 1970), 85-103 </w:t>
      </w: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w:t>
      </w:r>
      <w:r w:rsidRPr="003C19C0">
        <w:rPr>
          <w:rFonts w:ascii="Times New Roman" w:hAnsi="Times New Roman" w:cs="Times New Roman"/>
          <w:sz w:val="24"/>
          <w:szCs w:val="24"/>
        </w:rPr>
        <w:t>http://search.proquest.com.eresources.shef.ac.uk/docview/1300171026?accountid=13828</w:t>
      </w:r>
      <w:r>
        <w:rPr>
          <w:rFonts w:ascii="Times New Roman" w:hAnsi="Times New Roman" w:cs="Times New Roman"/>
          <w:sz w:val="24"/>
          <w:szCs w:val="24"/>
        </w:rPr>
        <w:t>) [accessed 9</w:t>
      </w:r>
      <w:r w:rsidRPr="003C19C0">
        <w:rPr>
          <w:rFonts w:ascii="Times New Roman" w:hAnsi="Times New Roman" w:cs="Times New Roman"/>
          <w:sz w:val="24"/>
          <w:szCs w:val="24"/>
          <w:vertAlign w:val="superscript"/>
        </w:rPr>
        <w:t>th</w:t>
      </w:r>
      <w:r>
        <w:rPr>
          <w:rFonts w:ascii="Times New Roman" w:hAnsi="Times New Roman" w:cs="Times New Roman"/>
          <w:sz w:val="24"/>
          <w:szCs w:val="24"/>
        </w:rPr>
        <w:t xml:space="preserve"> December 2015]</w:t>
      </w:r>
    </w:p>
    <w:p w:rsidR="00A73BE6" w:rsidRDefault="00A73BE6" w:rsidP="00A73BE6">
      <w:pPr>
        <w:spacing w:after="0" w:line="240" w:lineRule="auto"/>
        <w:rPr>
          <w:rFonts w:ascii="Times New Roman" w:hAnsi="Times New Roman" w:cs="Times New Roman"/>
          <w:sz w:val="24"/>
          <w:szCs w:val="24"/>
        </w:rPr>
      </w:pPr>
    </w:p>
    <w:p w:rsidR="00A73BE6" w:rsidRPr="00C2402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Hunt, Leigh, </w:t>
      </w:r>
      <w:r>
        <w:rPr>
          <w:rFonts w:ascii="Times New Roman" w:hAnsi="Times New Roman" w:cs="Times New Roman"/>
          <w:i/>
          <w:sz w:val="24"/>
          <w:szCs w:val="24"/>
        </w:rPr>
        <w:t>One Hundred Romances of Real Life</w:t>
      </w:r>
      <w:r>
        <w:rPr>
          <w:rFonts w:ascii="Times New Roman" w:hAnsi="Times New Roman" w:cs="Times New Roman"/>
          <w:sz w:val="24"/>
          <w:szCs w:val="24"/>
        </w:rPr>
        <w:t xml:space="preserve"> (London: Leopold Classic Library, 2016)</w:t>
      </w:r>
    </w:p>
    <w:p w:rsidR="00A73BE6" w:rsidRDefault="00A73BE6" w:rsidP="00A73BE6">
      <w:pPr>
        <w:spacing w:after="0" w:line="240" w:lineRule="auto"/>
        <w:rPr>
          <w:rFonts w:ascii="Times New Roman" w:hAnsi="Times New Roman" w:cs="Times New Roman"/>
          <w:sz w:val="24"/>
          <w:szCs w:val="24"/>
        </w:rPr>
      </w:pPr>
    </w:p>
    <w:p w:rsidR="00A73BE6" w:rsidRPr="00BE7FDB"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Hunt, Leigh, </w:t>
      </w:r>
      <w:r>
        <w:rPr>
          <w:rFonts w:ascii="Times New Roman" w:hAnsi="Times New Roman" w:cs="Times New Roman"/>
          <w:i/>
          <w:sz w:val="24"/>
          <w:szCs w:val="24"/>
        </w:rPr>
        <w:t>Works of Leigh Hunt, Volume II: Men, Women &amp; Books</w:t>
      </w:r>
      <w:r>
        <w:rPr>
          <w:rFonts w:ascii="Times New Roman" w:hAnsi="Times New Roman" w:cs="Times New Roman"/>
          <w:sz w:val="24"/>
          <w:szCs w:val="24"/>
        </w:rPr>
        <w:t xml:space="preserve"> (London: Smith,Elder&amp; Co., 1876)</w:t>
      </w:r>
    </w:p>
    <w:p w:rsidR="00A73BE6" w:rsidRDefault="00A73BE6" w:rsidP="00A73BE6">
      <w:pPr>
        <w:spacing w:after="0" w:line="240" w:lineRule="auto"/>
        <w:rPr>
          <w:rFonts w:ascii="Times New Roman" w:hAnsi="Times New Roman" w:cs="Times New Roman"/>
          <w:sz w:val="24"/>
          <w:szCs w:val="24"/>
        </w:rPr>
      </w:pPr>
    </w:p>
    <w:p w:rsidR="00A73BE6" w:rsidRPr="00DD001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Hunt, Lynn, </w:t>
      </w:r>
      <w:r>
        <w:rPr>
          <w:rFonts w:ascii="Times New Roman" w:hAnsi="Times New Roman" w:cs="Times New Roman"/>
          <w:i/>
          <w:sz w:val="24"/>
          <w:szCs w:val="24"/>
        </w:rPr>
        <w:t>The Family Romance of the French Revolution</w:t>
      </w:r>
      <w:r>
        <w:rPr>
          <w:rFonts w:ascii="Times New Roman" w:hAnsi="Times New Roman" w:cs="Times New Roman"/>
          <w:sz w:val="24"/>
          <w:szCs w:val="24"/>
        </w:rPr>
        <w:t xml:space="preserve"> (Berkeley, Los Angeles: University of California Press, 1992)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Hunter, J. Paul, ‘The Novel and Social/Cultural History’ in </w:t>
      </w:r>
      <w:r>
        <w:rPr>
          <w:rFonts w:ascii="Times New Roman" w:hAnsi="Times New Roman" w:cs="Times New Roman"/>
          <w:i/>
          <w:iCs/>
          <w:sz w:val="24"/>
          <w:szCs w:val="24"/>
        </w:rPr>
        <w:t>The Cambridge Companion to The Eighteenth Century Novel</w:t>
      </w:r>
      <w:r>
        <w:rPr>
          <w:rFonts w:ascii="Times New Roman" w:hAnsi="Times New Roman" w:cs="Times New Roman"/>
          <w:sz w:val="24"/>
          <w:szCs w:val="24"/>
        </w:rPr>
        <w:t>, ed. by John Richetti (Cambridge: Cambridge University Press, 1996), pp. 9-40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tabs>
          <w:tab w:val="left" w:pos="3119"/>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Hussey, Christopher, </w:t>
      </w:r>
      <w:r>
        <w:rPr>
          <w:rFonts w:ascii="Times New Roman" w:hAnsi="Times New Roman" w:cs="Times New Roman"/>
          <w:i/>
          <w:sz w:val="24"/>
          <w:szCs w:val="24"/>
        </w:rPr>
        <w:t>The Picturesque: Studies in a Point of View</w:t>
      </w:r>
      <w:r>
        <w:rPr>
          <w:rFonts w:ascii="Times New Roman" w:hAnsi="Times New Roman" w:cs="Times New Roman"/>
          <w:sz w:val="24"/>
          <w:szCs w:val="24"/>
        </w:rPr>
        <w:t xml:space="preserve"> (London: Frank Cass &amp; Company Limited, 1967)</w:t>
      </w:r>
    </w:p>
    <w:p w:rsidR="00A73BE6" w:rsidRDefault="00A73BE6" w:rsidP="00A73BE6">
      <w:pPr>
        <w:spacing w:after="0" w:line="240" w:lineRule="auto"/>
        <w:rPr>
          <w:rFonts w:ascii="Times New Roman" w:hAnsi="Times New Roman" w:cs="Times New Roman"/>
          <w:sz w:val="24"/>
          <w:szCs w:val="24"/>
        </w:rPr>
      </w:pPr>
    </w:p>
    <w:p w:rsidR="00A73BE6" w:rsidRPr="009706D4"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Ibata, Hélène, ‘Beyond the “Narrow Limits of Painting”: Strategies for Visu</w:t>
      </w:r>
      <w:r w:rsidRPr="009706D4">
        <w:rPr>
          <w:rFonts w:ascii="Times New Roman" w:hAnsi="Times New Roman" w:cs="Times New Roman"/>
          <w:sz w:val="24"/>
          <w:szCs w:val="24"/>
        </w:rPr>
        <w:t xml:space="preserve">al Unlimitedness and the Burkean Challenge’, </w:t>
      </w:r>
      <w:r w:rsidRPr="009706D4">
        <w:rPr>
          <w:rFonts w:ascii="Times New Roman" w:hAnsi="Times New Roman" w:cs="Times New Roman"/>
          <w:i/>
          <w:sz w:val="24"/>
          <w:szCs w:val="24"/>
        </w:rPr>
        <w:t>Word and Image</w:t>
      </w:r>
      <w:r w:rsidRPr="009706D4">
        <w:rPr>
          <w:rFonts w:ascii="Times New Roman" w:hAnsi="Times New Roman" w:cs="Times New Roman"/>
          <w:sz w:val="24"/>
          <w:szCs w:val="24"/>
        </w:rPr>
        <w:t>, 31.1 (2015), 28-42 (http://dx.doi.org/10.1080/02666286.2015.1013277) [accessed: 24</w:t>
      </w:r>
      <w:r w:rsidRPr="009706D4">
        <w:rPr>
          <w:rFonts w:ascii="Times New Roman" w:hAnsi="Times New Roman" w:cs="Times New Roman"/>
          <w:sz w:val="24"/>
          <w:szCs w:val="24"/>
          <w:vertAlign w:val="superscript"/>
        </w:rPr>
        <w:t>th</w:t>
      </w:r>
      <w:r w:rsidRPr="009706D4">
        <w:rPr>
          <w:rFonts w:ascii="Times New Roman" w:hAnsi="Times New Roman" w:cs="Times New Roman"/>
          <w:sz w:val="24"/>
          <w:szCs w:val="24"/>
        </w:rPr>
        <w:t xml:space="preserve"> January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outlineLvl w:val="2"/>
        <w:rPr>
          <w:rFonts w:ascii="Times New Roman" w:hAnsi="Times New Roman" w:cs="Times New Roman"/>
          <w:color w:val="000000" w:themeColor="text1"/>
          <w:sz w:val="24"/>
          <w:szCs w:val="24"/>
        </w:rPr>
      </w:pPr>
      <w:r>
        <w:rPr>
          <w:rFonts w:ascii="Times New Roman" w:hAnsi="Times New Roman" w:cs="Times New Roman"/>
          <w:sz w:val="24"/>
          <w:szCs w:val="24"/>
        </w:rPr>
        <w:t xml:space="preserve">Iliffe, Rob, ‘Science and Voyages of Discovery’ World’ in </w:t>
      </w:r>
      <w:r>
        <w:rPr>
          <w:rFonts w:ascii="Times New Roman" w:hAnsi="Times New Roman" w:cs="Times New Roman"/>
          <w:i/>
          <w:sz w:val="24"/>
          <w:szCs w:val="24"/>
        </w:rPr>
        <w:t>The Cambridge History of Science, Volume 4: Eighteenth</w:t>
      </w:r>
      <w:r w:rsidRPr="007B1527">
        <w:rPr>
          <w:rFonts w:ascii="Times New Roman" w:hAnsi="Times New Roman" w:cs="Times New Roman"/>
          <w:i/>
          <w:color w:val="000000" w:themeColor="text1"/>
          <w:sz w:val="24"/>
          <w:szCs w:val="24"/>
        </w:rPr>
        <w:t xml:space="preserve"> Century Science,</w:t>
      </w:r>
      <w:r w:rsidRPr="007B1527">
        <w:rPr>
          <w:rFonts w:ascii="Times New Roman" w:hAnsi="Times New Roman" w:cs="Times New Roman"/>
          <w:color w:val="000000" w:themeColor="text1"/>
          <w:sz w:val="24"/>
          <w:szCs w:val="24"/>
        </w:rPr>
        <w:t xml:space="preserve"> by Roy Porter (Cambridge: Cambridge University Press, 2008), pp. 618-646 (http://dx.doi.org/10.1017/CHOL9780521572439.027) [accessed: 12</w:t>
      </w:r>
      <w:r w:rsidRPr="007B1527">
        <w:rPr>
          <w:rFonts w:ascii="Times New Roman" w:hAnsi="Times New Roman" w:cs="Times New Roman"/>
          <w:color w:val="000000" w:themeColor="text1"/>
          <w:sz w:val="24"/>
          <w:szCs w:val="24"/>
          <w:vertAlign w:val="superscript"/>
        </w:rPr>
        <w:t>th</w:t>
      </w:r>
      <w:r w:rsidRPr="007B1527">
        <w:rPr>
          <w:rFonts w:ascii="Times New Roman" w:hAnsi="Times New Roman" w:cs="Times New Roman"/>
          <w:color w:val="000000" w:themeColor="text1"/>
          <w:sz w:val="24"/>
          <w:szCs w:val="24"/>
        </w:rPr>
        <w:t xml:space="preserve"> October 2016]</w:t>
      </w:r>
    </w:p>
    <w:p w:rsidR="00A73BE6" w:rsidRPr="006D4FDB" w:rsidRDefault="00A73BE6" w:rsidP="00A73BE6">
      <w:pPr>
        <w:spacing w:after="0" w:line="240" w:lineRule="auto"/>
        <w:rPr>
          <w:rFonts w:ascii="Times New Roman" w:hAnsi="Times New Roman" w:cs="Times New Roman"/>
          <w:sz w:val="24"/>
          <w:szCs w:val="24"/>
        </w:rPr>
      </w:pPr>
      <w:r>
        <w:rPr>
          <w:rFonts w:ascii="Times New Roman" w:hAnsi="Times New Roman" w:cs="Times New Roman"/>
          <w:color w:val="000000" w:themeColor="text1"/>
          <w:sz w:val="24"/>
          <w:szCs w:val="24"/>
        </w:rPr>
        <w:t xml:space="preserve">Ingrassia, Catherine, ‘Writing in Wartime’ </w:t>
      </w:r>
      <w:r>
        <w:rPr>
          <w:rFonts w:ascii="Times New Roman" w:hAnsi="Times New Roman" w:cs="Times New Roman"/>
          <w:sz w:val="24"/>
          <w:szCs w:val="24"/>
        </w:rPr>
        <w:t xml:space="preserve">in </w:t>
      </w:r>
      <w:r>
        <w:rPr>
          <w:rFonts w:ascii="Times New Roman" w:hAnsi="Times New Roman" w:cs="Times New Roman"/>
          <w:i/>
          <w:sz w:val="24"/>
          <w:szCs w:val="24"/>
        </w:rPr>
        <w:t>The Cambridge Companion to Women’s Writing in the Romantic Period</w:t>
      </w:r>
      <w:r>
        <w:rPr>
          <w:rFonts w:ascii="Times New Roman" w:hAnsi="Times New Roman" w:cs="Times New Roman"/>
          <w:sz w:val="24"/>
          <w:szCs w:val="24"/>
        </w:rPr>
        <w:t>, ed. by Devoney Looser (Cambridge: Cambri</w:t>
      </w:r>
      <w:r w:rsidRPr="006D4FDB">
        <w:rPr>
          <w:rFonts w:ascii="Times New Roman" w:hAnsi="Times New Roman" w:cs="Times New Roman"/>
          <w:sz w:val="24"/>
          <w:szCs w:val="24"/>
        </w:rPr>
        <w:t>dge Unive</w:t>
      </w:r>
      <w:r w:rsidRPr="003B330B">
        <w:rPr>
          <w:rFonts w:ascii="Times New Roman" w:hAnsi="Times New Roman" w:cs="Times New Roman"/>
          <w:sz w:val="24"/>
          <w:szCs w:val="24"/>
        </w:rPr>
        <w:t>rsity Press, 2015), pp. 101-114 (https://doi-org.sheffield.idm.oclc.org/10.1017/CCO9781139061315.010) [accessed: 25</w:t>
      </w:r>
      <w:r w:rsidRPr="003B330B">
        <w:rPr>
          <w:rFonts w:ascii="Times New Roman" w:hAnsi="Times New Roman" w:cs="Times New Roman"/>
          <w:sz w:val="24"/>
          <w:szCs w:val="24"/>
          <w:vertAlign w:val="superscript"/>
        </w:rPr>
        <w:t>th</w:t>
      </w:r>
      <w:r w:rsidRPr="003B330B">
        <w:rPr>
          <w:rFonts w:ascii="Times New Roman" w:hAnsi="Times New Roman" w:cs="Times New Roman"/>
          <w:sz w:val="24"/>
          <w:szCs w:val="24"/>
        </w:rPr>
        <w:t xml:space="preserve"> September 2017]</w:t>
      </w:r>
    </w:p>
    <w:p w:rsidR="00A73BE6" w:rsidRDefault="00A73BE6" w:rsidP="00A73BE6">
      <w:pPr>
        <w:spacing w:after="0" w:line="240" w:lineRule="auto"/>
        <w:outlineLvl w:val="2"/>
        <w:rPr>
          <w:rFonts w:ascii="Times New Roman" w:hAnsi="Times New Roman" w:cs="Times New Roman"/>
          <w:color w:val="000000" w:themeColor="text1"/>
          <w:sz w:val="24"/>
          <w:szCs w:val="24"/>
        </w:rPr>
      </w:pPr>
    </w:p>
    <w:p w:rsidR="00A73BE6" w:rsidRPr="002953E0" w:rsidRDefault="00A73BE6" w:rsidP="00A73BE6">
      <w:pPr>
        <w:spacing w:after="0" w:line="240" w:lineRule="auto"/>
        <w:outlineLvl w:val="2"/>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Ionescu, Christina, ‘The Visual Journey of </w:t>
      </w:r>
      <w:r>
        <w:rPr>
          <w:rFonts w:ascii="Times New Roman" w:hAnsi="Times New Roman" w:cs="Times New Roman"/>
          <w:i/>
          <w:color w:val="000000" w:themeColor="text1"/>
          <w:sz w:val="24"/>
          <w:szCs w:val="24"/>
        </w:rPr>
        <w:t>Manon Lescaut</w:t>
      </w:r>
      <w:r w:rsidRPr="002953E0">
        <w:rPr>
          <w:rFonts w:ascii="Times New Roman" w:hAnsi="Times New Roman" w:cs="Times New Roman"/>
          <w:color w:val="000000" w:themeColor="text1"/>
          <w:sz w:val="24"/>
          <w:szCs w:val="24"/>
        </w:rPr>
        <w:t>: Emblematic Tendencies and Artistic Innovation’</w:t>
      </w:r>
      <w:r>
        <w:rPr>
          <w:rFonts w:ascii="Times New Roman" w:hAnsi="Times New Roman" w:cs="Times New Roman"/>
          <w:color w:val="000000" w:themeColor="text1"/>
          <w:sz w:val="24"/>
          <w:szCs w:val="24"/>
        </w:rPr>
        <w:t xml:space="preserve">, </w:t>
      </w:r>
      <w:r>
        <w:rPr>
          <w:rFonts w:ascii="Times New Roman" w:hAnsi="Times New Roman" w:cs="Times New Roman"/>
          <w:i/>
          <w:color w:val="000000" w:themeColor="text1"/>
          <w:sz w:val="24"/>
          <w:szCs w:val="24"/>
        </w:rPr>
        <w:t>Journal for Eighteenth-Century Studies</w:t>
      </w:r>
      <w:r>
        <w:rPr>
          <w:rFonts w:ascii="Times New Roman" w:hAnsi="Times New Roman" w:cs="Times New Roman"/>
          <w:color w:val="000000" w:themeColor="text1"/>
          <w:sz w:val="24"/>
          <w:szCs w:val="24"/>
        </w:rPr>
        <w:t>, 39.4 (December 2016), pp. 559-577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Jackson, George, ‘George Jackson’s Journal From 1 Feb to 20 April 1802’ in </w:t>
      </w:r>
      <w:r>
        <w:rPr>
          <w:rFonts w:ascii="Times New Roman" w:hAnsi="Times New Roman" w:cs="Times New Roman"/>
          <w:i/>
          <w:sz w:val="24"/>
          <w:szCs w:val="24"/>
        </w:rPr>
        <w:t>The Journal of a British Chaplain in Paris During the Peace Negotiations of 1801-2 From the Unpublished MS of the Reverend Dawson Warren, M.A., unofficially attached to the Diplomatic Mission of Mr. Francis James Jackson</w:t>
      </w:r>
      <w:r>
        <w:rPr>
          <w:rFonts w:ascii="Times New Roman" w:hAnsi="Times New Roman" w:cs="Times New Roman"/>
          <w:sz w:val="24"/>
          <w:szCs w:val="24"/>
        </w:rPr>
        <w:t>, ed. by A. M. Broadley (London: Chapman and Hall Limited, 1913), pp. 221-251</w:t>
      </w:r>
    </w:p>
    <w:p w:rsidR="00A73BE6" w:rsidRDefault="00A73BE6" w:rsidP="00A73BE6">
      <w:pPr>
        <w:spacing w:after="0" w:line="240" w:lineRule="auto"/>
        <w:rPr>
          <w:rFonts w:ascii="Times New Roman" w:hAnsi="Times New Roman" w:cs="Times New Roman"/>
          <w:sz w:val="24"/>
          <w:szCs w:val="24"/>
        </w:rPr>
      </w:pPr>
    </w:p>
    <w:p w:rsidR="00A73BE6" w:rsidRPr="004F4DE8"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Jacobsson, Bengt, ‘A Scandal of 1772 as Reportedin Pictures’ in </w:t>
      </w:r>
      <w:r>
        <w:rPr>
          <w:rFonts w:ascii="Times New Roman" w:hAnsi="Times New Roman" w:cs="Times New Roman"/>
          <w:i/>
          <w:sz w:val="24"/>
          <w:szCs w:val="24"/>
        </w:rPr>
        <w:t>Man and Picture: Papers from the First International Symposium for Ethnological Picture Research in Lund 1984</w:t>
      </w:r>
      <w:r>
        <w:rPr>
          <w:rFonts w:ascii="Times New Roman" w:hAnsi="Times New Roman" w:cs="Times New Roman"/>
          <w:sz w:val="24"/>
          <w:szCs w:val="24"/>
        </w:rPr>
        <w:t xml:space="preserve"> (Stockholm: Almqvist &amp; Wiksell International, 1984), pp. 28-38</w:t>
      </w:r>
    </w:p>
    <w:p w:rsidR="00A73BE6" w:rsidRDefault="00A73BE6" w:rsidP="00A73BE6">
      <w:pPr>
        <w:spacing w:after="0" w:line="240" w:lineRule="auto"/>
        <w:rPr>
          <w:rFonts w:ascii="Times New Roman" w:hAnsi="Times New Roman" w:cs="Times New Roman"/>
          <w:sz w:val="24"/>
          <w:szCs w:val="24"/>
        </w:rPr>
      </w:pPr>
    </w:p>
    <w:p w:rsidR="00A73BE6" w:rsidRPr="00850D30"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Jacobus, Mary, ‘“The Science of Herself”: Scenes of Female Enlightenment’ in </w:t>
      </w:r>
      <w:r>
        <w:rPr>
          <w:rFonts w:ascii="Times New Roman" w:hAnsi="Times New Roman" w:cs="Times New Roman"/>
          <w:i/>
          <w:sz w:val="24"/>
          <w:szCs w:val="24"/>
        </w:rPr>
        <w:t>Romanticism, History, and the Possibilities of Genre: Reforming Literature 1789-1837</w:t>
      </w:r>
      <w:r>
        <w:rPr>
          <w:rFonts w:ascii="Times New Roman" w:hAnsi="Times New Roman" w:cs="Times New Roman"/>
          <w:sz w:val="24"/>
          <w:szCs w:val="24"/>
        </w:rPr>
        <w:t>, ed. by Tilottama Rajan and Julia M. Wright (Cambridge: Cambridge University Press, 1998), pp. 240-267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Janowitz, Anne, ‘Adam Smith’s Campaign against the Sublime’,</w:t>
      </w:r>
      <w:r>
        <w:rPr>
          <w:rFonts w:ascii="Times New Roman" w:hAnsi="Times New Roman" w:cs="Times New Roman"/>
          <w:i/>
          <w:sz w:val="24"/>
          <w:szCs w:val="24"/>
        </w:rPr>
        <w:t>The Wordsworth Circle</w:t>
      </w:r>
      <w:r>
        <w:rPr>
          <w:rFonts w:ascii="Times New Roman" w:hAnsi="Times New Roman" w:cs="Times New Roman"/>
          <w:sz w:val="24"/>
          <w:szCs w:val="24"/>
        </w:rPr>
        <w:t>, 35.1 (Winter, 2004), 11-16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Jarvis, Robin, </w:t>
      </w:r>
      <w:r>
        <w:rPr>
          <w:rFonts w:ascii="Times New Roman" w:hAnsi="Times New Roman" w:cs="Times New Roman"/>
          <w:i/>
          <w:sz w:val="24"/>
          <w:szCs w:val="24"/>
        </w:rPr>
        <w:t xml:space="preserve">The Romantic Period: The Intellectual and Cultural Context of English Literature 1789-1830 </w:t>
      </w:r>
      <w:r>
        <w:rPr>
          <w:rFonts w:ascii="Times New Roman" w:hAnsi="Times New Roman" w:cs="Times New Roman"/>
          <w:sz w:val="24"/>
          <w:szCs w:val="24"/>
        </w:rPr>
        <w:t>(Harlow: Pearson Education Limited, 2004)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Johnson, Claudia L., </w:t>
      </w:r>
      <w:r>
        <w:rPr>
          <w:rFonts w:ascii="Times New Roman" w:hAnsi="Times New Roman" w:cs="Times New Roman"/>
          <w:i/>
          <w:sz w:val="24"/>
          <w:szCs w:val="24"/>
        </w:rPr>
        <w:t>Equivocal Beings: Politics, Gender, and Sentimentality in the 1790s Wollstonecraft, Radcliffe, Burney, Austen</w:t>
      </w:r>
      <w:r>
        <w:rPr>
          <w:rFonts w:ascii="Times New Roman" w:hAnsi="Times New Roman" w:cs="Times New Roman"/>
          <w:sz w:val="24"/>
          <w:szCs w:val="24"/>
        </w:rPr>
        <w:t xml:space="preserve"> (Chicago &amp; London: The University of Chicago Press, 1995)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Jeffares, Neil, ‘John Raphael Smith, Derby 1751-Doncaster 1812’ in </w:t>
      </w:r>
      <w:r>
        <w:rPr>
          <w:rFonts w:ascii="Times New Roman" w:hAnsi="Times New Roman" w:cs="Times New Roman"/>
          <w:i/>
          <w:sz w:val="24"/>
          <w:szCs w:val="24"/>
        </w:rPr>
        <w:t xml:space="preserve">Dictionary of Pastellists Before 1800 </w:t>
      </w:r>
      <w:r>
        <w:rPr>
          <w:rFonts w:ascii="Times New Roman" w:hAnsi="Times New Roman" w:cs="Times New Roman"/>
          <w:sz w:val="24"/>
          <w:szCs w:val="24"/>
        </w:rPr>
        <w:t>(Norwich: Unicorn Press, 2006)</w:t>
      </w:r>
    </w:p>
    <w:p w:rsidR="00A73BE6" w:rsidRDefault="00A73BE6" w:rsidP="00A73BE6">
      <w:pPr>
        <w:spacing w:after="0" w:line="240" w:lineRule="auto"/>
        <w:rPr>
          <w:rFonts w:ascii="Times New Roman" w:hAnsi="Times New Roman" w:cs="Times New Roman"/>
          <w:sz w:val="24"/>
          <w:szCs w:val="24"/>
        </w:rPr>
      </w:pPr>
    </w:p>
    <w:p w:rsidR="00A73BE6" w:rsidRPr="002A62F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Johns, Christopher M. S., ‘Portraiture and the Making of Cultural Identity: Pompeo Batoni’s </w:t>
      </w:r>
      <w:r>
        <w:rPr>
          <w:rFonts w:ascii="Times New Roman" w:hAnsi="Times New Roman" w:cs="Times New Roman"/>
          <w:i/>
          <w:sz w:val="24"/>
          <w:szCs w:val="24"/>
        </w:rPr>
        <w:t xml:space="preserve">The Honourable Colonel William Gordon </w:t>
      </w:r>
      <w:r>
        <w:rPr>
          <w:rFonts w:ascii="Times New Roman" w:hAnsi="Times New Roman" w:cs="Times New Roman"/>
          <w:sz w:val="24"/>
          <w:szCs w:val="24"/>
        </w:rPr>
        <w:t xml:space="preserve">(1765-66) in Italy and Northern Britain’, </w:t>
      </w:r>
      <w:r>
        <w:rPr>
          <w:rFonts w:ascii="Times New Roman" w:hAnsi="Times New Roman" w:cs="Times New Roman"/>
          <w:i/>
          <w:sz w:val="24"/>
          <w:szCs w:val="24"/>
        </w:rPr>
        <w:t xml:space="preserve">Art History, </w:t>
      </w:r>
      <w:r>
        <w:rPr>
          <w:rFonts w:ascii="Times New Roman" w:hAnsi="Times New Roman" w:cs="Times New Roman"/>
          <w:sz w:val="24"/>
          <w:szCs w:val="24"/>
        </w:rPr>
        <w:t>7.3 (June 2004), 382-411</w:t>
      </w:r>
    </w:p>
    <w:p w:rsidR="00A73BE6" w:rsidRDefault="00A73BE6" w:rsidP="00A73BE6">
      <w:pPr>
        <w:spacing w:after="0" w:line="240" w:lineRule="auto"/>
        <w:rPr>
          <w:rFonts w:ascii="Times New Roman" w:hAnsi="Times New Roman" w:cs="Times New Roman"/>
          <w:sz w:val="24"/>
          <w:szCs w:val="24"/>
        </w:rPr>
      </w:pPr>
    </w:p>
    <w:p w:rsidR="00A73BE6" w:rsidRPr="00E058D4"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Johns-Putra, Adeline, ‘“Blending Science with Literature”: The Royal Institu</w:t>
      </w:r>
      <w:r w:rsidRPr="00E058D4">
        <w:rPr>
          <w:rFonts w:ascii="Times New Roman" w:hAnsi="Times New Roman" w:cs="Times New Roman"/>
          <w:sz w:val="24"/>
          <w:szCs w:val="24"/>
        </w:rPr>
        <w:t xml:space="preserve">tion, Eleanor Anne Porden and The Veils”, </w:t>
      </w:r>
      <w:r w:rsidRPr="00E058D4">
        <w:rPr>
          <w:rFonts w:ascii="Times New Roman" w:hAnsi="Times New Roman" w:cs="Times New Roman"/>
          <w:i/>
          <w:sz w:val="24"/>
          <w:szCs w:val="24"/>
        </w:rPr>
        <w:t xml:space="preserve">Nineteenth-Century Contexts, </w:t>
      </w:r>
      <w:r w:rsidRPr="00E058D4">
        <w:rPr>
          <w:rFonts w:ascii="Times New Roman" w:hAnsi="Times New Roman" w:cs="Times New Roman"/>
          <w:sz w:val="24"/>
          <w:szCs w:val="24"/>
        </w:rPr>
        <w:t>33.1 (2011), 35-52 (http://dx.doi.org/10.1080/08905495.2011.543833) [accessed: 19</w:t>
      </w:r>
      <w:r w:rsidRPr="00E058D4">
        <w:rPr>
          <w:rFonts w:ascii="Times New Roman" w:hAnsi="Times New Roman" w:cs="Times New Roman"/>
          <w:sz w:val="24"/>
          <w:szCs w:val="24"/>
          <w:vertAlign w:val="superscript"/>
        </w:rPr>
        <w:t>th</w:t>
      </w:r>
      <w:r w:rsidRPr="00E058D4">
        <w:rPr>
          <w:rFonts w:ascii="Times New Roman" w:hAnsi="Times New Roman" w:cs="Times New Roman"/>
          <w:sz w:val="24"/>
          <w:szCs w:val="24"/>
        </w:rPr>
        <w:t xml:space="preserve"> September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sidRPr="00471842">
        <w:rPr>
          <w:rFonts w:ascii="Times New Roman" w:hAnsi="Times New Roman" w:cs="Times New Roman"/>
          <w:sz w:val="24"/>
          <w:szCs w:val="24"/>
        </w:rPr>
        <w:t xml:space="preserve">Johnson, Captain Charles, </w:t>
      </w:r>
      <w:r w:rsidRPr="00471842">
        <w:rPr>
          <w:rFonts w:ascii="Times New Roman" w:hAnsi="Times New Roman" w:cs="Times New Roman"/>
          <w:i/>
          <w:sz w:val="24"/>
          <w:szCs w:val="24"/>
        </w:rPr>
        <w:t xml:space="preserve">A General History of the Robberies and Murders of the Most Notorious Pyrates </w:t>
      </w:r>
      <w:r w:rsidRPr="00471842">
        <w:rPr>
          <w:rFonts w:ascii="Times New Roman" w:hAnsi="Times New Roman" w:cs="Times New Roman"/>
          <w:sz w:val="24"/>
          <w:szCs w:val="24"/>
        </w:rPr>
        <w:t>(London: Charles Pivington, 1724)</w:t>
      </w:r>
    </w:p>
    <w:p w:rsidR="00A73BE6" w:rsidRPr="00471842"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Johnson, David B., ‘The Postmodern Sublime’ in </w:t>
      </w:r>
      <w:r>
        <w:rPr>
          <w:rFonts w:ascii="Times New Roman" w:hAnsi="Times New Roman" w:cs="Times New Roman"/>
          <w:i/>
          <w:sz w:val="24"/>
          <w:szCs w:val="24"/>
        </w:rPr>
        <w:t>The Sublime: From Antiquity to Present</w:t>
      </w:r>
      <w:r>
        <w:rPr>
          <w:rFonts w:ascii="Times New Roman" w:hAnsi="Times New Roman" w:cs="Times New Roman"/>
          <w:sz w:val="24"/>
          <w:szCs w:val="24"/>
        </w:rPr>
        <w:t>, ed. by Timothy M. Costelloe (Cambridge: Cambridge University Press, 2012), pp. 118-131</w:t>
      </w:r>
    </w:p>
    <w:p w:rsidR="00A73BE6" w:rsidRDefault="00A73BE6" w:rsidP="00A73BE6">
      <w:pPr>
        <w:spacing w:after="0" w:line="240" w:lineRule="auto"/>
        <w:rPr>
          <w:rFonts w:ascii="Times New Roman" w:hAnsi="Times New Roman" w:cs="Times New Roman"/>
          <w:sz w:val="24"/>
          <w:szCs w:val="24"/>
        </w:rPr>
      </w:pPr>
    </w:p>
    <w:p w:rsidR="00A73BE6" w:rsidRPr="005162EC"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Johnson, Nancy, ‘Fashioning the Legal Subject: Narratives from the London Treason Trials of 1794’, </w:t>
      </w:r>
      <w:r>
        <w:rPr>
          <w:rFonts w:ascii="Times New Roman" w:hAnsi="Times New Roman" w:cs="Times New Roman"/>
          <w:i/>
          <w:sz w:val="24"/>
          <w:szCs w:val="24"/>
        </w:rPr>
        <w:t xml:space="preserve">Eighteenth Century Fiction, </w:t>
      </w:r>
      <w:r>
        <w:rPr>
          <w:rFonts w:ascii="Times New Roman" w:hAnsi="Times New Roman" w:cs="Times New Roman"/>
          <w:sz w:val="24"/>
          <w:szCs w:val="24"/>
        </w:rPr>
        <w:t>21.3 (Spring 2009), 413-443 (</w:t>
      </w:r>
      <w:r w:rsidRPr="005162EC">
        <w:rPr>
          <w:rFonts w:ascii="Times New Roman" w:hAnsi="Times New Roman" w:cs="Times New Roman"/>
          <w:sz w:val="24"/>
          <w:szCs w:val="24"/>
        </w:rPr>
        <w:t>https://muse-jhu-edu.eresources.shef.ac.uk/article/261284</w:t>
      </w:r>
      <w:r>
        <w:rPr>
          <w:rFonts w:ascii="Times New Roman" w:hAnsi="Times New Roman" w:cs="Times New Roman"/>
          <w:sz w:val="24"/>
          <w:szCs w:val="24"/>
        </w:rPr>
        <w:t>) [accessed: 23</w:t>
      </w:r>
      <w:r w:rsidRPr="005162EC">
        <w:rPr>
          <w:rFonts w:ascii="Times New Roman" w:hAnsi="Times New Roman" w:cs="Times New Roman"/>
          <w:sz w:val="24"/>
          <w:szCs w:val="24"/>
          <w:vertAlign w:val="superscript"/>
        </w:rPr>
        <w:t>rd</w:t>
      </w:r>
      <w:r>
        <w:rPr>
          <w:rFonts w:ascii="Times New Roman" w:hAnsi="Times New Roman" w:cs="Times New Roman"/>
          <w:sz w:val="24"/>
          <w:szCs w:val="24"/>
        </w:rPr>
        <w:t xml:space="preserve"> June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Jones, Darryl, ‘“As If The Waters Had But Newly Retired From The Face Of The Earth”: The Flood in Victorian Fiction’, </w:t>
      </w:r>
      <w:r>
        <w:rPr>
          <w:rFonts w:ascii="Times New Roman" w:hAnsi="Times New Roman" w:cs="Times New Roman"/>
          <w:i/>
          <w:sz w:val="24"/>
          <w:szCs w:val="24"/>
        </w:rPr>
        <w:t>Literature and Theology</w:t>
      </w:r>
      <w:r>
        <w:rPr>
          <w:rFonts w:ascii="Times New Roman" w:hAnsi="Times New Roman" w:cs="Times New Roman"/>
          <w:sz w:val="24"/>
          <w:szCs w:val="24"/>
        </w:rPr>
        <w:t>, 26.4 (December 2012), 439-458 (DOI: 10.1093/litthe/frs051) [accessed 19</w:t>
      </w:r>
      <w:r w:rsidRPr="009859AA">
        <w:rPr>
          <w:rFonts w:ascii="Times New Roman" w:hAnsi="Times New Roman" w:cs="Times New Roman"/>
          <w:sz w:val="24"/>
          <w:szCs w:val="24"/>
          <w:vertAlign w:val="superscript"/>
        </w:rPr>
        <w:t>th</w:t>
      </w:r>
      <w:r>
        <w:rPr>
          <w:rFonts w:ascii="Times New Roman" w:hAnsi="Times New Roman" w:cs="Times New Roman"/>
          <w:sz w:val="24"/>
          <w:szCs w:val="24"/>
        </w:rPr>
        <w:t xml:space="preserve"> October 2014]</w:t>
      </w:r>
    </w:p>
    <w:p w:rsidR="00A73BE6" w:rsidRPr="004B261B" w:rsidRDefault="00A73BE6" w:rsidP="00A73BE6">
      <w:pPr>
        <w:spacing w:after="0" w:line="240" w:lineRule="auto"/>
        <w:rPr>
          <w:rFonts w:ascii="Times New Roman" w:hAnsi="Times New Roman" w:cs="Times New Roman"/>
          <w:sz w:val="24"/>
          <w:szCs w:val="24"/>
        </w:rPr>
      </w:pPr>
    </w:p>
    <w:p w:rsidR="00A73BE6" w:rsidRPr="004B261B" w:rsidRDefault="00A73BE6" w:rsidP="00A73BE6">
      <w:pPr>
        <w:spacing w:after="0" w:line="240" w:lineRule="auto"/>
        <w:rPr>
          <w:rFonts w:ascii="Times New Roman" w:hAnsi="Times New Roman" w:cs="Times New Roman"/>
          <w:sz w:val="24"/>
          <w:szCs w:val="24"/>
        </w:rPr>
      </w:pPr>
      <w:r w:rsidRPr="004B261B">
        <w:rPr>
          <w:rFonts w:ascii="Times New Roman" w:hAnsi="Times New Roman" w:cs="Times New Roman"/>
          <w:sz w:val="24"/>
          <w:szCs w:val="24"/>
        </w:rPr>
        <w:t xml:space="preserve">Jones, Henry, </w:t>
      </w:r>
      <w:r w:rsidRPr="004B261B">
        <w:rPr>
          <w:rFonts w:ascii="Times New Roman" w:hAnsi="Times New Roman" w:cs="Times New Roman"/>
          <w:i/>
          <w:iCs/>
          <w:sz w:val="24"/>
          <w:szCs w:val="24"/>
        </w:rPr>
        <w:t>Vectis.  The Isle of Wight.  A Poem</w:t>
      </w:r>
      <w:r w:rsidRPr="004B261B">
        <w:rPr>
          <w:rFonts w:ascii="Times New Roman" w:hAnsi="Times New Roman" w:cs="Times New Roman"/>
          <w:sz w:val="24"/>
          <w:szCs w:val="24"/>
        </w:rPr>
        <w:t xml:space="preserve"> (London: W. Flexney, 1766)</w:t>
      </w:r>
    </w:p>
    <w:p w:rsidR="00A73BE6" w:rsidRPr="004B261B" w:rsidRDefault="00A73BE6" w:rsidP="00A73BE6">
      <w:pPr>
        <w:spacing w:after="0" w:line="240" w:lineRule="auto"/>
        <w:rPr>
          <w:rFonts w:ascii="Times New Roman" w:hAnsi="Times New Roman" w:cs="Times New Roman"/>
          <w:sz w:val="24"/>
          <w:szCs w:val="24"/>
        </w:rPr>
      </w:pPr>
    </w:p>
    <w:p w:rsidR="00A73BE6" w:rsidRPr="004B261B" w:rsidRDefault="00A73BE6" w:rsidP="00A73BE6">
      <w:pPr>
        <w:pStyle w:val="FootnoteText"/>
        <w:rPr>
          <w:rFonts w:ascii="Times New Roman" w:hAnsi="Times New Roman" w:cs="Times New Roman"/>
          <w:sz w:val="24"/>
          <w:szCs w:val="24"/>
        </w:rPr>
      </w:pPr>
      <w:r w:rsidRPr="004B261B">
        <w:rPr>
          <w:rFonts w:ascii="Times New Roman" w:hAnsi="Times New Roman" w:cs="Times New Roman"/>
          <w:sz w:val="24"/>
          <w:szCs w:val="24"/>
        </w:rPr>
        <w:t xml:space="preserve">Jones, Vivien </w:t>
      </w:r>
      <w:r>
        <w:rPr>
          <w:rFonts w:ascii="Times New Roman" w:hAnsi="Times New Roman" w:cs="Times New Roman"/>
          <w:sz w:val="24"/>
          <w:szCs w:val="24"/>
        </w:rPr>
        <w:t>‘“</w:t>
      </w:r>
      <w:r w:rsidRPr="004B261B">
        <w:rPr>
          <w:rFonts w:ascii="Times New Roman" w:hAnsi="Times New Roman" w:cs="Times New Roman"/>
          <w:sz w:val="24"/>
          <w:szCs w:val="24"/>
        </w:rPr>
        <w:t>The Coquetry of Nature</w:t>
      </w:r>
      <w:r>
        <w:rPr>
          <w:rFonts w:ascii="Times New Roman" w:hAnsi="Times New Roman" w:cs="Times New Roman"/>
          <w:sz w:val="24"/>
          <w:szCs w:val="24"/>
        </w:rPr>
        <w:t>”</w:t>
      </w:r>
      <w:r w:rsidRPr="004B261B">
        <w:rPr>
          <w:rFonts w:ascii="Times New Roman" w:hAnsi="Times New Roman" w:cs="Times New Roman"/>
          <w:sz w:val="24"/>
          <w:szCs w:val="24"/>
        </w:rPr>
        <w:t>: Politics and the</w:t>
      </w:r>
      <w:r>
        <w:rPr>
          <w:rFonts w:ascii="Times New Roman" w:hAnsi="Times New Roman" w:cs="Times New Roman"/>
          <w:sz w:val="24"/>
          <w:szCs w:val="24"/>
        </w:rPr>
        <w:t xml:space="preserve"> Picturesque in Women’s Fiction’</w:t>
      </w:r>
      <w:r w:rsidRPr="004B261B">
        <w:rPr>
          <w:rFonts w:ascii="Times New Roman" w:hAnsi="Times New Roman" w:cs="Times New Roman"/>
          <w:sz w:val="24"/>
          <w:szCs w:val="24"/>
        </w:rPr>
        <w:t xml:space="preserve"> in </w:t>
      </w:r>
      <w:r w:rsidRPr="004B261B">
        <w:rPr>
          <w:rFonts w:ascii="Times New Roman" w:hAnsi="Times New Roman" w:cs="Times New Roman"/>
          <w:i/>
          <w:sz w:val="24"/>
          <w:szCs w:val="24"/>
        </w:rPr>
        <w:t>The Politics of the Picturesque: Literature, Landscape and aesthetics since 1770</w:t>
      </w:r>
      <w:r w:rsidRPr="004B261B">
        <w:rPr>
          <w:rFonts w:ascii="Times New Roman" w:hAnsi="Times New Roman" w:cs="Times New Roman"/>
          <w:sz w:val="24"/>
          <w:szCs w:val="24"/>
        </w:rPr>
        <w:t xml:space="preserve">, ed. Stephen Copley and Peter Garside (Cambridge: Cambridge University Press, 1994), </w:t>
      </w:r>
      <w:r>
        <w:rPr>
          <w:rFonts w:ascii="Times New Roman" w:hAnsi="Times New Roman" w:cs="Times New Roman"/>
          <w:sz w:val="24"/>
          <w:szCs w:val="24"/>
        </w:rPr>
        <w:t xml:space="preserve">pp. </w:t>
      </w:r>
      <w:r w:rsidRPr="004B261B">
        <w:rPr>
          <w:rFonts w:ascii="Times New Roman" w:hAnsi="Times New Roman" w:cs="Times New Roman"/>
          <w:sz w:val="24"/>
          <w:szCs w:val="24"/>
        </w:rPr>
        <w:t>120-45</w:t>
      </w:r>
    </w:p>
    <w:p w:rsidR="00A73BE6" w:rsidRDefault="00A73BE6" w:rsidP="00A73BE6">
      <w:pPr>
        <w:spacing w:after="0" w:line="240" w:lineRule="auto"/>
        <w:rPr>
          <w:rFonts w:ascii="Times New Roman" w:hAnsi="Times New Roman" w:cs="Times New Roman"/>
          <w:sz w:val="24"/>
          <w:szCs w:val="24"/>
        </w:rPr>
      </w:pPr>
    </w:p>
    <w:p w:rsidR="00A73BE6" w:rsidRPr="00FF31AD"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Jordan, Penny, </w:t>
      </w:r>
      <w:r>
        <w:rPr>
          <w:rFonts w:ascii="Times New Roman" w:hAnsi="Times New Roman" w:cs="Times New Roman"/>
          <w:i/>
          <w:sz w:val="24"/>
          <w:szCs w:val="24"/>
        </w:rPr>
        <w:t xml:space="preserve">So Close and No Closer </w:t>
      </w:r>
      <w:r>
        <w:rPr>
          <w:rFonts w:ascii="Times New Roman" w:hAnsi="Times New Roman" w:cs="Times New Roman"/>
          <w:sz w:val="24"/>
          <w:szCs w:val="24"/>
        </w:rPr>
        <w:t>(Richmond, Surrey: Harlequin Mill &amp; Boon Limited, 1989)</w:t>
      </w:r>
    </w:p>
    <w:p w:rsidR="00A73BE6" w:rsidRDefault="00A73BE6" w:rsidP="00A73BE6">
      <w:pPr>
        <w:spacing w:after="0" w:line="240" w:lineRule="auto"/>
        <w:rPr>
          <w:rFonts w:ascii="Times New Roman" w:hAnsi="Times New Roman" w:cs="Times New Roman"/>
          <w:sz w:val="24"/>
          <w:szCs w:val="24"/>
        </w:rPr>
      </w:pPr>
    </w:p>
    <w:p w:rsidR="00A73BE6" w:rsidRPr="00CD4A51"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Joseph, Betty, </w:t>
      </w:r>
      <w:r>
        <w:rPr>
          <w:rFonts w:ascii="Times New Roman" w:hAnsi="Times New Roman" w:cs="Times New Roman"/>
          <w:i/>
          <w:sz w:val="24"/>
          <w:szCs w:val="24"/>
        </w:rPr>
        <w:t xml:space="preserve">Reading the East India Company, 1720-1840: Colonial Currencies of Gender </w:t>
      </w:r>
      <w:r>
        <w:rPr>
          <w:rFonts w:ascii="Times New Roman" w:hAnsi="Times New Roman" w:cs="Times New Roman"/>
          <w:sz w:val="24"/>
          <w:szCs w:val="24"/>
        </w:rPr>
        <w:t>(Chicago &amp; London: University of Chicago Press, 2004)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Jung, Sandra, ‘Some Notes on the “Single Sentiment” and the Romanticism of Charlotte Smith”, </w:t>
      </w:r>
      <w:r>
        <w:rPr>
          <w:rFonts w:ascii="Times New Roman" w:hAnsi="Times New Roman" w:cs="Times New Roman"/>
          <w:i/>
          <w:sz w:val="24"/>
          <w:szCs w:val="24"/>
        </w:rPr>
        <w:t>Connotations: A Journal for Critical Debate</w:t>
      </w:r>
      <w:r>
        <w:rPr>
          <w:rFonts w:ascii="Times New Roman" w:hAnsi="Times New Roman" w:cs="Times New Roman"/>
          <w:sz w:val="24"/>
          <w:szCs w:val="24"/>
        </w:rPr>
        <w:t>, 9.3 (1999/2000), 269-284 (</w:t>
      </w:r>
      <w:r w:rsidRPr="00426A42">
        <w:rPr>
          <w:rFonts w:ascii="Times New Roman" w:hAnsi="Times New Roman" w:cs="Times New Roman"/>
          <w:sz w:val="24"/>
          <w:szCs w:val="24"/>
        </w:rPr>
        <w:t>http://www.connotations.uni-tuebingen.de/volume009.htm</w:t>
      </w:r>
      <w:r>
        <w:rPr>
          <w:rFonts w:ascii="Times New Roman" w:hAnsi="Times New Roman" w:cs="Times New Roman"/>
          <w:sz w:val="24"/>
          <w:szCs w:val="24"/>
        </w:rPr>
        <w:t>) [accessed: 22</w:t>
      </w:r>
      <w:r w:rsidRPr="00426A42">
        <w:rPr>
          <w:rFonts w:ascii="Times New Roman" w:hAnsi="Times New Roman" w:cs="Times New Roman"/>
          <w:sz w:val="24"/>
          <w:szCs w:val="24"/>
          <w:vertAlign w:val="superscript"/>
        </w:rPr>
        <w:t>nd</w:t>
      </w:r>
      <w:r>
        <w:rPr>
          <w:rFonts w:ascii="Times New Roman" w:hAnsi="Times New Roman" w:cs="Times New Roman"/>
          <w:sz w:val="24"/>
          <w:szCs w:val="24"/>
        </w:rPr>
        <w:t xml:space="preserve"> July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Kames, Henry Home, </w:t>
      </w:r>
      <w:r>
        <w:rPr>
          <w:rFonts w:ascii="Times New Roman" w:hAnsi="Times New Roman" w:cs="Times New Roman"/>
          <w:i/>
          <w:iCs/>
          <w:sz w:val="24"/>
          <w:szCs w:val="24"/>
        </w:rPr>
        <w:t xml:space="preserve">Elements of Criticism </w:t>
      </w:r>
      <w:r>
        <w:rPr>
          <w:rFonts w:ascii="Times New Roman" w:hAnsi="Times New Roman" w:cs="Times New Roman"/>
          <w:sz w:val="24"/>
          <w:szCs w:val="24"/>
        </w:rPr>
        <w:t>(Basil: Printed &amp; Sold by J.J.Tourneisen, 1775)</w:t>
      </w:r>
    </w:p>
    <w:p w:rsidR="00A73BE6" w:rsidRDefault="00A73BE6" w:rsidP="00A73BE6">
      <w:pPr>
        <w:spacing w:after="0" w:line="240" w:lineRule="auto"/>
        <w:rPr>
          <w:rFonts w:ascii="Times New Roman" w:hAnsi="Times New Roman" w:cs="Times New Roman"/>
          <w:sz w:val="24"/>
          <w:szCs w:val="24"/>
        </w:rPr>
      </w:pPr>
    </w:p>
    <w:p w:rsidR="00A73BE6" w:rsidRPr="000635E2"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Kant, Immanuel, </w:t>
      </w:r>
      <w:r>
        <w:rPr>
          <w:rFonts w:ascii="Times New Roman" w:hAnsi="Times New Roman" w:cs="Times New Roman"/>
          <w:i/>
          <w:sz w:val="24"/>
          <w:szCs w:val="24"/>
        </w:rPr>
        <w:t>Observations on the Feeling of the Beautiful and the Sublime and Other Writings</w:t>
      </w:r>
      <w:r>
        <w:rPr>
          <w:rFonts w:ascii="Times New Roman" w:hAnsi="Times New Roman" w:cs="Times New Roman"/>
          <w:sz w:val="24"/>
          <w:szCs w:val="24"/>
        </w:rPr>
        <w:t>, ed. by Patrick Frierson &amp; Paul Guyer (Cambridge: Cambridge University Press, 2011)</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sidRPr="00061E77">
        <w:rPr>
          <w:rFonts w:ascii="Times New Roman" w:hAnsi="Times New Roman" w:cs="Times New Roman"/>
          <w:sz w:val="24"/>
          <w:szCs w:val="24"/>
        </w:rPr>
        <w:t>Kant</w:t>
      </w:r>
      <w:r>
        <w:rPr>
          <w:rFonts w:ascii="Times New Roman" w:hAnsi="Times New Roman" w:cs="Times New Roman"/>
          <w:sz w:val="24"/>
          <w:szCs w:val="24"/>
        </w:rPr>
        <w:t xml:space="preserve">, </w:t>
      </w:r>
      <w:r w:rsidRPr="00061E77">
        <w:rPr>
          <w:rFonts w:ascii="Times New Roman" w:hAnsi="Times New Roman" w:cs="Times New Roman"/>
          <w:sz w:val="24"/>
          <w:szCs w:val="24"/>
        </w:rPr>
        <w:t>Immanuel</w:t>
      </w:r>
      <w:r>
        <w:rPr>
          <w:rFonts w:ascii="Times New Roman" w:hAnsi="Times New Roman" w:cs="Times New Roman"/>
          <w:sz w:val="24"/>
          <w:szCs w:val="24"/>
        </w:rPr>
        <w:t>,</w:t>
      </w:r>
      <w:r w:rsidRPr="00061E77">
        <w:rPr>
          <w:rFonts w:ascii="Times New Roman" w:hAnsi="Times New Roman" w:cs="Times New Roman"/>
          <w:sz w:val="24"/>
          <w:szCs w:val="24"/>
        </w:rPr>
        <w:t xml:space="preserve"> ‘What is Enlightenment? (1784) in </w:t>
      </w:r>
      <w:r w:rsidRPr="00061E77">
        <w:rPr>
          <w:rFonts w:ascii="Times New Roman" w:hAnsi="Times New Roman" w:cs="Times New Roman"/>
          <w:i/>
          <w:sz w:val="24"/>
          <w:szCs w:val="24"/>
        </w:rPr>
        <w:t>The Enlightenment: A Sourcebook and Reader</w:t>
      </w:r>
      <w:r w:rsidRPr="00061E77">
        <w:rPr>
          <w:rFonts w:ascii="Times New Roman" w:hAnsi="Times New Roman" w:cs="Times New Roman"/>
          <w:sz w:val="24"/>
          <w:szCs w:val="24"/>
        </w:rPr>
        <w:t>, ed. by Paul Hyland with Olga Gomez and Francesca Greensides (London &amp; New York: Routledge, 2003) pp.54-58</w:t>
      </w:r>
    </w:p>
    <w:p w:rsidR="00A73BE6" w:rsidRPr="00884913"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sidRPr="00884913">
        <w:rPr>
          <w:rFonts w:ascii="Times New Roman" w:hAnsi="Times New Roman" w:cs="Times New Roman"/>
          <w:sz w:val="24"/>
          <w:szCs w:val="24"/>
        </w:rPr>
        <w:t xml:space="preserve">Kantor, Jamison, ‘Justice, Dissent, and the Sublime’, </w:t>
      </w:r>
      <w:r w:rsidRPr="00884913">
        <w:rPr>
          <w:rFonts w:ascii="Times New Roman" w:hAnsi="Times New Roman" w:cs="Times New Roman"/>
          <w:i/>
          <w:sz w:val="24"/>
          <w:szCs w:val="24"/>
        </w:rPr>
        <w:t xml:space="preserve">Nineteenth-Century Contexts, </w:t>
      </w:r>
      <w:r w:rsidRPr="00884913">
        <w:rPr>
          <w:rFonts w:ascii="Times New Roman" w:hAnsi="Times New Roman" w:cs="Times New Roman"/>
          <w:sz w:val="24"/>
          <w:szCs w:val="24"/>
        </w:rPr>
        <w:t>38.2 (2016), 166-169 (http://dx.doi.org/10.1080/08905495.2016.1136986) [accessed: 9</w:t>
      </w:r>
      <w:r w:rsidRPr="00884913">
        <w:rPr>
          <w:rFonts w:ascii="Times New Roman" w:hAnsi="Times New Roman" w:cs="Times New Roman"/>
          <w:sz w:val="24"/>
          <w:szCs w:val="24"/>
          <w:vertAlign w:val="superscript"/>
        </w:rPr>
        <w:t>th</w:t>
      </w:r>
      <w:r w:rsidRPr="00884913">
        <w:rPr>
          <w:rFonts w:ascii="Times New Roman" w:hAnsi="Times New Roman" w:cs="Times New Roman"/>
          <w:sz w:val="24"/>
          <w:szCs w:val="24"/>
        </w:rPr>
        <w:t xml:space="preserve"> December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Kauffman, Angelica, &amp; H. Bunbury, Esq., </w:t>
      </w:r>
      <w:r>
        <w:rPr>
          <w:rFonts w:ascii="Times New Roman" w:hAnsi="Times New Roman" w:cs="Times New Roman"/>
          <w:i/>
          <w:sz w:val="24"/>
          <w:szCs w:val="24"/>
        </w:rPr>
        <w:t xml:space="preserve">Angelica’s Ladies Library; or Parents and Guardians Present </w:t>
      </w:r>
      <w:r>
        <w:rPr>
          <w:rFonts w:ascii="Times New Roman" w:hAnsi="Times New Roman" w:cs="Times New Roman"/>
          <w:sz w:val="24"/>
          <w:szCs w:val="24"/>
        </w:rPr>
        <w:t>(London: J. Hamilton &amp; Company, 1794</w:t>
      </w:r>
    </w:p>
    <w:p w:rsidR="00A73BE6" w:rsidRPr="00D1256E" w:rsidRDefault="00A73BE6" w:rsidP="00A73BE6">
      <w:pPr>
        <w:spacing w:after="0" w:line="240" w:lineRule="auto"/>
        <w:rPr>
          <w:rFonts w:ascii="Times New Roman" w:hAnsi="Times New Roman" w:cs="Times New Roman"/>
          <w:sz w:val="24"/>
          <w:szCs w:val="24"/>
        </w:rPr>
      </w:pPr>
    </w:p>
    <w:p w:rsidR="00A73BE6" w:rsidRPr="00D1256E" w:rsidRDefault="00A73BE6" w:rsidP="00A73BE6">
      <w:pPr>
        <w:spacing w:after="0" w:line="240" w:lineRule="auto"/>
        <w:jc w:val="both"/>
        <w:rPr>
          <w:rFonts w:ascii="Times New Roman" w:hAnsi="Times New Roman" w:cs="Times New Roman"/>
          <w:sz w:val="24"/>
          <w:szCs w:val="24"/>
        </w:rPr>
      </w:pPr>
      <w:r w:rsidRPr="00D1256E">
        <w:rPr>
          <w:rFonts w:ascii="Times New Roman" w:hAnsi="Times New Roman" w:cs="Times New Roman"/>
          <w:sz w:val="24"/>
          <w:szCs w:val="24"/>
        </w:rPr>
        <w:t xml:space="preserve">Kavanagh, Julia, </w:t>
      </w:r>
      <w:r w:rsidRPr="00D1256E">
        <w:rPr>
          <w:rFonts w:ascii="Times New Roman" w:hAnsi="Times New Roman" w:cs="Times New Roman"/>
          <w:i/>
          <w:sz w:val="24"/>
          <w:szCs w:val="24"/>
        </w:rPr>
        <w:t>English Women of Letters</w:t>
      </w:r>
      <w:r w:rsidRPr="00D1256E">
        <w:rPr>
          <w:rFonts w:ascii="Times New Roman" w:hAnsi="Times New Roman" w:cs="Times New Roman"/>
          <w:sz w:val="24"/>
          <w:szCs w:val="24"/>
        </w:rPr>
        <w:t xml:space="preserve"> (Cambridge: Cambridge University Press, 2011) (</w:t>
      </w:r>
      <w:r w:rsidRPr="00D1256E">
        <w:rPr>
          <w:rStyle w:val="medium-8"/>
          <w:rFonts w:ascii="Times New Roman" w:hAnsi="Times New Roman" w:cs="Times New Roman"/>
          <w:sz w:val="24"/>
          <w:szCs w:val="24"/>
        </w:rPr>
        <w:t>https://doi-org.sheffield.idm.oclc.org/10.1017/CBO9780511751288) [accessed: 9</w:t>
      </w:r>
      <w:r w:rsidRPr="00D1256E">
        <w:rPr>
          <w:rStyle w:val="medium-8"/>
          <w:rFonts w:ascii="Times New Roman" w:hAnsi="Times New Roman" w:cs="Times New Roman"/>
          <w:sz w:val="24"/>
          <w:szCs w:val="24"/>
          <w:vertAlign w:val="superscript"/>
        </w:rPr>
        <w:t>th</w:t>
      </w:r>
      <w:r w:rsidRPr="00D1256E">
        <w:rPr>
          <w:rStyle w:val="medium-8"/>
          <w:rFonts w:ascii="Times New Roman" w:hAnsi="Times New Roman" w:cs="Times New Roman"/>
          <w:sz w:val="24"/>
          <w:szCs w:val="24"/>
        </w:rPr>
        <w:t xml:space="preserve"> October 2017]</w:t>
      </w:r>
    </w:p>
    <w:p w:rsidR="00A73BE6" w:rsidRDefault="00A73BE6" w:rsidP="00A73BE6">
      <w:pPr>
        <w:spacing w:after="0" w:line="240" w:lineRule="auto"/>
        <w:rPr>
          <w:rFonts w:ascii="Times New Roman" w:hAnsi="Times New Roman" w:cs="Times New Roman"/>
          <w:sz w:val="24"/>
          <w:szCs w:val="24"/>
        </w:rPr>
      </w:pPr>
    </w:p>
    <w:p w:rsidR="00A73BE6" w:rsidRPr="00397C32"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Kean</w:t>
      </w:r>
      <w:r w:rsidRPr="00EB3E77">
        <w:rPr>
          <w:rFonts w:ascii="Times New Roman" w:hAnsi="Times New Roman" w:cs="Times New Roman"/>
          <w:sz w:val="24"/>
          <w:szCs w:val="24"/>
        </w:rPr>
        <w:t xml:space="preserve">e, Angela, ‘Helen Maria Williams’s Letters from France: A National Romance’, </w:t>
      </w:r>
      <w:r w:rsidRPr="00EB3E77">
        <w:rPr>
          <w:rFonts w:ascii="Times New Roman" w:hAnsi="Times New Roman" w:cs="Times New Roman"/>
          <w:i/>
          <w:sz w:val="24"/>
          <w:szCs w:val="24"/>
        </w:rPr>
        <w:t>Prose Studies</w:t>
      </w:r>
      <w:r w:rsidRPr="00EB3E77">
        <w:rPr>
          <w:rFonts w:ascii="Times New Roman" w:hAnsi="Times New Roman" w:cs="Times New Roman"/>
          <w:sz w:val="24"/>
          <w:szCs w:val="24"/>
        </w:rPr>
        <w:t xml:space="preserve">, 15.3 (1992), 271-294 (http://dx.doi.org/10.1080/01440359208586475) [accessed: </w:t>
      </w:r>
      <w:r w:rsidRPr="00397C32">
        <w:rPr>
          <w:rFonts w:ascii="Times New Roman" w:hAnsi="Times New Roman" w:cs="Times New Roman"/>
          <w:sz w:val="24"/>
          <w:szCs w:val="24"/>
        </w:rPr>
        <w:t>18</w:t>
      </w:r>
      <w:r w:rsidRPr="00397C32">
        <w:rPr>
          <w:rFonts w:ascii="Times New Roman" w:hAnsi="Times New Roman" w:cs="Times New Roman"/>
          <w:sz w:val="24"/>
          <w:szCs w:val="24"/>
          <w:vertAlign w:val="superscript"/>
        </w:rPr>
        <w:t>th</w:t>
      </w:r>
      <w:r w:rsidRPr="00397C32">
        <w:rPr>
          <w:rFonts w:ascii="Times New Roman" w:hAnsi="Times New Roman" w:cs="Times New Roman"/>
          <w:sz w:val="24"/>
          <w:szCs w:val="24"/>
        </w:rPr>
        <w:t xml:space="preserve"> May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sidRPr="00805C45">
        <w:rPr>
          <w:rFonts w:ascii="Times New Roman" w:hAnsi="Times New Roman" w:cs="Times New Roman"/>
          <w:sz w:val="24"/>
          <w:szCs w:val="24"/>
        </w:rPr>
        <w:t xml:space="preserve">Keane, Angela, </w:t>
      </w:r>
      <w:r w:rsidRPr="00805C45">
        <w:rPr>
          <w:rFonts w:ascii="Times New Roman" w:hAnsi="Times New Roman" w:cs="Times New Roman"/>
          <w:i/>
          <w:sz w:val="24"/>
          <w:szCs w:val="24"/>
        </w:rPr>
        <w:t>Women Writers and the English Nation in the 1790s: Romantic Belongings</w:t>
      </w:r>
      <w:r w:rsidRPr="00805C45">
        <w:rPr>
          <w:rFonts w:ascii="Times New Roman" w:hAnsi="Times New Roman" w:cs="Times New Roman"/>
          <w:sz w:val="24"/>
          <w:szCs w:val="24"/>
        </w:rPr>
        <w:t xml:space="preserve"> (Cambridge: Cambridge University Press, 2000)</w:t>
      </w:r>
    </w:p>
    <w:p w:rsidR="00A73BE6" w:rsidRDefault="00A73BE6" w:rsidP="00A73BE6">
      <w:pPr>
        <w:spacing w:after="0" w:line="240" w:lineRule="auto"/>
        <w:rPr>
          <w:rFonts w:ascii="Times New Roman" w:hAnsi="Times New Roman" w:cs="Times New Roman"/>
          <w:sz w:val="24"/>
          <w:szCs w:val="24"/>
        </w:rPr>
      </w:pPr>
    </w:p>
    <w:p w:rsidR="00A73BE6" w:rsidRPr="00226BE0" w:rsidRDefault="00A73BE6" w:rsidP="00A73BE6">
      <w:pPr>
        <w:pStyle w:val="Default"/>
        <w:rPr>
          <w:rFonts w:eastAsiaTheme="minorEastAsia"/>
          <w:lang w:eastAsia="en-GB"/>
        </w:rPr>
      </w:pPr>
      <w:r>
        <w:rPr>
          <w:rFonts w:eastAsiaTheme="minorEastAsia"/>
          <w:lang w:eastAsia="en-GB"/>
        </w:rPr>
        <w:t xml:space="preserve">Keller, Susanne B., ‘Sections and Views: Visual Representation in Eighteenth-Century Earthquake Studies’, </w:t>
      </w:r>
      <w:r>
        <w:rPr>
          <w:rFonts w:eastAsiaTheme="minorEastAsia"/>
          <w:i/>
          <w:lang w:eastAsia="en-GB"/>
        </w:rPr>
        <w:t>The British Journal for the History of Science</w:t>
      </w:r>
      <w:r>
        <w:rPr>
          <w:rFonts w:eastAsiaTheme="minorEastAsia"/>
          <w:lang w:eastAsia="en-GB"/>
        </w:rPr>
        <w:t>, 31</w:t>
      </w:r>
      <w:r w:rsidRPr="00226BE0">
        <w:rPr>
          <w:rFonts w:eastAsiaTheme="minorEastAsia"/>
          <w:lang w:eastAsia="en-GB"/>
        </w:rPr>
        <w:t>.2 (June 1998), 129-159 (</w:t>
      </w:r>
      <w:r w:rsidRPr="00226BE0">
        <w:t>http://www.jstor.org/stable/4027760) [accessed; 6</w:t>
      </w:r>
      <w:r w:rsidRPr="00226BE0">
        <w:rPr>
          <w:vertAlign w:val="superscript"/>
        </w:rPr>
        <w:t>th</w:t>
      </w:r>
      <w:r w:rsidRPr="00226BE0">
        <w:t xml:space="preserve"> February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Kelley, Theresa M., </w:t>
      </w:r>
      <w:r>
        <w:rPr>
          <w:rFonts w:ascii="Times New Roman" w:hAnsi="Times New Roman" w:cs="Times New Roman"/>
          <w:i/>
          <w:sz w:val="24"/>
          <w:szCs w:val="24"/>
        </w:rPr>
        <w:t>Clandestine Marriage: Botany and Romantic Culture</w:t>
      </w:r>
      <w:r>
        <w:rPr>
          <w:rFonts w:ascii="Times New Roman" w:hAnsi="Times New Roman" w:cs="Times New Roman"/>
          <w:sz w:val="24"/>
          <w:szCs w:val="24"/>
        </w:rPr>
        <w:t xml:space="preserve"> (Baltimore: The John Hopkins University Press, 2012)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rPr>
          <w:rFonts w:eastAsiaTheme="minorEastAsia"/>
          <w:lang w:eastAsia="en-GB"/>
        </w:rPr>
        <w:t>Kelley, Theresa M., ‘J. M. W. Turner, Napoleonic Caricature, and Romant</w:t>
      </w:r>
      <w:r w:rsidRPr="00EF23A8">
        <w:rPr>
          <w:rFonts w:eastAsiaTheme="minorEastAsia"/>
          <w:lang w:eastAsia="en-GB"/>
        </w:rPr>
        <w:t xml:space="preserve">ic Allegory’, </w:t>
      </w:r>
      <w:r w:rsidRPr="00EF23A8">
        <w:rPr>
          <w:rFonts w:eastAsiaTheme="minorEastAsia"/>
          <w:i/>
          <w:lang w:eastAsia="en-GB"/>
        </w:rPr>
        <w:t>ELH</w:t>
      </w:r>
      <w:r w:rsidRPr="00EF23A8">
        <w:rPr>
          <w:rFonts w:eastAsiaTheme="minorEastAsia"/>
          <w:lang w:eastAsia="en-GB"/>
        </w:rPr>
        <w:t>, 58.2 (Summer 1991, 351-382 (</w:t>
      </w:r>
      <w:r w:rsidRPr="00EF23A8">
        <w:t>http://www.jstor.org/stable/2873372) [accessed: 13</w:t>
      </w:r>
      <w:r w:rsidRPr="00EF23A8">
        <w:rPr>
          <w:vertAlign w:val="superscript"/>
        </w:rPr>
        <w:t>th</w:t>
      </w:r>
      <w:r w:rsidRPr="00EF23A8">
        <w:t xml:space="preserve"> September 2016]</w:t>
      </w:r>
    </w:p>
    <w:p w:rsidR="00A73BE6" w:rsidRPr="00241E75" w:rsidRDefault="00A73BE6" w:rsidP="00A73BE6">
      <w:pPr>
        <w:pStyle w:val="Default"/>
      </w:pPr>
    </w:p>
    <w:p w:rsidR="00A73BE6" w:rsidRPr="00241E75" w:rsidRDefault="00A73BE6" w:rsidP="00A73BE6">
      <w:pPr>
        <w:pStyle w:val="Default"/>
      </w:pPr>
      <w:r w:rsidRPr="00241E75">
        <w:t xml:space="preserve">Kelley, Theresa M., ‘Proteus and Romantic Allegory’, </w:t>
      </w:r>
      <w:r w:rsidRPr="00241E75">
        <w:rPr>
          <w:i/>
        </w:rPr>
        <w:t xml:space="preserve">ELH, </w:t>
      </w:r>
      <w:r w:rsidRPr="00241E75">
        <w:t>49.3 (Autumn 1982), 623-652 (</w:t>
      </w:r>
    </w:p>
    <w:p w:rsidR="00A73BE6" w:rsidRPr="00241E75" w:rsidRDefault="00A73BE6" w:rsidP="00A73BE6">
      <w:pPr>
        <w:pStyle w:val="Default"/>
      </w:pPr>
      <w:r w:rsidRPr="00241E75">
        <w:t xml:space="preserve"> http://www.jstor.org/stable/2872758) [accessed: 13</w:t>
      </w:r>
      <w:r w:rsidRPr="00241E75">
        <w:rPr>
          <w:vertAlign w:val="superscript"/>
        </w:rPr>
        <w:t>th</w:t>
      </w:r>
      <w:r w:rsidRPr="00241E75">
        <w:t xml:space="preserve"> September 2016]</w:t>
      </w:r>
    </w:p>
    <w:p w:rsidR="00A73BE6" w:rsidRDefault="00A73BE6" w:rsidP="00A73BE6">
      <w:pPr>
        <w:pStyle w:val="Default"/>
      </w:pPr>
    </w:p>
    <w:p w:rsidR="00A73BE6" w:rsidRPr="00397C32" w:rsidRDefault="00A73BE6" w:rsidP="00A73BE6">
      <w:pPr>
        <w:pStyle w:val="Default"/>
        <w:rPr>
          <w:rFonts w:eastAsiaTheme="minorEastAsia"/>
          <w:lang w:eastAsia="en-GB"/>
        </w:rPr>
      </w:pPr>
      <w:r>
        <w:t>Kelley, Theresa</w:t>
      </w:r>
      <w:r w:rsidRPr="00397C32">
        <w:t xml:space="preserve"> M., ‘Restless Romantic Plants: Goethe meets Hegel’, </w:t>
      </w:r>
      <w:r w:rsidRPr="00397C32">
        <w:rPr>
          <w:i/>
        </w:rPr>
        <w:t>European Romantic Review</w:t>
      </w:r>
      <w:r w:rsidRPr="00397C32">
        <w:t>, 20.2 (2009), 187-195 (http://dx.doi.org/10.1080/10509580902840467) [accessed: 2</w:t>
      </w:r>
      <w:r w:rsidRPr="00397C32">
        <w:rPr>
          <w:vertAlign w:val="superscript"/>
        </w:rPr>
        <w:t>nd</w:t>
      </w:r>
      <w:r w:rsidRPr="00397C32">
        <w:t xml:space="preserve"> November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rPr>
          <w:rFonts w:eastAsiaTheme="minorEastAsia"/>
          <w:lang w:eastAsia="en-GB"/>
        </w:rPr>
        <w:t xml:space="preserve">Kelley, Theresa M., ‘Romantic Histories: Charlotte Smith and </w:t>
      </w:r>
      <w:r>
        <w:rPr>
          <w:rFonts w:eastAsiaTheme="minorEastAsia"/>
          <w:i/>
          <w:lang w:eastAsia="en-GB"/>
        </w:rPr>
        <w:t>Beachy Head</w:t>
      </w:r>
      <w:r>
        <w:rPr>
          <w:rFonts w:eastAsiaTheme="minorEastAsia"/>
          <w:lang w:eastAsia="en-GB"/>
        </w:rPr>
        <w:t xml:space="preserve">’, </w:t>
      </w:r>
      <w:r>
        <w:rPr>
          <w:rFonts w:eastAsiaTheme="minorEastAsia"/>
          <w:i/>
          <w:lang w:eastAsia="en-GB"/>
        </w:rPr>
        <w:t>Nineteenth</w:t>
      </w:r>
      <w:r w:rsidRPr="00384F08">
        <w:rPr>
          <w:rFonts w:eastAsiaTheme="minorEastAsia"/>
          <w:i/>
          <w:lang w:eastAsia="en-GB"/>
        </w:rPr>
        <w:t>-Century Literature</w:t>
      </w:r>
      <w:r w:rsidRPr="00384F08">
        <w:rPr>
          <w:rFonts w:eastAsiaTheme="minorEastAsia"/>
          <w:lang w:eastAsia="en-GB"/>
        </w:rPr>
        <w:t>, 59.3 (December 2004), pp. 281-314 (</w:t>
      </w:r>
      <w:r w:rsidRPr="00384F08">
        <w:t>http://www.jstor.org/stable/10.1525/ncl.2004.59.3.281) [accessed: 11</w:t>
      </w:r>
      <w:r w:rsidRPr="00384F08">
        <w:rPr>
          <w:vertAlign w:val="superscript"/>
        </w:rPr>
        <w:t>th</w:t>
      </w:r>
      <w:r w:rsidRPr="00384F08">
        <w:t xml:space="preserve"> October 2016]</w:t>
      </w:r>
    </w:p>
    <w:p w:rsidR="00A73BE6" w:rsidRDefault="00A73BE6" w:rsidP="00A73BE6">
      <w:pPr>
        <w:pStyle w:val="Default"/>
      </w:pPr>
    </w:p>
    <w:p w:rsidR="00A73BE6" w:rsidRDefault="00A73BE6" w:rsidP="00A73BE6">
      <w:pPr>
        <w:pStyle w:val="Default"/>
      </w:pPr>
      <w:r>
        <w:t>Kelley, Theresa M., ‘Romantic Nature Bites Back: Adorno and Romantic Natu</w:t>
      </w:r>
      <w:r w:rsidRPr="00DE206D">
        <w:t xml:space="preserve">ral History’, </w:t>
      </w:r>
      <w:r w:rsidRPr="00DE206D">
        <w:rPr>
          <w:i/>
        </w:rPr>
        <w:t>European Romantic Review</w:t>
      </w:r>
      <w:r w:rsidRPr="00DE206D">
        <w:t>, 15.2 (2004), pp. 193-203 (http://dx.doi.org/10.1080/10509580420001680697) [accessed: 13</w:t>
      </w:r>
      <w:r w:rsidRPr="00DE206D">
        <w:rPr>
          <w:vertAlign w:val="superscript"/>
        </w:rPr>
        <w:t>th</w:t>
      </w:r>
      <w:r w:rsidRPr="00DE206D">
        <w:t xml:space="preserve"> September 2016]</w:t>
      </w:r>
    </w:p>
    <w:p w:rsidR="00A73BE6" w:rsidRDefault="00A73BE6" w:rsidP="00A73BE6">
      <w:pPr>
        <w:pStyle w:val="Default"/>
      </w:pPr>
    </w:p>
    <w:p w:rsidR="00A73BE6" w:rsidRPr="00FA0B12" w:rsidRDefault="00A73BE6" w:rsidP="00A73BE6">
      <w:pPr>
        <w:spacing w:after="0" w:line="240" w:lineRule="auto"/>
        <w:rPr>
          <w:rFonts w:ascii="Times New Roman" w:hAnsi="Times New Roman" w:cs="Times New Roman"/>
          <w:sz w:val="24"/>
          <w:szCs w:val="24"/>
          <w:lang w:val="en-US"/>
        </w:rPr>
      </w:pPr>
      <w:r w:rsidRPr="00FA0B12">
        <w:rPr>
          <w:rFonts w:ascii="Times New Roman" w:hAnsi="Times New Roman" w:cs="Times New Roman"/>
          <w:sz w:val="24"/>
          <w:szCs w:val="24"/>
        </w:rPr>
        <w:t xml:space="preserve">Kelly, Gary, ‘Fiction and the Working Classes’ in </w:t>
      </w:r>
      <w:r w:rsidRPr="00FA0B12">
        <w:rPr>
          <w:rFonts w:ascii="Times New Roman" w:hAnsi="Times New Roman" w:cs="Times New Roman"/>
          <w:i/>
          <w:sz w:val="24"/>
          <w:szCs w:val="24"/>
        </w:rPr>
        <w:t>The Cambridge Companion to Fiction in the Romantic Period</w:t>
      </w:r>
      <w:r w:rsidRPr="00FA0B12">
        <w:rPr>
          <w:rFonts w:ascii="Times New Roman" w:hAnsi="Times New Roman" w:cs="Times New Roman"/>
          <w:sz w:val="24"/>
          <w:szCs w:val="24"/>
        </w:rPr>
        <w:t>, ed. by Richard Maxwell and Kate Trumpener (Cambridge: Cambridge University Press, 2009), pp. 207-234 (Cambridge: Cambridge University Press, 2009) (http://dx.doi.org/10.1017/CCOL9780521862523.013</w:t>
      </w:r>
      <w:r w:rsidRPr="00FA0B12">
        <w:rPr>
          <w:rFonts w:ascii="Times New Roman" w:hAnsi="Times New Roman" w:cs="Times New Roman"/>
          <w:sz w:val="24"/>
          <w:szCs w:val="24"/>
          <w:lang w:val="en-US"/>
        </w:rPr>
        <w:t>) [accessed 1</w:t>
      </w:r>
      <w:r w:rsidRPr="00FA0B12">
        <w:rPr>
          <w:rFonts w:ascii="Times New Roman" w:hAnsi="Times New Roman" w:cs="Times New Roman"/>
          <w:sz w:val="24"/>
          <w:szCs w:val="24"/>
          <w:vertAlign w:val="superscript"/>
          <w:lang w:val="en-US"/>
        </w:rPr>
        <w:t>st</w:t>
      </w:r>
      <w:r w:rsidRPr="00FA0B12">
        <w:rPr>
          <w:rFonts w:ascii="Times New Roman" w:hAnsi="Times New Roman" w:cs="Times New Roman"/>
          <w:sz w:val="24"/>
          <w:szCs w:val="24"/>
          <w:lang w:val="en-US"/>
        </w:rPr>
        <w:t xml:space="preserve"> March 2015]</w:t>
      </w:r>
    </w:p>
    <w:p w:rsidR="00A73BE6" w:rsidRPr="00FA0B12" w:rsidRDefault="00A73BE6" w:rsidP="00A73BE6">
      <w:pPr>
        <w:pStyle w:val="Default"/>
        <w:rPr>
          <w:rFonts w:eastAsiaTheme="minorEastAsia"/>
          <w:lang w:eastAsia="en-GB"/>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Kelly, Gary, ‘Romantic Fiction’ in </w:t>
      </w:r>
      <w:r>
        <w:rPr>
          <w:rFonts w:ascii="Times New Roman" w:hAnsi="Times New Roman" w:cs="Times New Roman"/>
          <w:i/>
          <w:sz w:val="24"/>
          <w:szCs w:val="24"/>
        </w:rPr>
        <w:t>The Cambridge Companion to British Romanticism</w:t>
      </w:r>
      <w:r>
        <w:rPr>
          <w:rFonts w:ascii="Times New Roman" w:hAnsi="Times New Roman" w:cs="Times New Roman"/>
          <w:sz w:val="24"/>
          <w:szCs w:val="24"/>
        </w:rPr>
        <w:t>, ed. by Stuart Curran (Cambridge: Cambridge University Press, 1993), pp. 196-215</w:t>
      </w:r>
    </w:p>
    <w:p w:rsidR="00A73BE6" w:rsidRDefault="00A73BE6" w:rsidP="00A73BE6">
      <w:pPr>
        <w:spacing w:after="0" w:line="240" w:lineRule="auto"/>
        <w:rPr>
          <w:rFonts w:ascii="Times New Roman" w:hAnsi="Times New Roman" w:cs="Times New Roman"/>
          <w:sz w:val="24"/>
          <w:szCs w:val="24"/>
        </w:rPr>
      </w:pPr>
    </w:p>
    <w:p w:rsidR="00A73BE6" w:rsidRPr="00AF5ECA"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Kelly, Gary, ‘Women Novelists and the French Revolution Debate: Novelizing the Revolution/Revolutionizing the Novel’, </w:t>
      </w:r>
      <w:r>
        <w:rPr>
          <w:rFonts w:ascii="Times New Roman" w:hAnsi="Times New Roman" w:cs="Times New Roman"/>
          <w:i/>
          <w:iCs/>
          <w:sz w:val="24"/>
          <w:szCs w:val="24"/>
        </w:rPr>
        <w:t>Eighteenth-Century Fiction</w:t>
      </w:r>
      <w:r>
        <w:rPr>
          <w:rFonts w:ascii="Times New Roman" w:hAnsi="Times New Roman" w:cs="Times New Roman"/>
          <w:sz w:val="24"/>
          <w:szCs w:val="24"/>
        </w:rPr>
        <w:t>, 6.4 (July 1994), 369-388 (DOI: 10.1353/ecf.1994.0010) [accessed: 17</w:t>
      </w:r>
      <w:r w:rsidRPr="00AF5ECA">
        <w:rPr>
          <w:rFonts w:ascii="Times New Roman" w:hAnsi="Times New Roman" w:cs="Times New Roman"/>
          <w:sz w:val="24"/>
          <w:szCs w:val="24"/>
          <w:vertAlign w:val="superscript"/>
        </w:rPr>
        <w:t>th</w:t>
      </w:r>
      <w:r>
        <w:rPr>
          <w:rFonts w:ascii="Times New Roman" w:hAnsi="Times New Roman" w:cs="Times New Roman"/>
          <w:sz w:val="24"/>
          <w:szCs w:val="24"/>
        </w:rPr>
        <w:t xml:space="preserve"> May 2016]</w:t>
      </w:r>
    </w:p>
    <w:p w:rsidR="00A73BE6" w:rsidRDefault="00A73BE6" w:rsidP="00A73BE6">
      <w:pPr>
        <w:spacing w:after="0" w:line="240" w:lineRule="auto"/>
        <w:rPr>
          <w:rFonts w:ascii="Times New Roman" w:hAnsi="Times New Roman" w:cs="Times New Roman"/>
          <w:sz w:val="24"/>
          <w:szCs w:val="24"/>
        </w:rPr>
      </w:pPr>
    </w:p>
    <w:p w:rsidR="00A73BE6" w:rsidRPr="002779F6" w:rsidRDefault="00A73BE6" w:rsidP="00A73BE6">
      <w:pPr>
        <w:pStyle w:val="Default"/>
      </w:pPr>
      <w:r>
        <w:t xml:space="preserve">Kennedy, Deborah, ‘Revolutionary Tales: Helen Maria Williams’s “Letters from France” and </w:t>
      </w:r>
      <w:r w:rsidRPr="002779F6">
        <w:t>William</w:t>
      </w:r>
      <w:r>
        <w:t xml:space="preserve"> </w:t>
      </w:r>
      <w:r w:rsidRPr="002779F6">
        <w:t xml:space="preserve">Wordsworth’s “Vaudracour and Julia”’, </w:t>
      </w:r>
      <w:r w:rsidRPr="002779F6">
        <w:rPr>
          <w:i/>
        </w:rPr>
        <w:t>The Wordsworth Circle</w:t>
      </w:r>
      <w:r w:rsidRPr="002779F6">
        <w:t>, 21.3 (1990), 109-114 (http://www.jstor.org/stable/24044618) [accessed 18 May 2016]</w:t>
      </w:r>
    </w:p>
    <w:p w:rsidR="00A73BE6" w:rsidRDefault="00A73BE6" w:rsidP="00A73BE6">
      <w:pPr>
        <w:spacing w:after="0" w:line="240" w:lineRule="auto"/>
        <w:rPr>
          <w:rFonts w:ascii="Times New Roman" w:hAnsi="Times New Roman" w:cs="Times New Roman"/>
          <w:sz w:val="24"/>
          <w:szCs w:val="24"/>
        </w:rPr>
      </w:pPr>
    </w:p>
    <w:p w:rsidR="00A73BE6" w:rsidRPr="009B5FEA"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Kennedy, Deborah, ‘Spectacle of the Guillotine: Helen Maria Williams and the Reign of Terror’, </w:t>
      </w:r>
      <w:r>
        <w:rPr>
          <w:rFonts w:ascii="Times New Roman" w:hAnsi="Times New Roman" w:cs="Times New Roman"/>
          <w:i/>
          <w:sz w:val="24"/>
          <w:szCs w:val="24"/>
        </w:rPr>
        <w:t>Philological Quarterly</w:t>
      </w:r>
      <w:r>
        <w:rPr>
          <w:rFonts w:ascii="Times New Roman" w:hAnsi="Times New Roman" w:cs="Times New Roman"/>
          <w:sz w:val="24"/>
          <w:szCs w:val="24"/>
        </w:rPr>
        <w:t>, 730.10 (Winter 1994), 95-113 (</w:t>
      </w:r>
      <w:r w:rsidRPr="009B5FEA">
        <w:rPr>
          <w:rFonts w:ascii="Times New Roman" w:hAnsi="Times New Roman" w:cs="Times New Roman"/>
          <w:sz w:val="24"/>
          <w:szCs w:val="24"/>
        </w:rPr>
        <w:t>http://search.proquest.com.eresources.shef.ac.uk/docview/1290906333/9A0D606C3D1640ECPQ/25?accountid=13828</w:t>
      </w:r>
      <w:r>
        <w:rPr>
          <w:rFonts w:ascii="Times New Roman" w:hAnsi="Times New Roman" w:cs="Times New Roman"/>
          <w:sz w:val="24"/>
          <w:szCs w:val="24"/>
        </w:rPr>
        <w:t>) [accessed: 4</w:t>
      </w:r>
      <w:r w:rsidRPr="009B5FEA">
        <w:rPr>
          <w:rFonts w:ascii="Times New Roman" w:hAnsi="Times New Roman" w:cs="Times New Roman"/>
          <w:sz w:val="24"/>
          <w:szCs w:val="24"/>
          <w:vertAlign w:val="superscript"/>
        </w:rPr>
        <w:t>th</w:t>
      </w:r>
      <w:r>
        <w:rPr>
          <w:rFonts w:ascii="Times New Roman" w:hAnsi="Times New Roman" w:cs="Times New Roman"/>
          <w:sz w:val="24"/>
          <w:szCs w:val="24"/>
        </w:rPr>
        <w:t xml:space="preserve"> July 2016]</w:t>
      </w:r>
    </w:p>
    <w:p w:rsidR="00A73BE6" w:rsidRDefault="00A73BE6" w:rsidP="00A73BE6">
      <w:pPr>
        <w:spacing w:after="0" w:line="240" w:lineRule="auto"/>
        <w:rPr>
          <w:rFonts w:ascii="Times New Roman" w:hAnsi="Times New Roman" w:cs="Times New Roman"/>
          <w:sz w:val="24"/>
          <w:szCs w:val="24"/>
        </w:rPr>
      </w:pPr>
    </w:p>
    <w:p w:rsidR="00A73BE6" w:rsidRPr="00D75F33"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Kennedy, Deborah, ‘Thorns and Roses: The Sonnets of Charlotte Smith’,</w:t>
      </w:r>
      <w:r>
        <w:rPr>
          <w:rFonts w:ascii="Times New Roman" w:hAnsi="Times New Roman" w:cs="Times New Roman"/>
          <w:i/>
          <w:sz w:val="24"/>
          <w:szCs w:val="24"/>
        </w:rPr>
        <w:t>Women’s Writing</w:t>
      </w:r>
      <w:r>
        <w:rPr>
          <w:rFonts w:ascii="Times New Roman" w:hAnsi="Times New Roman" w:cs="Times New Roman"/>
          <w:sz w:val="24"/>
          <w:szCs w:val="24"/>
        </w:rPr>
        <w:t>, 2.1 (1995), 43</w:t>
      </w:r>
      <w:r w:rsidRPr="00D75F33">
        <w:rPr>
          <w:rFonts w:ascii="Times New Roman" w:hAnsi="Times New Roman" w:cs="Times New Roman"/>
          <w:sz w:val="24"/>
          <w:szCs w:val="24"/>
        </w:rPr>
        <w:t>-53 (http://dx.doi</w:t>
      </w:r>
      <w:r>
        <w:rPr>
          <w:rFonts w:ascii="Times New Roman" w:hAnsi="Times New Roman" w:cs="Times New Roman"/>
          <w:sz w:val="24"/>
          <w:szCs w:val="24"/>
        </w:rPr>
        <w:t>.org/10.1080/0969908950020103) [</w:t>
      </w:r>
      <w:r w:rsidRPr="00D75F33">
        <w:rPr>
          <w:rFonts w:ascii="Times New Roman" w:hAnsi="Times New Roman" w:cs="Times New Roman"/>
          <w:sz w:val="24"/>
          <w:szCs w:val="24"/>
        </w:rPr>
        <w:t>accessed 21</w:t>
      </w:r>
      <w:r w:rsidRPr="00D75F33">
        <w:rPr>
          <w:rFonts w:ascii="Times New Roman" w:hAnsi="Times New Roman" w:cs="Times New Roman"/>
          <w:sz w:val="24"/>
          <w:szCs w:val="24"/>
          <w:vertAlign w:val="superscript"/>
        </w:rPr>
        <w:t>st</w:t>
      </w:r>
      <w:r>
        <w:rPr>
          <w:rFonts w:ascii="Times New Roman" w:hAnsi="Times New Roman" w:cs="Times New Roman"/>
          <w:sz w:val="24"/>
          <w:szCs w:val="24"/>
        </w:rPr>
        <w:t xml:space="preserve"> December 2015]</w:t>
      </w:r>
    </w:p>
    <w:p w:rsidR="00A73BE6" w:rsidRPr="00D75F33"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rPr>
          <w:rFonts w:eastAsiaTheme="minorEastAsia"/>
          <w:lang w:eastAsia="en-GB"/>
        </w:rPr>
        <w:t xml:space="preserve">Kennedy, Sarah, ‘The Compleat Housewife, 1727’, </w:t>
      </w:r>
      <w:r>
        <w:rPr>
          <w:rFonts w:eastAsiaTheme="minorEastAsia"/>
          <w:i/>
          <w:lang w:eastAsia="en-GB"/>
        </w:rPr>
        <w:t>Prairie Schooner</w:t>
      </w:r>
      <w:r>
        <w:rPr>
          <w:rFonts w:eastAsiaTheme="minorEastAsia"/>
          <w:lang w:eastAsia="en-GB"/>
        </w:rPr>
        <w:t>, 80.1 (Spring 2006), 43-44 (</w:t>
      </w:r>
      <w:r w:rsidRPr="00D75F33">
        <w:t>http://www.jstor.org/stable/40638236</w:t>
      </w:r>
      <w:r>
        <w:t>) [a</w:t>
      </w:r>
      <w:r w:rsidRPr="00F30D77">
        <w:t>ccessed 3</w:t>
      </w:r>
      <w:r w:rsidRPr="00F30D77">
        <w:rPr>
          <w:vertAlign w:val="superscript"/>
        </w:rPr>
        <w:t>rd</w:t>
      </w:r>
      <w:r>
        <w:t xml:space="preserve"> December 2015]</w:t>
      </w:r>
    </w:p>
    <w:p w:rsidR="00A73BE6" w:rsidRDefault="00A73BE6" w:rsidP="00A73BE6">
      <w:pPr>
        <w:pStyle w:val="Default"/>
      </w:pPr>
    </w:p>
    <w:p w:rsidR="00A73BE6" w:rsidRDefault="00A73BE6" w:rsidP="00A73BE6">
      <w:pPr>
        <w:pStyle w:val="Default"/>
      </w:pPr>
      <w:r>
        <w:t xml:space="preserve">Kidson, Alex, </w:t>
      </w:r>
      <w:r>
        <w:rPr>
          <w:i/>
        </w:rPr>
        <w:t xml:space="preserve">George Romney: A Complete Catalogue of his Paintings Volumes I-III </w:t>
      </w:r>
      <w:r>
        <w:t>(New Haven &amp; London: Yale University Press, 2015)</w:t>
      </w:r>
    </w:p>
    <w:p w:rsidR="00A73BE6" w:rsidRDefault="00A73BE6" w:rsidP="00A73BE6">
      <w:pPr>
        <w:pStyle w:val="Default"/>
      </w:pPr>
    </w:p>
    <w:p w:rsidR="00A73BE6" w:rsidRDefault="00A73BE6" w:rsidP="00A73BE6">
      <w:pPr>
        <w:pStyle w:val="Default"/>
      </w:pPr>
      <w:r>
        <w:t xml:space="preserve">Kidson, Alex &amp; Yvonne Romney Dixon, </w:t>
      </w:r>
      <w:r>
        <w:rPr>
          <w:i/>
        </w:rPr>
        <w:t xml:space="preserve">George Romney: The Kendal Sketchbook 1763-71 </w:t>
      </w:r>
      <w:r>
        <w:t>(Kendal: The Romney Society,2010/11)</w:t>
      </w:r>
    </w:p>
    <w:p w:rsidR="00A73BE6" w:rsidRDefault="00A73BE6" w:rsidP="00A73BE6">
      <w:pPr>
        <w:pStyle w:val="Default"/>
      </w:pPr>
    </w:p>
    <w:p w:rsidR="00A73BE6" w:rsidRPr="00063CBC" w:rsidRDefault="00A73BE6" w:rsidP="00A73BE6">
      <w:pPr>
        <w:pStyle w:val="Default"/>
      </w:pPr>
      <w:r>
        <w:t xml:space="preserve">Kiernan, V. G. </w:t>
      </w:r>
      <w:r>
        <w:rPr>
          <w:i/>
        </w:rPr>
        <w:t xml:space="preserve">The Duel in European History: Honour and the Reign of Aristocracy </w:t>
      </w:r>
      <w:r>
        <w:t>(Oxford: Oxford University Press, 1988)</w:t>
      </w:r>
    </w:p>
    <w:p w:rsidR="00A73BE6" w:rsidRDefault="00A73BE6" w:rsidP="00A73BE6">
      <w:pPr>
        <w:pStyle w:val="Default"/>
      </w:pPr>
    </w:p>
    <w:p w:rsidR="00A73BE6" w:rsidRDefault="00A73BE6" w:rsidP="00A73BE6">
      <w:pPr>
        <w:pStyle w:val="Default"/>
      </w:pPr>
      <w:r>
        <w:t xml:space="preserve">Kilgore, Christopher D., ‘Unnatural Graphic Narration: The Panel and the Sublime’, </w:t>
      </w:r>
      <w:r>
        <w:rPr>
          <w:i/>
        </w:rPr>
        <w:t>Journal of Narrative Theory</w:t>
      </w:r>
      <w:r>
        <w:t>, 45.1 (Winter 2015), 18-45 (</w:t>
      </w:r>
      <w:r w:rsidRPr="00520B8B">
        <w:t>https://doi.org/10.1353/jnt.2015.0006</w:t>
      </w:r>
      <w:r>
        <w:t>) [accessed: 9</w:t>
      </w:r>
      <w:r w:rsidRPr="00520B8B">
        <w:rPr>
          <w:vertAlign w:val="superscript"/>
        </w:rPr>
        <w:t>th</w:t>
      </w:r>
      <w:r>
        <w:t xml:space="preserve"> December 2016]</w:t>
      </w:r>
    </w:p>
    <w:p w:rsidR="00A73BE6" w:rsidRDefault="00A73BE6" w:rsidP="00A73BE6">
      <w:pPr>
        <w:pStyle w:val="Default"/>
      </w:pPr>
    </w:p>
    <w:p w:rsidR="00A73BE6" w:rsidRPr="005C13DF" w:rsidRDefault="00A73BE6" w:rsidP="00A73BE6">
      <w:pPr>
        <w:pStyle w:val="Default"/>
        <w:rPr>
          <w:rFonts w:eastAsiaTheme="minorEastAsia"/>
          <w:lang w:eastAsia="en-GB"/>
        </w:rPr>
      </w:pPr>
      <w:r>
        <w:t xml:space="preserve">Kimball, W. H., ‘The Beautiful’, </w:t>
      </w:r>
      <w:r>
        <w:rPr>
          <w:i/>
        </w:rPr>
        <w:t xml:space="preserve">Journal of Speculative Philosophy, </w:t>
      </w:r>
      <w:r w:rsidRPr="005C13DF">
        <w:t>17.1 (January 1883), 94-96 (http://www.jstor.org/stable/25667952) [accessed: 20</w:t>
      </w:r>
      <w:r w:rsidRPr="005C13DF">
        <w:rPr>
          <w:vertAlign w:val="superscript"/>
        </w:rPr>
        <w:t>th</w:t>
      </w:r>
      <w:r w:rsidRPr="005C13DF">
        <w:t xml:space="preserve"> June 2017]</w:t>
      </w:r>
    </w:p>
    <w:p w:rsidR="00A73BE6" w:rsidRDefault="00A73BE6" w:rsidP="00A73BE6">
      <w:pPr>
        <w:spacing w:before="100" w:beforeAutospacing="1" w:after="100" w:afterAutospacing="1" w:line="240" w:lineRule="auto"/>
        <w:outlineLvl w:val="2"/>
        <w:rPr>
          <w:rFonts w:ascii="Times New Roman" w:hAnsi="Times New Roman" w:cs="Times New Roman"/>
          <w:sz w:val="24"/>
          <w:szCs w:val="24"/>
        </w:rPr>
      </w:pPr>
      <w:r>
        <w:rPr>
          <w:rFonts w:ascii="Times New Roman" w:hAnsi="Times New Roman" w:cs="Times New Roman"/>
          <w:sz w:val="24"/>
          <w:szCs w:val="24"/>
        </w:rPr>
        <w:t xml:space="preserve">King, Nicola, </w:t>
      </w:r>
      <w:r>
        <w:rPr>
          <w:rFonts w:ascii="Times New Roman" w:hAnsi="Times New Roman" w:cs="Times New Roman"/>
          <w:i/>
          <w:sz w:val="24"/>
          <w:szCs w:val="24"/>
        </w:rPr>
        <w:t>Memory, Narrative, Identity: Remembering the Self</w:t>
      </w:r>
      <w:r>
        <w:rPr>
          <w:rFonts w:ascii="Times New Roman" w:hAnsi="Times New Roman" w:cs="Times New Roman"/>
          <w:sz w:val="24"/>
          <w:szCs w:val="24"/>
        </w:rPr>
        <w:t xml:space="preserve"> (Edinburgh: Edinburgh University Press, 2000)</w:t>
      </w:r>
    </w:p>
    <w:p w:rsidR="00A73BE6" w:rsidRDefault="00A73BE6" w:rsidP="00A73BE6">
      <w:pPr>
        <w:pStyle w:val="Default"/>
        <w:rPr>
          <w:rFonts w:ascii="Code" w:hAnsi="Code" w:cs="Code"/>
          <w:sz w:val="23"/>
          <w:szCs w:val="23"/>
        </w:rPr>
      </w:pPr>
      <w:r>
        <w:t xml:space="preserve">Kinkel, Sarah, ‘The King’s Pirates? Naval Enforcement of Imperial Authority1740-1776’, </w:t>
      </w:r>
      <w:r>
        <w:rPr>
          <w:i/>
        </w:rPr>
        <w:t xml:space="preserve">The William and Mary </w:t>
      </w:r>
      <w:r w:rsidRPr="006F287D">
        <w:rPr>
          <w:i/>
        </w:rPr>
        <w:t xml:space="preserve">Quarterly, </w:t>
      </w:r>
      <w:r w:rsidRPr="006F287D">
        <w:t>71.1 (2014), 3-34 (http://www.jstor.org/stable/10.5309/willmaryquar.71.1.0003) [accessed: 4</w:t>
      </w:r>
      <w:r w:rsidRPr="006F287D">
        <w:rPr>
          <w:vertAlign w:val="superscript"/>
        </w:rPr>
        <w:t>th</w:t>
      </w:r>
      <w:r w:rsidRPr="006F287D">
        <w:t xml:space="preserve"> July 2016]</w:t>
      </w:r>
    </w:p>
    <w:p w:rsidR="00A73BE6" w:rsidRDefault="00A73BE6" w:rsidP="00A73BE6">
      <w:pPr>
        <w:pStyle w:val="Default"/>
      </w:pPr>
    </w:p>
    <w:p w:rsidR="00A73BE6" w:rsidRDefault="00A73BE6" w:rsidP="00A73BE6">
      <w:pPr>
        <w:spacing w:after="0" w:line="240" w:lineRule="auto"/>
        <w:outlineLvl w:val="2"/>
        <w:rPr>
          <w:rFonts w:ascii="Times New Roman" w:hAnsi="Times New Roman" w:cs="Times New Roman"/>
          <w:sz w:val="24"/>
          <w:szCs w:val="24"/>
        </w:rPr>
      </w:pPr>
      <w:r>
        <w:rPr>
          <w:rFonts w:ascii="Times New Roman" w:hAnsi="Times New Roman" w:cs="Times New Roman"/>
          <w:sz w:val="24"/>
          <w:szCs w:val="24"/>
        </w:rPr>
        <w:t xml:space="preserve">Klancher, Jon, ‘Discriminations or Romantic Cosmopolitanisms in London’ in </w:t>
      </w:r>
      <w:r>
        <w:rPr>
          <w:rFonts w:ascii="Times New Roman" w:hAnsi="Times New Roman" w:cs="Times New Roman"/>
          <w:i/>
          <w:sz w:val="24"/>
          <w:szCs w:val="24"/>
        </w:rPr>
        <w:t>Romantic Metropolis: The Urban Scene of British Culture, 1780-1840</w:t>
      </w:r>
      <w:r>
        <w:rPr>
          <w:rFonts w:ascii="Times New Roman" w:hAnsi="Times New Roman" w:cs="Times New Roman"/>
          <w:sz w:val="24"/>
          <w:szCs w:val="24"/>
        </w:rPr>
        <w:t>, ed. by James Chandler and Kevin Gilmartin (Cambridge: Cambridge University Press, 2005), pp. 65-81</w:t>
      </w:r>
    </w:p>
    <w:p w:rsidR="00A73BE6" w:rsidRDefault="00A73BE6" w:rsidP="00A73BE6">
      <w:pPr>
        <w:spacing w:after="0" w:line="240" w:lineRule="auto"/>
        <w:outlineLvl w:val="2"/>
        <w:rPr>
          <w:rFonts w:ascii="Times New Roman" w:hAnsi="Times New Roman" w:cs="Times New Roman"/>
          <w:sz w:val="24"/>
          <w:szCs w:val="24"/>
        </w:rPr>
      </w:pPr>
    </w:p>
    <w:p w:rsidR="00A73BE6" w:rsidRPr="003E1215" w:rsidRDefault="00A73BE6" w:rsidP="00A73BE6">
      <w:pPr>
        <w:spacing w:after="0" w:line="240" w:lineRule="auto"/>
        <w:outlineLvl w:val="2"/>
        <w:rPr>
          <w:rFonts w:ascii="Times New Roman" w:hAnsi="Times New Roman" w:cs="Times New Roman"/>
          <w:sz w:val="24"/>
          <w:szCs w:val="24"/>
        </w:rPr>
      </w:pPr>
      <w:r>
        <w:rPr>
          <w:rFonts w:ascii="Times New Roman" w:hAnsi="Times New Roman" w:cs="Times New Roman"/>
          <w:sz w:val="24"/>
          <w:szCs w:val="24"/>
        </w:rPr>
        <w:t xml:space="preserve">Klinkenborg, Verlyn, </w:t>
      </w:r>
      <w:r>
        <w:rPr>
          <w:rFonts w:ascii="Times New Roman" w:hAnsi="Times New Roman" w:cs="Times New Roman"/>
          <w:i/>
          <w:sz w:val="24"/>
          <w:szCs w:val="24"/>
        </w:rPr>
        <w:t>Timothy; or, Notes of an Abject Reptile</w:t>
      </w:r>
      <w:r>
        <w:rPr>
          <w:rFonts w:ascii="Times New Roman" w:hAnsi="Times New Roman" w:cs="Times New Roman"/>
          <w:sz w:val="24"/>
          <w:szCs w:val="24"/>
        </w:rPr>
        <w:t xml:space="preserve"> (New York: Vintage Books, 2007)</w:t>
      </w:r>
    </w:p>
    <w:p w:rsidR="00A73BE6" w:rsidRDefault="00A73BE6" w:rsidP="00A73BE6">
      <w:pPr>
        <w:spacing w:after="0" w:line="240" w:lineRule="auto"/>
        <w:outlineLvl w:val="2"/>
        <w:rPr>
          <w:rFonts w:ascii="Times New Roman" w:hAnsi="Times New Roman" w:cs="Times New Roman"/>
          <w:sz w:val="24"/>
          <w:szCs w:val="24"/>
        </w:rPr>
      </w:pPr>
    </w:p>
    <w:p w:rsidR="00A73BE6" w:rsidRDefault="00A73BE6" w:rsidP="00A73BE6">
      <w:pPr>
        <w:spacing w:after="0" w:line="240" w:lineRule="auto"/>
        <w:outlineLvl w:val="2"/>
        <w:rPr>
          <w:rFonts w:ascii="Times New Roman" w:hAnsi="Times New Roman" w:cs="Times New Roman"/>
          <w:color w:val="000000" w:themeColor="text1"/>
          <w:sz w:val="24"/>
          <w:szCs w:val="24"/>
        </w:rPr>
      </w:pPr>
      <w:r>
        <w:rPr>
          <w:rFonts w:ascii="Times New Roman" w:hAnsi="Times New Roman" w:cs="Times New Roman"/>
          <w:sz w:val="24"/>
          <w:szCs w:val="24"/>
        </w:rPr>
        <w:t xml:space="preserve">Klonk, Charlotte, ‘Science, Art and the Representation of the Natural World’ in </w:t>
      </w:r>
      <w:r>
        <w:rPr>
          <w:rFonts w:ascii="Times New Roman" w:hAnsi="Times New Roman" w:cs="Times New Roman"/>
          <w:i/>
          <w:sz w:val="24"/>
          <w:szCs w:val="24"/>
        </w:rPr>
        <w:t>The Cambridge History of Science, Volume 4: Eighteenth Century Science,</w:t>
      </w:r>
      <w:r>
        <w:rPr>
          <w:rFonts w:ascii="Times New Roman" w:hAnsi="Times New Roman" w:cs="Times New Roman"/>
          <w:sz w:val="24"/>
          <w:szCs w:val="24"/>
        </w:rPr>
        <w:t xml:space="preserve"> by Roy Porter (Cambridge: Cambridge University Press, 2008), pp. 584-617 </w:t>
      </w:r>
      <w:r w:rsidRPr="003E7D9E">
        <w:rPr>
          <w:rFonts w:ascii="Times New Roman" w:hAnsi="Times New Roman" w:cs="Times New Roman"/>
          <w:color w:val="000000" w:themeColor="text1"/>
          <w:sz w:val="24"/>
          <w:szCs w:val="24"/>
        </w:rPr>
        <w:t>(http://dx.doi.org/10.1017/CHOL9780521572439.026) [accessed: 27</w:t>
      </w:r>
      <w:r w:rsidRPr="003E7D9E">
        <w:rPr>
          <w:rFonts w:ascii="Times New Roman" w:hAnsi="Times New Roman" w:cs="Times New Roman"/>
          <w:color w:val="000000" w:themeColor="text1"/>
          <w:sz w:val="24"/>
          <w:szCs w:val="24"/>
          <w:vertAlign w:val="superscript"/>
        </w:rPr>
        <w:t>th</w:t>
      </w:r>
      <w:r w:rsidRPr="003E7D9E">
        <w:rPr>
          <w:rFonts w:ascii="Times New Roman" w:hAnsi="Times New Roman" w:cs="Times New Roman"/>
          <w:color w:val="000000" w:themeColor="text1"/>
          <w:sz w:val="24"/>
          <w:szCs w:val="24"/>
        </w:rPr>
        <w:t xml:space="preserve"> September 2016)</w:t>
      </w:r>
    </w:p>
    <w:p w:rsidR="00A73BE6" w:rsidRDefault="00A73BE6" w:rsidP="00A73BE6">
      <w:pPr>
        <w:spacing w:after="0" w:line="240" w:lineRule="auto"/>
        <w:outlineLvl w:val="2"/>
        <w:rPr>
          <w:rFonts w:ascii="Times New Roman" w:hAnsi="Times New Roman" w:cs="Times New Roman"/>
          <w:color w:val="000000" w:themeColor="text1"/>
          <w:sz w:val="24"/>
          <w:szCs w:val="24"/>
        </w:rPr>
      </w:pPr>
    </w:p>
    <w:p w:rsidR="00A73BE6" w:rsidRPr="00D95632" w:rsidRDefault="00A73BE6" w:rsidP="00A73BE6">
      <w:pPr>
        <w:spacing w:after="0" w:line="240" w:lineRule="auto"/>
        <w:rPr>
          <w:rFonts w:ascii="Times New Roman" w:hAnsi="Times New Roman" w:cs="Times New Roman"/>
          <w:sz w:val="24"/>
          <w:szCs w:val="24"/>
        </w:rPr>
      </w:pPr>
      <w:r>
        <w:rPr>
          <w:rFonts w:ascii="Times New Roman" w:hAnsi="Times New Roman" w:cs="Times New Roman"/>
          <w:color w:val="000000" w:themeColor="text1"/>
          <w:sz w:val="24"/>
          <w:szCs w:val="24"/>
        </w:rPr>
        <w:t xml:space="preserve">Knellwolf, Christa, ‘Geographic Boundaries and Inner Space: </w:t>
      </w:r>
      <w:r>
        <w:rPr>
          <w:rFonts w:ascii="Times New Roman" w:hAnsi="Times New Roman" w:cs="Times New Roman"/>
          <w:i/>
          <w:color w:val="000000" w:themeColor="text1"/>
          <w:sz w:val="24"/>
          <w:szCs w:val="24"/>
        </w:rPr>
        <w:t>Frankenstein</w:t>
      </w:r>
      <w:r>
        <w:rPr>
          <w:rFonts w:ascii="Times New Roman" w:hAnsi="Times New Roman" w:cs="Times New Roman"/>
          <w:color w:val="000000" w:themeColor="text1"/>
          <w:sz w:val="24"/>
          <w:szCs w:val="24"/>
        </w:rPr>
        <w:t xml:space="preserve">, Scientific Explorations and the Quest for the Absolute’ </w:t>
      </w:r>
      <w:r>
        <w:rPr>
          <w:rFonts w:ascii="Times New Roman" w:hAnsi="Times New Roman" w:cs="Times New Roman"/>
          <w:sz w:val="24"/>
          <w:szCs w:val="24"/>
        </w:rPr>
        <w:t xml:space="preserve">in </w:t>
      </w:r>
      <w:r>
        <w:rPr>
          <w:rFonts w:ascii="Times New Roman" w:hAnsi="Times New Roman" w:cs="Times New Roman"/>
          <w:i/>
          <w:sz w:val="24"/>
          <w:szCs w:val="24"/>
        </w:rPr>
        <w:t xml:space="preserve">Frankenstein’s Science: Experimentation and Discovery in Romantic Culture, 1780-1830, </w:t>
      </w:r>
      <w:r>
        <w:rPr>
          <w:rFonts w:ascii="Times New Roman" w:hAnsi="Times New Roman" w:cs="Times New Roman"/>
          <w:sz w:val="24"/>
          <w:szCs w:val="24"/>
        </w:rPr>
        <w:t>ed. by Christina Knellwolf and Jane Goodall (Aldershot, Hampshire: Ashgate, 2008), pp. 49-67</w:t>
      </w:r>
    </w:p>
    <w:p w:rsidR="00A73BE6" w:rsidRDefault="00A73BE6" w:rsidP="00A73BE6">
      <w:pPr>
        <w:spacing w:after="0" w:line="240" w:lineRule="auto"/>
        <w:outlineLvl w:val="2"/>
        <w:rPr>
          <w:rFonts w:ascii="Times New Roman" w:hAnsi="Times New Roman" w:cs="Times New Roman"/>
          <w:sz w:val="24"/>
          <w:szCs w:val="24"/>
        </w:rPr>
      </w:pPr>
    </w:p>
    <w:p w:rsidR="00A73BE6" w:rsidRDefault="00A73BE6" w:rsidP="00A73BE6">
      <w:pPr>
        <w:spacing w:after="0" w:line="240" w:lineRule="auto"/>
        <w:outlineLvl w:val="2"/>
        <w:rPr>
          <w:rFonts w:ascii="Times New Roman" w:hAnsi="Times New Roman" w:cs="Times New Roman"/>
          <w:sz w:val="24"/>
          <w:szCs w:val="24"/>
        </w:rPr>
      </w:pPr>
      <w:r>
        <w:rPr>
          <w:rFonts w:ascii="Times New Roman" w:hAnsi="Times New Roman" w:cs="Times New Roman"/>
          <w:sz w:val="24"/>
          <w:szCs w:val="24"/>
        </w:rPr>
        <w:t xml:space="preserve">Knoop, Christine A., ‘Over the Edge of the Mental Map: On the Narrative Functions of Wilderness in Abbé Prévost’s </w:t>
      </w:r>
      <w:r>
        <w:rPr>
          <w:rFonts w:ascii="Times New Roman" w:hAnsi="Times New Roman" w:cs="Times New Roman"/>
          <w:i/>
          <w:sz w:val="24"/>
          <w:szCs w:val="24"/>
        </w:rPr>
        <w:t>Manon Lescaut</w:t>
      </w:r>
      <w:r>
        <w:rPr>
          <w:rFonts w:ascii="Times New Roman" w:hAnsi="Times New Roman" w:cs="Times New Roman"/>
          <w:sz w:val="24"/>
          <w:szCs w:val="24"/>
        </w:rPr>
        <w:t xml:space="preserve">’, </w:t>
      </w:r>
      <w:r>
        <w:rPr>
          <w:rFonts w:ascii="Times New Roman" w:hAnsi="Times New Roman" w:cs="Times New Roman"/>
          <w:i/>
          <w:sz w:val="24"/>
          <w:szCs w:val="24"/>
        </w:rPr>
        <w:t>Romance Studies</w:t>
      </w:r>
      <w:r>
        <w:rPr>
          <w:rFonts w:ascii="Times New Roman" w:hAnsi="Times New Roman" w:cs="Times New Roman"/>
          <w:sz w:val="24"/>
          <w:szCs w:val="24"/>
        </w:rPr>
        <w:t>, 30.1 (2012</w:t>
      </w:r>
      <w:r w:rsidRPr="00197D7F">
        <w:rPr>
          <w:rFonts w:ascii="Times New Roman" w:hAnsi="Times New Roman" w:cs="Times New Roman"/>
          <w:sz w:val="24"/>
          <w:szCs w:val="24"/>
        </w:rPr>
        <w:t>), 36-47 (http://dx.doi.org/10.1179/174581512X13221535571812) [accessed: 17</w:t>
      </w:r>
      <w:r w:rsidRPr="00197D7F">
        <w:rPr>
          <w:rFonts w:ascii="Times New Roman" w:hAnsi="Times New Roman" w:cs="Times New Roman"/>
          <w:sz w:val="24"/>
          <w:szCs w:val="24"/>
          <w:vertAlign w:val="superscript"/>
        </w:rPr>
        <w:t>th</w:t>
      </w:r>
      <w:r w:rsidRPr="00197D7F">
        <w:rPr>
          <w:rFonts w:ascii="Times New Roman" w:hAnsi="Times New Roman" w:cs="Times New Roman"/>
          <w:sz w:val="24"/>
          <w:szCs w:val="24"/>
        </w:rPr>
        <w:t xml:space="preserve"> May 2016]</w:t>
      </w:r>
    </w:p>
    <w:p w:rsidR="00A73BE6" w:rsidRDefault="00A73BE6" w:rsidP="00A73BE6">
      <w:pPr>
        <w:spacing w:after="0" w:line="240" w:lineRule="auto"/>
        <w:outlineLvl w:val="2"/>
        <w:rPr>
          <w:rFonts w:ascii="Times New Roman" w:hAnsi="Times New Roman" w:cs="Times New Roman"/>
          <w:sz w:val="24"/>
          <w:szCs w:val="24"/>
        </w:rPr>
      </w:pPr>
    </w:p>
    <w:p w:rsidR="00A73BE6" w:rsidRDefault="00A73BE6" w:rsidP="00A73BE6">
      <w:pPr>
        <w:spacing w:after="0" w:line="240" w:lineRule="auto"/>
        <w:outlineLvl w:val="2"/>
        <w:rPr>
          <w:rFonts w:asciiTheme="majorBidi" w:hAnsiTheme="majorBidi" w:cstheme="majorBidi"/>
          <w:sz w:val="24"/>
          <w:szCs w:val="24"/>
        </w:rPr>
      </w:pPr>
      <w:r>
        <w:rPr>
          <w:rFonts w:ascii="Times New Roman" w:hAnsi="Times New Roman" w:cs="Times New Roman"/>
          <w:sz w:val="24"/>
          <w:szCs w:val="24"/>
        </w:rPr>
        <w:t xml:space="preserve">Knowles, Claire, ‘Celebrity, Femininity and Masquerade: Reading Letitia Landon’s Romance and Reality’, </w:t>
      </w:r>
      <w:r>
        <w:rPr>
          <w:rFonts w:ascii="Times New Roman" w:hAnsi="Times New Roman" w:cs="Times New Roman"/>
          <w:i/>
          <w:iCs/>
          <w:sz w:val="24"/>
          <w:szCs w:val="24"/>
        </w:rPr>
        <w:t xml:space="preserve">European Romantic Review, </w:t>
      </w:r>
      <w:r>
        <w:rPr>
          <w:rFonts w:ascii="Times New Roman" w:hAnsi="Times New Roman" w:cs="Times New Roman"/>
          <w:sz w:val="24"/>
          <w:szCs w:val="24"/>
        </w:rPr>
        <w:t>23.2 (2012), 247-263</w:t>
      </w:r>
      <w:r w:rsidRPr="001236E1">
        <w:rPr>
          <w:rFonts w:asciiTheme="majorBidi" w:hAnsiTheme="majorBidi" w:cstheme="majorBidi"/>
          <w:sz w:val="24"/>
          <w:szCs w:val="24"/>
        </w:rPr>
        <w:t xml:space="preserve"> (http://dx.doi.org/10.1080/10509585.2012.653283) [accessed: 6</w:t>
      </w:r>
      <w:r w:rsidRPr="001236E1">
        <w:rPr>
          <w:rFonts w:asciiTheme="majorBidi" w:hAnsiTheme="majorBidi" w:cstheme="majorBidi"/>
          <w:sz w:val="24"/>
          <w:szCs w:val="24"/>
          <w:vertAlign w:val="superscript"/>
        </w:rPr>
        <w:t>th</w:t>
      </w:r>
      <w:r w:rsidRPr="001236E1">
        <w:rPr>
          <w:rFonts w:asciiTheme="majorBidi" w:hAnsiTheme="majorBidi" w:cstheme="majorBidi"/>
          <w:sz w:val="24"/>
          <w:szCs w:val="24"/>
        </w:rPr>
        <w:t xml:space="preserve"> May 2016]</w:t>
      </w:r>
    </w:p>
    <w:p w:rsidR="00A73BE6" w:rsidRDefault="00A73BE6" w:rsidP="00A73BE6">
      <w:pPr>
        <w:spacing w:after="0" w:line="240" w:lineRule="auto"/>
        <w:outlineLvl w:val="2"/>
        <w:rPr>
          <w:rFonts w:asciiTheme="majorBidi" w:hAnsiTheme="majorBidi" w:cstheme="majorBidi"/>
          <w:sz w:val="24"/>
          <w:szCs w:val="24"/>
        </w:rPr>
      </w:pPr>
    </w:p>
    <w:p w:rsidR="00A73BE6" w:rsidRPr="00BA1DDD" w:rsidRDefault="00A73BE6" w:rsidP="00A73BE6">
      <w:pPr>
        <w:pStyle w:val="Default"/>
      </w:pPr>
      <w:r>
        <w:rPr>
          <w:rFonts w:asciiTheme="majorBidi" w:hAnsiTheme="majorBidi" w:cstheme="majorBidi"/>
        </w:rPr>
        <w:t>Knowles, Claire, ‘Female Poetic Tradition in the Regency Period: Susan Ev</w:t>
      </w:r>
      <w:r w:rsidRPr="00BA1DDD">
        <w:t xml:space="preserve">ance and the Evolution of Sentimentality’, </w:t>
      </w:r>
      <w:r w:rsidRPr="00BA1DDD">
        <w:rPr>
          <w:i/>
        </w:rPr>
        <w:t xml:space="preserve">Keats-Shelley Journal, </w:t>
      </w:r>
      <w:r w:rsidRPr="00BA1DDD">
        <w:t>55 (2006), 199-225 (http://www.jstor.org/stable/30210651) [accessed: 29</w:t>
      </w:r>
      <w:r w:rsidRPr="00BA1DDD">
        <w:rPr>
          <w:vertAlign w:val="superscript"/>
        </w:rPr>
        <w:t>th</w:t>
      </w:r>
      <w:r w:rsidRPr="00BA1DDD">
        <w:t xml:space="preserve"> September 2017]</w:t>
      </w:r>
    </w:p>
    <w:p w:rsidR="00A73BE6" w:rsidRPr="00E41EA8" w:rsidRDefault="00A73BE6" w:rsidP="00A73BE6">
      <w:pPr>
        <w:spacing w:after="0" w:line="240" w:lineRule="auto"/>
        <w:outlineLvl w:val="2"/>
        <w:rPr>
          <w:rFonts w:ascii="Times New Roman" w:hAnsi="Times New Roman" w:cs="Times New Roman"/>
          <w:sz w:val="24"/>
          <w:szCs w:val="24"/>
        </w:rPr>
      </w:pPr>
    </w:p>
    <w:p w:rsidR="00A73BE6" w:rsidRDefault="00A73BE6" w:rsidP="00A73BE6">
      <w:pPr>
        <w:pStyle w:val="Heading3"/>
        <w:shd w:val="clear" w:color="auto" w:fill="FFFFFF"/>
        <w:spacing w:before="0" w:beforeAutospacing="0" w:after="0" w:afterAutospacing="0"/>
        <w:rPr>
          <w:b w:val="0"/>
          <w:bCs w:val="0"/>
          <w:color w:val="32322F"/>
          <w:sz w:val="24"/>
          <w:szCs w:val="24"/>
        </w:rPr>
      </w:pPr>
      <w:r w:rsidRPr="00E41EA8">
        <w:rPr>
          <w:b w:val="0"/>
          <w:sz w:val="24"/>
          <w:szCs w:val="24"/>
        </w:rPr>
        <w:t xml:space="preserve">Knowles, Claire, ‘Hazarding the Press: Charlotte Smith, the </w:t>
      </w:r>
      <w:r w:rsidRPr="00E41EA8">
        <w:rPr>
          <w:b w:val="0"/>
          <w:i/>
          <w:sz w:val="24"/>
          <w:szCs w:val="24"/>
        </w:rPr>
        <w:t>Morning Post</w:t>
      </w:r>
      <w:r w:rsidRPr="00E41EA8">
        <w:rPr>
          <w:b w:val="0"/>
          <w:sz w:val="24"/>
          <w:szCs w:val="24"/>
        </w:rPr>
        <w:t xml:space="preserve"> and the Perils of Literary Celebrity’, </w:t>
      </w:r>
      <w:r w:rsidRPr="00E41EA8">
        <w:rPr>
          <w:b w:val="0"/>
          <w:i/>
          <w:sz w:val="24"/>
          <w:szCs w:val="24"/>
        </w:rPr>
        <w:t>Romanticism: The Journal of Romantic Culture and Criticism</w:t>
      </w:r>
      <w:r w:rsidRPr="00E41EA8">
        <w:rPr>
          <w:b w:val="0"/>
          <w:sz w:val="24"/>
          <w:szCs w:val="24"/>
        </w:rPr>
        <w:t>, 20.1 (2014), 30-42 (</w:t>
      </w:r>
      <w:r w:rsidRPr="00E41EA8">
        <w:rPr>
          <w:b w:val="0"/>
          <w:color w:val="32322F"/>
          <w:sz w:val="24"/>
          <w:szCs w:val="24"/>
          <w:bdr w:val="none" w:sz="0" w:space="0" w:color="auto" w:frame="1"/>
        </w:rPr>
        <w:t>DOI:</w:t>
      </w:r>
      <w:r w:rsidRPr="00E41EA8">
        <w:rPr>
          <w:b w:val="0"/>
          <w:color w:val="32322F"/>
          <w:sz w:val="24"/>
          <w:szCs w:val="24"/>
        </w:rPr>
        <w:t> </w:t>
      </w:r>
      <w:r w:rsidRPr="00E41EA8">
        <w:rPr>
          <w:b w:val="0"/>
          <w:bCs w:val="0"/>
          <w:color w:val="32322F"/>
          <w:sz w:val="24"/>
          <w:szCs w:val="24"/>
        </w:rPr>
        <w:t>10.3366/rom.2014.0155) [accessed: 4</w:t>
      </w:r>
      <w:r w:rsidRPr="00E41EA8">
        <w:rPr>
          <w:b w:val="0"/>
          <w:bCs w:val="0"/>
          <w:color w:val="32322F"/>
          <w:sz w:val="24"/>
          <w:szCs w:val="24"/>
          <w:vertAlign w:val="superscript"/>
        </w:rPr>
        <w:t>th</w:t>
      </w:r>
      <w:r w:rsidRPr="00E41EA8">
        <w:rPr>
          <w:b w:val="0"/>
          <w:bCs w:val="0"/>
          <w:color w:val="32322F"/>
          <w:sz w:val="24"/>
          <w:szCs w:val="24"/>
        </w:rPr>
        <w:t xml:space="preserve"> July 2016]</w:t>
      </w:r>
    </w:p>
    <w:p w:rsidR="00A73BE6" w:rsidRDefault="00A73BE6" w:rsidP="00A73BE6">
      <w:pPr>
        <w:spacing w:before="100" w:beforeAutospacing="1" w:after="100" w:afterAutospacing="1" w:line="240" w:lineRule="auto"/>
        <w:outlineLvl w:val="2"/>
        <w:rPr>
          <w:rFonts w:ascii="Times New Roman" w:hAnsi="Times New Roman" w:cs="Times New Roman"/>
          <w:sz w:val="24"/>
          <w:szCs w:val="24"/>
        </w:rPr>
      </w:pPr>
      <w:r>
        <w:rPr>
          <w:rFonts w:ascii="Times New Roman" w:hAnsi="Times New Roman" w:cs="Times New Roman"/>
          <w:sz w:val="24"/>
          <w:szCs w:val="24"/>
        </w:rPr>
        <w:t xml:space="preserve">Kraft, Elizabeth, ‘Introduction’ in </w:t>
      </w:r>
      <w:r>
        <w:rPr>
          <w:rFonts w:ascii="Times New Roman" w:hAnsi="Times New Roman" w:cs="Times New Roman"/>
          <w:i/>
          <w:sz w:val="24"/>
          <w:szCs w:val="24"/>
        </w:rPr>
        <w:t>The Young Philosopher</w:t>
      </w:r>
      <w:r>
        <w:rPr>
          <w:rFonts w:ascii="Times New Roman" w:hAnsi="Times New Roman" w:cs="Times New Roman"/>
          <w:sz w:val="24"/>
          <w:szCs w:val="24"/>
        </w:rPr>
        <w:t xml:space="preserve"> by Charlotte Smith, ed. by Elizabeth Kraft, (Lexington, Kentucky: The University Press of Kentucky, 1999), pp.ix-xxxii</w:t>
      </w:r>
    </w:p>
    <w:p w:rsidR="00A73BE6" w:rsidRDefault="00A73BE6" w:rsidP="00A73BE6">
      <w:pPr>
        <w:spacing w:before="100" w:beforeAutospacing="1" w:after="100" w:afterAutospacing="1" w:line="240" w:lineRule="auto"/>
        <w:outlineLvl w:val="2"/>
        <w:rPr>
          <w:rFonts w:ascii="Times New Roman" w:hAnsi="Times New Roman" w:cs="Times New Roman"/>
          <w:sz w:val="24"/>
          <w:szCs w:val="24"/>
        </w:rPr>
      </w:pPr>
      <w:r>
        <w:rPr>
          <w:rFonts w:ascii="Times New Roman" w:hAnsi="Times New Roman" w:cs="Times New Roman"/>
          <w:sz w:val="24"/>
          <w:szCs w:val="24"/>
        </w:rPr>
        <w:t>Kramer, Kaley, ‘Women and Property in late Eighteenth-Century Fiction: Gendered Property and Generic Belonging in Charlotte Smith and Mary Wollstonecraft’,</w:t>
      </w:r>
      <w:r>
        <w:rPr>
          <w:rFonts w:ascii="Times New Roman" w:hAnsi="Times New Roman" w:cs="Times New Roman"/>
          <w:i/>
          <w:sz w:val="24"/>
          <w:szCs w:val="24"/>
        </w:rPr>
        <w:t xml:space="preserve">Literature Compass, </w:t>
      </w:r>
      <w:r>
        <w:rPr>
          <w:rFonts w:ascii="Times New Roman" w:hAnsi="Times New Roman" w:cs="Times New Roman"/>
          <w:sz w:val="24"/>
          <w:szCs w:val="24"/>
        </w:rPr>
        <w:t>6.6 (November 2009), 1145-1158 (</w:t>
      </w:r>
      <w:r w:rsidRPr="00E032F2">
        <w:rPr>
          <w:rFonts w:ascii="Times New Roman" w:hAnsi="Times New Roman" w:cs="Times New Roman"/>
          <w:sz w:val="24"/>
          <w:szCs w:val="24"/>
        </w:rPr>
        <w:t>http://onlinelibrary.wiley.com.eresources.shef.ac.uk/doi/10.1111/j.1741-4113.2009.00658.x/abstract</w:t>
      </w:r>
      <w:r>
        <w:rPr>
          <w:rFonts w:ascii="Times New Roman" w:hAnsi="Times New Roman" w:cs="Times New Roman"/>
          <w:sz w:val="24"/>
          <w:szCs w:val="24"/>
        </w:rPr>
        <w:t>) [accessed 29</w:t>
      </w:r>
      <w:r w:rsidRPr="00E032F2">
        <w:rPr>
          <w:rFonts w:ascii="Times New Roman" w:hAnsi="Times New Roman" w:cs="Times New Roman"/>
          <w:sz w:val="24"/>
          <w:szCs w:val="24"/>
          <w:vertAlign w:val="superscript"/>
        </w:rPr>
        <w:t>th</w:t>
      </w:r>
      <w:r>
        <w:rPr>
          <w:rFonts w:ascii="Times New Roman" w:hAnsi="Times New Roman" w:cs="Times New Roman"/>
          <w:sz w:val="24"/>
          <w:szCs w:val="24"/>
        </w:rPr>
        <w:t xml:space="preserve"> February 2016]</w:t>
      </w:r>
    </w:p>
    <w:p w:rsidR="00A73BE6" w:rsidRPr="00C75FAA" w:rsidRDefault="00A73BE6" w:rsidP="00A73BE6">
      <w:pPr>
        <w:spacing w:before="100" w:beforeAutospacing="1" w:after="100" w:afterAutospacing="1" w:line="240" w:lineRule="auto"/>
        <w:outlineLvl w:val="2"/>
        <w:rPr>
          <w:rFonts w:ascii="Times New Roman" w:hAnsi="Times New Roman" w:cs="Times New Roman"/>
          <w:sz w:val="24"/>
          <w:szCs w:val="24"/>
        </w:rPr>
      </w:pPr>
      <w:r>
        <w:rPr>
          <w:rFonts w:ascii="Times New Roman" w:hAnsi="Times New Roman" w:cs="Times New Roman"/>
          <w:sz w:val="24"/>
          <w:szCs w:val="24"/>
        </w:rPr>
        <w:t xml:space="preserve">Kristeva, Julia, </w:t>
      </w:r>
      <w:r>
        <w:rPr>
          <w:rFonts w:ascii="Times New Roman" w:hAnsi="Times New Roman" w:cs="Times New Roman"/>
          <w:i/>
          <w:sz w:val="24"/>
          <w:szCs w:val="24"/>
        </w:rPr>
        <w:t>Powers of Horror: An Essay on Abjection</w:t>
      </w:r>
      <w:r>
        <w:rPr>
          <w:rFonts w:ascii="Times New Roman" w:hAnsi="Times New Roman" w:cs="Times New Roman"/>
          <w:sz w:val="24"/>
          <w:szCs w:val="24"/>
        </w:rPr>
        <w:t>, Tr. by Leon S. Roudiez (New York: Columbia University Press, 1982)</w:t>
      </w:r>
    </w:p>
    <w:p w:rsidR="00A73BE6" w:rsidRDefault="00A73BE6" w:rsidP="00A73BE6">
      <w:pPr>
        <w:pStyle w:val="Default"/>
      </w:pPr>
      <w:r>
        <w:t xml:space="preserve">Kroeber, Karl, ‘Proto-Evolutionary Bards and Post-Ecological Critics’, </w:t>
      </w:r>
      <w:r>
        <w:rPr>
          <w:i/>
        </w:rPr>
        <w:t xml:space="preserve">Keats-Shelley Journal, </w:t>
      </w:r>
      <w:r>
        <w:t>48 (1999), 157-172 (</w:t>
      </w:r>
      <w:r w:rsidRPr="00950945">
        <w:t>http://www.jstor.org/stable/30213026) [accessed: 13</w:t>
      </w:r>
      <w:r w:rsidRPr="00950945">
        <w:rPr>
          <w:vertAlign w:val="superscript"/>
        </w:rPr>
        <w:t>th</w:t>
      </w:r>
      <w:r w:rsidRPr="00950945">
        <w:t xml:space="preserve"> September 2016]</w:t>
      </w:r>
    </w:p>
    <w:p w:rsidR="00A73BE6" w:rsidRDefault="00A73BE6" w:rsidP="00A73BE6">
      <w:pPr>
        <w:pStyle w:val="Default"/>
      </w:pPr>
    </w:p>
    <w:p w:rsidR="00A73BE6" w:rsidRPr="00376FFE" w:rsidRDefault="00A73BE6" w:rsidP="00A73BE6">
      <w:pPr>
        <w:pStyle w:val="Default"/>
      </w:pPr>
      <w:r>
        <w:t xml:space="preserve">Kujawinska-Courtney, K, ‘Derrida’s </w:t>
      </w:r>
      <w:r>
        <w:rPr>
          <w:i/>
        </w:rPr>
        <w:t>The Truth in Painting</w:t>
      </w:r>
      <w:r>
        <w:t xml:space="preserve">’, </w:t>
      </w:r>
      <w:r>
        <w:rPr>
          <w:i/>
        </w:rPr>
        <w:t>Explicator,</w:t>
      </w:r>
      <w:r>
        <w:t xml:space="preserve"> 50.2 (Winter, 1992), 124-125 (</w:t>
      </w:r>
      <w:r w:rsidRPr="00376FFE">
        <w:t>http://search.proquest.com.eresources.shef.ac.uk/docview/1290244896?accountid=13828</w:t>
      </w:r>
      <w:r>
        <w:t>) [accessed: 19</w:t>
      </w:r>
      <w:r w:rsidRPr="00376FFE">
        <w:rPr>
          <w:vertAlign w:val="superscript"/>
        </w:rPr>
        <w:t>th</w:t>
      </w:r>
      <w:r>
        <w:t xml:space="preserve"> February 2017]</w:t>
      </w:r>
    </w:p>
    <w:p w:rsidR="00A73BE6" w:rsidRPr="00950945" w:rsidRDefault="00A73BE6" w:rsidP="00A73BE6">
      <w:pPr>
        <w:pStyle w:val="Default"/>
      </w:pPr>
    </w:p>
    <w:p w:rsidR="00A73BE6" w:rsidRDefault="00A73BE6" w:rsidP="00A73BE6">
      <w:pPr>
        <w:spacing w:after="0" w:line="240" w:lineRule="auto"/>
        <w:rPr>
          <w:rFonts w:ascii="Times New Roman" w:hAnsi="Times New Roman" w:cs="Times New Roman"/>
          <w:sz w:val="24"/>
          <w:szCs w:val="24"/>
        </w:rPr>
      </w:pPr>
      <w:r w:rsidRPr="00950945">
        <w:rPr>
          <w:rFonts w:ascii="Times New Roman" w:hAnsi="Times New Roman" w:cs="Times New Roman"/>
          <w:sz w:val="24"/>
          <w:szCs w:val="24"/>
        </w:rPr>
        <w:t>Labbe, Jacqueline, ‘At the Interse</w:t>
      </w:r>
      <w:r>
        <w:rPr>
          <w:rFonts w:ascii="Times New Roman" w:hAnsi="Times New Roman" w:cs="Times New Roman"/>
          <w:sz w:val="24"/>
          <w:szCs w:val="24"/>
        </w:rPr>
        <w:t xml:space="preserve">ction of Artifice and Reality’ in </w:t>
      </w:r>
      <w:r>
        <w:rPr>
          <w:rFonts w:ascii="Times New Roman" w:hAnsi="Times New Roman" w:cs="Times New Roman"/>
          <w:i/>
          <w:sz w:val="24"/>
          <w:szCs w:val="24"/>
        </w:rPr>
        <w:t>Romantic Localities</w:t>
      </w:r>
      <w:r>
        <w:rPr>
          <w:rFonts w:ascii="Times New Roman" w:hAnsi="Times New Roman" w:cs="Times New Roman"/>
          <w:sz w:val="24"/>
          <w:szCs w:val="24"/>
        </w:rPr>
        <w:t>, ed. by Christopher Bode and Jacqueline Labbe (London: Pickering &amp;Chatto, 2010)</w:t>
      </w:r>
    </w:p>
    <w:p w:rsidR="00A73BE6" w:rsidRDefault="00A73BE6" w:rsidP="00A73BE6">
      <w:pPr>
        <w:spacing w:after="0" w:line="240" w:lineRule="auto"/>
        <w:rPr>
          <w:rFonts w:ascii="Times New Roman" w:hAnsi="Times New Roman" w:cs="Times New Roman"/>
          <w:sz w:val="24"/>
          <w:szCs w:val="24"/>
        </w:rPr>
      </w:pPr>
    </w:p>
    <w:p w:rsidR="00A73BE6" w:rsidRPr="00FC7AA0"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Labbe, Jacqueline M., ‘Charlotte Smith, </w:t>
      </w:r>
      <w:r>
        <w:rPr>
          <w:rFonts w:ascii="Times New Roman" w:hAnsi="Times New Roman" w:cs="Times New Roman"/>
          <w:i/>
          <w:sz w:val="24"/>
          <w:szCs w:val="24"/>
        </w:rPr>
        <w:t>Beachy Head</w:t>
      </w:r>
      <w:r>
        <w:rPr>
          <w:rFonts w:ascii="Times New Roman" w:hAnsi="Times New Roman" w:cs="Times New Roman"/>
          <w:sz w:val="24"/>
          <w:szCs w:val="24"/>
        </w:rPr>
        <w:t xml:space="preserve">’ in </w:t>
      </w:r>
      <w:r>
        <w:rPr>
          <w:rFonts w:ascii="Times New Roman" w:hAnsi="Times New Roman" w:cs="Times New Roman"/>
          <w:i/>
          <w:sz w:val="24"/>
          <w:szCs w:val="24"/>
        </w:rPr>
        <w:t>The Cambridge Companion to Romanticism</w:t>
      </w:r>
      <w:r>
        <w:rPr>
          <w:rFonts w:ascii="Times New Roman" w:hAnsi="Times New Roman" w:cs="Times New Roman"/>
          <w:sz w:val="24"/>
          <w:szCs w:val="24"/>
        </w:rPr>
        <w:t>, ed. by Duncan Wu (Cambridge: Cambridge University Press, 1998), pp.204-210</w:t>
      </w:r>
    </w:p>
    <w:p w:rsidR="00A73BE6" w:rsidRDefault="00A73BE6" w:rsidP="00A73BE6">
      <w:pPr>
        <w:spacing w:after="0" w:line="240" w:lineRule="auto"/>
        <w:rPr>
          <w:rFonts w:ascii="Times New Roman" w:hAnsi="Times New Roman" w:cs="Times New Roman"/>
          <w:sz w:val="24"/>
          <w:szCs w:val="24"/>
        </w:rPr>
      </w:pPr>
    </w:p>
    <w:p w:rsidR="00A73BE6" w:rsidRPr="00D75D50"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Labbe, Jacqueline M., </w:t>
      </w:r>
      <w:r>
        <w:rPr>
          <w:rFonts w:ascii="Times New Roman" w:hAnsi="Times New Roman" w:cs="Times New Roman"/>
          <w:i/>
          <w:sz w:val="24"/>
          <w:szCs w:val="24"/>
        </w:rPr>
        <w:t>Charlotte Smith: Romanticism, Poetry and the Culture of Gender</w:t>
      </w:r>
      <w:r>
        <w:rPr>
          <w:rFonts w:ascii="Times New Roman" w:hAnsi="Times New Roman" w:cs="Times New Roman"/>
          <w:sz w:val="24"/>
          <w:szCs w:val="24"/>
        </w:rPr>
        <w:t xml:space="preserve"> (Manchester &amp; New York: Manchester University Press, 2003)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Labbe, Jacqueline, ‘Communities: Mary Robinson, Charlotte Smith, Anna Letitia Barbauld, and Romanticism’,</w:t>
      </w:r>
      <w:r>
        <w:rPr>
          <w:rFonts w:ascii="Times New Roman" w:hAnsi="Times New Roman" w:cs="Times New Roman"/>
          <w:i/>
          <w:sz w:val="24"/>
          <w:szCs w:val="24"/>
        </w:rPr>
        <w:t>Literature Compass</w:t>
      </w:r>
      <w:r>
        <w:rPr>
          <w:rFonts w:ascii="Times New Roman" w:hAnsi="Times New Roman" w:cs="Times New Roman"/>
          <w:sz w:val="24"/>
          <w:szCs w:val="24"/>
        </w:rPr>
        <w:t>, 1.1 (January 2004), 1-12 (</w:t>
      </w:r>
      <w:r w:rsidRPr="000C2401">
        <w:rPr>
          <w:rFonts w:ascii="Times New Roman" w:hAnsi="Times New Roman" w:cs="Times New Roman"/>
          <w:sz w:val="24"/>
          <w:szCs w:val="24"/>
        </w:rPr>
        <w:t>http://onlinelibrary.wiley.com.eresources.shef.ac.uk/doi/10.1111/j.1741-4113.2004.00093.x/epdf</w:t>
      </w:r>
      <w:r>
        <w:rPr>
          <w:rFonts w:ascii="Times New Roman" w:hAnsi="Times New Roman" w:cs="Times New Roman"/>
          <w:sz w:val="24"/>
          <w:szCs w:val="24"/>
        </w:rPr>
        <w:t>)[accessed 11</w:t>
      </w:r>
      <w:r w:rsidRPr="000C2401">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Pr="005F0AAA"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Labbe, Jacqueline M., ‘Every Poet Her Own Drawing Master: Charlotte Smith, Anna Seward and </w:t>
      </w:r>
      <w:r>
        <w:rPr>
          <w:rFonts w:ascii="Times New Roman" w:hAnsi="Times New Roman" w:cs="Times New Roman"/>
          <w:i/>
          <w:sz w:val="24"/>
          <w:szCs w:val="24"/>
        </w:rPr>
        <w:t>ut pictuura poesis</w:t>
      </w:r>
      <w:r>
        <w:rPr>
          <w:rFonts w:ascii="Times New Roman" w:hAnsi="Times New Roman" w:cs="Times New Roman"/>
          <w:sz w:val="24"/>
          <w:szCs w:val="24"/>
        </w:rPr>
        <w:t xml:space="preserve">’ in </w:t>
      </w:r>
      <w:r>
        <w:rPr>
          <w:rFonts w:ascii="Times New Roman" w:hAnsi="Times New Roman" w:cs="Times New Roman"/>
          <w:i/>
          <w:sz w:val="24"/>
          <w:szCs w:val="24"/>
        </w:rPr>
        <w:t>Early Romantics: Perspectives in British Poetry from Pope to Wordsworth</w:t>
      </w:r>
      <w:r>
        <w:rPr>
          <w:rFonts w:ascii="Times New Roman" w:hAnsi="Times New Roman" w:cs="Times New Roman"/>
          <w:sz w:val="24"/>
          <w:szCs w:val="24"/>
        </w:rPr>
        <w:t>, ed. by Thomas Woodman (Houndsmills, Basingstoke: MacMillan Press Limited, 1998), pp. 200-214</w:t>
      </w:r>
    </w:p>
    <w:p w:rsidR="00A73BE6" w:rsidRDefault="00A73BE6" w:rsidP="00A73BE6">
      <w:pPr>
        <w:spacing w:after="0" w:line="240" w:lineRule="auto"/>
        <w:rPr>
          <w:rFonts w:ascii="Times New Roman" w:hAnsi="Times New Roman" w:cs="Times New Roman"/>
          <w:sz w:val="24"/>
          <w:szCs w:val="24"/>
        </w:rPr>
      </w:pPr>
    </w:p>
    <w:p w:rsidR="00A73BE6" w:rsidRPr="004B47C8"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Labbe, Jacqueline, ‘Gentility in Distress: A New Letter by Charlotte Smith (1749-1806)’, </w:t>
      </w:r>
      <w:r>
        <w:rPr>
          <w:rFonts w:ascii="Times New Roman" w:hAnsi="Times New Roman" w:cs="Times New Roman"/>
          <w:i/>
          <w:sz w:val="24"/>
          <w:szCs w:val="24"/>
        </w:rPr>
        <w:t>The Wordsworth Circle</w:t>
      </w:r>
      <w:r>
        <w:rPr>
          <w:rFonts w:ascii="Times New Roman" w:hAnsi="Times New Roman" w:cs="Times New Roman"/>
          <w:sz w:val="24"/>
          <w:szCs w:val="24"/>
        </w:rPr>
        <w:t>, 35.2 (Spring 2004), 91-93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Labbe, Jacqueline, ‘Introduction’ in </w:t>
      </w:r>
      <w:r>
        <w:rPr>
          <w:rFonts w:ascii="Times New Roman" w:hAnsi="Times New Roman" w:cs="Times New Roman"/>
          <w:i/>
          <w:sz w:val="24"/>
          <w:szCs w:val="24"/>
        </w:rPr>
        <w:t>Charlotte Smith in British Romanticism</w:t>
      </w:r>
      <w:r>
        <w:rPr>
          <w:rFonts w:ascii="Times New Roman" w:hAnsi="Times New Roman" w:cs="Times New Roman"/>
          <w:sz w:val="24"/>
          <w:szCs w:val="24"/>
        </w:rPr>
        <w:t>, ed. by Jacqueline Labbe (London: Pickering &amp;Chatto, 2008), pp. 1-11</w:t>
      </w:r>
    </w:p>
    <w:p w:rsidR="00A73BE6" w:rsidRDefault="00A73BE6" w:rsidP="00A73BE6">
      <w:pPr>
        <w:spacing w:after="0" w:line="240" w:lineRule="auto"/>
        <w:rPr>
          <w:rFonts w:ascii="Times New Roman" w:hAnsi="Times New Roman" w:cs="Times New Roman"/>
          <w:sz w:val="24"/>
          <w:szCs w:val="24"/>
        </w:rPr>
      </w:pPr>
    </w:p>
    <w:p w:rsidR="00A73BE6" w:rsidRPr="00CB2637"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Labbe, Jacqueline, ‘Introduction’ in </w:t>
      </w:r>
      <w:r>
        <w:rPr>
          <w:rFonts w:ascii="Times New Roman" w:hAnsi="Times New Roman" w:cs="Times New Roman"/>
          <w:i/>
          <w:sz w:val="24"/>
          <w:szCs w:val="24"/>
        </w:rPr>
        <w:t>The Old Manor House</w:t>
      </w:r>
      <w:r>
        <w:rPr>
          <w:rFonts w:ascii="Times New Roman" w:hAnsi="Times New Roman" w:cs="Times New Roman"/>
          <w:sz w:val="24"/>
          <w:szCs w:val="24"/>
        </w:rPr>
        <w:t>, Charlotte Smith, ed. by Jacqueline M. Labbe (Peterborough, Ontario: Broadview Literary Editions, 2005),pp. 9-29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Labbe, Jacqueline, ‘Metaphoricity and the Romance of Property in “The Old Manor House”’, </w:t>
      </w:r>
      <w:r>
        <w:rPr>
          <w:rFonts w:ascii="Times New Roman" w:hAnsi="Times New Roman" w:cs="Times New Roman"/>
          <w:i/>
          <w:sz w:val="24"/>
          <w:szCs w:val="24"/>
        </w:rPr>
        <w:t xml:space="preserve">NOVEL: A Forum on Fiction, </w:t>
      </w:r>
      <w:r>
        <w:rPr>
          <w:rFonts w:ascii="Times New Roman" w:hAnsi="Times New Roman" w:cs="Times New Roman"/>
          <w:sz w:val="24"/>
          <w:szCs w:val="24"/>
        </w:rPr>
        <w:t>34.2 (The Romantic-Era Novel, Spring 2001), 216-231 (</w:t>
      </w:r>
      <w:r w:rsidRPr="000C2401">
        <w:rPr>
          <w:rFonts w:ascii="Times New Roman" w:hAnsi="Times New Roman" w:cs="Times New Roman"/>
          <w:sz w:val="24"/>
          <w:szCs w:val="24"/>
        </w:rPr>
        <w:t>http://www.jstor.org/stable/1346216</w:t>
      </w:r>
      <w:r>
        <w:rPr>
          <w:rFonts w:ascii="Times New Roman" w:hAnsi="Times New Roman" w:cs="Times New Roman"/>
          <w:sz w:val="24"/>
          <w:szCs w:val="24"/>
        </w:rPr>
        <w:t>), [accessed 9</w:t>
      </w:r>
      <w:r w:rsidRPr="00FF617D">
        <w:rPr>
          <w:rFonts w:ascii="Times New Roman" w:hAnsi="Times New Roman" w:cs="Times New Roman"/>
          <w:sz w:val="24"/>
          <w:szCs w:val="24"/>
          <w:vertAlign w:val="superscript"/>
        </w:rPr>
        <w:t>th</w:t>
      </w:r>
      <w:r>
        <w:rPr>
          <w:rFonts w:ascii="Times New Roman" w:hAnsi="Times New Roman" w:cs="Times New Roman"/>
          <w:sz w:val="24"/>
          <w:szCs w:val="24"/>
        </w:rPr>
        <w:t xml:space="preserve"> May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Labbe, Jacqueline, ‘Narrating Seduction: Charlotte Smith and Jane Austen’ in </w:t>
      </w:r>
      <w:r>
        <w:rPr>
          <w:rFonts w:ascii="Times New Roman" w:hAnsi="Times New Roman" w:cs="Times New Roman"/>
          <w:i/>
          <w:sz w:val="24"/>
          <w:szCs w:val="24"/>
        </w:rPr>
        <w:t>Charlotte Smith in British Romanticism</w:t>
      </w:r>
      <w:r>
        <w:rPr>
          <w:rFonts w:ascii="Times New Roman" w:hAnsi="Times New Roman" w:cs="Times New Roman"/>
          <w:sz w:val="24"/>
          <w:szCs w:val="24"/>
        </w:rPr>
        <w:t>, ed. by Jacqueline Labbe(London: Pickering &amp;Chatto, 2008), pp. 113-128</w:t>
      </w:r>
    </w:p>
    <w:p w:rsidR="00A73BE6" w:rsidRPr="00EC73CA" w:rsidRDefault="00A73BE6" w:rsidP="00A73BE6">
      <w:pPr>
        <w:spacing w:after="0" w:line="240" w:lineRule="auto"/>
        <w:rPr>
          <w:rFonts w:ascii="Times New Roman" w:hAnsi="Times New Roman" w:cs="Times New Roman"/>
          <w:sz w:val="24"/>
          <w:szCs w:val="24"/>
        </w:rPr>
      </w:pPr>
    </w:p>
    <w:p w:rsidR="00A73BE6" w:rsidRPr="00EC73CA" w:rsidRDefault="00A73BE6" w:rsidP="00A73BE6">
      <w:pPr>
        <w:spacing w:after="0" w:line="240" w:lineRule="auto"/>
        <w:rPr>
          <w:rFonts w:ascii="Times New Roman" w:hAnsi="Times New Roman" w:cs="Times New Roman"/>
          <w:sz w:val="24"/>
          <w:szCs w:val="24"/>
        </w:rPr>
      </w:pPr>
      <w:r w:rsidRPr="00EC73CA">
        <w:rPr>
          <w:rFonts w:ascii="Times New Roman" w:hAnsi="Times New Roman" w:cs="Times New Roman"/>
          <w:sz w:val="24"/>
          <w:szCs w:val="24"/>
        </w:rPr>
        <w:t xml:space="preserve">Labbe, Jacqueline, ‘Pathological Sensibility’, </w:t>
      </w:r>
      <w:r w:rsidRPr="00EC73CA">
        <w:rPr>
          <w:rFonts w:ascii="Times New Roman" w:hAnsi="Times New Roman" w:cs="Times New Roman"/>
          <w:i/>
          <w:sz w:val="24"/>
          <w:szCs w:val="24"/>
        </w:rPr>
        <w:t>Women’s Writing</w:t>
      </w:r>
      <w:r w:rsidRPr="00EC73CA">
        <w:rPr>
          <w:rFonts w:ascii="Times New Roman" w:hAnsi="Times New Roman" w:cs="Times New Roman"/>
          <w:sz w:val="24"/>
          <w:szCs w:val="24"/>
        </w:rPr>
        <w:t>, 23.3 (2016), 354-365 (http://dx.doi.org/10.1080/09699082.2016.1159026) [accessed: 8</w:t>
      </w:r>
      <w:r w:rsidRPr="00EC73CA">
        <w:rPr>
          <w:rFonts w:ascii="Times New Roman" w:hAnsi="Times New Roman" w:cs="Times New Roman"/>
          <w:sz w:val="24"/>
          <w:szCs w:val="24"/>
          <w:vertAlign w:val="superscript"/>
        </w:rPr>
        <w:t>th</w:t>
      </w:r>
      <w:r w:rsidRPr="00EC73CA">
        <w:rPr>
          <w:rFonts w:ascii="Times New Roman" w:hAnsi="Times New Roman" w:cs="Times New Roman"/>
          <w:sz w:val="24"/>
          <w:szCs w:val="24"/>
        </w:rPr>
        <w:t xml:space="preserve"> June 2016]</w:t>
      </w:r>
    </w:p>
    <w:p w:rsidR="00A73BE6" w:rsidRDefault="00A73BE6" w:rsidP="00A73BE6">
      <w:pPr>
        <w:spacing w:after="0" w:line="240" w:lineRule="auto"/>
        <w:rPr>
          <w:rFonts w:ascii="Times New Roman" w:hAnsi="Times New Roman" w:cs="Times New Roman"/>
          <w:sz w:val="24"/>
          <w:szCs w:val="24"/>
        </w:rPr>
      </w:pPr>
    </w:p>
    <w:p w:rsidR="00A73BE6" w:rsidRPr="000A7CD2"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Labbe, Jacqueline M., ‘Re-membering: Memory, Posterity, and the Memorial Poem’ in </w:t>
      </w:r>
      <w:r>
        <w:rPr>
          <w:rFonts w:ascii="Times New Roman" w:hAnsi="Times New Roman" w:cs="Times New Roman"/>
          <w:i/>
          <w:sz w:val="24"/>
          <w:szCs w:val="24"/>
        </w:rPr>
        <w:t>Memory and Memorials, 1789-1914</w:t>
      </w:r>
      <w:r>
        <w:rPr>
          <w:rFonts w:ascii="Times New Roman" w:hAnsi="Times New Roman" w:cs="Times New Roman"/>
          <w:sz w:val="24"/>
          <w:szCs w:val="24"/>
        </w:rPr>
        <w:t xml:space="preserve"> (London &amp; New York: Routledge, 2000)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Labbe, Jacqueline, ‘Revisiting the Egotistical Sublime: Smith, Wordsworth, and the Romantic Dramatic Monologue’ in </w:t>
      </w:r>
      <w:r>
        <w:rPr>
          <w:rFonts w:ascii="Times New Roman" w:hAnsi="Times New Roman" w:cs="Times New Roman"/>
          <w:i/>
          <w:sz w:val="24"/>
          <w:szCs w:val="24"/>
        </w:rPr>
        <w:t>Fellow Romantics: Male and Female British Writers, 1790-1835</w:t>
      </w:r>
      <w:r>
        <w:rPr>
          <w:rFonts w:ascii="Times New Roman" w:hAnsi="Times New Roman" w:cs="Times New Roman"/>
          <w:sz w:val="24"/>
          <w:szCs w:val="24"/>
        </w:rPr>
        <w:t>; ed. by Beth Lau (Farnham, Surrey: Ashgate, 2009),pp. 17-39</w:t>
      </w:r>
    </w:p>
    <w:p w:rsidR="00A73BE6" w:rsidRDefault="00A73BE6" w:rsidP="00A73BE6">
      <w:pPr>
        <w:spacing w:after="0" w:line="240" w:lineRule="auto"/>
        <w:rPr>
          <w:rFonts w:ascii="Times New Roman" w:hAnsi="Times New Roman" w:cs="Times New Roman"/>
          <w:sz w:val="24"/>
          <w:szCs w:val="24"/>
        </w:rPr>
      </w:pPr>
    </w:p>
    <w:p w:rsidR="00A73BE6" w:rsidRPr="00B35EA1"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Labbe, Jacqueline, ‘Romantic Intertextuality: The Adaptive Weave’,</w:t>
      </w:r>
      <w:r>
        <w:rPr>
          <w:rFonts w:ascii="Times New Roman" w:hAnsi="Times New Roman" w:cs="Times New Roman"/>
          <w:i/>
          <w:sz w:val="24"/>
          <w:szCs w:val="24"/>
        </w:rPr>
        <w:t>The Wordsworth Circle,</w:t>
      </w:r>
      <w:r>
        <w:rPr>
          <w:rFonts w:ascii="Times New Roman" w:hAnsi="Times New Roman" w:cs="Times New Roman"/>
          <w:sz w:val="24"/>
          <w:szCs w:val="24"/>
        </w:rPr>
        <w:t>46.1(Winter 2015), 44-48</w:t>
      </w:r>
    </w:p>
    <w:p w:rsidR="00A73BE6" w:rsidRDefault="00A73BE6" w:rsidP="00A73BE6">
      <w:pPr>
        <w:spacing w:after="0" w:line="240" w:lineRule="auto"/>
        <w:rPr>
          <w:rFonts w:ascii="Times New Roman" w:hAnsi="Times New Roman" w:cs="Times New Roman"/>
          <w:sz w:val="24"/>
          <w:szCs w:val="24"/>
        </w:rPr>
      </w:pPr>
    </w:p>
    <w:p w:rsidR="00A73BE6" w:rsidRPr="00DA7F53"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Labbe, Jacqueline, </w:t>
      </w:r>
      <w:r>
        <w:rPr>
          <w:rFonts w:ascii="Times New Roman" w:hAnsi="Times New Roman" w:cs="Times New Roman"/>
          <w:i/>
          <w:sz w:val="24"/>
          <w:szCs w:val="24"/>
        </w:rPr>
        <w:t>Romantic Visualities: Landscape, Gender &amp; Romanticism</w:t>
      </w:r>
      <w:r>
        <w:rPr>
          <w:rFonts w:ascii="Times New Roman" w:hAnsi="Times New Roman" w:cs="Times New Roman"/>
          <w:sz w:val="24"/>
          <w:szCs w:val="24"/>
        </w:rPr>
        <w:t xml:space="preserve"> (Houndsmills, Basingstoke: Palgrave, 1998)</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Labbe, Jacqueline, ‘Selling One’s Sorrows: Charlotte Smith, Mary Robinson and the Marketing of Poetry’,</w:t>
      </w:r>
      <w:r>
        <w:rPr>
          <w:rFonts w:ascii="Times New Roman" w:hAnsi="Times New Roman" w:cs="Times New Roman"/>
          <w:i/>
          <w:sz w:val="24"/>
          <w:szCs w:val="24"/>
        </w:rPr>
        <w:t>The Wordsworth Circle</w:t>
      </w:r>
      <w:r>
        <w:rPr>
          <w:rFonts w:ascii="Times New Roman" w:hAnsi="Times New Roman" w:cs="Times New Roman"/>
          <w:sz w:val="24"/>
          <w:szCs w:val="24"/>
        </w:rPr>
        <w:t>, 25.2 (Spring 1994), 68-71</w:t>
      </w:r>
    </w:p>
    <w:p w:rsidR="00A73BE6" w:rsidRDefault="00A73BE6" w:rsidP="00A73BE6">
      <w:pPr>
        <w:spacing w:after="0" w:line="240" w:lineRule="auto"/>
        <w:rPr>
          <w:rFonts w:ascii="Times New Roman" w:hAnsi="Times New Roman" w:cs="Times New Roman"/>
          <w:sz w:val="24"/>
          <w:szCs w:val="24"/>
        </w:rPr>
      </w:pPr>
    </w:p>
    <w:p w:rsidR="00A73BE6" w:rsidRPr="006D4FDB"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Labbe, Jacqueline M., ‘The Economics of Female Authorship’ in </w:t>
      </w:r>
      <w:r>
        <w:rPr>
          <w:rFonts w:ascii="Times New Roman" w:hAnsi="Times New Roman" w:cs="Times New Roman"/>
          <w:i/>
          <w:sz w:val="24"/>
          <w:szCs w:val="24"/>
        </w:rPr>
        <w:t>The Cambridge Companion to Women’s Writing in the Romantic Period</w:t>
      </w:r>
      <w:r>
        <w:rPr>
          <w:rFonts w:ascii="Times New Roman" w:hAnsi="Times New Roman" w:cs="Times New Roman"/>
          <w:sz w:val="24"/>
          <w:szCs w:val="24"/>
        </w:rPr>
        <w:t>, ed. by Devoney Looser (Cambridge: Cambri</w:t>
      </w:r>
      <w:r w:rsidRPr="006D4FDB">
        <w:rPr>
          <w:rFonts w:ascii="Times New Roman" w:hAnsi="Times New Roman" w:cs="Times New Roman"/>
          <w:sz w:val="24"/>
          <w:szCs w:val="24"/>
        </w:rPr>
        <w:t>dge University Press, 2015), pp. 158-168 (DOI: https://doi-org.sheffield.idm.oclc.org/10.1017/CCO9781139061315.014) [accessed: 22</w:t>
      </w:r>
      <w:r w:rsidRPr="006D4FDB">
        <w:rPr>
          <w:rFonts w:ascii="Times New Roman" w:hAnsi="Times New Roman" w:cs="Times New Roman"/>
          <w:sz w:val="24"/>
          <w:szCs w:val="24"/>
          <w:vertAlign w:val="superscript"/>
        </w:rPr>
        <w:t>nd</w:t>
      </w:r>
      <w:r w:rsidRPr="006D4FDB">
        <w:rPr>
          <w:rFonts w:ascii="Times New Roman" w:hAnsi="Times New Roman" w:cs="Times New Roman"/>
          <w:sz w:val="24"/>
          <w:szCs w:val="24"/>
        </w:rPr>
        <w:t xml:space="preserve"> September 2017]</w:t>
      </w:r>
    </w:p>
    <w:p w:rsidR="00A73BE6" w:rsidRPr="00F43488"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sidRPr="00F43488">
        <w:rPr>
          <w:rFonts w:ascii="Times New Roman" w:hAnsi="Times New Roman" w:cs="Times New Roman"/>
          <w:sz w:val="24"/>
          <w:szCs w:val="24"/>
        </w:rPr>
        <w:t xml:space="preserve">Labbe, Jacqueline, ‘The Hybrid Poems of Smith and Wordsworth: Questions and Disputes’, </w:t>
      </w:r>
      <w:r w:rsidRPr="00F43488">
        <w:rPr>
          <w:rFonts w:ascii="Times New Roman" w:hAnsi="Times New Roman" w:cs="Times New Roman"/>
          <w:i/>
          <w:sz w:val="24"/>
          <w:szCs w:val="24"/>
        </w:rPr>
        <w:t xml:space="preserve">European Romantic Review, </w:t>
      </w:r>
      <w:r w:rsidRPr="00F43488">
        <w:rPr>
          <w:rFonts w:ascii="Times New Roman" w:hAnsi="Times New Roman" w:cs="Times New Roman"/>
          <w:sz w:val="24"/>
          <w:szCs w:val="24"/>
        </w:rPr>
        <w:t>20.2 (2009), 219-226 (http://dx.doi.org/10.1080/10509580902840491) [accessed: 27</w:t>
      </w:r>
      <w:r w:rsidRPr="00F43488">
        <w:rPr>
          <w:rFonts w:ascii="Times New Roman" w:hAnsi="Times New Roman" w:cs="Times New Roman"/>
          <w:sz w:val="24"/>
          <w:szCs w:val="24"/>
          <w:vertAlign w:val="superscript"/>
        </w:rPr>
        <w:t>th</w:t>
      </w:r>
      <w:r w:rsidRPr="00F43488">
        <w:rPr>
          <w:rFonts w:ascii="Times New Roman" w:hAnsi="Times New Roman" w:cs="Times New Roman"/>
          <w:sz w:val="24"/>
          <w:szCs w:val="24"/>
        </w:rPr>
        <w:t xml:space="preserve"> May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Labbe, Jacqueline, ‘The Romance of Motherhood: Generation and the Literary Text,’ </w:t>
      </w:r>
      <w:r>
        <w:rPr>
          <w:rFonts w:ascii="Times New Roman" w:hAnsi="Times New Roman" w:cs="Times New Roman"/>
          <w:i/>
          <w:sz w:val="24"/>
          <w:szCs w:val="24"/>
        </w:rPr>
        <w:t>Romanticism on the Net</w:t>
      </w:r>
      <w:r>
        <w:rPr>
          <w:rFonts w:ascii="Times New Roman" w:hAnsi="Times New Roman" w:cs="Times New Roman"/>
          <w:sz w:val="24"/>
          <w:szCs w:val="24"/>
        </w:rPr>
        <w:t>, 26.2 (2002), 1-37</w:t>
      </w:r>
    </w:p>
    <w:p w:rsidR="00A73BE6" w:rsidRPr="00EF5AD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w:t>
      </w:r>
      <w:r w:rsidRPr="00EF5AD6">
        <w:rPr>
          <w:rFonts w:ascii="Times New Roman" w:hAnsi="Times New Roman" w:cs="Times New Roman"/>
          <w:sz w:val="24"/>
          <w:szCs w:val="24"/>
        </w:rPr>
        <w:t>https://retro.erudit.org/revue/ron/2002/v/n26/005698ar.html</w:t>
      </w:r>
      <w:r>
        <w:rPr>
          <w:rFonts w:ascii="Times New Roman" w:hAnsi="Times New Roman" w:cs="Times New Roman"/>
          <w:sz w:val="24"/>
          <w:szCs w:val="24"/>
        </w:rPr>
        <w:t>) [accessed: 30</w:t>
      </w:r>
      <w:r w:rsidRPr="00EF5AD6">
        <w:rPr>
          <w:rFonts w:ascii="Times New Roman" w:hAnsi="Times New Roman" w:cs="Times New Roman"/>
          <w:sz w:val="24"/>
          <w:szCs w:val="24"/>
          <w:vertAlign w:val="superscript"/>
        </w:rPr>
        <w:t>th</w:t>
      </w:r>
      <w:r>
        <w:rPr>
          <w:rFonts w:ascii="Times New Roman" w:hAnsi="Times New Roman" w:cs="Times New Roman"/>
          <w:sz w:val="24"/>
          <w:szCs w:val="24"/>
        </w:rPr>
        <w:t xml:space="preserve"> April 2018]</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Labbe, Jacqueline M., </w:t>
      </w:r>
      <w:r>
        <w:rPr>
          <w:rFonts w:ascii="Times New Roman" w:hAnsi="Times New Roman" w:cs="Times New Roman"/>
          <w:i/>
          <w:sz w:val="24"/>
          <w:szCs w:val="24"/>
        </w:rPr>
        <w:t xml:space="preserve">The Romantic Paradox: Love, Violence and the Uses of Romance, 1760-1830 </w:t>
      </w:r>
      <w:r>
        <w:rPr>
          <w:rFonts w:ascii="Times New Roman" w:hAnsi="Times New Roman" w:cs="Times New Roman"/>
          <w:sz w:val="24"/>
          <w:szCs w:val="24"/>
        </w:rPr>
        <w:t>(Houndsmills, Basingstoke: MacMillan Press Limited, 2000)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Labbe, Jacqueline M., ‘The Seductions of Form in the Poetry of Ann Batten Cristall and Charlotte Smith’ in </w:t>
      </w:r>
      <w:r>
        <w:rPr>
          <w:rFonts w:ascii="Times New Roman" w:hAnsi="Times New Roman" w:cs="Times New Roman"/>
          <w:i/>
          <w:sz w:val="24"/>
          <w:szCs w:val="24"/>
        </w:rPr>
        <w:t>Romanticism and Form</w:t>
      </w:r>
      <w:r>
        <w:rPr>
          <w:rFonts w:ascii="Times New Roman" w:hAnsi="Times New Roman" w:cs="Times New Roman"/>
          <w:sz w:val="24"/>
          <w:szCs w:val="24"/>
        </w:rPr>
        <w:t>, ed. by Alan Rawes (Basingstoke, Hampshire: Palgrave, 2007), pp. 154-170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Labbe, Jacqueline M., ‘“Transplanted into more congenial soil”: footnoting the Self in the poetry of Charlotte Smith’ in </w:t>
      </w:r>
      <w:r>
        <w:rPr>
          <w:rFonts w:ascii="Times New Roman" w:hAnsi="Times New Roman" w:cs="Times New Roman"/>
          <w:i/>
          <w:sz w:val="24"/>
          <w:szCs w:val="24"/>
        </w:rPr>
        <w:t>Marking the Text: The Presentation of Meaning on the Literary Page</w:t>
      </w:r>
      <w:r>
        <w:rPr>
          <w:rFonts w:ascii="Times New Roman" w:hAnsi="Times New Roman" w:cs="Times New Roman"/>
          <w:sz w:val="24"/>
          <w:szCs w:val="24"/>
        </w:rPr>
        <w:t>, ed. by Joe Bray, Miriam Handley, Anne C. Henry (Aldershot, Hampshire: Ashgate: 2000), pp. 71-86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Labbe, Jacqueline M., ‘What Happens at the Party: Jane Austen Converses with Charlotte Smith’, </w:t>
      </w:r>
      <w:r>
        <w:rPr>
          <w:rFonts w:ascii="Times New Roman" w:hAnsi="Times New Roman" w:cs="Times New Roman"/>
          <w:i/>
          <w:sz w:val="24"/>
          <w:szCs w:val="24"/>
        </w:rPr>
        <w:t>Persuasions: The Jane Austen Journal On-line</w:t>
      </w:r>
      <w:r>
        <w:rPr>
          <w:rFonts w:ascii="Times New Roman" w:hAnsi="Times New Roman" w:cs="Times New Roman"/>
          <w:sz w:val="24"/>
          <w:szCs w:val="24"/>
        </w:rPr>
        <w:t>, 30.2 (Spring 2010) (</w:t>
      </w:r>
      <w:r w:rsidRPr="00AA7363">
        <w:rPr>
          <w:rFonts w:ascii="Times New Roman" w:hAnsi="Times New Roman" w:cs="Times New Roman"/>
          <w:sz w:val="24"/>
          <w:szCs w:val="24"/>
        </w:rPr>
        <w:t>http://www.jasna.org/persuasions/on-line/vol30no2/labbe.html</w:t>
      </w:r>
      <w:r>
        <w:rPr>
          <w:rFonts w:ascii="Times New Roman" w:hAnsi="Times New Roman" w:cs="Times New Roman"/>
          <w:sz w:val="24"/>
          <w:szCs w:val="24"/>
        </w:rPr>
        <w:t>) [accessed: 4</w:t>
      </w:r>
      <w:r w:rsidRPr="00AA7363">
        <w:rPr>
          <w:rFonts w:ascii="Times New Roman" w:hAnsi="Times New Roman" w:cs="Times New Roman"/>
          <w:sz w:val="24"/>
          <w:szCs w:val="24"/>
          <w:vertAlign w:val="superscript"/>
        </w:rPr>
        <w:t>th</w:t>
      </w:r>
      <w:r>
        <w:rPr>
          <w:rFonts w:ascii="Times New Roman" w:hAnsi="Times New Roman" w:cs="Times New Roman"/>
          <w:sz w:val="24"/>
          <w:szCs w:val="24"/>
        </w:rPr>
        <w:t xml:space="preserve"> July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Labbe, Jacqueline M., </w:t>
      </w:r>
      <w:r>
        <w:rPr>
          <w:rFonts w:ascii="Times New Roman" w:hAnsi="Times New Roman" w:cs="Times New Roman"/>
          <w:i/>
          <w:sz w:val="24"/>
          <w:szCs w:val="24"/>
        </w:rPr>
        <w:t xml:space="preserve">Writing Romanticism: Charlotte Smith and William Wordsworth, 1784-1807 </w:t>
      </w:r>
      <w:r>
        <w:rPr>
          <w:rFonts w:ascii="Times New Roman" w:hAnsi="Times New Roman" w:cs="Times New Roman"/>
          <w:sz w:val="24"/>
          <w:szCs w:val="24"/>
        </w:rPr>
        <w:t>(Houndsmills, Basingstoke: Palgrave Macmillan, 2015)</w:t>
      </w:r>
    </w:p>
    <w:p w:rsidR="00A73BE6" w:rsidRPr="00375B3A"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Lamb, Jonathan, ‘The Sublime’ in </w:t>
      </w:r>
      <w:r>
        <w:rPr>
          <w:rFonts w:ascii="Times New Roman" w:hAnsi="Times New Roman" w:cs="Times New Roman"/>
          <w:i/>
          <w:sz w:val="24"/>
          <w:szCs w:val="24"/>
        </w:rPr>
        <w:t>The Cambridge History of Literary Criticism</w:t>
      </w:r>
      <w:r>
        <w:rPr>
          <w:rFonts w:ascii="Times New Roman" w:hAnsi="Times New Roman" w:cs="Times New Roman"/>
          <w:sz w:val="24"/>
          <w:szCs w:val="24"/>
        </w:rPr>
        <w:t>, ed. by H. B. Nisbet&amp; Claude Rawson (Cambridge: Cambridge University Press, 2008, pp. 394-416</w:t>
      </w:r>
      <w:r w:rsidRPr="00A734F0">
        <w:rPr>
          <w:rFonts w:ascii="Times New Roman" w:hAnsi="Times New Roman" w:cs="Times New Roman"/>
          <w:sz w:val="24"/>
          <w:szCs w:val="24"/>
        </w:rPr>
        <w:t xml:space="preserve"> (http://dx.doi.org/10.1017/CHOL9780521300094.018)</w:t>
      </w:r>
      <w:r>
        <w:rPr>
          <w:rFonts w:ascii="Times New Roman" w:hAnsi="Times New Roman" w:cs="Times New Roman"/>
          <w:sz w:val="24"/>
          <w:szCs w:val="24"/>
        </w:rPr>
        <w:t xml:space="preserve"> [</w:t>
      </w:r>
      <w:r w:rsidRPr="002949E1">
        <w:rPr>
          <w:rFonts w:ascii="Times New Roman" w:hAnsi="Times New Roman" w:cs="Times New Roman"/>
          <w:sz w:val="24"/>
          <w:szCs w:val="24"/>
        </w:rPr>
        <w:t>accessed 18</w:t>
      </w:r>
      <w:r w:rsidRPr="002949E1">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p>
    <w:p w:rsidR="00A73BE6" w:rsidRPr="00155F2B" w:rsidRDefault="00A73BE6" w:rsidP="00A73BE6">
      <w:pPr>
        <w:pStyle w:val="Default"/>
      </w:pPr>
      <w:r>
        <w:t xml:space="preserve">Landry, Donna, ‘Green Languages?  Women Poets as Naturalists in 1653 and 1807’, </w:t>
      </w:r>
      <w:r>
        <w:rPr>
          <w:i/>
        </w:rPr>
        <w:t xml:space="preserve">Huntington Library Quarterly, </w:t>
      </w:r>
      <w:r>
        <w:t xml:space="preserve">63.4 (2000), pp. 467-489 </w:t>
      </w:r>
      <w:r w:rsidRPr="00155F2B">
        <w:t>(http://www.jstor.org/stable/3817613) [accessed: 10</w:t>
      </w:r>
      <w:r w:rsidRPr="00155F2B">
        <w:rPr>
          <w:vertAlign w:val="superscript"/>
        </w:rPr>
        <w:t>th</w:t>
      </w:r>
      <w:r w:rsidRPr="00155F2B">
        <w:t xml:space="preserve"> October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Landry, Donna, ‘Picturing Benevolence against the Commercial Cry, 1750-98: Or, Sarah Fielding and the Secret Causes of Romanticism’ in </w:t>
      </w:r>
      <w:r>
        <w:rPr>
          <w:rFonts w:ascii="Times New Roman" w:hAnsi="Times New Roman" w:cs="Times New Roman"/>
          <w:i/>
          <w:sz w:val="24"/>
          <w:szCs w:val="24"/>
        </w:rPr>
        <w:t>The History of British Women’s Writing 1750-1830</w:t>
      </w:r>
      <w:r>
        <w:rPr>
          <w:rFonts w:ascii="Times New Roman" w:hAnsi="Times New Roman" w:cs="Times New Roman"/>
          <w:sz w:val="24"/>
          <w:szCs w:val="24"/>
        </w:rPr>
        <w:t xml:space="preserve">, </w:t>
      </w:r>
      <w:r>
        <w:rPr>
          <w:rFonts w:ascii="Times New Roman" w:hAnsi="Times New Roman" w:cs="Times New Roman"/>
          <w:i/>
          <w:sz w:val="24"/>
          <w:szCs w:val="24"/>
        </w:rPr>
        <w:t xml:space="preserve">Volume 5, </w:t>
      </w:r>
      <w:r w:rsidRPr="00DF0580">
        <w:rPr>
          <w:rFonts w:ascii="Times New Roman" w:hAnsi="Times New Roman" w:cs="Times New Roman"/>
          <w:sz w:val="24"/>
          <w:szCs w:val="24"/>
        </w:rPr>
        <w:t>Ed</w:t>
      </w:r>
      <w:r>
        <w:rPr>
          <w:rFonts w:ascii="Times New Roman" w:hAnsi="Times New Roman" w:cs="Times New Roman"/>
          <w:sz w:val="24"/>
          <w:szCs w:val="24"/>
        </w:rPr>
        <w:t>. by Jacqueline M. Labbe (Houndsmills, Basingstoke: Palgrave Macmillan, 2010), pp. 150-171</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Lau, Beth, ‘William Godwin and Cockney School Publishing Circles: Leigh Hunt, Charles Ollier, Taylor and Hessey and their Authors, Particularly John Keats’, </w:t>
      </w:r>
      <w:r>
        <w:rPr>
          <w:rFonts w:ascii="Times New Roman" w:hAnsi="Times New Roman" w:cs="Times New Roman"/>
          <w:i/>
          <w:sz w:val="24"/>
          <w:szCs w:val="24"/>
        </w:rPr>
        <w:t xml:space="preserve">Romanticism, </w:t>
      </w:r>
      <w:r>
        <w:rPr>
          <w:rFonts w:ascii="Times New Roman" w:hAnsi="Times New Roman" w:cs="Times New Roman"/>
          <w:sz w:val="24"/>
          <w:szCs w:val="24"/>
        </w:rPr>
        <w:t>17.2 (2011), 186-194 (</w:t>
      </w:r>
      <w:r w:rsidRPr="00546483">
        <w:rPr>
          <w:rFonts w:ascii="Times New Roman" w:hAnsi="Times New Roman" w:cs="Times New Roman"/>
          <w:sz w:val="24"/>
          <w:szCs w:val="24"/>
        </w:rPr>
        <w:t>http://www.euppublishin.com.eresources.shef.ac.uk/doi/10.3366/rom.2011.0023</w:t>
      </w:r>
      <w:r>
        <w:rPr>
          <w:rFonts w:ascii="Times New Roman" w:hAnsi="Times New Roman" w:cs="Times New Roman"/>
          <w:sz w:val="24"/>
          <w:szCs w:val="24"/>
        </w:rPr>
        <w:t>) [accessed: 24</w:t>
      </w:r>
      <w:r w:rsidRPr="00546483">
        <w:rPr>
          <w:rFonts w:ascii="Times New Roman" w:hAnsi="Times New Roman" w:cs="Times New Roman"/>
          <w:sz w:val="24"/>
          <w:szCs w:val="24"/>
          <w:vertAlign w:val="superscript"/>
        </w:rPr>
        <w:t>th</w:t>
      </w:r>
      <w:r>
        <w:rPr>
          <w:rFonts w:ascii="Times New Roman" w:hAnsi="Times New Roman" w:cs="Times New Roman"/>
          <w:sz w:val="24"/>
          <w:szCs w:val="24"/>
        </w:rPr>
        <w:t xml:space="preserve"> February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Le Brun, Charles, </w:t>
      </w:r>
      <w:r>
        <w:rPr>
          <w:rFonts w:ascii="Times New Roman" w:hAnsi="Times New Roman" w:cs="Times New Roman"/>
          <w:i/>
          <w:sz w:val="24"/>
          <w:szCs w:val="24"/>
        </w:rPr>
        <w:t>A Method To Learn to Design the Passions, Proposed in a Conference in their General and Particular Expression</w:t>
      </w:r>
      <w:r>
        <w:rPr>
          <w:rFonts w:ascii="Times New Roman" w:hAnsi="Times New Roman" w:cs="Times New Roman"/>
          <w:sz w:val="24"/>
          <w:szCs w:val="24"/>
        </w:rPr>
        <w:t>, Tr. by John Williams (London: J. Huggonson, 1734)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Ledbury, Mark, </w:t>
      </w:r>
      <w:r>
        <w:rPr>
          <w:rFonts w:ascii="Times New Roman" w:hAnsi="Times New Roman" w:cs="Times New Roman"/>
          <w:i/>
          <w:sz w:val="24"/>
          <w:szCs w:val="24"/>
        </w:rPr>
        <w:t>James Northcote, History Painting and the Fables</w:t>
      </w:r>
      <w:r>
        <w:rPr>
          <w:rFonts w:ascii="Times New Roman" w:hAnsi="Times New Roman" w:cs="Times New Roman"/>
          <w:sz w:val="24"/>
          <w:szCs w:val="24"/>
        </w:rPr>
        <w:t xml:space="preserve"> (New Haven &amp; London: Yale Center for British Art, 2014)</w:t>
      </w:r>
    </w:p>
    <w:p w:rsidR="00A73BE6" w:rsidRDefault="00A73BE6" w:rsidP="00A73BE6">
      <w:pPr>
        <w:spacing w:after="0" w:line="240" w:lineRule="auto"/>
        <w:rPr>
          <w:rFonts w:ascii="Times New Roman" w:hAnsi="Times New Roman" w:cs="Times New Roman"/>
          <w:sz w:val="24"/>
          <w:szCs w:val="24"/>
        </w:rPr>
      </w:pPr>
    </w:p>
    <w:p w:rsidR="001E2A5C" w:rsidRDefault="001E2A5C">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Ledoux, Ellen Malenas, ‘Defiant Damsels: Gothic Space and Female Age</w:t>
      </w:r>
      <w:r w:rsidRPr="00244475">
        <w:rPr>
          <w:rFonts w:ascii="Times New Roman" w:hAnsi="Times New Roman" w:cs="Times New Roman"/>
          <w:sz w:val="24"/>
          <w:szCs w:val="24"/>
        </w:rPr>
        <w:t xml:space="preserve">ncy in </w:t>
      </w:r>
      <w:r w:rsidRPr="00244475">
        <w:rPr>
          <w:rFonts w:ascii="Times New Roman" w:hAnsi="Times New Roman" w:cs="Times New Roman"/>
          <w:i/>
          <w:sz w:val="24"/>
          <w:szCs w:val="24"/>
        </w:rPr>
        <w:t>Emmeline, The Mysteries of Udolpho</w:t>
      </w:r>
      <w:r w:rsidRPr="00244475">
        <w:rPr>
          <w:rFonts w:ascii="Times New Roman" w:hAnsi="Times New Roman" w:cs="Times New Roman"/>
          <w:sz w:val="24"/>
          <w:szCs w:val="24"/>
        </w:rPr>
        <w:t xml:space="preserve"> and </w:t>
      </w:r>
      <w:r w:rsidRPr="00244475">
        <w:rPr>
          <w:rFonts w:ascii="Times New Roman" w:hAnsi="Times New Roman" w:cs="Times New Roman"/>
          <w:i/>
          <w:sz w:val="24"/>
          <w:szCs w:val="24"/>
        </w:rPr>
        <w:t>Secresy</w:t>
      </w:r>
      <w:r>
        <w:rPr>
          <w:rFonts w:ascii="Times New Roman" w:hAnsi="Times New Roman" w:cs="Times New Roman"/>
          <w:sz w:val="24"/>
          <w:szCs w:val="24"/>
        </w:rPr>
        <w:t xml:space="preserve">’, </w:t>
      </w:r>
      <w:r w:rsidRPr="00244475">
        <w:rPr>
          <w:rFonts w:ascii="Times New Roman" w:hAnsi="Times New Roman" w:cs="Times New Roman"/>
          <w:i/>
          <w:sz w:val="24"/>
          <w:szCs w:val="24"/>
        </w:rPr>
        <w:t>Women’s Writing,</w:t>
      </w:r>
      <w:r>
        <w:rPr>
          <w:rFonts w:ascii="Times New Roman" w:hAnsi="Times New Roman" w:cs="Times New Roman"/>
          <w:sz w:val="24"/>
          <w:szCs w:val="24"/>
        </w:rPr>
        <w:t xml:space="preserve">18.3 (2011), </w:t>
      </w:r>
      <w:r w:rsidRPr="00244475">
        <w:rPr>
          <w:rFonts w:ascii="Times New Roman" w:hAnsi="Times New Roman" w:cs="Times New Roman"/>
          <w:sz w:val="24"/>
          <w:szCs w:val="24"/>
        </w:rPr>
        <w:t>331-347 (http://dx.doi.org</w:t>
      </w:r>
      <w:r>
        <w:rPr>
          <w:rFonts w:ascii="Times New Roman" w:hAnsi="Times New Roman" w:cs="Times New Roman"/>
          <w:sz w:val="24"/>
          <w:szCs w:val="24"/>
        </w:rPr>
        <w:t>/10.1080/09699082.2010.508889) [</w:t>
      </w:r>
      <w:r w:rsidRPr="00244475">
        <w:rPr>
          <w:rFonts w:ascii="Times New Roman" w:hAnsi="Times New Roman" w:cs="Times New Roman"/>
          <w:sz w:val="24"/>
          <w:szCs w:val="24"/>
        </w:rPr>
        <w:t>accessed 21</w:t>
      </w:r>
      <w:r w:rsidRPr="00244475">
        <w:rPr>
          <w:rFonts w:ascii="Times New Roman" w:hAnsi="Times New Roman" w:cs="Times New Roman"/>
          <w:sz w:val="24"/>
          <w:szCs w:val="24"/>
          <w:vertAlign w:val="superscript"/>
        </w:rPr>
        <w:t>st</w:t>
      </w:r>
      <w:r>
        <w:rPr>
          <w:rFonts w:ascii="Times New Roman" w:hAnsi="Times New Roman" w:cs="Times New Roman"/>
          <w:sz w:val="24"/>
          <w:szCs w:val="24"/>
        </w:rPr>
        <w:t xml:space="preserve"> December 2015]</w:t>
      </w:r>
    </w:p>
    <w:p w:rsidR="00A73BE6" w:rsidRDefault="00A73BE6" w:rsidP="00A73BE6">
      <w:pPr>
        <w:spacing w:after="0" w:line="240" w:lineRule="auto"/>
        <w:rPr>
          <w:rFonts w:ascii="Times New Roman" w:hAnsi="Times New Roman" w:cs="Times New Roman"/>
          <w:sz w:val="24"/>
          <w:szCs w:val="24"/>
        </w:rPr>
      </w:pPr>
    </w:p>
    <w:p w:rsidR="00A73BE6" w:rsidRPr="00762904"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Lee, Vernon, </w:t>
      </w:r>
      <w:r>
        <w:rPr>
          <w:rFonts w:ascii="Times New Roman" w:hAnsi="Times New Roman" w:cs="Times New Roman"/>
          <w:i/>
          <w:sz w:val="24"/>
          <w:szCs w:val="24"/>
        </w:rPr>
        <w:t>The Beautiful: An Introduction to Psychological Aesthetics</w:t>
      </w:r>
      <w:r>
        <w:rPr>
          <w:rFonts w:ascii="Times New Roman" w:hAnsi="Times New Roman" w:cs="Times New Roman"/>
          <w:sz w:val="24"/>
          <w:szCs w:val="24"/>
        </w:rPr>
        <w:t xml:space="preserve"> (Cambridge: Cambridge University Press, 1913)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Lehmann, Gilly, ‘Politics in the Kitchen’,</w:t>
      </w:r>
      <w:r>
        <w:rPr>
          <w:rFonts w:ascii="Times New Roman" w:hAnsi="Times New Roman" w:cs="Times New Roman"/>
          <w:i/>
          <w:sz w:val="24"/>
          <w:szCs w:val="24"/>
        </w:rPr>
        <w:t>Eighteenth Century Life</w:t>
      </w:r>
      <w:r>
        <w:rPr>
          <w:rFonts w:ascii="Times New Roman" w:hAnsi="Times New Roman" w:cs="Times New Roman"/>
          <w:sz w:val="24"/>
          <w:szCs w:val="24"/>
        </w:rPr>
        <w:t>, 23.2 (1999), 71-83 (</w:t>
      </w:r>
      <w:r w:rsidRPr="00473088">
        <w:rPr>
          <w:rFonts w:ascii="Times New Roman" w:hAnsi="Times New Roman" w:cs="Times New Roman"/>
          <w:sz w:val="24"/>
          <w:szCs w:val="24"/>
        </w:rPr>
        <w:t>https://muse-jhu-edu.eresources.shef.ac.uk/journals/eighteenth-century_life/</w:t>
      </w:r>
    </w:p>
    <w:p w:rsidR="00A73BE6" w:rsidRDefault="00A73BE6" w:rsidP="00A73BE6">
      <w:pPr>
        <w:spacing w:after="0" w:line="240" w:lineRule="auto"/>
        <w:rPr>
          <w:rFonts w:ascii="Times New Roman" w:hAnsi="Times New Roman" w:cs="Times New Roman"/>
          <w:sz w:val="24"/>
          <w:szCs w:val="24"/>
        </w:rPr>
      </w:pPr>
      <w:r w:rsidRPr="00473088">
        <w:rPr>
          <w:rFonts w:ascii="Times New Roman" w:hAnsi="Times New Roman" w:cs="Times New Roman"/>
          <w:sz w:val="24"/>
          <w:szCs w:val="24"/>
        </w:rPr>
        <w:t>v023/23.2lehmann.html</w:t>
      </w:r>
      <w:r>
        <w:rPr>
          <w:rFonts w:ascii="Times New Roman" w:hAnsi="Times New Roman" w:cs="Times New Roman"/>
          <w:sz w:val="24"/>
          <w:szCs w:val="24"/>
        </w:rPr>
        <w:t>) [accessed 7</w:t>
      </w:r>
      <w:r w:rsidRPr="00473088">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Pr="0014389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Lentzsch, Franziska, Christoph Becker, Christian Klemm and Bernhard von Waldkirch, </w:t>
      </w:r>
      <w:r>
        <w:rPr>
          <w:rFonts w:ascii="Times New Roman" w:hAnsi="Times New Roman" w:cs="Times New Roman"/>
          <w:i/>
          <w:sz w:val="24"/>
          <w:szCs w:val="24"/>
        </w:rPr>
        <w:t xml:space="preserve">Fuseli: The Wild Swiss </w:t>
      </w:r>
      <w:r>
        <w:rPr>
          <w:rFonts w:ascii="Times New Roman" w:hAnsi="Times New Roman" w:cs="Times New Roman"/>
          <w:sz w:val="24"/>
          <w:szCs w:val="24"/>
        </w:rPr>
        <w:t>(Zurich: Scheidegger &amp; Spiess, 2005)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lang w:val="fr-FR"/>
        </w:rPr>
      </w:pPr>
      <w:r w:rsidRPr="006F614A">
        <w:rPr>
          <w:rFonts w:ascii="Times New Roman" w:hAnsi="Times New Roman" w:cs="Times New Roman"/>
          <w:i/>
          <w:sz w:val="24"/>
          <w:szCs w:val="24"/>
          <w:lang w:val="fr-FR"/>
        </w:rPr>
        <w:t>Le Retour de Martin Guerre</w:t>
      </w:r>
      <w:r w:rsidRPr="006F614A">
        <w:rPr>
          <w:rFonts w:ascii="Times New Roman" w:hAnsi="Times New Roman" w:cs="Times New Roman"/>
          <w:sz w:val="24"/>
          <w:szCs w:val="24"/>
          <w:lang w:val="fr-FR"/>
        </w:rPr>
        <w:t>, dir. by Daniel Vigne (European International, 1982)</w:t>
      </w:r>
    </w:p>
    <w:p w:rsidR="00A73BE6" w:rsidRDefault="00A73BE6" w:rsidP="00A73BE6">
      <w:pPr>
        <w:spacing w:after="0" w:line="240" w:lineRule="auto"/>
        <w:rPr>
          <w:rFonts w:ascii="Times New Roman" w:hAnsi="Times New Roman" w:cs="Times New Roman"/>
          <w:sz w:val="24"/>
          <w:szCs w:val="24"/>
          <w:lang w:val="fr-FR"/>
        </w:rPr>
      </w:pPr>
    </w:p>
    <w:p w:rsidR="00A73BE6" w:rsidRDefault="00A73BE6" w:rsidP="00A73BE6">
      <w:pPr>
        <w:spacing w:after="0" w:line="240" w:lineRule="auto"/>
        <w:rPr>
          <w:rFonts w:ascii="Times New Roman" w:hAnsi="Times New Roman" w:cs="Times New Roman"/>
          <w:sz w:val="24"/>
          <w:szCs w:val="24"/>
        </w:rPr>
      </w:pPr>
      <w:r w:rsidRPr="00037794">
        <w:rPr>
          <w:rFonts w:ascii="Times New Roman" w:hAnsi="Times New Roman" w:cs="Times New Roman"/>
          <w:sz w:val="24"/>
          <w:szCs w:val="24"/>
        </w:rPr>
        <w:t xml:space="preserve">Leuenberger, Derek T., ‘“Their Only Protection and Support”: Protection and Dependency in Charlotte Smith’s </w:t>
      </w:r>
      <w:r w:rsidRPr="00037794">
        <w:rPr>
          <w:rFonts w:ascii="Times New Roman" w:hAnsi="Times New Roman" w:cs="Times New Roman"/>
          <w:i/>
          <w:sz w:val="24"/>
          <w:szCs w:val="24"/>
        </w:rPr>
        <w:t>The Old Manor House</w:t>
      </w:r>
      <w:r w:rsidRPr="00037794">
        <w:rPr>
          <w:rFonts w:ascii="Times New Roman" w:hAnsi="Times New Roman" w:cs="Times New Roman"/>
          <w:sz w:val="24"/>
          <w:szCs w:val="24"/>
        </w:rPr>
        <w:t xml:space="preserve">’, </w:t>
      </w:r>
      <w:r w:rsidRPr="00037794">
        <w:rPr>
          <w:rFonts w:ascii="Times New Roman" w:hAnsi="Times New Roman" w:cs="Times New Roman"/>
          <w:i/>
          <w:sz w:val="24"/>
          <w:szCs w:val="24"/>
        </w:rPr>
        <w:t xml:space="preserve">European Romantic Review, </w:t>
      </w:r>
      <w:r w:rsidRPr="00037794">
        <w:rPr>
          <w:rFonts w:ascii="Times New Roman" w:hAnsi="Times New Roman" w:cs="Times New Roman"/>
          <w:sz w:val="24"/>
          <w:szCs w:val="24"/>
        </w:rPr>
        <w:t>28.2 (2017), 139-161 (http://dx.doi.org/10.1080/10509585.2017.1289928) [accessed: 13</w:t>
      </w:r>
      <w:r w:rsidRPr="00037794">
        <w:rPr>
          <w:rFonts w:ascii="Times New Roman" w:hAnsi="Times New Roman" w:cs="Times New Roman"/>
          <w:sz w:val="24"/>
          <w:szCs w:val="24"/>
          <w:vertAlign w:val="superscript"/>
        </w:rPr>
        <w:t>th</w:t>
      </w:r>
      <w:r w:rsidRPr="00037794">
        <w:rPr>
          <w:rFonts w:ascii="Times New Roman" w:hAnsi="Times New Roman" w:cs="Times New Roman"/>
          <w:sz w:val="24"/>
          <w:szCs w:val="24"/>
        </w:rPr>
        <w:t xml:space="preserve"> July 2017]</w:t>
      </w:r>
    </w:p>
    <w:p w:rsidR="00A73BE6" w:rsidRDefault="00A73BE6" w:rsidP="00A73BE6">
      <w:pPr>
        <w:spacing w:after="0" w:line="240" w:lineRule="auto"/>
        <w:rPr>
          <w:rFonts w:ascii="Times New Roman" w:hAnsi="Times New Roman" w:cs="Times New Roman"/>
          <w:sz w:val="24"/>
          <w:szCs w:val="24"/>
        </w:rPr>
      </w:pPr>
    </w:p>
    <w:p w:rsidR="00A73BE6" w:rsidRPr="001139AA"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Lévesque de Pouilly, Louis-Jean, </w:t>
      </w:r>
      <w:r>
        <w:rPr>
          <w:rFonts w:ascii="Times New Roman" w:hAnsi="Times New Roman" w:cs="Times New Roman"/>
          <w:i/>
          <w:sz w:val="24"/>
          <w:szCs w:val="24"/>
        </w:rPr>
        <w:t xml:space="preserve">Theory of Agreeable Sensations: in which the Laws Observed by Nature in the Distribution of Pleasure are investigated; and the Principles of Natural Theology and Moral Philosophy are Established, including likewise, Relative to the Same Subject, A Dissertation upon Harmony of Style </w:t>
      </w:r>
      <w:r>
        <w:rPr>
          <w:rFonts w:ascii="Times New Roman" w:hAnsi="Times New Roman" w:cs="Times New Roman"/>
          <w:sz w:val="24"/>
          <w:szCs w:val="24"/>
        </w:rPr>
        <w:t>(Basil: J. J. Tourneisen, 1754)</w:t>
      </w:r>
    </w:p>
    <w:p w:rsidR="00A73BE6" w:rsidRPr="00BB0982"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Levy, Michelle, ‘Women and Print Culture, 1750-1830’ in </w:t>
      </w:r>
      <w:r>
        <w:rPr>
          <w:rFonts w:ascii="Times New Roman" w:hAnsi="Times New Roman" w:cs="Times New Roman"/>
          <w:i/>
          <w:sz w:val="24"/>
          <w:szCs w:val="24"/>
        </w:rPr>
        <w:t>The History of British Women’s Writing 1750-1830</w:t>
      </w:r>
      <w:r>
        <w:rPr>
          <w:rFonts w:ascii="Times New Roman" w:hAnsi="Times New Roman" w:cs="Times New Roman"/>
          <w:sz w:val="24"/>
          <w:szCs w:val="24"/>
        </w:rPr>
        <w:t xml:space="preserve">, </w:t>
      </w:r>
      <w:r>
        <w:rPr>
          <w:rFonts w:ascii="Times New Roman" w:hAnsi="Times New Roman" w:cs="Times New Roman"/>
          <w:i/>
          <w:sz w:val="24"/>
          <w:szCs w:val="24"/>
        </w:rPr>
        <w:t xml:space="preserve">Volume 5, </w:t>
      </w:r>
      <w:r w:rsidRPr="00DF0580">
        <w:rPr>
          <w:rFonts w:ascii="Times New Roman" w:hAnsi="Times New Roman" w:cs="Times New Roman"/>
          <w:sz w:val="24"/>
          <w:szCs w:val="24"/>
        </w:rPr>
        <w:t>Ed</w:t>
      </w:r>
      <w:r>
        <w:rPr>
          <w:rFonts w:ascii="Times New Roman" w:hAnsi="Times New Roman" w:cs="Times New Roman"/>
          <w:sz w:val="24"/>
          <w:szCs w:val="24"/>
        </w:rPr>
        <w:t>. by Jacqueline M. Labbe (Houndsmills, Basingstoke: Palgrave Macmillan, 2010), pp. 29-46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Lewis, Janet, </w:t>
      </w:r>
      <w:r>
        <w:rPr>
          <w:rFonts w:ascii="Times New Roman" w:hAnsi="Times New Roman" w:cs="Times New Roman"/>
          <w:i/>
          <w:iCs/>
          <w:sz w:val="24"/>
          <w:szCs w:val="24"/>
        </w:rPr>
        <w:t>The Wife of Martin Guerre</w:t>
      </w:r>
      <w:r>
        <w:rPr>
          <w:rFonts w:ascii="Times New Roman" w:hAnsi="Times New Roman" w:cs="Times New Roman"/>
          <w:sz w:val="24"/>
          <w:szCs w:val="24"/>
        </w:rPr>
        <w:t xml:space="preserve"> (Athens, Ohio: Swallow Press/Ohio University Press, 2013)</w:t>
      </w:r>
    </w:p>
    <w:p w:rsidR="00A73BE6" w:rsidRDefault="00A73BE6" w:rsidP="00A73BE6">
      <w:pPr>
        <w:spacing w:after="0" w:line="240" w:lineRule="auto"/>
        <w:rPr>
          <w:rFonts w:ascii="Times New Roman" w:hAnsi="Times New Roman" w:cs="Times New Roman"/>
          <w:sz w:val="24"/>
          <w:szCs w:val="24"/>
        </w:rPr>
      </w:pPr>
    </w:p>
    <w:p w:rsidR="00A73BE6" w:rsidRPr="009E4ED4"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Lewis, Jayne Elizabeth: ‘“No Colour of Language”: Radcliffe’s Aesthetic Unbound’, </w:t>
      </w:r>
      <w:r>
        <w:rPr>
          <w:rFonts w:ascii="Times New Roman" w:hAnsi="Times New Roman" w:cs="Times New Roman"/>
          <w:i/>
          <w:sz w:val="24"/>
          <w:szCs w:val="24"/>
        </w:rPr>
        <w:t xml:space="preserve">Eighteenth-Century Studies, </w:t>
      </w:r>
      <w:r>
        <w:rPr>
          <w:rFonts w:ascii="Times New Roman" w:hAnsi="Times New Roman" w:cs="Times New Roman"/>
          <w:sz w:val="24"/>
          <w:szCs w:val="24"/>
        </w:rPr>
        <w:t>39.3 (Spring 2006), 377-390 (</w:t>
      </w:r>
      <w:r w:rsidRPr="009E4ED4">
        <w:rPr>
          <w:rFonts w:ascii="Times New Roman" w:hAnsi="Times New Roman" w:cs="Times New Roman"/>
          <w:sz w:val="24"/>
          <w:szCs w:val="24"/>
        </w:rPr>
        <w:t>http://www.jstor.org.sheffield.idm.oclc.org/stable/30053478</w:t>
      </w:r>
      <w:r>
        <w:rPr>
          <w:rFonts w:ascii="Times New Roman" w:hAnsi="Times New Roman" w:cs="Times New Roman"/>
          <w:sz w:val="24"/>
          <w:szCs w:val="24"/>
        </w:rPr>
        <w:t>) [accessed: 8</w:t>
      </w:r>
      <w:r w:rsidRPr="009E4ED4">
        <w:rPr>
          <w:rFonts w:ascii="Times New Roman" w:hAnsi="Times New Roman" w:cs="Times New Roman"/>
          <w:sz w:val="24"/>
          <w:szCs w:val="24"/>
          <w:vertAlign w:val="superscript"/>
        </w:rPr>
        <w:t>th</w:t>
      </w:r>
      <w:r>
        <w:rPr>
          <w:rFonts w:ascii="Times New Roman" w:hAnsi="Times New Roman" w:cs="Times New Roman"/>
          <w:sz w:val="24"/>
          <w:szCs w:val="24"/>
        </w:rPr>
        <w:t xml:space="preserve"> March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Lezard, Nicholas, ‘A Bargain of Poetry’, </w:t>
      </w:r>
      <w:r>
        <w:rPr>
          <w:rFonts w:ascii="Times New Roman" w:hAnsi="Times New Roman" w:cs="Times New Roman"/>
          <w:i/>
          <w:sz w:val="24"/>
          <w:szCs w:val="24"/>
        </w:rPr>
        <w:t xml:space="preserve">The Guardian, </w:t>
      </w:r>
      <w:r>
        <w:rPr>
          <w:rFonts w:ascii="Times New Roman" w:hAnsi="Times New Roman" w:cs="Times New Roman"/>
          <w:sz w:val="24"/>
          <w:szCs w:val="24"/>
        </w:rPr>
        <w:t>29</w:t>
      </w:r>
      <w:r w:rsidRPr="00A674D0">
        <w:rPr>
          <w:rFonts w:ascii="Times New Roman" w:hAnsi="Times New Roman" w:cs="Times New Roman"/>
          <w:sz w:val="24"/>
          <w:szCs w:val="24"/>
          <w:vertAlign w:val="superscript"/>
        </w:rPr>
        <w:t>th</w:t>
      </w:r>
      <w:r>
        <w:rPr>
          <w:rFonts w:ascii="Times New Roman" w:hAnsi="Times New Roman" w:cs="Times New Roman"/>
          <w:sz w:val="24"/>
          <w:szCs w:val="24"/>
        </w:rPr>
        <w:t xml:space="preserve"> May 1999 (</w:t>
      </w:r>
      <w:r w:rsidRPr="00A674D0">
        <w:rPr>
          <w:rFonts w:ascii="Times New Roman" w:hAnsi="Times New Roman" w:cs="Times New Roman"/>
          <w:sz w:val="24"/>
          <w:szCs w:val="24"/>
        </w:rPr>
        <w:t>https://www.theguardian.com/books/1999/may/29/johnkeats</w:t>
      </w:r>
      <w:r>
        <w:rPr>
          <w:rFonts w:ascii="Times New Roman" w:hAnsi="Times New Roman" w:cs="Times New Roman"/>
          <w:sz w:val="24"/>
          <w:szCs w:val="24"/>
        </w:rPr>
        <w:t>) [accessed: 27</w:t>
      </w:r>
      <w:r w:rsidRPr="00A674D0">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2017]</w:t>
      </w:r>
    </w:p>
    <w:p w:rsidR="00A73BE6" w:rsidRDefault="00A73BE6" w:rsidP="00A73BE6">
      <w:pPr>
        <w:spacing w:after="0" w:line="240" w:lineRule="auto"/>
        <w:rPr>
          <w:rFonts w:ascii="Times New Roman" w:hAnsi="Times New Roman" w:cs="Times New Roman"/>
          <w:sz w:val="24"/>
          <w:szCs w:val="24"/>
        </w:rPr>
      </w:pPr>
    </w:p>
    <w:p w:rsidR="00A73BE6" w:rsidRPr="00763913" w:rsidRDefault="00A73BE6" w:rsidP="00A73BE6">
      <w:pPr>
        <w:pStyle w:val="Default"/>
      </w:pPr>
      <w:r>
        <w:t xml:space="preserve">Lindsay, Susan G., ‘Emblematic Aspects of Fuseli’s Artist in Despair’, </w:t>
      </w:r>
      <w:r w:rsidRPr="00763913">
        <w:rPr>
          <w:i/>
        </w:rPr>
        <w:t xml:space="preserve">The Art Bulletin, </w:t>
      </w:r>
      <w:r w:rsidRPr="00763913">
        <w:t>68.3 (September 1986), 483-484 (http://www.jstor.org/stable/3050980) [accessed: 28</w:t>
      </w:r>
      <w:r w:rsidRPr="00763913">
        <w:rPr>
          <w:vertAlign w:val="superscript"/>
        </w:rPr>
        <w:t>th</w:t>
      </w:r>
      <w:r w:rsidRPr="00763913">
        <w:t xml:space="preserve"> February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List, Julia, ‘Sometimes a Stamen is only a Stamen: Sexuality, Women and Darwin’s Loves of Plants’, </w:t>
      </w:r>
      <w:r>
        <w:rPr>
          <w:rFonts w:ascii="Times New Roman" w:hAnsi="Times New Roman" w:cs="Times New Roman"/>
          <w:i/>
          <w:sz w:val="24"/>
          <w:szCs w:val="24"/>
        </w:rPr>
        <w:t xml:space="preserve">Nineteenth-Century Contexts, </w:t>
      </w:r>
      <w:r>
        <w:rPr>
          <w:rFonts w:ascii="Times New Roman" w:hAnsi="Times New Roman" w:cs="Times New Roman"/>
          <w:sz w:val="24"/>
          <w:szCs w:val="24"/>
        </w:rPr>
        <w:t>32.3 (2010), pp. 199-218</w:t>
      </w:r>
      <w:r w:rsidRPr="00BC5D87">
        <w:rPr>
          <w:rFonts w:ascii="Times New Roman" w:hAnsi="Times New Roman" w:cs="Times New Roman"/>
          <w:sz w:val="24"/>
          <w:szCs w:val="24"/>
        </w:rPr>
        <w:t xml:space="preserve"> (http://dx.doi.org/10.1080/08905495.2010.511763) [accessed 6</w:t>
      </w:r>
      <w:r w:rsidRPr="00BC5D87">
        <w:rPr>
          <w:rFonts w:ascii="Times New Roman" w:hAnsi="Times New Roman" w:cs="Times New Roman"/>
          <w:sz w:val="24"/>
          <w:szCs w:val="24"/>
          <w:vertAlign w:val="superscript"/>
        </w:rPr>
        <w:t>th</w:t>
      </w:r>
      <w:r w:rsidRPr="00BC5D87">
        <w:rPr>
          <w:rFonts w:ascii="Times New Roman" w:hAnsi="Times New Roman" w:cs="Times New Roman"/>
          <w:sz w:val="24"/>
          <w:szCs w:val="24"/>
        </w:rPr>
        <w:t xml:space="preserve"> May 2016]</w:t>
      </w:r>
    </w:p>
    <w:p w:rsidR="00A73BE6" w:rsidRDefault="00A73BE6" w:rsidP="00A73BE6">
      <w:pPr>
        <w:spacing w:after="0" w:line="240" w:lineRule="auto"/>
        <w:rPr>
          <w:rFonts w:ascii="Times New Roman" w:hAnsi="Times New Roman" w:cs="Times New Roman"/>
          <w:sz w:val="24"/>
          <w:szCs w:val="24"/>
        </w:rPr>
      </w:pPr>
    </w:p>
    <w:p w:rsidR="00A73BE6" w:rsidRPr="00EA6879"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Littlejohns, Richard, ‘German Romantic Painters’ in </w:t>
      </w:r>
      <w:r>
        <w:rPr>
          <w:rFonts w:ascii="Times New Roman" w:hAnsi="Times New Roman" w:cs="Times New Roman"/>
          <w:i/>
          <w:sz w:val="24"/>
          <w:szCs w:val="24"/>
        </w:rPr>
        <w:t>The Cambridge Companion to German Romanticism</w:t>
      </w:r>
      <w:r>
        <w:rPr>
          <w:rFonts w:ascii="Times New Roman" w:hAnsi="Times New Roman" w:cs="Times New Roman"/>
          <w:sz w:val="24"/>
          <w:szCs w:val="24"/>
        </w:rPr>
        <w:t>, ed. by Nicholas Saul (Cambridge: Cambridge University Press, 2010</w:t>
      </w:r>
      <w:r w:rsidRPr="00EA6879">
        <w:rPr>
          <w:rFonts w:ascii="Times New Roman" w:hAnsi="Times New Roman" w:cs="Times New Roman"/>
          <w:sz w:val="24"/>
          <w:szCs w:val="24"/>
        </w:rPr>
        <w:t>), pp. 227-242 (http://dx.doi.org/10.1017/CCOL9780521848916.014) [accessed: 20</w:t>
      </w:r>
      <w:r w:rsidRPr="00EA6879">
        <w:rPr>
          <w:rFonts w:ascii="Times New Roman" w:hAnsi="Times New Roman" w:cs="Times New Roman"/>
          <w:sz w:val="24"/>
          <w:szCs w:val="24"/>
          <w:vertAlign w:val="superscript"/>
        </w:rPr>
        <w:t>th</w:t>
      </w:r>
      <w:r w:rsidRPr="00EA6879">
        <w:rPr>
          <w:rFonts w:ascii="Times New Roman" w:hAnsi="Times New Roman" w:cs="Times New Roman"/>
          <w:sz w:val="24"/>
          <w:szCs w:val="24"/>
        </w:rPr>
        <w:t xml:space="preserve"> February 2017]</w:t>
      </w:r>
    </w:p>
    <w:p w:rsidR="00A73BE6" w:rsidRDefault="00A73BE6" w:rsidP="00A73BE6">
      <w:pPr>
        <w:spacing w:after="0" w:line="240" w:lineRule="auto"/>
        <w:rPr>
          <w:rFonts w:ascii="Times New Roman" w:hAnsi="Times New Roman" w:cs="Times New Roman"/>
          <w:sz w:val="24"/>
          <w:szCs w:val="24"/>
        </w:rPr>
      </w:pPr>
    </w:p>
    <w:p w:rsidR="00A73BE6" w:rsidRPr="00833629"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Lochhead, Judy, ‘The Sublime, the Ineffable, and Other Dangerous Aesthetics’, </w:t>
      </w:r>
      <w:r>
        <w:rPr>
          <w:rFonts w:ascii="Times New Roman" w:hAnsi="Times New Roman" w:cs="Times New Roman"/>
          <w:i/>
          <w:sz w:val="24"/>
          <w:szCs w:val="24"/>
        </w:rPr>
        <w:t xml:space="preserve">Women and Music: A Journal of Gender and Culture, </w:t>
      </w:r>
      <w:r>
        <w:rPr>
          <w:rFonts w:ascii="Times New Roman" w:hAnsi="Times New Roman" w:cs="Times New Roman"/>
          <w:sz w:val="24"/>
          <w:szCs w:val="24"/>
        </w:rPr>
        <w:t>12, (2008), 63-74 (</w:t>
      </w:r>
      <w:r w:rsidRPr="00833629">
        <w:rPr>
          <w:rFonts w:ascii="Times New Roman" w:hAnsi="Times New Roman" w:cs="Times New Roman"/>
          <w:sz w:val="24"/>
          <w:szCs w:val="24"/>
        </w:rPr>
        <w:t>http://muse.jhu.edu/article/252818</w:t>
      </w:r>
      <w:r>
        <w:rPr>
          <w:rFonts w:ascii="Times New Roman" w:hAnsi="Times New Roman" w:cs="Times New Roman"/>
          <w:sz w:val="24"/>
          <w:szCs w:val="24"/>
        </w:rPr>
        <w:t>) [accessed: 24</w:t>
      </w:r>
      <w:r w:rsidRPr="00833629">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Lokke, Kari, ‘Charlotte Smith’s </w:t>
      </w:r>
      <w:r>
        <w:rPr>
          <w:rFonts w:ascii="Times New Roman" w:hAnsi="Times New Roman" w:cs="Times New Roman"/>
          <w:i/>
          <w:sz w:val="24"/>
          <w:szCs w:val="24"/>
        </w:rPr>
        <w:t>Desmond</w:t>
      </w:r>
      <w:r>
        <w:rPr>
          <w:rFonts w:ascii="Times New Roman" w:hAnsi="Times New Roman" w:cs="Times New Roman"/>
          <w:sz w:val="24"/>
          <w:szCs w:val="24"/>
        </w:rPr>
        <w:t>: The Historical Novel as Social Protest’,</w:t>
      </w:r>
      <w:r>
        <w:rPr>
          <w:rFonts w:ascii="Times New Roman" w:hAnsi="Times New Roman" w:cs="Times New Roman"/>
          <w:i/>
          <w:sz w:val="24"/>
          <w:szCs w:val="24"/>
        </w:rPr>
        <w:t>Women’s Writing</w:t>
      </w:r>
      <w:r>
        <w:rPr>
          <w:rFonts w:ascii="Times New Roman" w:hAnsi="Times New Roman" w:cs="Times New Roman"/>
          <w:sz w:val="24"/>
          <w:szCs w:val="24"/>
        </w:rPr>
        <w:t>, 16.1 (2009), 60-77 (</w:t>
      </w:r>
      <w:r w:rsidRPr="00244475">
        <w:rPr>
          <w:rFonts w:ascii="Times New Roman" w:hAnsi="Times New Roman" w:cs="Times New Roman"/>
          <w:sz w:val="24"/>
          <w:szCs w:val="24"/>
        </w:rPr>
        <w:t>http://dx.doi.org/10.1080/09699080902768273</w:t>
      </w:r>
      <w:r>
        <w:rPr>
          <w:rFonts w:ascii="Times New Roman" w:hAnsi="Times New Roman" w:cs="Times New Roman"/>
          <w:sz w:val="24"/>
          <w:szCs w:val="24"/>
        </w:rPr>
        <w:t>) [accessed 19</w:t>
      </w:r>
      <w:r w:rsidRPr="000F08ED">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Lokke, Kari, ‘The Figure of the Hermit in Charlotte Smith’s </w:t>
      </w:r>
      <w:r>
        <w:rPr>
          <w:rFonts w:ascii="Times New Roman" w:hAnsi="Times New Roman" w:cs="Times New Roman"/>
          <w:i/>
          <w:sz w:val="24"/>
          <w:szCs w:val="24"/>
        </w:rPr>
        <w:t>Beachy Head</w:t>
      </w:r>
      <w:r>
        <w:rPr>
          <w:rFonts w:ascii="Times New Roman" w:hAnsi="Times New Roman" w:cs="Times New Roman"/>
          <w:sz w:val="24"/>
          <w:szCs w:val="24"/>
        </w:rPr>
        <w:t xml:space="preserve">’ in </w:t>
      </w:r>
      <w:r>
        <w:rPr>
          <w:rFonts w:ascii="Times New Roman" w:hAnsi="Times New Roman" w:cs="Times New Roman"/>
          <w:i/>
          <w:sz w:val="24"/>
          <w:szCs w:val="24"/>
        </w:rPr>
        <w:t>Charlotte Smith in British Romanticism</w:t>
      </w:r>
      <w:r>
        <w:rPr>
          <w:rFonts w:ascii="Times New Roman" w:hAnsi="Times New Roman" w:cs="Times New Roman"/>
          <w:sz w:val="24"/>
          <w:szCs w:val="24"/>
        </w:rPr>
        <w:t>, ed. by Jacqueline Labbe(London: Pickering &amp;Chatto, 2008), pp. 45-56</w:t>
      </w:r>
    </w:p>
    <w:p w:rsidR="00A73BE6" w:rsidRPr="003058E1"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Lokke, Kari E., ‘“</w:t>
      </w:r>
      <w:r w:rsidRPr="003058E1">
        <w:rPr>
          <w:rFonts w:ascii="Times New Roman" w:hAnsi="Times New Roman" w:cs="Times New Roman"/>
          <w:sz w:val="24"/>
          <w:szCs w:val="24"/>
        </w:rPr>
        <w:t>The Mild Dominion of the Moon”: Charlotte Smith an</w:t>
      </w:r>
      <w:r>
        <w:rPr>
          <w:rFonts w:ascii="Times New Roman" w:hAnsi="Times New Roman" w:cs="Times New Roman"/>
          <w:sz w:val="24"/>
          <w:szCs w:val="24"/>
        </w:rPr>
        <w:t>d the Politics of Transcendence’</w:t>
      </w:r>
      <w:r w:rsidRPr="003058E1">
        <w:rPr>
          <w:rFonts w:ascii="Times New Roman" w:hAnsi="Times New Roman" w:cs="Times New Roman"/>
          <w:sz w:val="24"/>
          <w:szCs w:val="24"/>
        </w:rPr>
        <w:t xml:space="preserve"> in </w:t>
      </w:r>
      <w:r w:rsidRPr="003058E1">
        <w:rPr>
          <w:rFonts w:ascii="Times New Roman" w:hAnsi="Times New Roman" w:cs="Times New Roman"/>
          <w:i/>
          <w:sz w:val="24"/>
          <w:szCs w:val="24"/>
        </w:rPr>
        <w:t>Rebellious Hearts: British Women Writers and the French Revolution</w:t>
      </w:r>
      <w:r>
        <w:rPr>
          <w:rFonts w:ascii="Times New Roman" w:hAnsi="Times New Roman" w:cs="Times New Roman"/>
          <w:sz w:val="24"/>
          <w:szCs w:val="24"/>
        </w:rPr>
        <w:t xml:space="preserve"> ed. by</w:t>
      </w:r>
      <w:r w:rsidRPr="003058E1">
        <w:rPr>
          <w:rFonts w:ascii="Times New Roman" w:hAnsi="Times New Roman" w:cs="Times New Roman"/>
          <w:sz w:val="24"/>
          <w:szCs w:val="24"/>
        </w:rPr>
        <w:t xml:space="preserve"> Adriana Craciun and Kari E. Lokke (New York; State University of New York Press, 2001)</w:t>
      </w:r>
      <w:r>
        <w:rPr>
          <w:rFonts w:ascii="Times New Roman" w:hAnsi="Times New Roman" w:cs="Times New Roman"/>
          <w:sz w:val="24"/>
          <w:szCs w:val="24"/>
        </w:rPr>
        <w:t>, pp. 85-107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London, April, </w:t>
      </w:r>
      <w:r>
        <w:rPr>
          <w:rFonts w:ascii="Times New Roman" w:hAnsi="Times New Roman" w:cs="Times New Roman"/>
          <w:i/>
          <w:sz w:val="24"/>
          <w:szCs w:val="24"/>
        </w:rPr>
        <w:t>Radical Utopias: History and the Novel in the 1790s</w:t>
      </w:r>
      <w:r>
        <w:rPr>
          <w:rFonts w:ascii="Times New Roman" w:hAnsi="Times New Roman" w:cs="Times New Roman"/>
          <w:sz w:val="24"/>
          <w:szCs w:val="24"/>
        </w:rPr>
        <w:t>, 16.4 (July 2004), 783-802 (</w:t>
      </w:r>
      <w:r w:rsidRPr="002972AB">
        <w:rPr>
          <w:rFonts w:ascii="Times New Roman" w:hAnsi="Times New Roman" w:cs="Times New Roman"/>
          <w:sz w:val="24"/>
          <w:szCs w:val="24"/>
        </w:rPr>
        <w:t>https://muse-jhu-edu.eresources.shef.ac.uk/article/413836</w:t>
      </w:r>
      <w:r>
        <w:rPr>
          <w:rFonts w:ascii="Times New Roman" w:hAnsi="Times New Roman" w:cs="Times New Roman"/>
          <w:sz w:val="24"/>
          <w:szCs w:val="24"/>
        </w:rPr>
        <w:t>) [accessed: 22</w:t>
      </w:r>
      <w:r w:rsidRPr="002972AB">
        <w:rPr>
          <w:rFonts w:ascii="Times New Roman" w:hAnsi="Times New Roman" w:cs="Times New Roman"/>
          <w:sz w:val="24"/>
          <w:szCs w:val="24"/>
          <w:vertAlign w:val="superscript"/>
        </w:rPr>
        <w:t>nd</w:t>
      </w:r>
      <w:r>
        <w:rPr>
          <w:rFonts w:ascii="Times New Roman" w:hAnsi="Times New Roman" w:cs="Times New Roman"/>
          <w:sz w:val="24"/>
          <w:szCs w:val="24"/>
        </w:rPr>
        <w:t xml:space="preserve"> July 2016]</w:t>
      </w:r>
    </w:p>
    <w:p w:rsidR="00A73BE6" w:rsidRDefault="00A73BE6" w:rsidP="00A73BE6">
      <w:pPr>
        <w:spacing w:after="0" w:line="240" w:lineRule="auto"/>
        <w:rPr>
          <w:rFonts w:ascii="Times New Roman" w:hAnsi="Times New Roman" w:cs="Times New Roman"/>
          <w:sz w:val="24"/>
          <w:szCs w:val="24"/>
        </w:rPr>
      </w:pPr>
    </w:p>
    <w:p w:rsidR="00A73BE6" w:rsidRPr="00707CE9"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Long, Joanna</w:t>
      </w:r>
      <w:r w:rsidRPr="00707CE9">
        <w:rPr>
          <w:rFonts w:ascii="Times New Roman" w:hAnsi="Times New Roman" w:cs="Times New Roman"/>
          <w:sz w:val="24"/>
          <w:szCs w:val="24"/>
        </w:rPr>
        <w:t xml:space="preserve"> C., ‘Diasporic Dwelling: The Poetics of Domestic Space’, </w:t>
      </w:r>
      <w:r w:rsidRPr="00707CE9">
        <w:rPr>
          <w:rFonts w:ascii="Times New Roman" w:hAnsi="Times New Roman" w:cs="Times New Roman"/>
          <w:i/>
          <w:sz w:val="24"/>
          <w:szCs w:val="24"/>
        </w:rPr>
        <w:t xml:space="preserve">Gender, Place and Culture, </w:t>
      </w:r>
      <w:r w:rsidRPr="00707CE9">
        <w:rPr>
          <w:rFonts w:ascii="Times New Roman" w:hAnsi="Times New Roman" w:cs="Times New Roman"/>
          <w:sz w:val="24"/>
          <w:szCs w:val="24"/>
        </w:rPr>
        <w:t>20.3 (2013), 329-345 (http://dx.doi.org/10.1080/0966369X.2012.674932) [accessed: 9</w:t>
      </w:r>
      <w:r w:rsidRPr="00707CE9">
        <w:rPr>
          <w:rFonts w:ascii="Times New Roman" w:hAnsi="Times New Roman" w:cs="Times New Roman"/>
          <w:sz w:val="24"/>
          <w:szCs w:val="24"/>
          <w:vertAlign w:val="superscript"/>
        </w:rPr>
        <w:t>th</w:t>
      </w:r>
      <w:r w:rsidRPr="00707CE9">
        <w:rPr>
          <w:rFonts w:ascii="Times New Roman" w:hAnsi="Times New Roman" w:cs="Times New Roman"/>
          <w:sz w:val="24"/>
          <w:szCs w:val="24"/>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Long Hoeveler, Diane, </w:t>
      </w:r>
      <w:r>
        <w:rPr>
          <w:rFonts w:ascii="Times New Roman" w:hAnsi="Times New Roman" w:cs="Times New Roman"/>
          <w:i/>
          <w:sz w:val="24"/>
          <w:szCs w:val="24"/>
        </w:rPr>
        <w:t>Gothic Feminism: The Professionalization of Gender from Charlotte Smith to the Brontës</w:t>
      </w:r>
      <w:r>
        <w:rPr>
          <w:rFonts w:ascii="Times New Roman" w:hAnsi="Times New Roman" w:cs="Times New Roman"/>
          <w:sz w:val="24"/>
          <w:szCs w:val="24"/>
        </w:rPr>
        <w:t xml:space="preserve"> (Liverpool: Liverpool University Press, 1998)</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Longinus, Dionysius, ‘On the Sublime’, Tr. by William Smith (1743) in </w:t>
      </w:r>
      <w:r>
        <w:rPr>
          <w:rFonts w:ascii="Times New Roman" w:hAnsi="Times New Roman" w:cs="Times New Roman"/>
          <w:i/>
          <w:sz w:val="24"/>
          <w:szCs w:val="24"/>
        </w:rPr>
        <w:t xml:space="preserve">The Sublime: A Reader in British Eighteenth-Century Aesthetic Theory. </w:t>
      </w:r>
      <w:r>
        <w:rPr>
          <w:rFonts w:ascii="Times New Roman" w:hAnsi="Times New Roman" w:cs="Times New Roman"/>
          <w:sz w:val="24"/>
          <w:szCs w:val="24"/>
        </w:rPr>
        <w:t>ed. by Andrew Ashfield and Peter de Bolla(Cambridge: Cambridge University Press, 1996), pp. 22-29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Looser, Devone</w:t>
      </w:r>
      <w:r w:rsidRPr="00113F19">
        <w:rPr>
          <w:rFonts w:ascii="Times New Roman" w:hAnsi="Times New Roman" w:cs="Times New Roman"/>
          <w:sz w:val="24"/>
          <w:szCs w:val="24"/>
        </w:rPr>
        <w:t xml:space="preserve">y, ‘Age and Aging’ in </w:t>
      </w:r>
      <w:r w:rsidRPr="00113F19">
        <w:rPr>
          <w:rFonts w:ascii="Times New Roman" w:hAnsi="Times New Roman" w:cs="Times New Roman"/>
          <w:i/>
          <w:sz w:val="24"/>
          <w:szCs w:val="24"/>
        </w:rPr>
        <w:t>The Cambridge Companion to Women’s Writing in the Romantic Period</w:t>
      </w:r>
      <w:r w:rsidRPr="00113F19">
        <w:rPr>
          <w:rFonts w:ascii="Times New Roman" w:hAnsi="Times New Roman" w:cs="Times New Roman"/>
          <w:sz w:val="24"/>
          <w:szCs w:val="24"/>
        </w:rPr>
        <w:t xml:space="preserve">, ed. by Devoney Looser (Cambride: Cambridge University Press, 2015), pp. </w:t>
      </w:r>
      <w:r>
        <w:rPr>
          <w:rFonts w:ascii="Times New Roman" w:hAnsi="Times New Roman" w:cs="Times New Roman"/>
          <w:sz w:val="24"/>
          <w:szCs w:val="24"/>
        </w:rPr>
        <w:t>169-182</w:t>
      </w:r>
      <w:r w:rsidRPr="00113F19">
        <w:rPr>
          <w:rFonts w:ascii="Times New Roman" w:hAnsi="Times New Roman" w:cs="Times New Roman"/>
          <w:sz w:val="24"/>
          <w:szCs w:val="24"/>
        </w:rPr>
        <w:t xml:space="preserve"> (https://doi-org.sheffield.idm.oclc.org/10.1017/CCO9781139061315.015) [accessed: 23</w:t>
      </w:r>
      <w:r w:rsidRPr="00113F19">
        <w:rPr>
          <w:rFonts w:ascii="Times New Roman" w:hAnsi="Times New Roman" w:cs="Times New Roman"/>
          <w:sz w:val="24"/>
          <w:szCs w:val="24"/>
          <w:vertAlign w:val="superscript"/>
        </w:rPr>
        <w:t>rd</w:t>
      </w:r>
      <w:r w:rsidRPr="00113F19">
        <w:rPr>
          <w:rFonts w:ascii="Times New Roman" w:hAnsi="Times New Roman" w:cs="Times New Roman"/>
          <w:sz w:val="24"/>
          <w:szCs w:val="24"/>
        </w:rPr>
        <w:t xml:space="preserve"> September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Loudon, Robert B., </w:t>
      </w:r>
      <w:r>
        <w:rPr>
          <w:rFonts w:ascii="Times New Roman" w:hAnsi="Times New Roman" w:cs="Times New Roman"/>
          <w:i/>
          <w:sz w:val="24"/>
          <w:szCs w:val="24"/>
        </w:rPr>
        <w:t>Ka</w:t>
      </w:r>
      <w:r w:rsidRPr="005F7736">
        <w:rPr>
          <w:rFonts w:ascii="Times New Roman" w:hAnsi="Times New Roman" w:cs="Times New Roman"/>
          <w:i/>
          <w:sz w:val="24"/>
          <w:szCs w:val="24"/>
        </w:rPr>
        <w:t>nt’s Human Being: Essays on his Theory of Human Nature</w:t>
      </w:r>
      <w:r w:rsidRPr="005F7736">
        <w:rPr>
          <w:rFonts w:ascii="Times New Roman" w:hAnsi="Times New Roman" w:cs="Times New Roman"/>
          <w:sz w:val="24"/>
          <w:szCs w:val="24"/>
        </w:rPr>
        <w:t xml:space="preserve"> (Oxford: Oxford Scholarship Online, 2015) (DOI: 10.1093/acprof:osobl/9780199768714.001.0001) [accessed: 13</w:t>
      </w:r>
      <w:r w:rsidRPr="005F7736">
        <w:rPr>
          <w:rFonts w:ascii="Times New Roman" w:hAnsi="Times New Roman" w:cs="Times New Roman"/>
          <w:sz w:val="24"/>
          <w:szCs w:val="24"/>
          <w:vertAlign w:val="superscript"/>
        </w:rPr>
        <w:t>th</w:t>
      </w:r>
      <w:r w:rsidRPr="005F7736">
        <w:rPr>
          <w:rFonts w:ascii="Times New Roman" w:hAnsi="Times New Roman" w:cs="Times New Roman"/>
          <w:sz w:val="24"/>
          <w:szCs w:val="24"/>
        </w:rPr>
        <w:t xml:space="preserve"> July 2017]</w:t>
      </w:r>
    </w:p>
    <w:p w:rsidR="00A73BE6" w:rsidRDefault="00A73BE6" w:rsidP="00A73BE6">
      <w:pPr>
        <w:spacing w:after="0" w:line="240" w:lineRule="auto"/>
        <w:rPr>
          <w:rFonts w:ascii="Times New Roman" w:hAnsi="Times New Roman" w:cs="Times New Roman"/>
          <w:sz w:val="24"/>
          <w:szCs w:val="24"/>
        </w:rPr>
      </w:pPr>
    </w:p>
    <w:p w:rsidR="00A73BE6" w:rsidRPr="00763288"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Louth, Charlie, ‘The Romantic Lyric’ in </w:t>
      </w:r>
      <w:r>
        <w:rPr>
          <w:rFonts w:ascii="Times New Roman" w:hAnsi="Times New Roman" w:cs="Times New Roman"/>
          <w:i/>
          <w:sz w:val="24"/>
          <w:szCs w:val="24"/>
        </w:rPr>
        <w:t>The Cambridge Companion to German</w:t>
      </w:r>
      <w:r w:rsidRPr="00763288">
        <w:rPr>
          <w:rFonts w:ascii="Times New Roman" w:hAnsi="Times New Roman" w:cs="Times New Roman"/>
          <w:i/>
          <w:sz w:val="24"/>
          <w:szCs w:val="24"/>
        </w:rPr>
        <w:t xml:space="preserve"> Romanticism, </w:t>
      </w:r>
      <w:r w:rsidRPr="00763288">
        <w:rPr>
          <w:rFonts w:ascii="Times New Roman" w:hAnsi="Times New Roman" w:cs="Times New Roman"/>
          <w:sz w:val="24"/>
          <w:szCs w:val="24"/>
        </w:rPr>
        <w:t>ed. by Nicholas Saul (Cambridge: Cambridge University Press, 2010), pp. 67-84 (http://dx.doi.org/10.1017/CCOL9780521848916.004) [accessed: 20</w:t>
      </w:r>
      <w:r w:rsidRPr="00763288">
        <w:rPr>
          <w:rFonts w:ascii="Times New Roman" w:hAnsi="Times New Roman" w:cs="Times New Roman"/>
          <w:sz w:val="24"/>
          <w:szCs w:val="24"/>
          <w:vertAlign w:val="superscript"/>
        </w:rPr>
        <w:t>th</w:t>
      </w:r>
      <w:r w:rsidRPr="00763288">
        <w:rPr>
          <w:rFonts w:ascii="Times New Roman" w:hAnsi="Times New Roman" w:cs="Times New Roman"/>
          <w:sz w:val="24"/>
          <w:szCs w:val="24"/>
        </w:rPr>
        <w:t xml:space="preserve"> September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Lucas, John, ‘Places and Dwellings: Wordsworth, Clare and the anti-picturesque’ in </w:t>
      </w:r>
      <w:r>
        <w:rPr>
          <w:rFonts w:ascii="Times New Roman" w:hAnsi="Times New Roman" w:cs="Times New Roman"/>
          <w:i/>
          <w:sz w:val="24"/>
          <w:szCs w:val="24"/>
        </w:rPr>
        <w:t>The Iconography of Landscape</w:t>
      </w:r>
      <w:r>
        <w:rPr>
          <w:rFonts w:ascii="Times New Roman" w:hAnsi="Times New Roman" w:cs="Times New Roman"/>
          <w:sz w:val="24"/>
          <w:szCs w:val="24"/>
        </w:rPr>
        <w:t>, ed. by Denis Cosgrove &amp; Stephen Daniels (Cambridge: Cambridge University Press, 1997), pp. 83-97</w:t>
      </w:r>
    </w:p>
    <w:p w:rsidR="00A73BE6" w:rsidRDefault="00A73BE6" w:rsidP="00A73BE6">
      <w:pPr>
        <w:spacing w:after="0" w:line="240" w:lineRule="auto"/>
        <w:rPr>
          <w:rFonts w:ascii="Times New Roman" w:hAnsi="Times New Roman" w:cs="Times New Roman"/>
          <w:sz w:val="24"/>
          <w:szCs w:val="24"/>
        </w:rPr>
      </w:pPr>
    </w:p>
    <w:p w:rsidR="00A73BE6" w:rsidRPr="005D0567"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Lynch, Lawrence W., ‘Sade and the Case of La Marquise de Ganges: Sources, Adaptations and Regressions’, </w:t>
      </w:r>
      <w:r>
        <w:rPr>
          <w:rFonts w:ascii="Times New Roman" w:hAnsi="Times New Roman" w:cs="Times New Roman"/>
          <w:i/>
          <w:sz w:val="24"/>
          <w:szCs w:val="24"/>
        </w:rPr>
        <w:t>Symposium: A Quarterly Journal in Modern Literatures</w:t>
      </w:r>
      <w:r>
        <w:rPr>
          <w:rFonts w:ascii="Times New Roman" w:hAnsi="Times New Roman" w:cs="Times New Roman"/>
          <w:sz w:val="24"/>
          <w:szCs w:val="24"/>
        </w:rPr>
        <w:t>, 41.3 (1987), 188-199 (</w:t>
      </w:r>
      <w:r w:rsidRPr="005D0567">
        <w:rPr>
          <w:rFonts w:ascii="Times New Roman" w:hAnsi="Times New Roman" w:cs="Times New Roman"/>
          <w:sz w:val="24"/>
          <w:szCs w:val="24"/>
        </w:rPr>
        <w:t>http://search.proquest.com.eresources.shef.ac.uk/docview/1291664703?accountid=13828</w:t>
      </w:r>
      <w:r>
        <w:rPr>
          <w:rFonts w:ascii="Times New Roman" w:hAnsi="Times New Roman" w:cs="Times New Roman"/>
          <w:sz w:val="24"/>
          <w:szCs w:val="24"/>
        </w:rPr>
        <w:t>) [accessed: 8</w:t>
      </w:r>
      <w:r w:rsidRPr="005D0567">
        <w:rPr>
          <w:rFonts w:ascii="Times New Roman" w:hAnsi="Times New Roman" w:cs="Times New Roman"/>
          <w:sz w:val="24"/>
          <w:szCs w:val="24"/>
          <w:vertAlign w:val="superscript"/>
        </w:rPr>
        <w:t>th</w:t>
      </w:r>
      <w:r>
        <w:rPr>
          <w:rFonts w:ascii="Times New Roman" w:hAnsi="Times New Roman" w:cs="Times New Roman"/>
          <w:sz w:val="24"/>
          <w:szCs w:val="24"/>
        </w:rPr>
        <w:t xml:space="preserve"> September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Mace, Dean, ‘Parallels Between the Arts’in </w:t>
      </w:r>
      <w:r>
        <w:rPr>
          <w:rFonts w:ascii="Times New Roman" w:hAnsi="Times New Roman" w:cs="Times New Roman"/>
          <w:i/>
          <w:sz w:val="24"/>
          <w:szCs w:val="24"/>
        </w:rPr>
        <w:t>The Cambridge History of Literary Criticism</w:t>
      </w:r>
      <w:r>
        <w:rPr>
          <w:rFonts w:ascii="Times New Roman" w:hAnsi="Times New Roman" w:cs="Times New Roman"/>
          <w:sz w:val="24"/>
          <w:szCs w:val="24"/>
        </w:rPr>
        <w:t>, ed. by H. B. Nisbet&amp; Claude Rawson (Cambridge: Cambridge University Press, 2008, pp. 730-741</w:t>
      </w:r>
      <w:r w:rsidRPr="002949E1">
        <w:rPr>
          <w:rFonts w:ascii="Times New Roman" w:hAnsi="Times New Roman" w:cs="Times New Roman"/>
          <w:sz w:val="24"/>
          <w:szCs w:val="24"/>
        </w:rPr>
        <w:t xml:space="preserve"> (http://dx.doi.org/</w:t>
      </w:r>
      <w:r>
        <w:rPr>
          <w:rFonts w:ascii="Times New Roman" w:hAnsi="Times New Roman" w:cs="Times New Roman"/>
          <w:sz w:val="24"/>
          <w:szCs w:val="24"/>
        </w:rPr>
        <w:t>10.1017/CHOL9780521300094.030) [</w:t>
      </w:r>
      <w:r w:rsidRPr="002949E1">
        <w:rPr>
          <w:rFonts w:ascii="Times New Roman" w:hAnsi="Times New Roman" w:cs="Times New Roman"/>
          <w:sz w:val="24"/>
          <w:szCs w:val="24"/>
        </w:rPr>
        <w:t>accessed 18</w:t>
      </w:r>
      <w:r w:rsidRPr="002949E1">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Pr="00EE0B8B"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Mackenzie, Henry, </w:t>
      </w:r>
      <w:r>
        <w:rPr>
          <w:rFonts w:ascii="Times New Roman" w:hAnsi="Times New Roman" w:cs="Times New Roman"/>
          <w:i/>
          <w:sz w:val="24"/>
          <w:szCs w:val="24"/>
        </w:rPr>
        <w:t>Julia de Roubigné: A Tale, in a Series of Letters</w:t>
      </w:r>
      <w:r>
        <w:rPr>
          <w:rFonts w:ascii="Times New Roman" w:hAnsi="Times New Roman" w:cs="Times New Roman"/>
          <w:sz w:val="24"/>
          <w:szCs w:val="24"/>
        </w:rPr>
        <w:t xml:space="preserve"> (London: W. Strahan &amp; T. Cadell, 1777)</w:t>
      </w:r>
    </w:p>
    <w:p w:rsidR="00A73BE6" w:rsidRDefault="00A73BE6" w:rsidP="00A73BE6">
      <w:pPr>
        <w:spacing w:after="0" w:line="240" w:lineRule="auto"/>
        <w:rPr>
          <w:rFonts w:ascii="Times New Roman" w:hAnsi="Times New Roman" w:cs="Times New Roman"/>
          <w:sz w:val="24"/>
          <w:szCs w:val="24"/>
        </w:rPr>
      </w:pPr>
    </w:p>
    <w:p w:rsidR="00A73BE6" w:rsidRPr="007C2B5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Macklin, Victoria Ursula, </w:t>
      </w:r>
      <w:r>
        <w:rPr>
          <w:rFonts w:ascii="Times New Roman" w:hAnsi="Times New Roman" w:cs="Times New Roman"/>
          <w:i/>
          <w:sz w:val="24"/>
          <w:szCs w:val="24"/>
        </w:rPr>
        <w:t>The Power of the Breast and Cane – How Literary Mother Figures Challenged Social C</w:t>
      </w:r>
      <w:r w:rsidRPr="007C2B55">
        <w:rPr>
          <w:rFonts w:ascii="Times New Roman" w:hAnsi="Times New Roman" w:cs="Times New Roman"/>
          <w:i/>
          <w:sz w:val="24"/>
          <w:szCs w:val="24"/>
        </w:rPr>
        <w:t xml:space="preserve">onstructions of Femininity, 1787-1825 </w:t>
      </w:r>
      <w:r w:rsidRPr="007C2B55">
        <w:rPr>
          <w:rFonts w:ascii="Times New Roman" w:hAnsi="Times New Roman" w:cs="Times New Roman"/>
          <w:sz w:val="24"/>
          <w:szCs w:val="24"/>
        </w:rPr>
        <w:t>(unpublished doctoral thesis, University of Glasgow, 2013) (http://theses.gla.ac.uk/4221/) [accessed: 9</w:t>
      </w:r>
      <w:r w:rsidRPr="007C2B55">
        <w:rPr>
          <w:rFonts w:ascii="Times New Roman" w:hAnsi="Times New Roman" w:cs="Times New Roman"/>
          <w:sz w:val="24"/>
          <w:szCs w:val="24"/>
          <w:vertAlign w:val="superscript"/>
        </w:rPr>
        <w:t>th</w:t>
      </w:r>
      <w:r w:rsidRPr="007C2B55">
        <w:rPr>
          <w:rFonts w:ascii="Times New Roman" w:hAnsi="Times New Roman" w:cs="Times New Roman"/>
          <w:sz w:val="24"/>
          <w:szCs w:val="24"/>
        </w:rPr>
        <w:t xml:space="preserve"> November 2016]</w:t>
      </w:r>
    </w:p>
    <w:p w:rsidR="00A73BE6" w:rsidRPr="003058E1"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Magee, William H., ‘The Happy Marriage: The Influence of Charlotte Smith on Jane Austen’, </w:t>
      </w:r>
      <w:r>
        <w:rPr>
          <w:rFonts w:ascii="Times New Roman" w:hAnsi="Times New Roman" w:cs="Times New Roman"/>
          <w:i/>
          <w:sz w:val="24"/>
          <w:szCs w:val="24"/>
        </w:rPr>
        <w:t>Studies in the Novel</w:t>
      </w:r>
      <w:r>
        <w:rPr>
          <w:rFonts w:ascii="Times New Roman" w:hAnsi="Times New Roman" w:cs="Times New Roman"/>
          <w:sz w:val="24"/>
          <w:szCs w:val="24"/>
        </w:rPr>
        <w:t>, 7.1 (Spring 1975), 120-132 (</w:t>
      </w:r>
      <w:r w:rsidRPr="00DE3D57">
        <w:rPr>
          <w:rFonts w:ascii="Times New Roman" w:hAnsi="Times New Roman" w:cs="Times New Roman"/>
          <w:sz w:val="24"/>
          <w:szCs w:val="24"/>
        </w:rPr>
        <w:t>http://www.jstor.org/stable/29531708</w:t>
      </w:r>
      <w:r>
        <w:rPr>
          <w:rFonts w:ascii="Times New Roman" w:hAnsi="Times New Roman" w:cs="Times New Roman"/>
          <w:sz w:val="24"/>
          <w:szCs w:val="24"/>
        </w:rPr>
        <w:t>) [accessed 9</w:t>
      </w:r>
      <w:r w:rsidRPr="007D2F2D">
        <w:rPr>
          <w:rFonts w:ascii="Times New Roman" w:hAnsi="Times New Roman" w:cs="Times New Roman"/>
          <w:sz w:val="24"/>
          <w:szCs w:val="24"/>
          <w:vertAlign w:val="superscript"/>
        </w:rPr>
        <w:t>th</w:t>
      </w:r>
      <w:r>
        <w:rPr>
          <w:rFonts w:ascii="Times New Roman" w:hAnsi="Times New Roman" w:cs="Times New Roman"/>
          <w:sz w:val="24"/>
          <w:szCs w:val="24"/>
        </w:rPr>
        <w:t xml:space="preserve"> May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Malone, Edmond, ‘Some Account of the Life and Writings of Joshua Reynolds’ in </w:t>
      </w:r>
      <w:r>
        <w:rPr>
          <w:rFonts w:ascii="Times New Roman" w:hAnsi="Times New Roman" w:cs="Times New Roman"/>
          <w:i/>
          <w:sz w:val="24"/>
          <w:szCs w:val="24"/>
        </w:rPr>
        <w:t>The Works of Sir Joshua Reynolds, Knight; Late President of the Royal Academy</w:t>
      </w:r>
      <w:r>
        <w:rPr>
          <w:rFonts w:ascii="Times New Roman" w:hAnsi="Times New Roman" w:cs="Times New Roman"/>
          <w:sz w:val="24"/>
          <w:szCs w:val="24"/>
        </w:rPr>
        <w:t xml:space="preserve"> (London: T. Cadell, Jun., &amp; W. Davies, 1798), pp. iii-cxxiv</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Mandal, Anthony, ‘Fiction’ in </w:t>
      </w:r>
      <w:r>
        <w:rPr>
          <w:rFonts w:ascii="Times New Roman" w:hAnsi="Times New Roman" w:cs="Times New Roman"/>
          <w:i/>
          <w:sz w:val="24"/>
          <w:szCs w:val="24"/>
        </w:rPr>
        <w:t xml:space="preserve">The Cambridge Companion to Women’s Writing in the </w:t>
      </w:r>
      <w:r w:rsidRPr="0078769B">
        <w:rPr>
          <w:rFonts w:ascii="Times New Roman" w:hAnsi="Times New Roman" w:cs="Times New Roman"/>
          <w:i/>
          <w:sz w:val="24"/>
          <w:szCs w:val="24"/>
        </w:rPr>
        <w:t>Romantic Period</w:t>
      </w:r>
      <w:r w:rsidRPr="0078769B">
        <w:rPr>
          <w:rFonts w:ascii="Times New Roman" w:hAnsi="Times New Roman" w:cs="Times New Roman"/>
          <w:sz w:val="24"/>
          <w:szCs w:val="24"/>
        </w:rPr>
        <w:t>, ed. by Devoney Looser (Cambridge: Cambridge University Press, 2015), pp. 16-31 (https://doi-org.sheffield.idm.oclc.org/10.1017/CCO9781139061315.004)</w:t>
      </w:r>
      <w:r w:rsidRPr="003B330B">
        <w:rPr>
          <w:rFonts w:ascii="Times New Roman" w:hAnsi="Times New Roman" w:cs="Times New Roman"/>
          <w:sz w:val="24"/>
          <w:szCs w:val="24"/>
        </w:rPr>
        <w:t xml:space="preserve"> [accessed: 25</w:t>
      </w:r>
      <w:r w:rsidRPr="003B330B">
        <w:rPr>
          <w:rFonts w:ascii="Times New Roman" w:hAnsi="Times New Roman" w:cs="Times New Roman"/>
          <w:sz w:val="24"/>
          <w:szCs w:val="24"/>
          <w:vertAlign w:val="superscript"/>
        </w:rPr>
        <w:t>th</w:t>
      </w:r>
      <w:r w:rsidRPr="003B330B">
        <w:rPr>
          <w:rFonts w:ascii="Times New Roman" w:hAnsi="Times New Roman" w:cs="Times New Roman"/>
          <w:sz w:val="24"/>
          <w:szCs w:val="24"/>
        </w:rPr>
        <w:t xml:space="preserve"> September 2017]</w:t>
      </w:r>
    </w:p>
    <w:p w:rsidR="00A73BE6" w:rsidRDefault="00A73BE6" w:rsidP="00A73BE6">
      <w:pPr>
        <w:spacing w:after="0" w:line="240" w:lineRule="auto"/>
        <w:rPr>
          <w:rFonts w:ascii="Times New Roman" w:hAnsi="Times New Roman" w:cs="Times New Roman"/>
          <w:sz w:val="24"/>
          <w:szCs w:val="24"/>
        </w:rPr>
      </w:pPr>
    </w:p>
    <w:p w:rsidR="00A73BE6" w:rsidRPr="0034427D" w:rsidRDefault="00A73BE6" w:rsidP="00A73BE6">
      <w:pPr>
        <w:pStyle w:val="Default"/>
      </w:pPr>
      <w:r>
        <w:t xml:space="preserve">Manly, Susan, ‘William Godwin’s “School of Morality”’, </w:t>
      </w:r>
      <w:r>
        <w:rPr>
          <w:i/>
        </w:rPr>
        <w:t>The Wordswo</w:t>
      </w:r>
      <w:r w:rsidRPr="0034427D">
        <w:rPr>
          <w:i/>
        </w:rPr>
        <w:t xml:space="preserve">rth Circle, </w:t>
      </w:r>
      <w:r w:rsidRPr="0034427D">
        <w:t>43.3 (Summer 2012), 135-142 (http://www.jstor.org/stable/24043982) [accessed: 17</w:t>
      </w:r>
      <w:r w:rsidRPr="0034427D">
        <w:rPr>
          <w:vertAlign w:val="superscript"/>
        </w:rPr>
        <w:t>th</w:t>
      </w:r>
      <w:r w:rsidRPr="0034427D">
        <w:t xml:space="preserve"> January 2017]</w:t>
      </w:r>
    </w:p>
    <w:p w:rsidR="00A73BE6" w:rsidRDefault="00A73BE6" w:rsidP="00A73BE6">
      <w:pPr>
        <w:spacing w:after="0" w:line="240" w:lineRule="auto"/>
        <w:rPr>
          <w:rFonts w:ascii="Times New Roman" w:hAnsi="Times New Roman" w:cs="Times New Roman"/>
          <w:sz w:val="24"/>
          <w:szCs w:val="24"/>
        </w:rPr>
      </w:pPr>
    </w:p>
    <w:p w:rsidR="00A73BE6" w:rsidRPr="00DE3D57"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Manning, Susan, ‘Burns and Wordsworth: Art and “The Pleasure which there is in life itself”’ in </w:t>
      </w:r>
      <w:r>
        <w:rPr>
          <w:rFonts w:ascii="Times New Roman" w:hAnsi="Times New Roman" w:cs="Times New Roman"/>
          <w:i/>
          <w:sz w:val="24"/>
          <w:szCs w:val="24"/>
        </w:rPr>
        <w:t>Pleasure in the Eighteenth Century</w:t>
      </w:r>
      <w:r>
        <w:rPr>
          <w:rFonts w:ascii="Times New Roman" w:hAnsi="Times New Roman" w:cs="Times New Roman"/>
          <w:sz w:val="24"/>
          <w:szCs w:val="24"/>
        </w:rPr>
        <w:t>, ed. by Roy Porter and Marie Mulvey Roberts, (Houndsmills, Basingstoke: MacMillan Press, 1996), pp. 182-208</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Markley, A. A., ‘Banished Men and the “New Order of Things”: The French Emigré and the Complexities of Revolutionary Politics in Charlotte Smith and Mary Robinson’, </w:t>
      </w:r>
      <w:r>
        <w:rPr>
          <w:rFonts w:ascii="Times New Roman" w:hAnsi="Times New Roman" w:cs="Times New Roman"/>
          <w:i/>
          <w:sz w:val="24"/>
          <w:szCs w:val="24"/>
        </w:rPr>
        <w:t>Women’s Writing</w:t>
      </w:r>
      <w:r>
        <w:rPr>
          <w:rFonts w:ascii="Times New Roman" w:hAnsi="Times New Roman" w:cs="Times New Roman"/>
          <w:sz w:val="24"/>
          <w:szCs w:val="24"/>
        </w:rPr>
        <w:t>, 19.4 (2012),387-403 (</w:t>
      </w:r>
      <w:r w:rsidRPr="00DE3D57">
        <w:rPr>
          <w:rFonts w:ascii="Times New Roman" w:hAnsi="Times New Roman" w:cs="Times New Roman"/>
          <w:sz w:val="24"/>
          <w:szCs w:val="24"/>
        </w:rPr>
        <w:t>http://dx.doi.org/10.1080/09699082.2011.633744</w:t>
      </w:r>
      <w:r>
        <w:rPr>
          <w:rFonts w:ascii="Times New Roman" w:hAnsi="Times New Roman" w:cs="Times New Roman"/>
          <w:sz w:val="24"/>
          <w:szCs w:val="24"/>
        </w:rPr>
        <w:t>) [accessed 19</w:t>
      </w:r>
      <w:r w:rsidRPr="008907D3">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Markley, A. A., ‘Charlotte Smith, The Godwin Circle and the Proliferation of Speakers in </w:t>
      </w:r>
      <w:r>
        <w:rPr>
          <w:rFonts w:ascii="Times New Roman" w:hAnsi="Times New Roman" w:cs="Times New Roman"/>
          <w:i/>
          <w:sz w:val="24"/>
          <w:szCs w:val="24"/>
        </w:rPr>
        <w:t>The Young Philosopher</w:t>
      </w:r>
      <w:r>
        <w:rPr>
          <w:rFonts w:ascii="Times New Roman" w:hAnsi="Times New Roman" w:cs="Times New Roman"/>
          <w:sz w:val="24"/>
          <w:szCs w:val="24"/>
        </w:rPr>
        <w:t xml:space="preserve">’ in </w:t>
      </w:r>
      <w:r>
        <w:rPr>
          <w:rFonts w:ascii="Times New Roman" w:hAnsi="Times New Roman" w:cs="Times New Roman"/>
          <w:i/>
          <w:sz w:val="24"/>
          <w:szCs w:val="24"/>
        </w:rPr>
        <w:t>Charlotte Smith in British Romanticism</w:t>
      </w:r>
      <w:r>
        <w:rPr>
          <w:rFonts w:ascii="Times New Roman" w:hAnsi="Times New Roman" w:cs="Times New Roman"/>
          <w:sz w:val="24"/>
          <w:szCs w:val="24"/>
        </w:rPr>
        <w:t>, ed. by Jacqueline Labbe (London: Pickering &amp; Chatto, 2008), pp. 87-99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tabs>
          <w:tab w:val="left" w:pos="3402"/>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Marshall, David, ‘Literature and the Other Arts’ in </w:t>
      </w:r>
      <w:r>
        <w:rPr>
          <w:rFonts w:ascii="Times New Roman" w:hAnsi="Times New Roman" w:cs="Times New Roman"/>
          <w:i/>
          <w:sz w:val="24"/>
          <w:szCs w:val="24"/>
        </w:rPr>
        <w:t>The Cambridge History of Literary Criticism</w:t>
      </w:r>
      <w:r>
        <w:rPr>
          <w:rFonts w:ascii="Times New Roman" w:hAnsi="Times New Roman" w:cs="Times New Roman"/>
          <w:sz w:val="24"/>
          <w:szCs w:val="24"/>
        </w:rPr>
        <w:t>, ed. by H. B. Nisbet &amp; Claude Rawson (Cambridge: Cambridge University Press, 2008, pp. 681-718</w:t>
      </w:r>
      <w:r w:rsidRPr="002949E1">
        <w:rPr>
          <w:rFonts w:ascii="Times New Roman" w:hAnsi="Times New Roman" w:cs="Times New Roman"/>
          <w:sz w:val="24"/>
          <w:szCs w:val="24"/>
        </w:rPr>
        <w:t xml:space="preserve"> (http://dx.doi.org/</w:t>
      </w:r>
      <w:r>
        <w:rPr>
          <w:rFonts w:ascii="Times New Roman" w:hAnsi="Times New Roman" w:cs="Times New Roman"/>
          <w:sz w:val="24"/>
          <w:szCs w:val="24"/>
        </w:rPr>
        <w:t>10.1017/CHOL9780521300094.030) [</w:t>
      </w:r>
      <w:r w:rsidRPr="002949E1">
        <w:rPr>
          <w:rFonts w:ascii="Times New Roman" w:hAnsi="Times New Roman" w:cs="Times New Roman"/>
          <w:sz w:val="24"/>
          <w:szCs w:val="24"/>
        </w:rPr>
        <w:t>accessed 18</w:t>
      </w:r>
      <w:r w:rsidRPr="002949E1">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Marshall, David, ‘Taste and Aesthetics’ in </w:t>
      </w:r>
      <w:r>
        <w:rPr>
          <w:rFonts w:ascii="Times New Roman" w:hAnsi="Times New Roman" w:cs="Times New Roman"/>
          <w:i/>
          <w:sz w:val="24"/>
          <w:szCs w:val="24"/>
        </w:rPr>
        <w:t>The Cambridge History of Literary Criticism</w:t>
      </w:r>
      <w:r>
        <w:rPr>
          <w:rFonts w:ascii="Times New Roman" w:hAnsi="Times New Roman" w:cs="Times New Roman"/>
          <w:sz w:val="24"/>
          <w:szCs w:val="24"/>
        </w:rPr>
        <w:t>, ed. by H. B. Nisbet &amp; Claude Rawson (Cambridge: Cambridge University Press, 2008, pp. 633-</w:t>
      </w:r>
      <w:r>
        <w:rPr>
          <w:rFonts w:ascii="Times New Roman" w:hAnsi="Times New Roman" w:cs="Times New Roman"/>
          <w:color w:val="000000" w:themeColor="text1"/>
          <w:sz w:val="24"/>
          <w:szCs w:val="24"/>
        </w:rPr>
        <w:t>657</w:t>
      </w:r>
      <w:r w:rsidRPr="000F5728">
        <w:rPr>
          <w:rFonts w:ascii="Times New Roman" w:hAnsi="Times New Roman" w:cs="Times New Roman"/>
          <w:color w:val="000000" w:themeColor="text1"/>
          <w:sz w:val="24"/>
          <w:szCs w:val="24"/>
        </w:rPr>
        <w:t xml:space="preserve"> (http://dx.doi.org/10.1017/CHOL9780521300094.029)</w:t>
      </w:r>
      <w:r>
        <w:rPr>
          <w:rFonts w:ascii="Times New Roman" w:hAnsi="Times New Roman" w:cs="Times New Roman"/>
          <w:sz w:val="24"/>
          <w:szCs w:val="24"/>
        </w:rPr>
        <w:t xml:space="preserve"> [</w:t>
      </w:r>
      <w:r w:rsidRPr="002949E1">
        <w:rPr>
          <w:rFonts w:ascii="Times New Roman" w:hAnsi="Times New Roman" w:cs="Times New Roman"/>
          <w:sz w:val="24"/>
          <w:szCs w:val="24"/>
        </w:rPr>
        <w:t>accessed 18</w:t>
      </w:r>
      <w:r w:rsidRPr="002949E1">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Pr="00921333"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Marshall, Henry Rutgers, </w:t>
      </w:r>
      <w:r>
        <w:rPr>
          <w:rFonts w:ascii="Times New Roman" w:hAnsi="Times New Roman" w:cs="Times New Roman"/>
          <w:i/>
          <w:sz w:val="24"/>
          <w:szCs w:val="24"/>
        </w:rPr>
        <w:t>The Beautiful</w:t>
      </w:r>
      <w:r>
        <w:rPr>
          <w:rFonts w:ascii="Times New Roman" w:hAnsi="Times New Roman" w:cs="Times New Roman"/>
          <w:sz w:val="24"/>
          <w:szCs w:val="24"/>
        </w:rPr>
        <w:t xml:space="preserve"> (London: Macmillan and Company Limited, 1924)</w:t>
      </w:r>
    </w:p>
    <w:p w:rsidR="00A73BE6" w:rsidRDefault="00A73BE6" w:rsidP="00A73BE6">
      <w:pPr>
        <w:spacing w:after="0" w:line="240" w:lineRule="auto"/>
        <w:rPr>
          <w:rFonts w:ascii="Times New Roman" w:hAnsi="Times New Roman" w:cs="Times New Roman"/>
          <w:sz w:val="24"/>
          <w:szCs w:val="24"/>
        </w:rPr>
      </w:pPr>
    </w:p>
    <w:p w:rsidR="00A73BE6" w:rsidRPr="0063467A"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Marshall, P. J. &amp; Glyndwr Williams, </w:t>
      </w:r>
      <w:r>
        <w:rPr>
          <w:rFonts w:ascii="Times New Roman" w:hAnsi="Times New Roman" w:cs="Times New Roman"/>
          <w:i/>
          <w:sz w:val="24"/>
          <w:szCs w:val="24"/>
        </w:rPr>
        <w:t>The Great Map of Mankind: British Perceptions of the World in the Age of Enlightenment</w:t>
      </w:r>
      <w:r>
        <w:rPr>
          <w:rFonts w:ascii="Times New Roman" w:hAnsi="Times New Roman" w:cs="Times New Roman"/>
          <w:sz w:val="24"/>
          <w:szCs w:val="24"/>
        </w:rPr>
        <w:t xml:space="preserve"> (London: J. M. Dent &amp; Sons Limited, 1982)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Martin, Stephen Robert, </w:t>
      </w:r>
      <w:r>
        <w:rPr>
          <w:rFonts w:ascii="Times New Roman" w:hAnsi="Times New Roman" w:cs="Times New Roman"/>
          <w:i/>
          <w:sz w:val="24"/>
          <w:szCs w:val="24"/>
        </w:rPr>
        <w:t>A Critical Survey of her Works and Place in English Literary History</w:t>
      </w:r>
      <w:r>
        <w:rPr>
          <w:rFonts w:ascii="Times New Roman" w:hAnsi="Times New Roman" w:cs="Times New Roman"/>
          <w:sz w:val="24"/>
          <w:szCs w:val="24"/>
        </w:rPr>
        <w:t>, PhD Thesis, University of Sheffield, 1978</w:t>
      </w:r>
    </w:p>
    <w:p w:rsidR="00A73BE6" w:rsidRDefault="00A73BE6" w:rsidP="00A73BE6">
      <w:pPr>
        <w:spacing w:after="0" w:line="240" w:lineRule="auto"/>
        <w:rPr>
          <w:rFonts w:ascii="Times New Roman" w:hAnsi="Times New Roman" w:cs="Times New Roman"/>
          <w:sz w:val="24"/>
          <w:szCs w:val="24"/>
        </w:rPr>
      </w:pPr>
    </w:p>
    <w:p w:rsidR="00A73BE6" w:rsidRPr="00D8166D"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Mason, William Hayley, </w:t>
      </w:r>
      <w:r w:rsidRPr="00D8166D">
        <w:rPr>
          <w:rFonts w:ascii="Times New Roman" w:hAnsi="Times New Roman" w:cs="Times New Roman"/>
          <w:i/>
          <w:sz w:val="24"/>
          <w:szCs w:val="24"/>
        </w:rPr>
        <w:t>Goodwood, Its House Park and Grounds with a Catalogue Raissoné</w:t>
      </w:r>
      <w:r>
        <w:rPr>
          <w:rFonts w:ascii="Times New Roman" w:hAnsi="Times New Roman" w:cs="Times New Roman"/>
          <w:i/>
          <w:sz w:val="24"/>
          <w:szCs w:val="24"/>
        </w:rPr>
        <w:t xml:space="preserve"> of the Pictures in the Gallery of His Grace the Duke of Richmond K.G., to which are added an Account of the Antient Encampment, Tumuli and British Village, on the Adjacent Downs; and a Detailed Record of Goodwood Races from their First Establishment </w:t>
      </w:r>
      <w:r>
        <w:rPr>
          <w:rFonts w:ascii="Times New Roman" w:hAnsi="Times New Roman" w:cs="Times New Roman"/>
          <w:sz w:val="24"/>
          <w:szCs w:val="24"/>
        </w:rPr>
        <w:t>(London: Smith, Elder &amp; Company, Cornhill, 1839)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Massey, Doreen, </w:t>
      </w:r>
      <w:r>
        <w:rPr>
          <w:rFonts w:ascii="Times New Roman" w:hAnsi="Times New Roman" w:cs="Times New Roman"/>
          <w:i/>
          <w:sz w:val="24"/>
          <w:szCs w:val="24"/>
        </w:rPr>
        <w:t>Space, Place and Gender</w:t>
      </w:r>
      <w:r>
        <w:rPr>
          <w:rFonts w:ascii="Times New Roman" w:hAnsi="Times New Roman" w:cs="Times New Roman"/>
          <w:sz w:val="24"/>
          <w:szCs w:val="24"/>
        </w:rPr>
        <w:t xml:space="preserve"> (Oxford: Polity Press, 1994)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 xml:space="preserve">Maxwell, Richard, ‘The Historiography of Fiction in the Romantic Period’ in </w:t>
      </w:r>
      <w:r>
        <w:rPr>
          <w:rFonts w:ascii="Times New Roman" w:hAnsi="Times New Roman" w:cs="Times New Roman"/>
          <w:i/>
          <w:sz w:val="24"/>
          <w:szCs w:val="24"/>
        </w:rPr>
        <w:t>The Cambridge Companion to Fiction in the Romantic Period</w:t>
      </w:r>
      <w:r>
        <w:rPr>
          <w:rFonts w:ascii="Times New Roman" w:hAnsi="Times New Roman" w:cs="Times New Roman"/>
          <w:sz w:val="24"/>
          <w:szCs w:val="24"/>
        </w:rPr>
        <w:t>, ed. by Richard Maxwell and Kate Trumpener (Cambridge: Cambridge University Press, 2009), pp. 7-22 (Cambridge: Cambridge University Press, 2009)</w:t>
      </w:r>
      <w:r w:rsidRPr="00545874">
        <w:rPr>
          <w:rFonts w:ascii="Times New Roman" w:hAnsi="Times New Roman" w:cs="Times New Roman"/>
          <w:sz w:val="24"/>
          <w:szCs w:val="24"/>
        </w:rPr>
        <w:t>(</w:t>
      </w:r>
      <w:r w:rsidRPr="00681710">
        <w:rPr>
          <w:rFonts w:ascii="Times New Roman" w:hAnsi="Times New Roman" w:cs="Times New Roman"/>
          <w:sz w:val="24"/>
          <w:szCs w:val="24"/>
        </w:rPr>
        <w:t>http://dx.doi.org/10.1017/CCOL9780521862523.002</w:t>
      </w:r>
      <w:r w:rsidRPr="00681710">
        <w:rPr>
          <w:rFonts w:ascii="Times New Roman" w:hAnsi="Times New Roman" w:cs="Times New Roman"/>
          <w:sz w:val="24"/>
          <w:szCs w:val="24"/>
          <w:lang w:val="en-US"/>
        </w:rPr>
        <w:t>) [accessed 1</w:t>
      </w:r>
      <w:r w:rsidRPr="00681710">
        <w:rPr>
          <w:rFonts w:ascii="Times New Roman" w:hAnsi="Times New Roman" w:cs="Times New Roman"/>
          <w:sz w:val="24"/>
          <w:szCs w:val="24"/>
          <w:vertAlign w:val="superscript"/>
          <w:lang w:val="en-US"/>
        </w:rPr>
        <w:t>st</w:t>
      </w:r>
      <w:r>
        <w:rPr>
          <w:rFonts w:ascii="Times New Roman" w:hAnsi="Times New Roman" w:cs="Times New Roman"/>
          <w:sz w:val="24"/>
          <w:szCs w:val="24"/>
          <w:lang w:val="en-US"/>
        </w:rPr>
        <w:t>March 2015]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 xml:space="preserve">Maxwell, Richard and Trumpener, Katy, ‘Introduction’ in </w:t>
      </w:r>
      <w:r>
        <w:rPr>
          <w:rFonts w:ascii="Times New Roman" w:hAnsi="Times New Roman" w:cs="Times New Roman"/>
          <w:i/>
          <w:sz w:val="24"/>
          <w:szCs w:val="24"/>
        </w:rPr>
        <w:t>The Cambridge Companion to Fiction in the Romantic Period</w:t>
      </w:r>
      <w:r>
        <w:rPr>
          <w:rFonts w:ascii="Times New Roman" w:hAnsi="Times New Roman" w:cs="Times New Roman"/>
          <w:sz w:val="24"/>
          <w:szCs w:val="24"/>
        </w:rPr>
        <w:t>, ed. by Richard Maxwell and Kate Trumpener (Cambridge: Cambridge University Press, 2009), pp. 1-6 (Cambridge: Cambridge University Press, 2009)</w:t>
      </w:r>
      <w:r w:rsidRPr="00545874">
        <w:rPr>
          <w:rFonts w:ascii="Times New Roman" w:hAnsi="Times New Roman" w:cs="Times New Roman"/>
          <w:sz w:val="24"/>
          <w:szCs w:val="24"/>
        </w:rPr>
        <w:t>(</w:t>
      </w:r>
      <w:r w:rsidRPr="00545874">
        <w:rPr>
          <w:rFonts w:ascii="Times New Roman" w:hAnsi="Times New Roman" w:cs="Times New Roman"/>
          <w:sz w:val="24"/>
          <w:szCs w:val="24"/>
          <w:lang w:val="en-US"/>
        </w:rPr>
        <w:t>http://dx.doi.org/10.1017/CCOL9780521862523.00</w:t>
      </w:r>
      <w:r>
        <w:rPr>
          <w:rFonts w:ascii="Times New Roman" w:hAnsi="Times New Roman" w:cs="Times New Roman"/>
          <w:sz w:val="24"/>
          <w:szCs w:val="24"/>
          <w:lang w:val="en-US"/>
        </w:rPr>
        <w:t>1) [</w:t>
      </w:r>
      <w:r w:rsidRPr="00545874">
        <w:rPr>
          <w:rFonts w:ascii="Times New Roman" w:hAnsi="Times New Roman" w:cs="Times New Roman"/>
          <w:sz w:val="24"/>
          <w:szCs w:val="24"/>
          <w:lang w:val="en-US"/>
        </w:rPr>
        <w:t>accessed 1</w:t>
      </w:r>
      <w:r w:rsidRPr="00545874">
        <w:rPr>
          <w:rFonts w:ascii="Times New Roman" w:hAnsi="Times New Roman" w:cs="Times New Roman"/>
          <w:sz w:val="24"/>
          <w:szCs w:val="24"/>
          <w:vertAlign w:val="superscript"/>
          <w:lang w:val="en-US"/>
        </w:rPr>
        <w:t>st</w:t>
      </w:r>
      <w:r>
        <w:rPr>
          <w:rFonts w:ascii="Times New Roman" w:hAnsi="Times New Roman" w:cs="Times New Roman"/>
          <w:sz w:val="24"/>
          <w:szCs w:val="24"/>
          <w:lang w:val="en-US"/>
        </w:rPr>
        <w:t xml:space="preserve"> March 2015]</w:t>
      </w:r>
    </w:p>
    <w:p w:rsidR="00A73BE6" w:rsidRDefault="00A73BE6" w:rsidP="00A73BE6">
      <w:pPr>
        <w:spacing w:after="0" w:line="240" w:lineRule="auto"/>
        <w:rPr>
          <w:rFonts w:ascii="Times New Roman" w:hAnsi="Times New Roman" w:cs="Times New Roman"/>
          <w:sz w:val="24"/>
          <w:szCs w:val="24"/>
          <w:lang w:val="en-US"/>
        </w:rPr>
      </w:pPr>
    </w:p>
    <w:p w:rsidR="00A73BE6" w:rsidRPr="002C1818"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Maunu, Leanne, ‘Home is Where the Heart is: National Identity and Expatriation in Charlotte Smith’s </w:t>
      </w:r>
      <w:r>
        <w:rPr>
          <w:rFonts w:ascii="Times New Roman" w:hAnsi="Times New Roman" w:cs="Times New Roman"/>
          <w:i/>
          <w:sz w:val="24"/>
          <w:szCs w:val="24"/>
          <w:lang w:val="en-US"/>
        </w:rPr>
        <w:t>The Young Philosopher</w:t>
      </w:r>
      <w:r>
        <w:rPr>
          <w:rFonts w:ascii="Times New Roman" w:hAnsi="Times New Roman" w:cs="Times New Roman"/>
          <w:sz w:val="24"/>
          <w:szCs w:val="24"/>
          <w:lang w:val="en-US"/>
        </w:rPr>
        <w:t xml:space="preserve">’ in </w:t>
      </w:r>
      <w:r>
        <w:rPr>
          <w:rFonts w:ascii="Times New Roman" w:hAnsi="Times New Roman" w:cs="Times New Roman"/>
          <w:i/>
          <w:sz w:val="24"/>
          <w:szCs w:val="24"/>
          <w:lang w:val="en-US"/>
        </w:rPr>
        <w:t>European Romantic Review</w:t>
      </w:r>
      <w:r>
        <w:rPr>
          <w:rFonts w:ascii="Times New Roman" w:hAnsi="Times New Roman" w:cs="Times New Roman"/>
          <w:sz w:val="24"/>
          <w:szCs w:val="24"/>
          <w:lang w:val="en-US"/>
        </w:rPr>
        <w:t>, 15.1 (</w:t>
      </w:r>
      <w:r w:rsidRPr="002C1818">
        <w:rPr>
          <w:rFonts w:ascii="Times New Roman" w:hAnsi="Times New Roman" w:cs="Times New Roman"/>
          <w:sz w:val="24"/>
          <w:szCs w:val="24"/>
          <w:lang w:val="en-US"/>
        </w:rPr>
        <w:t>2004), 51-71 (</w:t>
      </w:r>
      <w:r w:rsidRPr="002C1818">
        <w:rPr>
          <w:rFonts w:ascii="Times New Roman" w:hAnsi="Times New Roman" w:cs="Times New Roman"/>
          <w:sz w:val="24"/>
          <w:szCs w:val="24"/>
        </w:rPr>
        <w:t>http://dx.doi.org/10.1080/1050958042000180692) [accessed: 17</w:t>
      </w:r>
      <w:r w:rsidRPr="002C1818">
        <w:rPr>
          <w:rFonts w:ascii="Times New Roman" w:hAnsi="Times New Roman" w:cs="Times New Roman"/>
          <w:sz w:val="24"/>
          <w:szCs w:val="24"/>
          <w:vertAlign w:val="superscript"/>
        </w:rPr>
        <w:t>th</w:t>
      </w:r>
      <w:r w:rsidRPr="002C1818">
        <w:rPr>
          <w:rFonts w:ascii="Times New Roman" w:hAnsi="Times New Roman" w:cs="Times New Roman"/>
          <w:sz w:val="24"/>
          <w:szCs w:val="24"/>
        </w:rPr>
        <w:t xml:space="preserve"> May 2016]</w:t>
      </w:r>
    </w:p>
    <w:p w:rsidR="00A73BE6" w:rsidRPr="002949E1"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May, Rebecca E., ‘“</w:t>
      </w:r>
      <w:r w:rsidRPr="002949E1">
        <w:rPr>
          <w:rFonts w:ascii="Times New Roman" w:hAnsi="Times New Roman" w:cs="Times New Roman"/>
          <w:sz w:val="24"/>
          <w:szCs w:val="24"/>
        </w:rPr>
        <w:t>This</w:t>
      </w:r>
      <w:r>
        <w:rPr>
          <w:rFonts w:ascii="Times New Roman" w:hAnsi="Times New Roman" w:cs="Times New Roman"/>
          <w:sz w:val="24"/>
          <w:szCs w:val="24"/>
        </w:rPr>
        <w:t xml:space="preserve"> Shattered Prison”: Bodily Dissolution, </w:t>
      </w:r>
      <w:r>
        <w:rPr>
          <w:rFonts w:ascii="Times New Roman" w:hAnsi="Times New Roman" w:cs="Times New Roman"/>
          <w:i/>
          <w:sz w:val="24"/>
          <w:szCs w:val="24"/>
        </w:rPr>
        <w:t>Wuthering Heights</w:t>
      </w:r>
      <w:r>
        <w:rPr>
          <w:rFonts w:ascii="Times New Roman" w:hAnsi="Times New Roman" w:cs="Times New Roman"/>
          <w:sz w:val="24"/>
          <w:szCs w:val="24"/>
        </w:rPr>
        <w:t xml:space="preserve"> and Joseph Maclise’s Dissection Manuals’, </w:t>
      </w:r>
      <w:r>
        <w:rPr>
          <w:rFonts w:ascii="Times New Roman" w:hAnsi="Times New Roman" w:cs="Times New Roman"/>
          <w:i/>
          <w:sz w:val="24"/>
          <w:szCs w:val="24"/>
        </w:rPr>
        <w:t>Nineteenth-Century Contexts: An Interdisciplinary Journal</w:t>
      </w:r>
      <w:r>
        <w:rPr>
          <w:rFonts w:ascii="Times New Roman" w:hAnsi="Times New Roman" w:cs="Times New Roman"/>
          <w:sz w:val="24"/>
          <w:szCs w:val="24"/>
        </w:rPr>
        <w:t>, 33.5 (2011), 415-436 (DOI: 10.1080/08905495.2011.623841) [accessed 15 February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t xml:space="preserve">M. C., ‘Two Eighteenth Century English Landscape Painters’, </w:t>
      </w:r>
      <w:r>
        <w:rPr>
          <w:i/>
        </w:rPr>
        <w:t>Bulletin of the Art Institute of Chicago (1907-1951)</w:t>
      </w:r>
      <w:r>
        <w:t>, 19.8 (November 1925), 91-94 (</w:t>
      </w:r>
      <w:r w:rsidRPr="00A82BE6">
        <w:t>http://www.jstor.org/stable/4116144</w:t>
      </w:r>
      <w:r>
        <w:t>) [accessed 4</w:t>
      </w:r>
      <w:r w:rsidRPr="007C416D">
        <w:rPr>
          <w:vertAlign w:val="superscript"/>
        </w:rPr>
        <w:t>th</w:t>
      </w:r>
      <w:r>
        <w:t xml:space="preserve"> December 2015]</w:t>
      </w:r>
    </w:p>
    <w:p w:rsidR="00A73BE6" w:rsidRDefault="00A73BE6" w:rsidP="00A73BE6">
      <w:pPr>
        <w:pStyle w:val="Default"/>
      </w:pPr>
    </w:p>
    <w:p w:rsidR="00A73BE6" w:rsidRPr="00F00C98" w:rsidRDefault="00A73BE6" w:rsidP="00A73BE6">
      <w:pPr>
        <w:pStyle w:val="Default"/>
      </w:pPr>
      <w:r>
        <w:t xml:space="preserve">McCarthy, William, ‘Mother of All Discourses: Anna Barbauld’s </w:t>
      </w:r>
      <w:r>
        <w:rPr>
          <w:i/>
        </w:rPr>
        <w:t>Lessons for Children’</w:t>
      </w:r>
      <w:r>
        <w:t xml:space="preserve">, </w:t>
      </w:r>
      <w:r>
        <w:rPr>
          <w:i/>
        </w:rPr>
        <w:t xml:space="preserve">Princeton University Library Chronicle, </w:t>
      </w:r>
      <w:r>
        <w:t>60.2 (Winter 1999), 196-219 (</w:t>
      </w:r>
      <w:r w:rsidRPr="00F00C98">
        <w:t>http://web.b.ebscohost.com.eresources.shef.ac.uk/ehost/detail/detail?vid=0&amp;sid=0f06a555-7712-404a-b23f-7f64bc5a158b%40sessionmgr2&amp;bdata=JnNpdGU9ZWhvc3QtbGl2ZQ%3d%3d#AN=74266629&amp;db=31h</w:t>
      </w:r>
      <w:r>
        <w:t>) [accessed: 5</w:t>
      </w:r>
      <w:r w:rsidRPr="00F00C98">
        <w:rPr>
          <w:vertAlign w:val="superscript"/>
        </w:rPr>
        <w:t>th</w:t>
      </w:r>
      <w:r>
        <w:t xml:space="preserve"> November 2016]</w:t>
      </w:r>
    </w:p>
    <w:p w:rsidR="00A73BE6" w:rsidRDefault="00A73BE6" w:rsidP="00A73BE6">
      <w:pPr>
        <w:pStyle w:val="Default"/>
      </w:pPr>
    </w:p>
    <w:p w:rsidR="00A73BE6" w:rsidRPr="00F24002" w:rsidRDefault="00A73BE6" w:rsidP="00A73BE6">
      <w:pPr>
        <w:pStyle w:val="Default"/>
      </w:pPr>
      <w:r>
        <w:t xml:space="preserve">McDonald, Kevin P., </w:t>
      </w:r>
      <w:r>
        <w:rPr>
          <w:i/>
        </w:rPr>
        <w:t>Pirates, Merchants, Settlers &amp; Slaves: Colonial America and The Indo-Atlantic World</w:t>
      </w:r>
      <w:r>
        <w:t xml:space="preserve"> (Oakland, California: University of California Press, 2015)</w:t>
      </w:r>
    </w:p>
    <w:p w:rsidR="00A73BE6" w:rsidRDefault="00A73BE6" w:rsidP="00A73BE6">
      <w:pPr>
        <w:pStyle w:val="Default"/>
      </w:pPr>
    </w:p>
    <w:p w:rsidR="00A73BE6" w:rsidRPr="001718DC" w:rsidRDefault="00A73BE6" w:rsidP="00A73BE6">
      <w:pPr>
        <w:pStyle w:val="Default"/>
      </w:pPr>
      <w:r>
        <w:t xml:space="preserve">McDowell, Linda, </w:t>
      </w:r>
      <w:r>
        <w:rPr>
          <w:i/>
        </w:rPr>
        <w:t>Gender, Identity and Place: Understanding Feminist Geographies</w:t>
      </w:r>
      <w:r>
        <w:t xml:space="preserve"> (Oxford: Blackwell Publishers Limited, 1999)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McGavran Jr., James Holt, ‘Smuggling, Poaching and the Revulsion Against Kinship in </w:t>
      </w:r>
      <w:r>
        <w:rPr>
          <w:rFonts w:ascii="Times New Roman" w:hAnsi="Times New Roman" w:cs="Times New Roman"/>
          <w:i/>
          <w:sz w:val="24"/>
          <w:szCs w:val="24"/>
        </w:rPr>
        <w:t>The Old Manor House</w:t>
      </w:r>
      <w:r>
        <w:rPr>
          <w:rFonts w:ascii="Times New Roman" w:hAnsi="Times New Roman" w:cs="Times New Roman"/>
          <w:sz w:val="24"/>
          <w:szCs w:val="24"/>
        </w:rPr>
        <w:t xml:space="preserve">’, </w:t>
      </w:r>
      <w:r>
        <w:rPr>
          <w:rFonts w:ascii="Times New Roman" w:hAnsi="Times New Roman" w:cs="Times New Roman"/>
          <w:i/>
          <w:sz w:val="24"/>
          <w:szCs w:val="24"/>
        </w:rPr>
        <w:t>Women’s Writing</w:t>
      </w:r>
      <w:r>
        <w:rPr>
          <w:rFonts w:ascii="Times New Roman" w:hAnsi="Times New Roman" w:cs="Times New Roman"/>
          <w:sz w:val="24"/>
          <w:szCs w:val="24"/>
        </w:rPr>
        <w:t>, 16.1 (2009), 20-38 (</w:t>
      </w:r>
      <w:r w:rsidRPr="00A82BE6">
        <w:rPr>
          <w:rFonts w:ascii="Times New Roman" w:hAnsi="Times New Roman" w:cs="Times New Roman"/>
          <w:sz w:val="24"/>
          <w:szCs w:val="24"/>
        </w:rPr>
        <w:t>http://dx.doi.org/10.1080/09699080902768257</w:t>
      </w:r>
      <w:r>
        <w:rPr>
          <w:rFonts w:ascii="Times New Roman" w:hAnsi="Times New Roman" w:cs="Times New Roman"/>
          <w:sz w:val="24"/>
          <w:szCs w:val="24"/>
        </w:rPr>
        <w:t>) [accessed 15</w:t>
      </w:r>
      <w:r w:rsidRPr="00CE6E5F">
        <w:rPr>
          <w:rFonts w:ascii="Times New Roman" w:hAnsi="Times New Roman" w:cs="Times New Roman"/>
          <w:sz w:val="24"/>
          <w:szCs w:val="24"/>
          <w:vertAlign w:val="superscript"/>
        </w:rPr>
        <w:t>th</w:t>
      </w:r>
      <w:r>
        <w:rPr>
          <w:rFonts w:ascii="Times New Roman" w:hAnsi="Times New Roman" w:cs="Times New Roman"/>
          <w:sz w:val="24"/>
          <w:szCs w:val="24"/>
        </w:rPr>
        <w:t xml:space="preserve"> July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color w:val="000000" w:themeColor="text1"/>
          <w:sz w:val="24"/>
          <w:szCs w:val="24"/>
        </w:rPr>
      </w:pPr>
      <w:r>
        <w:rPr>
          <w:rFonts w:ascii="Times New Roman" w:hAnsi="Times New Roman" w:cs="Times New Roman"/>
          <w:sz w:val="24"/>
          <w:szCs w:val="24"/>
        </w:rPr>
        <w:t xml:space="preserve">McGavran Jr., James Holt, ‘“The Children Sport Upon the Shore”: Romantic Vision in Two Twentieth-Century Picture Books’, </w:t>
      </w:r>
      <w:r>
        <w:rPr>
          <w:rFonts w:ascii="Times New Roman" w:hAnsi="Times New Roman" w:cs="Times New Roman"/>
          <w:i/>
          <w:sz w:val="24"/>
          <w:szCs w:val="24"/>
        </w:rPr>
        <w:t xml:space="preserve">Children’s Literature Association Quarterly, </w:t>
      </w:r>
      <w:r>
        <w:rPr>
          <w:rFonts w:ascii="Times New Roman" w:hAnsi="Times New Roman" w:cs="Times New Roman"/>
          <w:sz w:val="24"/>
          <w:szCs w:val="24"/>
        </w:rPr>
        <w:t>11.4 (Winter 1986-1987), pp. 170-175(</w:t>
      </w:r>
      <w:r w:rsidRPr="00CE2A90">
        <w:rPr>
          <w:rFonts w:ascii="Times New Roman" w:hAnsi="Times New Roman" w:cs="Times New Roman"/>
          <w:sz w:val="24"/>
          <w:szCs w:val="24"/>
        </w:rPr>
        <w:t>https://muse-jhu-edu.eresources.shef.ac.uk/article/248488</w:t>
      </w:r>
      <w:r>
        <w:rPr>
          <w:rFonts w:ascii="Times New Roman" w:hAnsi="Times New Roman" w:cs="Times New Roman"/>
          <w:sz w:val="24"/>
          <w:szCs w:val="24"/>
        </w:rPr>
        <w:t>) [</w:t>
      </w:r>
      <w:r w:rsidRPr="007C1544">
        <w:rPr>
          <w:rFonts w:ascii="Times New Roman" w:hAnsi="Times New Roman" w:cs="Times New Roman"/>
          <w:color w:val="000000" w:themeColor="text1"/>
          <w:sz w:val="24"/>
          <w:szCs w:val="24"/>
        </w:rPr>
        <w:t>accessed: 17</w:t>
      </w:r>
      <w:r w:rsidRPr="007C1544">
        <w:rPr>
          <w:rFonts w:ascii="Times New Roman" w:hAnsi="Times New Roman" w:cs="Times New Roman"/>
          <w:color w:val="000000" w:themeColor="text1"/>
          <w:sz w:val="24"/>
          <w:szCs w:val="24"/>
          <w:vertAlign w:val="superscript"/>
        </w:rPr>
        <w:t>th</w:t>
      </w:r>
      <w:r w:rsidRPr="007C1544">
        <w:rPr>
          <w:rFonts w:ascii="Times New Roman" w:hAnsi="Times New Roman" w:cs="Times New Roman"/>
          <w:color w:val="000000" w:themeColor="text1"/>
          <w:sz w:val="24"/>
          <w:szCs w:val="24"/>
        </w:rPr>
        <w:t xml:space="preserve"> October 2016]</w:t>
      </w:r>
    </w:p>
    <w:p w:rsidR="00A73BE6" w:rsidRDefault="00A73BE6" w:rsidP="00A73BE6">
      <w:pPr>
        <w:spacing w:after="0" w:line="240" w:lineRule="auto"/>
        <w:rPr>
          <w:rFonts w:ascii="Times New Roman" w:hAnsi="Times New Roman" w:cs="Times New Roman"/>
          <w:color w:val="000000" w:themeColor="text1"/>
          <w:sz w:val="24"/>
          <w:szCs w:val="24"/>
        </w:rPr>
      </w:pPr>
    </w:p>
    <w:p w:rsidR="00A73BE6" w:rsidRPr="00263D27" w:rsidRDefault="00A73BE6" w:rsidP="00A73BE6">
      <w:pPr>
        <w:spacing w:after="0" w:line="240" w:lineRule="auto"/>
        <w:rPr>
          <w:rFonts w:ascii="Times New Roman" w:hAnsi="Times New Roman" w:cs="Times New Roman"/>
          <w:color w:val="000000" w:themeColor="text1"/>
          <w:sz w:val="24"/>
          <w:szCs w:val="24"/>
          <w:u w:val="single"/>
        </w:rPr>
      </w:pPr>
      <w:r>
        <w:rPr>
          <w:rFonts w:ascii="Times New Roman" w:hAnsi="Times New Roman" w:cs="Times New Roman"/>
          <w:color w:val="000000" w:themeColor="text1"/>
          <w:sz w:val="24"/>
          <w:szCs w:val="24"/>
        </w:rPr>
        <w:t xml:space="preserve">McGeogh, Jared, ‘Unlimited Questioning: The Literary Anarchism of William Godwin’, </w:t>
      </w:r>
      <w:r>
        <w:rPr>
          <w:rFonts w:ascii="Times New Roman" w:hAnsi="Times New Roman" w:cs="Times New Roman"/>
          <w:i/>
          <w:color w:val="000000" w:themeColor="text1"/>
          <w:sz w:val="24"/>
          <w:szCs w:val="24"/>
        </w:rPr>
        <w:t xml:space="preserve">Studies in the Literary Imagination, </w:t>
      </w:r>
      <w:r>
        <w:rPr>
          <w:rFonts w:ascii="Times New Roman" w:hAnsi="Times New Roman" w:cs="Times New Roman"/>
          <w:color w:val="000000" w:themeColor="text1"/>
          <w:sz w:val="24"/>
          <w:szCs w:val="24"/>
        </w:rPr>
        <w:t>45.2 (2012), 1-27</w:t>
      </w:r>
    </w:p>
    <w:p w:rsidR="00A73BE6" w:rsidRDefault="00A73BE6" w:rsidP="00A73BE6">
      <w:pPr>
        <w:spacing w:after="0" w:line="240" w:lineRule="auto"/>
        <w:rPr>
          <w:rFonts w:ascii="Times New Roman" w:hAnsi="Times New Roman" w:cs="Times New Roman"/>
          <w:color w:val="000000" w:themeColor="text1"/>
          <w:sz w:val="24"/>
          <w:szCs w:val="24"/>
        </w:rPr>
      </w:pPr>
    </w:p>
    <w:p w:rsidR="00A73BE6" w:rsidRPr="007C1544" w:rsidRDefault="00A73BE6" w:rsidP="00A73BE6">
      <w:pPr>
        <w:spacing w:after="0" w:line="240" w:lineRule="auto"/>
        <w:rPr>
          <w:rFonts w:ascii="Times New Roman" w:hAnsi="Times New Roman" w:cs="Times New Roman"/>
          <w:color w:val="000000" w:themeColor="text1"/>
          <w:sz w:val="24"/>
          <w:szCs w:val="24"/>
        </w:rPr>
      </w:pPr>
      <w:r w:rsidRPr="007C1544">
        <w:rPr>
          <w:rFonts w:ascii="Times New Roman" w:hAnsi="Times New Roman" w:cs="Times New Roman"/>
          <w:color w:val="000000" w:themeColor="text1"/>
          <w:sz w:val="24"/>
          <w:szCs w:val="24"/>
        </w:rPr>
        <w:t xml:space="preserve">McIvor Lopes, Dominic, </w:t>
      </w:r>
      <w:r w:rsidRPr="007C1544">
        <w:rPr>
          <w:rFonts w:ascii="Times New Roman" w:hAnsi="Times New Roman" w:cs="Times New Roman"/>
          <w:i/>
          <w:color w:val="000000" w:themeColor="text1"/>
          <w:sz w:val="24"/>
          <w:szCs w:val="24"/>
        </w:rPr>
        <w:t>Sight and Sensibility: Evaluating Pictures</w:t>
      </w:r>
      <w:r w:rsidRPr="007C1544">
        <w:rPr>
          <w:rFonts w:ascii="Times New Roman" w:hAnsi="Times New Roman" w:cs="Times New Roman"/>
          <w:color w:val="000000" w:themeColor="text1"/>
          <w:sz w:val="24"/>
          <w:szCs w:val="24"/>
        </w:rPr>
        <w:t xml:space="preserve"> (Oxford: Clarendon Press, 2005)</w:t>
      </w:r>
    </w:p>
    <w:p w:rsidR="00A73BE6" w:rsidRPr="007C1544" w:rsidRDefault="00A73BE6" w:rsidP="00A73BE6">
      <w:pPr>
        <w:spacing w:after="0" w:line="240" w:lineRule="auto"/>
        <w:rPr>
          <w:rFonts w:ascii="Times New Roman" w:hAnsi="Times New Roman" w:cs="Times New Roman"/>
          <w:color w:val="000000" w:themeColor="text1"/>
          <w:sz w:val="24"/>
          <w:szCs w:val="24"/>
        </w:rPr>
      </w:pPr>
    </w:p>
    <w:p w:rsidR="00A73BE6" w:rsidRPr="007C1544" w:rsidRDefault="00A73BE6" w:rsidP="00A73BE6">
      <w:pPr>
        <w:pStyle w:val="Default"/>
        <w:rPr>
          <w:color w:val="000000" w:themeColor="text1"/>
        </w:rPr>
      </w:pPr>
      <w:r w:rsidRPr="007C1544">
        <w:rPr>
          <w:color w:val="000000" w:themeColor="text1"/>
        </w:rPr>
        <w:t xml:space="preserve">McKenzie, Alan T., ‘The Countenance You Show Me: Reading the Passions in the Eighteenth-Century’, </w:t>
      </w:r>
      <w:r w:rsidRPr="007C1544">
        <w:rPr>
          <w:i/>
          <w:color w:val="000000" w:themeColor="text1"/>
        </w:rPr>
        <w:t xml:space="preserve">The Georgia Review, </w:t>
      </w:r>
      <w:r w:rsidRPr="007C1544">
        <w:rPr>
          <w:color w:val="000000" w:themeColor="text1"/>
        </w:rPr>
        <w:t>32.4 (Winter 1978), 758-773 (</w:t>
      </w:r>
    </w:p>
    <w:p w:rsidR="00A73BE6" w:rsidRPr="007C1544" w:rsidRDefault="00A73BE6" w:rsidP="00A73BE6">
      <w:pPr>
        <w:spacing w:after="0" w:line="240" w:lineRule="auto"/>
        <w:rPr>
          <w:rFonts w:ascii="Times New Roman" w:hAnsi="Times New Roman" w:cs="Times New Roman"/>
          <w:color w:val="000000" w:themeColor="text1"/>
          <w:sz w:val="24"/>
          <w:szCs w:val="24"/>
        </w:rPr>
      </w:pPr>
      <w:r w:rsidRPr="007C1544">
        <w:rPr>
          <w:rFonts w:ascii="Times New Roman" w:hAnsi="Times New Roman" w:cs="Times New Roman"/>
          <w:color w:val="000000" w:themeColor="text1"/>
          <w:sz w:val="24"/>
          <w:szCs w:val="24"/>
        </w:rPr>
        <w:t xml:space="preserve"> http://www.jstor.org/stable/41397825) [accessed, 21</w:t>
      </w:r>
      <w:r w:rsidRPr="007C1544">
        <w:rPr>
          <w:rFonts w:ascii="Times New Roman" w:hAnsi="Times New Roman" w:cs="Times New Roman"/>
          <w:color w:val="000000" w:themeColor="text1"/>
          <w:sz w:val="24"/>
          <w:szCs w:val="24"/>
          <w:vertAlign w:val="superscript"/>
        </w:rPr>
        <w:t>st</w:t>
      </w:r>
      <w:r w:rsidRPr="007C1544">
        <w:rPr>
          <w:rFonts w:ascii="Times New Roman" w:hAnsi="Times New Roman" w:cs="Times New Roman"/>
          <w:color w:val="000000" w:themeColor="text1"/>
          <w:sz w:val="24"/>
          <w:szCs w:val="24"/>
        </w:rPr>
        <w:t xml:space="preserve"> February 2017]</w:t>
      </w:r>
    </w:p>
    <w:p w:rsidR="00A73BE6" w:rsidRPr="007C1544" w:rsidRDefault="00A73BE6" w:rsidP="00A73BE6">
      <w:pPr>
        <w:spacing w:after="0" w:line="240" w:lineRule="auto"/>
        <w:rPr>
          <w:rFonts w:ascii="Times New Roman" w:hAnsi="Times New Roman" w:cs="Times New Roman"/>
          <w:color w:val="000000" w:themeColor="text1"/>
          <w:sz w:val="24"/>
          <w:szCs w:val="24"/>
        </w:rPr>
      </w:pPr>
    </w:p>
    <w:p w:rsidR="00A73BE6" w:rsidRPr="001039FA" w:rsidRDefault="00A73BE6" w:rsidP="00A73BE6">
      <w:pPr>
        <w:spacing w:after="0" w:line="240" w:lineRule="auto"/>
        <w:rPr>
          <w:rFonts w:ascii="Times New Roman" w:hAnsi="Times New Roman" w:cs="Times New Roman"/>
          <w:sz w:val="24"/>
          <w:szCs w:val="24"/>
        </w:rPr>
      </w:pPr>
      <w:r w:rsidRPr="007C1544">
        <w:rPr>
          <w:rFonts w:ascii="Times New Roman" w:hAnsi="Times New Roman" w:cs="Times New Roman"/>
          <w:color w:val="000000" w:themeColor="text1"/>
          <w:sz w:val="24"/>
          <w:szCs w:val="24"/>
        </w:rPr>
        <w:t xml:space="preserve">McKeon, Michael, ‘Prose Fiction: Great Britain’ in </w:t>
      </w:r>
      <w:r w:rsidRPr="007C1544">
        <w:rPr>
          <w:rFonts w:ascii="Times New Roman" w:hAnsi="Times New Roman" w:cs="Times New Roman"/>
          <w:i/>
          <w:color w:val="000000" w:themeColor="text1"/>
          <w:sz w:val="24"/>
          <w:szCs w:val="24"/>
        </w:rPr>
        <w:t>The Cambridge History of Literary Criticism</w:t>
      </w:r>
      <w:r w:rsidRPr="007C1544">
        <w:rPr>
          <w:rFonts w:ascii="Times New Roman" w:hAnsi="Times New Roman" w:cs="Times New Roman"/>
          <w:color w:val="000000" w:themeColor="text1"/>
          <w:sz w:val="24"/>
          <w:szCs w:val="24"/>
        </w:rPr>
        <w:t>, ed. by H. B. Nisbet and Claude Rowson (Cambridge: Cambridge University Press, 1997), pp. 238-263 (http://dx.doi.org/10.1017/CHOL9780521300094.009)</w:t>
      </w:r>
      <w:r w:rsidRPr="001039FA">
        <w:rPr>
          <w:rFonts w:ascii="Times New Roman" w:hAnsi="Times New Roman" w:cs="Times New Roman"/>
          <w:sz w:val="24"/>
          <w:szCs w:val="24"/>
        </w:rPr>
        <w:t xml:space="preserve"> [accessed: 5</w:t>
      </w:r>
      <w:r w:rsidRPr="001039FA">
        <w:rPr>
          <w:rFonts w:ascii="Times New Roman" w:hAnsi="Times New Roman" w:cs="Times New Roman"/>
          <w:sz w:val="24"/>
          <w:szCs w:val="24"/>
          <w:vertAlign w:val="superscript"/>
        </w:rPr>
        <w:t>th</w:t>
      </w:r>
      <w:r w:rsidRPr="001039FA">
        <w:rPr>
          <w:rFonts w:ascii="Times New Roman" w:hAnsi="Times New Roman" w:cs="Times New Roman"/>
          <w:sz w:val="24"/>
          <w:szCs w:val="24"/>
        </w:rPr>
        <w:t xml:space="preserve"> November 2016]</w:t>
      </w:r>
    </w:p>
    <w:p w:rsidR="00A73BE6" w:rsidRPr="00DA3C17" w:rsidRDefault="00A73BE6" w:rsidP="00A73BE6">
      <w:pPr>
        <w:spacing w:after="0" w:line="240" w:lineRule="auto"/>
        <w:rPr>
          <w:rFonts w:ascii="Times New Roman" w:hAnsi="Times New Roman" w:cs="Times New Roman"/>
          <w:sz w:val="24"/>
          <w:szCs w:val="24"/>
        </w:rPr>
      </w:pPr>
    </w:p>
    <w:p w:rsidR="00A73BE6" w:rsidRPr="00136D6B"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McKeon, Michael, </w:t>
      </w:r>
      <w:r>
        <w:rPr>
          <w:rFonts w:ascii="Times New Roman" w:hAnsi="Times New Roman" w:cs="Times New Roman"/>
          <w:i/>
          <w:sz w:val="24"/>
          <w:szCs w:val="24"/>
        </w:rPr>
        <w:t xml:space="preserve">The Secret History of Domesticity: Public, Private, and Division of Knowledge </w:t>
      </w:r>
      <w:r>
        <w:rPr>
          <w:rFonts w:ascii="Times New Roman" w:hAnsi="Times New Roman" w:cs="Times New Roman"/>
          <w:sz w:val="24"/>
          <w:szCs w:val="24"/>
        </w:rPr>
        <w:t>(Baltimore: The John Hopkins University Press, 2005)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eastAsia="Code2000" w:hAnsi="Times New Roman" w:cs="Times New Roman"/>
          <w:sz w:val="24"/>
          <w:szCs w:val="24"/>
        </w:rPr>
      </w:pPr>
      <w:r>
        <w:rPr>
          <w:rFonts w:ascii="Times New Roman" w:hAnsi="Times New Roman" w:cs="Times New Roman"/>
          <w:sz w:val="24"/>
          <w:szCs w:val="24"/>
        </w:rPr>
        <w:t xml:space="preserve">McKillop, Alan Dugald, ‘Charlotte Smith’s Letters’, </w:t>
      </w:r>
      <w:r>
        <w:rPr>
          <w:rFonts w:ascii="Times New Roman" w:hAnsi="Times New Roman" w:cs="Times New Roman"/>
          <w:i/>
          <w:sz w:val="24"/>
          <w:szCs w:val="24"/>
        </w:rPr>
        <w:t>Huntington Library Quarterly</w:t>
      </w:r>
      <w:r>
        <w:rPr>
          <w:rFonts w:ascii="Times New Roman" w:hAnsi="Times New Roman" w:cs="Times New Roman"/>
          <w:sz w:val="24"/>
          <w:szCs w:val="24"/>
        </w:rPr>
        <w:t>, 15.3 (May 1952),</w:t>
      </w:r>
      <w:r w:rsidRPr="000C63D3">
        <w:rPr>
          <w:rFonts w:ascii="Times New Roman" w:hAnsi="Times New Roman" w:cs="Times New Roman"/>
          <w:sz w:val="24"/>
          <w:szCs w:val="24"/>
        </w:rPr>
        <w:t xml:space="preserve"> 237-255 (</w:t>
      </w:r>
      <w:r w:rsidRPr="00A82BE6">
        <w:rPr>
          <w:rFonts w:ascii="Times New Roman" w:eastAsia="Code2000" w:hAnsi="Times New Roman" w:cs="Times New Roman"/>
          <w:sz w:val="24"/>
          <w:szCs w:val="24"/>
        </w:rPr>
        <w:t>http://www.jstor.org/stable/3816355</w:t>
      </w:r>
      <w:r>
        <w:rPr>
          <w:rFonts w:ascii="Times New Roman" w:eastAsia="Code2000" w:hAnsi="Times New Roman" w:cs="Times New Roman"/>
          <w:sz w:val="24"/>
          <w:szCs w:val="24"/>
        </w:rPr>
        <w:t>) [</w:t>
      </w:r>
      <w:r w:rsidRPr="000C63D3">
        <w:rPr>
          <w:rFonts w:ascii="Times New Roman" w:eastAsia="Code2000" w:hAnsi="Times New Roman" w:cs="Times New Roman"/>
          <w:sz w:val="24"/>
          <w:szCs w:val="24"/>
        </w:rPr>
        <w:t>accessed 9</w:t>
      </w:r>
      <w:r w:rsidRPr="000C63D3">
        <w:rPr>
          <w:rFonts w:ascii="Times New Roman" w:eastAsia="Code2000" w:hAnsi="Times New Roman" w:cs="Times New Roman"/>
          <w:sz w:val="24"/>
          <w:szCs w:val="24"/>
          <w:vertAlign w:val="superscript"/>
        </w:rPr>
        <w:t>th</w:t>
      </w:r>
      <w:r>
        <w:rPr>
          <w:rFonts w:ascii="Times New Roman" w:eastAsia="Code2000" w:hAnsi="Times New Roman" w:cs="Times New Roman"/>
          <w:sz w:val="24"/>
          <w:szCs w:val="24"/>
        </w:rPr>
        <w:t xml:space="preserve"> December 2015]</w:t>
      </w:r>
    </w:p>
    <w:p w:rsidR="00A73BE6" w:rsidRDefault="00A73BE6" w:rsidP="00A73BE6">
      <w:pPr>
        <w:spacing w:after="0" w:line="240" w:lineRule="auto"/>
        <w:rPr>
          <w:rFonts w:ascii="Times New Roman" w:eastAsia="Code2000" w:hAnsi="Times New Roman" w:cs="Times New Roman"/>
          <w:sz w:val="24"/>
          <w:szCs w:val="24"/>
        </w:rPr>
      </w:pPr>
    </w:p>
    <w:p w:rsidR="00A73BE6" w:rsidRDefault="00A73BE6" w:rsidP="00A73BE6">
      <w:pPr>
        <w:pStyle w:val="Default"/>
      </w:pPr>
      <w:r>
        <w:rPr>
          <w:rFonts w:eastAsia="Code2000"/>
        </w:rPr>
        <w:t xml:space="preserve">McPherson, Heather, ‘Reconsidering Romney’, </w:t>
      </w:r>
      <w:r>
        <w:rPr>
          <w:rFonts w:eastAsia="Code2000"/>
          <w:i/>
        </w:rPr>
        <w:t>American Society for Eighteenth-Century Studies</w:t>
      </w:r>
      <w:r>
        <w:rPr>
          <w:rFonts w:eastAsia="Code2000"/>
        </w:rPr>
        <w:t>, 36.3 (Spring 2003), 411-422 (</w:t>
      </w:r>
      <w:r w:rsidRPr="00C66859">
        <w:t>http://www.jstor.org/stable/30053388) [accessed: 30</w:t>
      </w:r>
      <w:r w:rsidRPr="00C66859">
        <w:rPr>
          <w:vertAlign w:val="superscript"/>
        </w:rPr>
        <w:t>th</w:t>
      </w:r>
      <w:r w:rsidRPr="00C66859">
        <w:t xml:space="preserve"> March 2017]</w:t>
      </w:r>
    </w:p>
    <w:p w:rsidR="00A73BE6" w:rsidRDefault="00A73BE6" w:rsidP="00A73BE6">
      <w:pPr>
        <w:pStyle w:val="Default"/>
      </w:pPr>
    </w:p>
    <w:p w:rsidR="00A73BE6" w:rsidRPr="00D01AA1" w:rsidRDefault="00A73BE6" w:rsidP="00A73BE6">
      <w:pPr>
        <w:pStyle w:val="Default"/>
      </w:pPr>
      <w:r>
        <w:t>Mee, Jon, ‘“The Use of Conversation”: William Godwin’s Conversable</w:t>
      </w:r>
      <w:r w:rsidRPr="00D01AA1">
        <w:t xml:space="preserve"> World and Romantic Sociability’, </w:t>
      </w:r>
      <w:r w:rsidRPr="00D01AA1">
        <w:rPr>
          <w:i/>
        </w:rPr>
        <w:t xml:space="preserve">Studies in Romanticism, </w:t>
      </w:r>
      <w:r>
        <w:t>50.4 (Winter 2011), 567-590 (h</w:t>
      </w:r>
      <w:r w:rsidRPr="00D01AA1">
        <w:t>ttp://www.jstor.org/stable/23209285) [accessed: 17</w:t>
      </w:r>
      <w:r w:rsidRPr="00D01AA1">
        <w:rPr>
          <w:vertAlign w:val="superscript"/>
        </w:rPr>
        <w:t>th</w:t>
      </w:r>
      <w:r w:rsidRPr="00D01AA1">
        <w:t xml:space="preserve"> January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Mellor, Anne K., ‘Embodied Cosmopolitanism and the British Romantic Writer’,</w:t>
      </w:r>
      <w:r>
        <w:rPr>
          <w:rFonts w:ascii="Times New Roman" w:hAnsi="Times New Roman" w:cs="Times New Roman"/>
          <w:i/>
          <w:sz w:val="24"/>
          <w:szCs w:val="24"/>
        </w:rPr>
        <w:t>European Romantic Review</w:t>
      </w:r>
      <w:r>
        <w:rPr>
          <w:rFonts w:ascii="Times New Roman" w:hAnsi="Times New Roman" w:cs="Times New Roman"/>
          <w:sz w:val="24"/>
          <w:szCs w:val="24"/>
        </w:rPr>
        <w:t>, 17.3 (2006), 289-300 (</w:t>
      </w:r>
      <w:r w:rsidRPr="00AE3C09">
        <w:rPr>
          <w:rFonts w:ascii="Times New Roman" w:hAnsi="Times New Roman" w:cs="Times New Roman"/>
          <w:sz w:val="24"/>
          <w:szCs w:val="24"/>
        </w:rPr>
        <w:t>http://dx.doi.org/10.1080/10509580600816710</w:t>
      </w:r>
      <w:r>
        <w:rPr>
          <w:rFonts w:ascii="Times New Roman" w:hAnsi="Times New Roman" w:cs="Times New Roman"/>
          <w:sz w:val="24"/>
          <w:szCs w:val="24"/>
        </w:rPr>
        <w:t>) [accessed 8</w:t>
      </w:r>
      <w:r w:rsidRPr="00FD1BD7">
        <w:rPr>
          <w:rFonts w:ascii="Times New Roman" w:hAnsi="Times New Roman" w:cs="Times New Roman"/>
          <w:sz w:val="24"/>
          <w:szCs w:val="24"/>
          <w:vertAlign w:val="superscript"/>
        </w:rPr>
        <w:t>th</w:t>
      </w:r>
      <w:r>
        <w:rPr>
          <w:rFonts w:ascii="Times New Roman" w:hAnsi="Times New Roman" w:cs="Times New Roman"/>
          <w:sz w:val="24"/>
          <w:szCs w:val="24"/>
        </w:rPr>
        <w:t xml:space="preserve"> May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Mellor, Anne K., ‘Essays and Political Writing’ in </w:t>
      </w:r>
      <w:r>
        <w:rPr>
          <w:rFonts w:ascii="Times New Roman" w:hAnsi="Times New Roman" w:cs="Times New Roman"/>
          <w:i/>
          <w:sz w:val="24"/>
          <w:szCs w:val="24"/>
        </w:rPr>
        <w:t xml:space="preserve">The Cambridge Companion to Women’s Writing in the Romantic </w:t>
      </w:r>
      <w:r w:rsidRPr="001202EC">
        <w:rPr>
          <w:rFonts w:ascii="Times New Roman" w:hAnsi="Times New Roman" w:cs="Times New Roman"/>
          <w:i/>
          <w:sz w:val="24"/>
          <w:szCs w:val="24"/>
        </w:rPr>
        <w:t>Period</w:t>
      </w:r>
      <w:r w:rsidRPr="001202EC">
        <w:rPr>
          <w:rFonts w:ascii="Times New Roman" w:hAnsi="Times New Roman" w:cs="Times New Roman"/>
          <w:sz w:val="24"/>
          <w:szCs w:val="24"/>
        </w:rPr>
        <w:t xml:space="preserve">, ed. by Devoney Looser (Cambridge: Cambridge University Press, 2015), pp. </w:t>
      </w:r>
      <w:r>
        <w:rPr>
          <w:rFonts w:ascii="Times New Roman" w:hAnsi="Times New Roman" w:cs="Times New Roman"/>
          <w:sz w:val="24"/>
          <w:szCs w:val="24"/>
        </w:rPr>
        <w:t>44-57 (</w:t>
      </w:r>
      <w:r w:rsidRPr="0036326D">
        <w:rPr>
          <w:rFonts w:ascii="Times New Roman" w:hAnsi="Times New Roman" w:cs="Times New Roman"/>
          <w:sz w:val="24"/>
          <w:szCs w:val="24"/>
        </w:rPr>
        <w:t>https://doi-org.sheffield.idm.oclc.org/10.1017/CCO9781139061315.006) [</w:t>
      </w:r>
      <w:r w:rsidRPr="003B330B">
        <w:rPr>
          <w:rFonts w:ascii="Times New Roman" w:hAnsi="Times New Roman" w:cs="Times New Roman"/>
          <w:sz w:val="24"/>
          <w:szCs w:val="24"/>
        </w:rPr>
        <w:t>accessed: 25</w:t>
      </w:r>
      <w:r w:rsidRPr="003B330B">
        <w:rPr>
          <w:rFonts w:ascii="Times New Roman" w:hAnsi="Times New Roman" w:cs="Times New Roman"/>
          <w:sz w:val="24"/>
          <w:szCs w:val="24"/>
          <w:vertAlign w:val="superscript"/>
        </w:rPr>
        <w:t>th</w:t>
      </w:r>
      <w:r w:rsidRPr="003B330B">
        <w:rPr>
          <w:rFonts w:ascii="Times New Roman" w:hAnsi="Times New Roman" w:cs="Times New Roman"/>
          <w:sz w:val="24"/>
          <w:szCs w:val="24"/>
        </w:rPr>
        <w:t xml:space="preserve"> September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Mellor, Anne K., ‘Making an Exhibition of Herself: Mary “Perdita” Robinson and Nineteenth Century Scripts of Female Sexuality’, </w:t>
      </w:r>
      <w:r>
        <w:rPr>
          <w:rFonts w:ascii="Times New Roman" w:hAnsi="Times New Roman" w:cs="Times New Roman"/>
          <w:i/>
          <w:sz w:val="24"/>
          <w:szCs w:val="24"/>
        </w:rPr>
        <w:t>Nineteenth-Century Contexts: An Interdisciplinary Journal</w:t>
      </w:r>
      <w:r>
        <w:rPr>
          <w:rFonts w:ascii="Times New Roman" w:hAnsi="Times New Roman" w:cs="Times New Roman"/>
          <w:sz w:val="24"/>
          <w:szCs w:val="24"/>
        </w:rPr>
        <w:t>, 22.3 (2000), 271-304 (</w:t>
      </w:r>
      <w:r w:rsidRPr="00AE3C09">
        <w:rPr>
          <w:rFonts w:ascii="Times New Roman" w:hAnsi="Times New Roman" w:cs="Times New Roman"/>
          <w:sz w:val="24"/>
          <w:szCs w:val="24"/>
        </w:rPr>
        <w:t>http://dx.doi.org/10.1080/08905490008583514</w:t>
      </w:r>
      <w:r>
        <w:rPr>
          <w:rFonts w:ascii="Times New Roman" w:hAnsi="Times New Roman" w:cs="Times New Roman"/>
          <w:sz w:val="24"/>
          <w:szCs w:val="24"/>
        </w:rPr>
        <w:t>) [accessed 8</w:t>
      </w:r>
      <w:r w:rsidRPr="00E071F6">
        <w:rPr>
          <w:rFonts w:ascii="Times New Roman" w:hAnsi="Times New Roman" w:cs="Times New Roman"/>
          <w:sz w:val="24"/>
          <w:szCs w:val="24"/>
          <w:vertAlign w:val="superscript"/>
        </w:rPr>
        <w:t>th</w:t>
      </w:r>
      <w:r>
        <w:rPr>
          <w:rFonts w:ascii="Times New Roman" w:hAnsi="Times New Roman" w:cs="Times New Roman"/>
          <w:sz w:val="24"/>
          <w:szCs w:val="24"/>
        </w:rPr>
        <w:t xml:space="preserve"> May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Mellor, Anne K., </w:t>
      </w:r>
      <w:r>
        <w:rPr>
          <w:rFonts w:ascii="Times New Roman" w:hAnsi="Times New Roman" w:cs="Times New Roman"/>
          <w:i/>
          <w:sz w:val="24"/>
          <w:szCs w:val="24"/>
        </w:rPr>
        <w:t>Mothers of the Nation: Women’s Political Writing in England, 1780-1830</w:t>
      </w:r>
      <w:r>
        <w:rPr>
          <w:rFonts w:ascii="Times New Roman" w:hAnsi="Times New Roman" w:cs="Times New Roman"/>
          <w:sz w:val="24"/>
          <w:szCs w:val="24"/>
        </w:rPr>
        <w:t xml:space="preserve"> (Bloomington &amp; Indianapolis: Indiana University Press, 2002)</w:t>
      </w:r>
    </w:p>
    <w:p w:rsidR="00A73BE6" w:rsidRDefault="00A73BE6" w:rsidP="00A73BE6">
      <w:pPr>
        <w:spacing w:after="0" w:line="240" w:lineRule="auto"/>
        <w:rPr>
          <w:rFonts w:ascii="Times New Roman" w:hAnsi="Times New Roman" w:cs="Times New Roman"/>
          <w:sz w:val="24"/>
          <w:szCs w:val="24"/>
        </w:rPr>
      </w:pPr>
    </w:p>
    <w:p w:rsidR="00A73BE6" w:rsidRPr="00EA6F23"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Mellor, Anne K., ‘The Baffling Swallow: Gilbert White, Charlotte Smith, and the Limits of Natural History’, </w:t>
      </w:r>
      <w:r>
        <w:rPr>
          <w:rFonts w:ascii="Times New Roman" w:hAnsi="Times New Roman" w:cs="Times New Roman"/>
          <w:i/>
          <w:sz w:val="24"/>
          <w:szCs w:val="24"/>
        </w:rPr>
        <w:t xml:space="preserve">Nineteenth Century Contexts, </w:t>
      </w:r>
      <w:r>
        <w:rPr>
          <w:rFonts w:ascii="Times New Roman" w:hAnsi="Times New Roman" w:cs="Times New Roman"/>
          <w:sz w:val="24"/>
          <w:szCs w:val="24"/>
        </w:rPr>
        <w:t xml:space="preserve">31.4 (2009), pp. 299-309 </w:t>
      </w:r>
      <w:r w:rsidRPr="00EA6F23">
        <w:rPr>
          <w:rFonts w:ascii="Times New Roman" w:hAnsi="Times New Roman" w:cs="Times New Roman"/>
          <w:sz w:val="24"/>
          <w:szCs w:val="24"/>
        </w:rPr>
        <w:t>(http://dx.doi.org/10.1080/08905490903445478) [accessed: 13</w:t>
      </w:r>
      <w:r w:rsidRPr="00EA6F23">
        <w:rPr>
          <w:rFonts w:ascii="Times New Roman" w:hAnsi="Times New Roman" w:cs="Times New Roman"/>
          <w:sz w:val="24"/>
          <w:szCs w:val="24"/>
          <w:vertAlign w:val="superscript"/>
        </w:rPr>
        <w:t>th</w:t>
      </w:r>
      <w:r w:rsidRPr="00EA6F23">
        <w:rPr>
          <w:rFonts w:ascii="Times New Roman" w:hAnsi="Times New Roman" w:cs="Times New Roman"/>
          <w:sz w:val="24"/>
          <w:szCs w:val="24"/>
        </w:rPr>
        <w:t xml:space="preserve"> September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Mergenthal, Sylvia, ‘Charlotte Smith and the Romantic Sonnet Revival’ in </w:t>
      </w:r>
      <w:r>
        <w:rPr>
          <w:rFonts w:ascii="Times New Roman" w:hAnsi="Times New Roman" w:cs="Times New Roman"/>
          <w:i/>
          <w:sz w:val="24"/>
          <w:szCs w:val="24"/>
        </w:rPr>
        <w:t>Feminist Contributions to the Literary Canon: Setting Standards of Taste</w:t>
      </w:r>
      <w:r>
        <w:rPr>
          <w:rFonts w:ascii="Times New Roman" w:hAnsi="Times New Roman" w:cs="Times New Roman"/>
          <w:sz w:val="24"/>
          <w:szCs w:val="24"/>
        </w:rPr>
        <w:t>, ed. by Susanne Fendler Women’s Studies, Volume 15 (Lampeter: The Edwin Mellin Press, 1997), pp. 65-79</w:t>
      </w:r>
    </w:p>
    <w:p w:rsidR="00A73BE6" w:rsidRDefault="00A73BE6" w:rsidP="00A73BE6">
      <w:pPr>
        <w:spacing w:after="0" w:line="240" w:lineRule="auto"/>
        <w:rPr>
          <w:rFonts w:ascii="Times New Roman" w:hAnsi="Times New Roman" w:cs="Times New Roman"/>
          <w:sz w:val="24"/>
          <w:szCs w:val="24"/>
        </w:rPr>
      </w:pPr>
    </w:p>
    <w:p w:rsidR="00A73BE6" w:rsidRPr="00C65405" w:rsidRDefault="00A73BE6" w:rsidP="00A73BE6">
      <w:pPr>
        <w:pStyle w:val="Default"/>
      </w:pPr>
      <w:r>
        <w:t xml:space="preserve">Meyer, Arline, ‘Re-dressing Classical Statuary: The Eighteenth-Century </w:t>
      </w:r>
      <w:r w:rsidRPr="00C65405">
        <w:t xml:space="preserve">“Hand in Waistcoat” Portrait’, </w:t>
      </w:r>
      <w:r w:rsidRPr="00C65405">
        <w:rPr>
          <w:i/>
        </w:rPr>
        <w:t xml:space="preserve">The Art Bulletin, </w:t>
      </w:r>
      <w:r w:rsidRPr="00C65405">
        <w:t>77.1 (March 1995), 45-63 (</w:t>
      </w:r>
      <w:r>
        <w:t>h</w:t>
      </w:r>
      <w:r w:rsidRPr="00C65405">
        <w:t>ttp://www.jstor.org/stable/3046079) [accessed: 21</w:t>
      </w:r>
      <w:r w:rsidRPr="00C65405">
        <w:rPr>
          <w:vertAlign w:val="superscript"/>
        </w:rPr>
        <w:t>st</w:t>
      </w:r>
      <w:r w:rsidRPr="00C65405">
        <w:t xml:space="preserve"> September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Meyer Spacks, Patricia, </w:t>
      </w:r>
      <w:r>
        <w:rPr>
          <w:rFonts w:ascii="Times New Roman" w:hAnsi="Times New Roman" w:cs="Times New Roman"/>
          <w:i/>
          <w:sz w:val="24"/>
          <w:szCs w:val="24"/>
        </w:rPr>
        <w:t xml:space="preserve">Gossip </w:t>
      </w:r>
      <w:r>
        <w:rPr>
          <w:rFonts w:ascii="Times New Roman" w:hAnsi="Times New Roman" w:cs="Times New Roman"/>
          <w:sz w:val="24"/>
          <w:szCs w:val="24"/>
        </w:rPr>
        <w:t>(New York: Alfred A. Knopf, 1985)</w:t>
      </w:r>
    </w:p>
    <w:p w:rsidR="00A73BE6" w:rsidRDefault="00A73BE6" w:rsidP="00A73BE6">
      <w:pPr>
        <w:spacing w:after="0" w:line="240" w:lineRule="auto"/>
        <w:rPr>
          <w:rFonts w:ascii="Times New Roman" w:hAnsi="Times New Roman" w:cs="Times New Roman"/>
          <w:sz w:val="24"/>
          <w:szCs w:val="24"/>
        </w:rPr>
      </w:pPr>
    </w:p>
    <w:p w:rsidR="00A73BE6" w:rsidRPr="00980EA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Miall, David S., ‘Foregrounding and the Sublime: Shelley in Chamonix’, </w:t>
      </w:r>
      <w:r>
        <w:rPr>
          <w:rFonts w:ascii="Times New Roman" w:hAnsi="Times New Roman" w:cs="Times New Roman"/>
          <w:i/>
          <w:sz w:val="24"/>
          <w:szCs w:val="24"/>
        </w:rPr>
        <w:t xml:space="preserve">Language and Literature: Journal of the Poetics and Linguistic Association, </w:t>
      </w:r>
      <w:r>
        <w:rPr>
          <w:rFonts w:ascii="Times New Roman" w:hAnsi="Times New Roman" w:cs="Times New Roman"/>
          <w:sz w:val="24"/>
          <w:szCs w:val="24"/>
        </w:rPr>
        <w:t>16.2 (2007), 155-168 (</w:t>
      </w:r>
      <w:r w:rsidRPr="00A817FE">
        <w:rPr>
          <w:rFonts w:ascii="Times New Roman" w:hAnsi="Times New Roman" w:cs="Times New Roman"/>
          <w:sz w:val="24"/>
          <w:szCs w:val="24"/>
        </w:rPr>
        <w:t>http://journals.sagepub.com.sheffield.idm.oclc.org/doi/abs/10.1177/0963947007075982</w:t>
      </w:r>
      <w:r>
        <w:rPr>
          <w:rFonts w:ascii="Times New Roman" w:hAnsi="Times New Roman" w:cs="Times New Roman"/>
          <w:sz w:val="24"/>
          <w:szCs w:val="24"/>
        </w:rPr>
        <w:t>) [accessed: 10</w:t>
      </w:r>
      <w:r w:rsidRPr="00A817FE">
        <w:rPr>
          <w:rFonts w:ascii="Times New Roman" w:hAnsi="Times New Roman" w:cs="Times New Roman"/>
          <w:sz w:val="24"/>
          <w:szCs w:val="24"/>
          <w:vertAlign w:val="superscript"/>
        </w:rPr>
        <w:t>th</w:t>
      </w:r>
      <w:r>
        <w:rPr>
          <w:rFonts w:ascii="Times New Roman" w:hAnsi="Times New Roman" w:cs="Times New Roman"/>
          <w:sz w:val="24"/>
          <w:szCs w:val="24"/>
        </w:rPr>
        <w:t xml:space="preserve"> March 2017]</w:t>
      </w:r>
    </w:p>
    <w:p w:rsidR="00A73BE6" w:rsidRDefault="00A73BE6" w:rsidP="00A73BE6">
      <w:pPr>
        <w:spacing w:after="0" w:line="240" w:lineRule="auto"/>
        <w:rPr>
          <w:rFonts w:ascii="Times New Roman" w:hAnsi="Times New Roman" w:cs="Times New Roman"/>
          <w:sz w:val="24"/>
          <w:szCs w:val="24"/>
        </w:rPr>
      </w:pPr>
    </w:p>
    <w:p w:rsidR="00A73BE6" w:rsidRPr="00E92838"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Miller, Adam, ‘Ann Radcliffe’s Scientific Romance’, </w:t>
      </w:r>
      <w:r>
        <w:rPr>
          <w:rFonts w:ascii="Times New Roman" w:hAnsi="Times New Roman" w:cs="Times New Roman"/>
          <w:i/>
          <w:sz w:val="24"/>
          <w:szCs w:val="24"/>
        </w:rPr>
        <w:t>Eighteenth-Century Fiction</w:t>
      </w:r>
      <w:r>
        <w:rPr>
          <w:rFonts w:ascii="Times New Roman" w:hAnsi="Times New Roman" w:cs="Times New Roman"/>
          <w:sz w:val="24"/>
          <w:szCs w:val="24"/>
        </w:rPr>
        <w:t>, 28.3 (Spring 2016), pp. 527-545 (</w:t>
      </w:r>
      <w:r w:rsidRPr="00E92838">
        <w:rPr>
          <w:rFonts w:ascii="Times New Roman" w:hAnsi="Times New Roman" w:cs="Times New Roman"/>
          <w:sz w:val="24"/>
          <w:szCs w:val="24"/>
        </w:rPr>
        <w:t>https://muse-jhu-edu.eresources.shef.ac.uk/article/613350</w:t>
      </w:r>
      <w:r>
        <w:rPr>
          <w:rFonts w:ascii="Times New Roman" w:hAnsi="Times New Roman" w:cs="Times New Roman"/>
          <w:sz w:val="24"/>
          <w:szCs w:val="24"/>
        </w:rPr>
        <w:t>) [accessed: 19</w:t>
      </w:r>
      <w:r w:rsidRPr="00E92838">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2017]</w:t>
      </w:r>
    </w:p>
    <w:p w:rsidR="00A73BE6" w:rsidRPr="00AE3C09"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eastAsia="Code2000" w:hAnsi="Times New Roman" w:cs="Times New Roman"/>
          <w:sz w:val="24"/>
          <w:szCs w:val="24"/>
        </w:rPr>
      </w:pPr>
      <w:r>
        <w:rPr>
          <w:rFonts w:ascii="Times New Roman" w:hAnsi="Times New Roman" w:cs="Times New Roman"/>
          <w:sz w:val="24"/>
          <w:szCs w:val="24"/>
        </w:rPr>
        <w:t>Miller, Nancy K., ‘</w:t>
      </w:r>
      <w:r w:rsidRPr="00AE3C09">
        <w:rPr>
          <w:rFonts w:ascii="Times New Roman" w:hAnsi="Times New Roman" w:cs="Times New Roman"/>
          <w:sz w:val="24"/>
          <w:szCs w:val="24"/>
        </w:rPr>
        <w:t>Emphasis Added: Plots and Plausibilities in Women’s Fiction</w:t>
      </w:r>
      <w:r>
        <w:rPr>
          <w:rFonts w:ascii="Times New Roman" w:hAnsi="Times New Roman" w:cs="Times New Roman"/>
          <w:sz w:val="24"/>
          <w:szCs w:val="24"/>
        </w:rPr>
        <w:t xml:space="preserve">’, </w:t>
      </w:r>
      <w:r w:rsidRPr="00AE3C09">
        <w:rPr>
          <w:rFonts w:ascii="Times New Roman" w:hAnsi="Times New Roman" w:cs="Times New Roman"/>
          <w:i/>
          <w:sz w:val="24"/>
          <w:szCs w:val="24"/>
        </w:rPr>
        <w:t>PMLA</w:t>
      </w:r>
      <w:r w:rsidRPr="00AE3C09">
        <w:rPr>
          <w:rFonts w:ascii="Times New Roman" w:hAnsi="Times New Roman" w:cs="Times New Roman"/>
          <w:sz w:val="24"/>
          <w:szCs w:val="24"/>
        </w:rPr>
        <w:t xml:space="preserve">, </w:t>
      </w:r>
      <w:r>
        <w:rPr>
          <w:rFonts w:ascii="Times New Roman" w:hAnsi="Times New Roman" w:cs="Times New Roman"/>
          <w:sz w:val="24"/>
          <w:szCs w:val="24"/>
        </w:rPr>
        <w:t>96.1 (January 1981),</w:t>
      </w:r>
      <w:r w:rsidRPr="00AE3C09">
        <w:rPr>
          <w:rFonts w:ascii="Times New Roman" w:hAnsi="Times New Roman" w:cs="Times New Roman"/>
          <w:sz w:val="24"/>
          <w:szCs w:val="24"/>
        </w:rPr>
        <w:t xml:space="preserve"> 36-48 (</w:t>
      </w:r>
      <w:r w:rsidRPr="00AE3C09">
        <w:rPr>
          <w:rFonts w:ascii="Times New Roman" w:eastAsia="Code2000" w:hAnsi="Times New Roman" w:cs="Times New Roman"/>
          <w:sz w:val="24"/>
          <w:szCs w:val="24"/>
        </w:rPr>
        <w:t>http:</w:t>
      </w:r>
      <w:r>
        <w:rPr>
          <w:rFonts w:ascii="Times New Roman" w:eastAsia="Code2000" w:hAnsi="Times New Roman" w:cs="Times New Roman"/>
          <w:sz w:val="24"/>
          <w:szCs w:val="24"/>
        </w:rPr>
        <w:t>//www.jstor.org/stable/462003) [</w:t>
      </w:r>
      <w:r w:rsidRPr="00AE3C09">
        <w:rPr>
          <w:rFonts w:ascii="Times New Roman" w:eastAsia="Code2000" w:hAnsi="Times New Roman" w:cs="Times New Roman"/>
          <w:sz w:val="24"/>
          <w:szCs w:val="24"/>
        </w:rPr>
        <w:t>accessed 10</w:t>
      </w:r>
      <w:r w:rsidRPr="00AE3C09">
        <w:rPr>
          <w:rFonts w:ascii="Times New Roman" w:eastAsia="Code2000" w:hAnsi="Times New Roman" w:cs="Times New Roman"/>
          <w:sz w:val="24"/>
          <w:szCs w:val="24"/>
          <w:vertAlign w:val="superscript"/>
        </w:rPr>
        <w:t>th</w:t>
      </w:r>
      <w:r w:rsidRPr="00AE3C09">
        <w:rPr>
          <w:rFonts w:ascii="Times New Roman" w:eastAsia="Code2000" w:hAnsi="Times New Roman" w:cs="Times New Roman"/>
          <w:sz w:val="24"/>
          <w:szCs w:val="24"/>
        </w:rPr>
        <w:t xml:space="preserve"> December 2015</w:t>
      </w:r>
      <w:r>
        <w:rPr>
          <w:rFonts w:ascii="Times New Roman" w:eastAsia="Code2000" w:hAnsi="Times New Roman" w:cs="Times New Roman"/>
          <w:sz w:val="24"/>
          <w:szCs w:val="24"/>
        </w:rPr>
        <w:t>]</w:t>
      </w:r>
    </w:p>
    <w:p w:rsidR="00A73BE6" w:rsidRDefault="00A73BE6" w:rsidP="00A73BE6">
      <w:pPr>
        <w:spacing w:after="0" w:line="240" w:lineRule="auto"/>
        <w:rPr>
          <w:rFonts w:ascii="Times New Roman" w:eastAsia="Code2000" w:hAnsi="Times New Roman" w:cs="Times New Roman"/>
          <w:sz w:val="24"/>
          <w:szCs w:val="24"/>
        </w:rPr>
      </w:pPr>
    </w:p>
    <w:p w:rsidR="00A73BE6" w:rsidRPr="002D47FD" w:rsidRDefault="00A73BE6" w:rsidP="00A73BE6">
      <w:pPr>
        <w:spacing w:after="0" w:line="240" w:lineRule="auto"/>
        <w:rPr>
          <w:rFonts w:ascii="Times New Roman" w:eastAsia="Code2000" w:hAnsi="Times New Roman" w:cs="Times New Roman"/>
          <w:sz w:val="24"/>
          <w:szCs w:val="24"/>
        </w:rPr>
      </w:pPr>
      <w:r>
        <w:rPr>
          <w:rFonts w:ascii="Times New Roman" w:eastAsia="Code2000" w:hAnsi="Times New Roman" w:cs="Times New Roman"/>
          <w:sz w:val="24"/>
          <w:szCs w:val="24"/>
        </w:rPr>
        <w:t xml:space="preserve">Miller, Nancy K., </w:t>
      </w:r>
      <w:r>
        <w:rPr>
          <w:rFonts w:ascii="Times New Roman" w:eastAsia="Code2000" w:hAnsi="Times New Roman" w:cs="Times New Roman"/>
          <w:i/>
          <w:sz w:val="24"/>
          <w:szCs w:val="24"/>
        </w:rPr>
        <w:t xml:space="preserve">The Heroine’s Text: Readings in the French and English Novel, 1722-1782 </w:t>
      </w:r>
      <w:r>
        <w:rPr>
          <w:rFonts w:ascii="Times New Roman" w:eastAsia="Code2000" w:hAnsi="Times New Roman" w:cs="Times New Roman"/>
          <w:sz w:val="24"/>
          <w:szCs w:val="24"/>
        </w:rPr>
        <w:t>(New York: Columbia University Press, 1980)</w:t>
      </w:r>
    </w:p>
    <w:p w:rsidR="00A73BE6" w:rsidRPr="00125E88" w:rsidRDefault="00A73BE6" w:rsidP="00A73BE6">
      <w:pPr>
        <w:spacing w:after="0" w:line="240" w:lineRule="auto"/>
        <w:rPr>
          <w:rFonts w:ascii="Times New Roman" w:eastAsia="Code2000" w:hAnsi="Times New Roman" w:cs="Times New Roman"/>
          <w:sz w:val="24"/>
          <w:szCs w:val="24"/>
        </w:rPr>
      </w:pPr>
    </w:p>
    <w:p w:rsidR="00A73BE6" w:rsidRDefault="00A73BE6" w:rsidP="00A73BE6">
      <w:pPr>
        <w:autoSpaceDE w:val="0"/>
        <w:autoSpaceDN w:val="0"/>
        <w:adjustRightInd w:val="0"/>
        <w:spacing w:after="0" w:line="240" w:lineRule="auto"/>
        <w:rPr>
          <w:rFonts w:ascii="Times New Roman" w:eastAsia="Code2000" w:hAnsi="Times New Roman" w:cs="Times New Roman"/>
          <w:sz w:val="24"/>
          <w:szCs w:val="24"/>
        </w:rPr>
      </w:pPr>
      <w:r>
        <w:rPr>
          <w:rFonts w:ascii="Times New Roman" w:eastAsia="Code2000" w:hAnsi="Times New Roman" w:cs="Times New Roman"/>
          <w:sz w:val="24"/>
          <w:szCs w:val="24"/>
        </w:rPr>
        <w:t>Miller, Nancy K., ‘</w:t>
      </w:r>
      <w:r w:rsidRPr="00125E88">
        <w:rPr>
          <w:rFonts w:ascii="Times New Roman" w:eastAsia="Code2000" w:hAnsi="Times New Roman" w:cs="Times New Roman"/>
          <w:sz w:val="24"/>
          <w:szCs w:val="24"/>
        </w:rPr>
        <w:t>The Text’s Heroine: A Feminist Critic and her Fictions</w:t>
      </w:r>
      <w:r>
        <w:rPr>
          <w:rFonts w:ascii="Times New Roman" w:eastAsia="Code2000" w:hAnsi="Times New Roman" w:cs="Times New Roman"/>
          <w:sz w:val="24"/>
          <w:szCs w:val="24"/>
        </w:rPr>
        <w:t xml:space="preserve">’, </w:t>
      </w:r>
      <w:r w:rsidRPr="00125E88">
        <w:rPr>
          <w:rFonts w:ascii="Times New Roman" w:eastAsia="Code2000" w:hAnsi="Times New Roman" w:cs="Times New Roman"/>
          <w:i/>
          <w:sz w:val="24"/>
          <w:szCs w:val="24"/>
        </w:rPr>
        <w:t>Diacritics</w:t>
      </w:r>
      <w:r>
        <w:rPr>
          <w:rFonts w:ascii="Times New Roman" w:eastAsia="Code2000" w:hAnsi="Times New Roman" w:cs="Times New Roman"/>
          <w:sz w:val="24"/>
          <w:szCs w:val="24"/>
        </w:rPr>
        <w:t xml:space="preserve">, 12.2Text (Summer 1982), </w:t>
      </w:r>
      <w:r w:rsidRPr="00125E88">
        <w:rPr>
          <w:rFonts w:ascii="Times New Roman" w:eastAsia="Code2000" w:hAnsi="Times New Roman" w:cs="Times New Roman"/>
          <w:sz w:val="24"/>
          <w:szCs w:val="24"/>
        </w:rPr>
        <w:t>48-53.  (http:</w:t>
      </w:r>
      <w:r>
        <w:rPr>
          <w:rFonts w:ascii="Times New Roman" w:eastAsia="Code2000" w:hAnsi="Times New Roman" w:cs="Times New Roman"/>
          <w:sz w:val="24"/>
          <w:szCs w:val="24"/>
        </w:rPr>
        <w:t>//www.jstor.org/stable/464679) [</w:t>
      </w:r>
      <w:r w:rsidRPr="00125E88">
        <w:rPr>
          <w:rFonts w:ascii="Times New Roman" w:eastAsia="Code2000" w:hAnsi="Times New Roman" w:cs="Times New Roman"/>
          <w:sz w:val="24"/>
          <w:szCs w:val="24"/>
        </w:rPr>
        <w:t>accessed 21</w:t>
      </w:r>
      <w:r w:rsidRPr="00125E88">
        <w:rPr>
          <w:rFonts w:ascii="Times New Roman" w:eastAsia="Code2000" w:hAnsi="Times New Roman" w:cs="Times New Roman"/>
          <w:sz w:val="24"/>
          <w:szCs w:val="24"/>
          <w:vertAlign w:val="superscript"/>
        </w:rPr>
        <w:t>st</w:t>
      </w:r>
      <w:r>
        <w:rPr>
          <w:rFonts w:ascii="Times New Roman" w:eastAsia="Code2000" w:hAnsi="Times New Roman" w:cs="Times New Roman"/>
          <w:sz w:val="24"/>
          <w:szCs w:val="24"/>
        </w:rPr>
        <w:t xml:space="preserve"> December 2015]</w:t>
      </w:r>
    </w:p>
    <w:p w:rsidR="00A73BE6" w:rsidRDefault="00A73BE6" w:rsidP="00A73BE6">
      <w:pPr>
        <w:autoSpaceDE w:val="0"/>
        <w:autoSpaceDN w:val="0"/>
        <w:adjustRightInd w:val="0"/>
        <w:spacing w:after="0" w:line="240" w:lineRule="auto"/>
        <w:rPr>
          <w:rFonts w:ascii="Times New Roman" w:eastAsia="Code2000" w:hAnsi="Times New Roman" w:cs="Times New Roman"/>
          <w:sz w:val="24"/>
          <w:szCs w:val="24"/>
        </w:rPr>
      </w:pPr>
    </w:p>
    <w:p w:rsidR="00A73BE6" w:rsidRPr="0078481D" w:rsidRDefault="00A73BE6" w:rsidP="00A73BE6">
      <w:pPr>
        <w:autoSpaceDE w:val="0"/>
        <w:autoSpaceDN w:val="0"/>
        <w:adjustRightInd w:val="0"/>
        <w:spacing w:after="0" w:line="240" w:lineRule="auto"/>
        <w:rPr>
          <w:rFonts w:ascii="Times New Roman" w:eastAsia="Code2000" w:hAnsi="Times New Roman" w:cs="Times New Roman"/>
          <w:sz w:val="24"/>
          <w:szCs w:val="24"/>
        </w:rPr>
      </w:pPr>
      <w:r>
        <w:rPr>
          <w:rFonts w:ascii="Times New Roman" w:eastAsia="Code2000" w:hAnsi="Times New Roman" w:cs="Times New Roman"/>
          <w:sz w:val="24"/>
          <w:szCs w:val="24"/>
        </w:rPr>
        <w:t xml:space="preserve">Mishra, Vijay, </w:t>
      </w:r>
      <w:r>
        <w:rPr>
          <w:rFonts w:ascii="Times New Roman" w:eastAsia="Code2000" w:hAnsi="Times New Roman" w:cs="Times New Roman"/>
          <w:i/>
          <w:sz w:val="24"/>
          <w:szCs w:val="24"/>
        </w:rPr>
        <w:t>The Gothic Sublime</w:t>
      </w:r>
      <w:r>
        <w:rPr>
          <w:rFonts w:ascii="Times New Roman" w:eastAsia="Code2000" w:hAnsi="Times New Roman" w:cs="Times New Roman"/>
          <w:sz w:val="24"/>
          <w:szCs w:val="24"/>
        </w:rPr>
        <w:t xml:space="preserve"> (New York: State University of New York Press, 1994)</w:t>
      </w:r>
    </w:p>
    <w:p w:rsidR="00A73BE6" w:rsidRDefault="00A73BE6" w:rsidP="00A73BE6">
      <w:pPr>
        <w:spacing w:after="0" w:line="240" w:lineRule="auto"/>
        <w:rPr>
          <w:rFonts w:ascii="Times New Roman" w:eastAsia="Code2000"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eastAsia="Code2000" w:hAnsi="Times New Roman" w:cs="Times New Roman"/>
          <w:sz w:val="24"/>
          <w:szCs w:val="24"/>
        </w:rPr>
        <w:t xml:space="preserve">Miskolcze, Robin, ‘Transatlantic Touchstone: The Shipwrecked Woman in British and Early American Literature’, </w:t>
      </w:r>
      <w:r>
        <w:rPr>
          <w:rFonts w:ascii="Times New Roman" w:eastAsia="Code2000" w:hAnsi="Times New Roman" w:cs="Times New Roman"/>
          <w:i/>
          <w:sz w:val="24"/>
          <w:szCs w:val="24"/>
        </w:rPr>
        <w:t>Prose Studies</w:t>
      </w:r>
      <w:r>
        <w:rPr>
          <w:rFonts w:ascii="Times New Roman" w:eastAsia="Code2000" w:hAnsi="Times New Roman" w:cs="Times New Roman"/>
          <w:sz w:val="24"/>
          <w:szCs w:val="24"/>
        </w:rPr>
        <w:t xml:space="preserve">, 22.3 (1999), </w:t>
      </w:r>
      <w:r w:rsidRPr="002F043D">
        <w:rPr>
          <w:rFonts w:ascii="Times New Roman" w:eastAsia="Code2000" w:hAnsi="Times New Roman" w:cs="Times New Roman"/>
          <w:sz w:val="24"/>
          <w:szCs w:val="24"/>
        </w:rPr>
        <w:t>41-56 (</w:t>
      </w:r>
      <w:r w:rsidRPr="002F043D">
        <w:rPr>
          <w:rFonts w:ascii="Times New Roman" w:hAnsi="Times New Roman" w:cs="Times New Roman"/>
          <w:sz w:val="24"/>
          <w:szCs w:val="24"/>
        </w:rPr>
        <w:t>http://dx.doi.</w:t>
      </w:r>
      <w:r>
        <w:rPr>
          <w:rFonts w:ascii="Times New Roman" w:hAnsi="Times New Roman" w:cs="Times New Roman"/>
          <w:sz w:val="24"/>
          <w:szCs w:val="24"/>
        </w:rPr>
        <w:t>org/10.1080/01440359908586684) [</w:t>
      </w:r>
      <w:r w:rsidRPr="002F043D">
        <w:rPr>
          <w:rFonts w:ascii="Times New Roman" w:hAnsi="Times New Roman" w:cs="Times New Roman"/>
          <w:sz w:val="24"/>
          <w:szCs w:val="24"/>
        </w:rPr>
        <w:t>accessed 18</w:t>
      </w:r>
      <w:r w:rsidRPr="002F043D">
        <w:rPr>
          <w:rFonts w:ascii="Times New Roman" w:hAnsi="Times New Roman" w:cs="Times New Roman"/>
          <w:sz w:val="24"/>
          <w:szCs w:val="24"/>
          <w:vertAlign w:val="superscript"/>
        </w:rPr>
        <w:t>th</w:t>
      </w:r>
      <w:r>
        <w:rPr>
          <w:rFonts w:ascii="Times New Roman" w:hAnsi="Times New Roman" w:cs="Times New Roman"/>
          <w:sz w:val="24"/>
          <w:szCs w:val="24"/>
        </w:rPr>
        <w:t xml:space="preserve"> December 2015]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t xml:space="preserve">Montagna, </w:t>
      </w:r>
      <w:r w:rsidRPr="00156E7E">
        <w:t xml:space="preserve">Dennis, ‘Benjamin West’s </w:t>
      </w:r>
      <w:r w:rsidRPr="00156E7E">
        <w:rPr>
          <w:i/>
        </w:rPr>
        <w:t>The Death of General Wolfe</w:t>
      </w:r>
      <w:r w:rsidRPr="00156E7E">
        <w:t xml:space="preserve">: A Nationalist Narrative’, </w:t>
      </w:r>
      <w:r w:rsidRPr="00156E7E">
        <w:rPr>
          <w:i/>
        </w:rPr>
        <w:t xml:space="preserve">The American Art Journal, </w:t>
      </w:r>
      <w:r w:rsidRPr="00156E7E">
        <w:t>13.2 (Spring 1981), 72-88 (http://www.jstor.org/stable/1594250) [accessed: 25</w:t>
      </w:r>
      <w:r w:rsidRPr="00156E7E">
        <w:rPr>
          <w:vertAlign w:val="superscript"/>
        </w:rPr>
        <w:t>th</w:t>
      </w:r>
      <w:r w:rsidRPr="00156E7E">
        <w:t xml:space="preserve"> September 2017]</w:t>
      </w:r>
    </w:p>
    <w:p w:rsidR="00A73BE6" w:rsidRDefault="00A73BE6" w:rsidP="00A73BE6">
      <w:pPr>
        <w:pStyle w:val="Default"/>
      </w:pPr>
    </w:p>
    <w:p w:rsidR="00A73BE6" w:rsidRPr="003550F6" w:rsidRDefault="00A73BE6" w:rsidP="00A73BE6">
      <w:pPr>
        <w:pStyle w:val="Default"/>
      </w:pPr>
      <w:r>
        <w:t xml:space="preserve">Moore, Charles, </w:t>
      </w:r>
      <w:r>
        <w:rPr>
          <w:i/>
        </w:rPr>
        <w:t xml:space="preserve">A Full Inquiry into the Subject of Suicide.  To which are added (as being closely connected with the subject) Two Treatises on Duelling and Gaming </w:t>
      </w:r>
      <w:r>
        <w:t>(London: Printed for J. F. &amp; C. Rivington et al, 1790)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Moore, John, ‘A View of the Commencement and Progress of Romance from </w:t>
      </w:r>
      <w:r w:rsidRPr="00EC6CBE">
        <w:rPr>
          <w:rFonts w:ascii="Times New Roman" w:hAnsi="Times New Roman" w:cs="Times New Roman"/>
          <w:sz w:val="24"/>
          <w:szCs w:val="24"/>
        </w:rPr>
        <w:t>The Works of Tobias Smo</w:t>
      </w:r>
      <w:r>
        <w:rPr>
          <w:rFonts w:ascii="Times New Roman" w:hAnsi="Times New Roman" w:cs="Times New Roman"/>
          <w:sz w:val="24"/>
          <w:szCs w:val="24"/>
        </w:rPr>
        <w:t xml:space="preserve">llett. With Memoirs of His Life’ in Charlotte Smith, </w:t>
      </w:r>
      <w:r>
        <w:rPr>
          <w:rFonts w:ascii="Times New Roman" w:hAnsi="Times New Roman" w:cs="Times New Roman"/>
          <w:i/>
          <w:sz w:val="24"/>
          <w:szCs w:val="24"/>
        </w:rPr>
        <w:t>The Old Manor House</w:t>
      </w:r>
      <w:r>
        <w:rPr>
          <w:rFonts w:ascii="Times New Roman" w:hAnsi="Times New Roman" w:cs="Times New Roman"/>
          <w:sz w:val="24"/>
          <w:szCs w:val="24"/>
        </w:rPr>
        <w:t>, ed. by Jacqueline M. Labbe (Peterborough, Ontario &amp; Plymouth: Broadview Literary Texts, 2002), pp. 544-546</w:t>
      </w:r>
    </w:p>
    <w:p w:rsidR="00A73BE6" w:rsidRDefault="00A73BE6" w:rsidP="00A73BE6">
      <w:pPr>
        <w:spacing w:after="0" w:line="240" w:lineRule="auto"/>
        <w:rPr>
          <w:rFonts w:ascii="Times New Roman" w:hAnsi="Times New Roman" w:cs="Times New Roman"/>
          <w:sz w:val="24"/>
          <w:szCs w:val="24"/>
        </w:rPr>
      </w:pPr>
    </w:p>
    <w:p w:rsidR="00A73BE6" w:rsidRPr="00AF5B52"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Moretti, Franco, </w:t>
      </w:r>
      <w:r>
        <w:rPr>
          <w:rFonts w:ascii="Times New Roman" w:hAnsi="Times New Roman" w:cs="Times New Roman"/>
          <w:i/>
          <w:sz w:val="24"/>
          <w:szCs w:val="24"/>
        </w:rPr>
        <w:t>Atlas of the European Novel 1800-1900</w:t>
      </w:r>
      <w:r>
        <w:rPr>
          <w:rFonts w:ascii="Times New Roman" w:hAnsi="Times New Roman" w:cs="Times New Roman"/>
          <w:sz w:val="24"/>
          <w:szCs w:val="24"/>
        </w:rPr>
        <w:t xml:space="preserve"> (London &amp; New York: Verso, 1998)</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Morrissey, Joseph, ‘Gentry Women and Work &amp; Leisure 1770-1820’ (unpublished doctoral thesis, University of Warwick, 2013)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Morrissey, Joseph, ‘Sensibility, Sincerity and Self-Interest in Charlotte Smith’s </w:t>
      </w:r>
      <w:r>
        <w:rPr>
          <w:rFonts w:ascii="Times New Roman" w:hAnsi="Times New Roman" w:cs="Times New Roman"/>
          <w:i/>
          <w:sz w:val="24"/>
          <w:szCs w:val="24"/>
        </w:rPr>
        <w:t>Ethelinde</w:t>
      </w:r>
      <w:r>
        <w:rPr>
          <w:rFonts w:ascii="Times New Roman" w:hAnsi="Times New Roman" w:cs="Times New Roman"/>
          <w:sz w:val="24"/>
          <w:szCs w:val="24"/>
        </w:rPr>
        <w:t xml:space="preserve">’ in </w:t>
      </w:r>
      <w:r>
        <w:rPr>
          <w:rFonts w:ascii="Times New Roman" w:hAnsi="Times New Roman" w:cs="Times New Roman"/>
          <w:i/>
          <w:sz w:val="24"/>
          <w:szCs w:val="24"/>
        </w:rPr>
        <w:t>Women’s Writing</w:t>
      </w:r>
      <w:r>
        <w:rPr>
          <w:rFonts w:ascii="Times New Roman" w:hAnsi="Times New Roman" w:cs="Times New Roman"/>
          <w:sz w:val="24"/>
          <w:szCs w:val="24"/>
        </w:rPr>
        <w:t>, (2017), 1-16 (</w:t>
      </w:r>
      <w:r w:rsidRPr="009701B2">
        <w:rPr>
          <w:rFonts w:ascii="Times New Roman" w:hAnsi="Times New Roman" w:cs="Times New Roman"/>
          <w:sz w:val="24"/>
          <w:szCs w:val="24"/>
        </w:rPr>
        <w:t>http://dx.doi.org/10.1080/09699082.2017.1355513</w:t>
      </w:r>
      <w:r>
        <w:rPr>
          <w:rFonts w:ascii="Times New Roman" w:hAnsi="Times New Roman" w:cs="Times New Roman"/>
          <w:sz w:val="24"/>
          <w:szCs w:val="24"/>
        </w:rPr>
        <w:t>) [accessed: 11</w:t>
      </w:r>
      <w:r w:rsidRPr="009701B2">
        <w:rPr>
          <w:rFonts w:ascii="Times New Roman" w:hAnsi="Times New Roman" w:cs="Times New Roman"/>
          <w:sz w:val="24"/>
          <w:szCs w:val="24"/>
          <w:vertAlign w:val="superscript"/>
        </w:rPr>
        <w:t>th</w:t>
      </w:r>
      <w:r>
        <w:rPr>
          <w:rFonts w:ascii="Times New Roman" w:hAnsi="Times New Roman" w:cs="Times New Roman"/>
          <w:sz w:val="24"/>
          <w:szCs w:val="24"/>
        </w:rPr>
        <w:t xml:space="preserve"> September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Monkhouse, Cosmo, ‘The Early English Watercolour Painters’, </w:t>
      </w:r>
      <w:r>
        <w:rPr>
          <w:rFonts w:ascii="Times New Roman" w:hAnsi="Times New Roman" w:cs="Times New Roman"/>
          <w:i/>
          <w:sz w:val="24"/>
          <w:szCs w:val="24"/>
        </w:rPr>
        <w:t>The Portfolio: an Artistic Periodical</w:t>
      </w:r>
      <w:r>
        <w:rPr>
          <w:rFonts w:ascii="Times New Roman" w:hAnsi="Times New Roman" w:cs="Times New Roman"/>
          <w:sz w:val="24"/>
          <w:szCs w:val="24"/>
        </w:rPr>
        <w:t>, 19 (January 1888), 9-14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Moskal, Jeanne, ‘Ann Radcliffe’s Lake District’, </w:t>
      </w:r>
      <w:r>
        <w:rPr>
          <w:rFonts w:ascii="Times New Roman" w:hAnsi="Times New Roman" w:cs="Times New Roman"/>
          <w:i/>
          <w:sz w:val="24"/>
          <w:szCs w:val="24"/>
        </w:rPr>
        <w:t>The Wordsworth Circle</w:t>
      </w:r>
      <w:r>
        <w:rPr>
          <w:rFonts w:ascii="Times New Roman" w:hAnsi="Times New Roman" w:cs="Times New Roman"/>
          <w:sz w:val="24"/>
          <w:szCs w:val="24"/>
        </w:rPr>
        <w:t>, 31.1 (Winter 2000), 56-62</w:t>
      </w:r>
    </w:p>
    <w:p w:rsidR="00A73BE6" w:rsidRDefault="00A73BE6" w:rsidP="00A73BE6">
      <w:pPr>
        <w:spacing w:after="0" w:line="240" w:lineRule="auto"/>
        <w:rPr>
          <w:rFonts w:ascii="Times New Roman" w:hAnsi="Times New Roman" w:cs="Times New Roman"/>
          <w:sz w:val="24"/>
          <w:szCs w:val="24"/>
        </w:rPr>
      </w:pPr>
    </w:p>
    <w:p w:rsidR="00A73BE6" w:rsidRPr="00872760"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Moy, Olivia Loksing, ‘Radcliffe’s Poetic Legacy: Female Confinement in the “Gothic Sonnet”’, </w:t>
      </w:r>
      <w:r>
        <w:rPr>
          <w:rFonts w:ascii="Times New Roman" w:hAnsi="Times New Roman" w:cs="Times New Roman"/>
          <w:i/>
          <w:sz w:val="24"/>
          <w:szCs w:val="24"/>
        </w:rPr>
        <w:t xml:space="preserve">Women’s Writing, </w:t>
      </w:r>
      <w:r>
        <w:rPr>
          <w:rFonts w:ascii="Times New Roman" w:hAnsi="Times New Roman" w:cs="Times New Roman"/>
          <w:sz w:val="24"/>
          <w:szCs w:val="24"/>
        </w:rPr>
        <w:t>22.3 (2015), 376-394</w:t>
      </w:r>
      <w:r w:rsidRPr="00872760">
        <w:rPr>
          <w:rFonts w:ascii="Times New Roman" w:hAnsi="Times New Roman" w:cs="Times New Roman"/>
          <w:sz w:val="24"/>
          <w:szCs w:val="24"/>
        </w:rPr>
        <w:t xml:space="preserve"> (http://dx.doi.org/10.1080/09699082.2015.1037988) [accessed: 6</w:t>
      </w:r>
      <w:r w:rsidRPr="00872760">
        <w:rPr>
          <w:rFonts w:ascii="Times New Roman" w:hAnsi="Times New Roman" w:cs="Times New Roman"/>
          <w:sz w:val="24"/>
          <w:szCs w:val="24"/>
          <w:vertAlign w:val="superscript"/>
        </w:rPr>
        <w:t>th</w:t>
      </w:r>
      <w:r w:rsidRPr="00872760">
        <w:rPr>
          <w:rFonts w:ascii="Times New Roman" w:hAnsi="Times New Roman" w:cs="Times New Roman"/>
          <w:sz w:val="24"/>
          <w:szCs w:val="24"/>
        </w:rPr>
        <w:t xml:space="preserve"> May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Default"/>
        <w:rPr>
          <w:lang w:val="en-US"/>
        </w:rPr>
      </w:pPr>
      <w:r>
        <w:t xml:space="preserve">Müllenbrock, Heinz-Joachim, ‘The English Landscape Garden: Literary Context and Recent Research’, </w:t>
      </w:r>
      <w:r>
        <w:rPr>
          <w:i/>
        </w:rPr>
        <w:t>The Yearbook of English Studies</w:t>
      </w:r>
      <w:r>
        <w:t xml:space="preserve">, 14 (Satire Special Number, Essays in Memory of Robert C. Elliott, 1914-1981, 1984), 291-299 </w:t>
      </w:r>
      <w:r w:rsidRPr="00272E5A">
        <w:t>(</w:t>
      </w:r>
      <w:r w:rsidRPr="00272E5A">
        <w:rPr>
          <w:lang w:val="en-US"/>
        </w:rPr>
        <w:t>http://www.jstor.org/stable</w:t>
      </w:r>
      <w:r>
        <w:rPr>
          <w:lang w:val="en-US"/>
        </w:rPr>
        <w:t>/3508317) [</w:t>
      </w:r>
      <w:r w:rsidRPr="00272E5A">
        <w:rPr>
          <w:lang w:val="en-US"/>
        </w:rPr>
        <w:t>accessed 30</w:t>
      </w:r>
      <w:r w:rsidRPr="00272E5A">
        <w:rPr>
          <w:vertAlign w:val="superscript"/>
          <w:lang w:val="en-US"/>
        </w:rPr>
        <w:t>th</w:t>
      </w:r>
      <w:r>
        <w:rPr>
          <w:lang w:val="en-US"/>
        </w:rPr>
        <w:t xml:space="preserve"> November 2015]</w:t>
      </w:r>
    </w:p>
    <w:p w:rsidR="00A73BE6" w:rsidRDefault="00A73BE6" w:rsidP="00A73BE6">
      <w:pPr>
        <w:pStyle w:val="Default"/>
        <w:rPr>
          <w:lang w:val="en-US"/>
        </w:rPr>
      </w:pPr>
    </w:p>
    <w:p w:rsidR="00A73BE6" w:rsidRPr="00D03B27" w:rsidRDefault="00A73BE6" w:rsidP="00A73BE6">
      <w:pPr>
        <w:pStyle w:val="Default"/>
        <w:rPr>
          <w:lang w:val="en-US"/>
        </w:rPr>
      </w:pPr>
      <w:r>
        <w:rPr>
          <w:lang w:val="en-US"/>
        </w:rPr>
        <w:t xml:space="preserve">Mulvey, Laura, </w:t>
      </w:r>
      <w:r>
        <w:rPr>
          <w:i/>
          <w:lang w:val="en-US"/>
        </w:rPr>
        <w:t xml:space="preserve">Visual and Other Pleasures </w:t>
      </w:r>
      <w:r>
        <w:rPr>
          <w:lang w:val="en-US"/>
        </w:rPr>
        <w:t>(Houndsmills, Basingstoke: The Macmillan Press Limited, 1989)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sidRPr="003058E1">
        <w:rPr>
          <w:rFonts w:ascii="Times New Roman" w:hAnsi="Times New Roman" w:cs="Times New Roman"/>
          <w:sz w:val="24"/>
          <w:szCs w:val="24"/>
        </w:rPr>
        <w:t>M</w:t>
      </w:r>
      <w:r>
        <w:rPr>
          <w:rFonts w:ascii="Times New Roman" w:hAnsi="Times New Roman" w:cs="Times New Roman"/>
          <w:sz w:val="24"/>
          <w:szCs w:val="24"/>
        </w:rPr>
        <w:t>unro, Moira and Madigan, Ruth, ‘</w:t>
      </w:r>
      <w:r w:rsidRPr="003058E1">
        <w:rPr>
          <w:rFonts w:ascii="Times New Roman" w:hAnsi="Times New Roman" w:cs="Times New Roman"/>
          <w:sz w:val="24"/>
          <w:szCs w:val="24"/>
        </w:rPr>
        <w:t>Negot</w:t>
      </w:r>
      <w:r>
        <w:rPr>
          <w:rFonts w:ascii="Times New Roman" w:hAnsi="Times New Roman" w:cs="Times New Roman"/>
          <w:sz w:val="24"/>
          <w:szCs w:val="24"/>
        </w:rPr>
        <w:t>iating Space in the Family Home’</w:t>
      </w:r>
      <w:r w:rsidRPr="003058E1">
        <w:rPr>
          <w:rFonts w:ascii="Times New Roman" w:hAnsi="Times New Roman" w:cs="Times New Roman"/>
          <w:sz w:val="24"/>
          <w:szCs w:val="24"/>
        </w:rPr>
        <w:t xml:space="preserve"> in </w:t>
      </w:r>
      <w:r w:rsidRPr="003058E1">
        <w:rPr>
          <w:rFonts w:ascii="Times New Roman" w:hAnsi="Times New Roman" w:cs="Times New Roman"/>
          <w:i/>
          <w:sz w:val="24"/>
          <w:szCs w:val="24"/>
        </w:rPr>
        <w:t>At Home: An Anthropology of Domestic Space</w:t>
      </w:r>
      <w:r>
        <w:rPr>
          <w:rFonts w:ascii="Times New Roman" w:hAnsi="Times New Roman" w:cs="Times New Roman"/>
          <w:sz w:val="24"/>
          <w:szCs w:val="24"/>
        </w:rPr>
        <w:t>, ed. by</w:t>
      </w:r>
      <w:r w:rsidRPr="003058E1">
        <w:rPr>
          <w:rFonts w:ascii="Times New Roman" w:hAnsi="Times New Roman" w:cs="Times New Roman"/>
          <w:sz w:val="24"/>
          <w:szCs w:val="24"/>
        </w:rPr>
        <w:t xml:space="preserve"> Irene Cieraad (New York: Syracuse University Press, 1999)</w:t>
      </w:r>
      <w:r>
        <w:rPr>
          <w:rFonts w:ascii="Times New Roman" w:hAnsi="Times New Roman" w:cs="Times New Roman"/>
          <w:sz w:val="24"/>
          <w:szCs w:val="24"/>
        </w:rPr>
        <w:t>, pp. 107-117</w:t>
      </w:r>
    </w:p>
    <w:p w:rsidR="00A73BE6" w:rsidRDefault="00A73BE6" w:rsidP="00A73BE6">
      <w:pPr>
        <w:spacing w:after="0" w:line="240" w:lineRule="auto"/>
        <w:rPr>
          <w:rFonts w:ascii="Times New Roman" w:hAnsi="Times New Roman" w:cs="Times New Roman"/>
          <w:sz w:val="24"/>
          <w:szCs w:val="24"/>
        </w:rPr>
      </w:pPr>
    </w:p>
    <w:p w:rsidR="00A73BE6" w:rsidRPr="003F20B1" w:rsidRDefault="00A73BE6" w:rsidP="00A73BE6">
      <w:pPr>
        <w:pStyle w:val="Default"/>
        <w:rPr>
          <w:rFonts w:eastAsiaTheme="minorEastAsia"/>
          <w:lang w:eastAsia="en-GB"/>
        </w:rPr>
      </w:pPr>
      <w:r>
        <w:rPr>
          <w:rFonts w:eastAsiaTheme="minorEastAsia"/>
          <w:lang w:eastAsia="en-GB"/>
        </w:rPr>
        <w:t>Müllenbrock, Heinz-Jo</w:t>
      </w:r>
      <w:r w:rsidRPr="003F20B1">
        <w:rPr>
          <w:rFonts w:eastAsiaTheme="minorEastAsia"/>
          <w:lang w:eastAsia="en-GB"/>
        </w:rPr>
        <w:t xml:space="preserve">achim, ‘The English Landscape Garden: Literary Context and Recent Research’, </w:t>
      </w:r>
      <w:r w:rsidRPr="003F20B1">
        <w:rPr>
          <w:rFonts w:eastAsiaTheme="minorEastAsia"/>
          <w:i/>
          <w:lang w:eastAsia="en-GB"/>
        </w:rPr>
        <w:t>The Yearbook of English Studies</w:t>
      </w:r>
      <w:r w:rsidRPr="003F20B1">
        <w:rPr>
          <w:rFonts w:eastAsiaTheme="minorEastAsia"/>
          <w:lang w:eastAsia="en-GB"/>
        </w:rPr>
        <w:t>, 14 (Satire Special: Essays in Memory of Robert C. Elliott ( 1914-1981) 1984), 291-299 (</w:t>
      </w:r>
      <w:r w:rsidRPr="003F20B1">
        <w:rPr>
          <w:szCs w:val="22"/>
        </w:rPr>
        <w:t>http://www.jstor.org/stable/3508317</w:t>
      </w:r>
      <w:r w:rsidRPr="003F20B1">
        <w:t>) [accessed: 30</w:t>
      </w:r>
      <w:r w:rsidRPr="003F20B1">
        <w:rPr>
          <w:vertAlign w:val="superscript"/>
        </w:rPr>
        <w:t>th</w:t>
      </w:r>
      <w:r w:rsidRPr="003F20B1">
        <w:t xml:space="preserve"> November 2015]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Murphy, Ca</w:t>
      </w:r>
      <w:r w:rsidRPr="005A2876">
        <w:rPr>
          <w:rFonts w:ascii="Times New Roman" w:hAnsi="Times New Roman" w:cs="Times New Roman"/>
          <w:sz w:val="24"/>
          <w:szCs w:val="24"/>
        </w:rPr>
        <w:t xml:space="preserve">rmel, ‘Jacobin History: Charlotte Smith’s </w:t>
      </w:r>
      <w:r w:rsidRPr="005A2876">
        <w:rPr>
          <w:rFonts w:ascii="Times New Roman" w:hAnsi="Times New Roman" w:cs="Times New Roman"/>
          <w:i/>
          <w:sz w:val="24"/>
          <w:szCs w:val="24"/>
        </w:rPr>
        <w:t>Old Manor House</w:t>
      </w:r>
      <w:r w:rsidRPr="005A2876">
        <w:rPr>
          <w:rFonts w:ascii="Times New Roman" w:hAnsi="Times New Roman" w:cs="Times New Roman"/>
          <w:sz w:val="24"/>
          <w:szCs w:val="24"/>
        </w:rPr>
        <w:t xml:space="preserve"> and the French Revolution Debate’, </w:t>
      </w:r>
      <w:r w:rsidRPr="005A2876">
        <w:rPr>
          <w:rFonts w:ascii="Times New Roman" w:hAnsi="Times New Roman" w:cs="Times New Roman"/>
          <w:i/>
          <w:sz w:val="24"/>
          <w:szCs w:val="24"/>
        </w:rPr>
        <w:t xml:space="preserve">Romanticism, </w:t>
      </w:r>
      <w:r w:rsidRPr="005A2876">
        <w:rPr>
          <w:rFonts w:ascii="Times New Roman" w:hAnsi="Times New Roman" w:cs="Times New Roman"/>
          <w:sz w:val="24"/>
          <w:szCs w:val="24"/>
        </w:rPr>
        <w:t>20.3 (2014), 271-281 (DOI: 10.3366/rom.2014.0191) [accessed: 21</w:t>
      </w:r>
      <w:r w:rsidRPr="005A2876">
        <w:rPr>
          <w:rFonts w:ascii="Times New Roman" w:hAnsi="Times New Roman" w:cs="Times New Roman"/>
          <w:sz w:val="24"/>
          <w:szCs w:val="24"/>
          <w:vertAlign w:val="superscript"/>
        </w:rPr>
        <w:t>st</w:t>
      </w:r>
      <w:r w:rsidRPr="005A2876">
        <w:rPr>
          <w:rFonts w:ascii="Times New Roman" w:hAnsi="Times New Roman" w:cs="Times New Roman"/>
          <w:sz w:val="24"/>
          <w:szCs w:val="24"/>
        </w:rPr>
        <w:t xml:space="preserve"> July 2016]</w:t>
      </w:r>
    </w:p>
    <w:p w:rsidR="00A73BE6" w:rsidRDefault="00A73BE6" w:rsidP="00A73BE6">
      <w:pPr>
        <w:spacing w:after="0" w:line="240" w:lineRule="auto"/>
        <w:rPr>
          <w:rFonts w:ascii="Times New Roman" w:hAnsi="Times New Roman" w:cs="Times New Roman"/>
          <w:sz w:val="24"/>
          <w:szCs w:val="24"/>
        </w:rPr>
      </w:pPr>
    </w:p>
    <w:p w:rsidR="00A73BE6" w:rsidRPr="00A8017F"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Murphy, Carmel, ‘Possibilities of Past and Future: Republican History in Willi</w:t>
      </w:r>
      <w:r w:rsidRPr="00A8017F">
        <w:rPr>
          <w:rFonts w:ascii="Times New Roman" w:hAnsi="Times New Roman" w:cs="Times New Roman"/>
          <w:sz w:val="24"/>
          <w:szCs w:val="24"/>
        </w:rPr>
        <w:t xml:space="preserve">am Godwin’s </w:t>
      </w:r>
      <w:r w:rsidRPr="00A8017F">
        <w:rPr>
          <w:rFonts w:ascii="Times New Roman" w:hAnsi="Times New Roman" w:cs="Times New Roman"/>
          <w:i/>
          <w:sz w:val="24"/>
          <w:szCs w:val="24"/>
        </w:rPr>
        <w:t>Mandeville</w:t>
      </w:r>
      <w:r w:rsidRPr="00A8017F">
        <w:rPr>
          <w:rFonts w:ascii="Times New Roman" w:hAnsi="Times New Roman" w:cs="Times New Roman"/>
          <w:sz w:val="24"/>
          <w:szCs w:val="24"/>
        </w:rPr>
        <w:t xml:space="preserve">’, </w:t>
      </w:r>
      <w:r w:rsidRPr="00A8017F">
        <w:rPr>
          <w:rFonts w:ascii="Times New Roman" w:hAnsi="Times New Roman" w:cs="Times New Roman"/>
          <w:i/>
          <w:sz w:val="24"/>
          <w:szCs w:val="24"/>
        </w:rPr>
        <w:t xml:space="preserve">The Keats-Shelley Review, </w:t>
      </w:r>
      <w:r w:rsidRPr="00A8017F">
        <w:rPr>
          <w:rFonts w:ascii="Times New Roman" w:hAnsi="Times New Roman" w:cs="Times New Roman"/>
          <w:sz w:val="24"/>
          <w:szCs w:val="24"/>
        </w:rPr>
        <w:t>28.2 (2014), 104-116 (http://dx.doi.org/10.1179/0952414214Z.00000000049) [accessed: 17</w:t>
      </w:r>
      <w:r w:rsidRPr="00A8017F">
        <w:rPr>
          <w:rFonts w:ascii="Times New Roman" w:hAnsi="Times New Roman" w:cs="Times New Roman"/>
          <w:sz w:val="24"/>
          <w:szCs w:val="24"/>
          <w:vertAlign w:val="superscript"/>
        </w:rPr>
        <w:t>th</w:t>
      </w:r>
      <w:r w:rsidRPr="00A8017F">
        <w:rPr>
          <w:rFonts w:ascii="Times New Roman" w:hAnsi="Times New Roman" w:cs="Times New Roman"/>
          <w:sz w:val="24"/>
          <w:szCs w:val="24"/>
        </w:rPr>
        <w:t xml:space="preserve"> January 2017]</w:t>
      </w:r>
    </w:p>
    <w:p w:rsidR="00A73BE6" w:rsidRDefault="00A73BE6" w:rsidP="00A73BE6">
      <w:pPr>
        <w:spacing w:after="0" w:line="240" w:lineRule="auto"/>
        <w:rPr>
          <w:rFonts w:ascii="Times New Roman" w:hAnsi="Times New Roman" w:cs="Times New Roman"/>
          <w:sz w:val="24"/>
          <w:szCs w:val="24"/>
        </w:rPr>
      </w:pPr>
    </w:p>
    <w:p w:rsidR="00A73BE6" w:rsidRPr="005D705E"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Murphy, Carmel, ‘“The Stormy Sea of Politics”: The French Revolution and Frances Burney’s </w:t>
      </w:r>
      <w:r>
        <w:rPr>
          <w:rFonts w:ascii="Times New Roman" w:hAnsi="Times New Roman" w:cs="Times New Roman"/>
          <w:i/>
          <w:sz w:val="24"/>
          <w:szCs w:val="24"/>
        </w:rPr>
        <w:t>The Wanderer</w:t>
      </w:r>
      <w:r>
        <w:rPr>
          <w:rFonts w:ascii="Times New Roman" w:hAnsi="Times New Roman" w:cs="Times New Roman"/>
          <w:sz w:val="24"/>
          <w:szCs w:val="24"/>
        </w:rPr>
        <w:t xml:space="preserve">”, </w:t>
      </w:r>
      <w:r>
        <w:rPr>
          <w:rFonts w:ascii="Times New Roman" w:hAnsi="Times New Roman" w:cs="Times New Roman"/>
          <w:i/>
          <w:sz w:val="24"/>
          <w:szCs w:val="24"/>
        </w:rPr>
        <w:t>Women’s Writing</w:t>
      </w:r>
      <w:r>
        <w:rPr>
          <w:rFonts w:ascii="Times New Roman" w:hAnsi="Times New Roman" w:cs="Times New Roman"/>
          <w:sz w:val="24"/>
          <w:szCs w:val="24"/>
        </w:rPr>
        <w:t>, 22.4 (2015), 485-504</w:t>
      </w:r>
      <w:r w:rsidRPr="005D705E">
        <w:rPr>
          <w:rFonts w:ascii="Times New Roman" w:hAnsi="Times New Roman" w:cs="Times New Roman"/>
          <w:sz w:val="24"/>
          <w:szCs w:val="24"/>
        </w:rPr>
        <w:t xml:space="preserve"> (http://dx.doi.org/10.1080/09699082.2015.1026240) [accessed: 6</w:t>
      </w:r>
      <w:r w:rsidRPr="005D705E">
        <w:rPr>
          <w:rFonts w:ascii="Times New Roman" w:hAnsi="Times New Roman" w:cs="Times New Roman"/>
          <w:sz w:val="24"/>
          <w:szCs w:val="24"/>
          <w:vertAlign w:val="superscript"/>
        </w:rPr>
        <w:t>th</w:t>
      </w:r>
      <w:r w:rsidRPr="005D705E">
        <w:rPr>
          <w:rFonts w:ascii="Times New Roman" w:hAnsi="Times New Roman" w:cs="Times New Roman"/>
          <w:sz w:val="24"/>
          <w:szCs w:val="24"/>
        </w:rPr>
        <w:t xml:space="preserve"> May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Myers, Ann, ‘Charlotte Smith’s Androgynous Sonnets’, </w:t>
      </w:r>
      <w:r>
        <w:rPr>
          <w:rFonts w:ascii="Times New Roman" w:hAnsi="Times New Roman" w:cs="Times New Roman"/>
          <w:i/>
          <w:sz w:val="24"/>
          <w:szCs w:val="24"/>
        </w:rPr>
        <w:t>European Romantic Review</w:t>
      </w:r>
      <w:r>
        <w:rPr>
          <w:rFonts w:ascii="Times New Roman" w:hAnsi="Times New Roman" w:cs="Times New Roman"/>
          <w:sz w:val="24"/>
          <w:szCs w:val="24"/>
        </w:rPr>
        <w:t>, 13.4(2002), 379-</w:t>
      </w:r>
      <w:r w:rsidRPr="008467A7">
        <w:rPr>
          <w:rFonts w:ascii="Times New Roman" w:hAnsi="Times New Roman" w:cs="Times New Roman"/>
          <w:sz w:val="24"/>
          <w:szCs w:val="24"/>
        </w:rPr>
        <w:t>382 (http://dx.d</w:t>
      </w:r>
      <w:r>
        <w:rPr>
          <w:rFonts w:ascii="Times New Roman" w:hAnsi="Times New Roman" w:cs="Times New Roman"/>
          <w:sz w:val="24"/>
          <w:szCs w:val="24"/>
        </w:rPr>
        <w:t>oi.org/10.1080/10509580214661) [</w:t>
      </w:r>
      <w:r w:rsidRPr="008467A7">
        <w:rPr>
          <w:rFonts w:ascii="Times New Roman" w:hAnsi="Times New Roman" w:cs="Times New Roman"/>
          <w:sz w:val="24"/>
          <w:szCs w:val="24"/>
        </w:rPr>
        <w:t>accessed 7</w:t>
      </w:r>
      <w:r w:rsidRPr="008467A7">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Myers, Mary Ann, ‘Unsexing Petrarch: Charlotte Smith’s Lessons in the Sonnet as Social Medium’, </w:t>
      </w:r>
      <w:r>
        <w:rPr>
          <w:rFonts w:ascii="Times New Roman" w:hAnsi="Times New Roman" w:cs="Times New Roman"/>
          <w:i/>
          <w:iCs/>
          <w:sz w:val="24"/>
          <w:szCs w:val="24"/>
        </w:rPr>
        <w:t>Studies in Romanticism</w:t>
      </w:r>
      <w:r>
        <w:rPr>
          <w:rFonts w:ascii="Times New Roman" w:hAnsi="Times New Roman" w:cs="Times New Roman"/>
          <w:sz w:val="24"/>
          <w:szCs w:val="24"/>
        </w:rPr>
        <w:t>, 53.2 (Summer 2014), 239-263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Myers, Mitzi, ‘Impeccable Governesses, Rational Dames, and Moral Mothers: Mary Wollstonecraft and the Female Tradition in Georgian Children’s Books’, </w:t>
      </w:r>
      <w:r>
        <w:rPr>
          <w:rFonts w:ascii="Times New Roman" w:hAnsi="Times New Roman" w:cs="Times New Roman"/>
          <w:i/>
          <w:sz w:val="24"/>
          <w:szCs w:val="24"/>
        </w:rPr>
        <w:t xml:space="preserve">Children’s Literature, </w:t>
      </w:r>
      <w:r>
        <w:rPr>
          <w:rFonts w:ascii="Times New Roman" w:hAnsi="Times New Roman" w:cs="Times New Roman"/>
          <w:sz w:val="24"/>
          <w:szCs w:val="24"/>
        </w:rPr>
        <w:t>14 (1986), pp. 31-59 (</w:t>
      </w:r>
      <w:r w:rsidRPr="00D0507D">
        <w:rPr>
          <w:rFonts w:ascii="Times New Roman" w:hAnsi="Times New Roman" w:cs="Times New Roman"/>
          <w:sz w:val="24"/>
          <w:szCs w:val="24"/>
        </w:rPr>
        <w:t>https://muse-jhu-edu.eresources.shef.ac.uk/article/246123</w:t>
      </w:r>
      <w:r>
        <w:rPr>
          <w:rFonts w:ascii="Times New Roman" w:hAnsi="Times New Roman" w:cs="Times New Roman"/>
          <w:sz w:val="24"/>
          <w:szCs w:val="24"/>
        </w:rPr>
        <w:t>) [accessed: 11</w:t>
      </w:r>
      <w:r w:rsidRPr="00D0507D">
        <w:rPr>
          <w:rFonts w:ascii="Times New Roman" w:hAnsi="Times New Roman" w:cs="Times New Roman"/>
          <w:sz w:val="24"/>
          <w:szCs w:val="24"/>
          <w:vertAlign w:val="superscript"/>
        </w:rPr>
        <w:t>th</w:t>
      </w:r>
      <w:r>
        <w:rPr>
          <w:rFonts w:ascii="Times New Roman" w:hAnsi="Times New Roman" w:cs="Times New Roman"/>
          <w:sz w:val="24"/>
          <w:szCs w:val="24"/>
        </w:rPr>
        <w:t xml:space="preserve"> October 2016]</w:t>
      </w:r>
    </w:p>
    <w:p w:rsidR="00A73BE6" w:rsidRDefault="00A73BE6" w:rsidP="00A73BE6">
      <w:pPr>
        <w:spacing w:after="0" w:line="240" w:lineRule="auto"/>
        <w:rPr>
          <w:rFonts w:ascii="Times New Roman" w:hAnsi="Times New Roman" w:cs="Times New Roman"/>
          <w:sz w:val="24"/>
          <w:szCs w:val="24"/>
        </w:rPr>
      </w:pPr>
    </w:p>
    <w:p w:rsidR="00A73BE6" w:rsidRPr="00547E5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Myrone, Martin, ‘Fuseli and the Gothic Spectacle’, </w:t>
      </w:r>
      <w:r>
        <w:rPr>
          <w:rFonts w:ascii="Times New Roman" w:hAnsi="Times New Roman" w:cs="Times New Roman"/>
          <w:i/>
          <w:sz w:val="24"/>
          <w:szCs w:val="24"/>
        </w:rPr>
        <w:t>The Huntington Library Quarterly</w:t>
      </w:r>
      <w:r>
        <w:rPr>
          <w:rFonts w:ascii="Times New Roman" w:hAnsi="Times New Roman" w:cs="Times New Roman"/>
          <w:sz w:val="24"/>
          <w:szCs w:val="24"/>
        </w:rPr>
        <w:t>, 70.2 (2007), 289-310 (</w:t>
      </w:r>
      <w:r w:rsidRPr="00E53C3E">
        <w:rPr>
          <w:rFonts w:ascii="Times New Roman" w:hAnsi="Times New Roman" w:cs="Times New Roman"/>
          <w:sz w:val="24"/>
          <w:szCs w:val="24"/>
        </w:rPr>
        <w:t>http://www.jstor.org.eresources.shef.ac.uk/stable/10.1525/hlq.2007.70.2.289</w:t>
      </w:r>
      <w:r>
        <w:rPr>
          <w:rFonts w:ascii="Times New Roman" w:hAnsi="Times New Roman" w:cs="Times New Roman"/>
          <w:sz w:val="24"/>
          <w:szCs w:val="24"/>
        </w:rPr>
        <w:t>) [accessed: 6</w:t>
      </w:r>
      <w:r w:rsidRPr="00E53C3E">
        <w:rPr>
          <w:rFonts w:ascii="Times New Roman" w:hAnsi="Times New Roman" w:cs="Times New Roman"/>
          <w:sz w:val="24"/>
          <w:szCs w:val="24"/>
          <w:vertAlign w:val="superscript"/>
        </w:rPr>
        <w:t>th</w:t>
      </w:r>
      <w:r>
        <w:rPr>
          <w:rFonts w:ascii="Times New Roman" w:hAnsi="Times New Roman" w:cs="Times New Roman"/>
          <w:sz w:val="24"/>
          <w:szCs w:val="24"/>
        </w:rPr>
        <w:t xml:space="preserve"> March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Nesvet, Rebecca, ‘A Note from Godwin to Ollier in the Year of Reform’, </w:t>
      </w:r>
      <w:r>
        <w:rPr>
          <w:rFonts w:ascii="Times New Roman" w:hAnsi="Times New Roman" w:cs="Times New Roman"/>
          <w:i/>
          <w:sz w:val="24"/>
          <w:szCs w:val="24"/>
        </w:rPr>
        <w:t xml:space="preserve">Keats-Shelley Journal, </w:t>
      </w:r>
      <w:r>
        <w:rPr>
          <w:rFonts w:ascii="Times New Roman" w:hAnsi="Times New Roman" w:cs="Times New Roman"/>
          <w:sz w:val="24"/>
          <w:szCs w:val="24"/>
        </w:rPr>
        <w:t>63 (2014), 34-37 (</w:t>
      </w:r>
      <w:r w:rsidRPr="001A4AC4">
        <w:rPr>
          <w:rFonts w:ascii="Times New Roman" w:hAnsi="Times New Roman" w:cs="Times New Roman"/>
          <w:sz w:val="24"/>
          <w:szCs w:val="24"/>
        </w:rPr>
        <w:t>https://muse-jhu-edu.eresources.shef.ac.uk/article/582453</w:t>
      </w:r>
      <w:r>
        <w:rPr>
          <w:rFonts w:ascii="Times New Roman" w:hAnsi="Times New Roman" w:cs="Times New Roman"/>
          <w:sz w:val="24"/>
          <w:szCs w:val="24"/>
        </w:rPr>
        <w:t>) [accessed: 24</w:t>
      </w:r>
      <w:r w:rsidRPr="001A4AC4">
        <w:rPr>
          <w:rFonts w:ascii="Times New Roman" w:hAnsi="Times New Roman" w:cs="Times New Roman"/>
          <w:sz w:val="24"/>
          <w:szCs w:val="24"/>
          <w:vertAlign w:val="superscript"/>
        </w:rPr>
        <w:t>th</w:t>
      </w:r>
      <w:r>
        <w:rPr>
          <w:rFonts w:ascii="Times New Roman" w:hAnsi="Times New Roman" w:cs="Times New Roman"/>
          <w:sz w:val="24"/>
          <w:szCs w:val="24"/>
        </w:rPr>
        <w:t xml:space="preserve"> February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Newlyn, Lucy, </w:t>
      </w:r>
      <w:r>
        <w:rPr>
          <w:rFonts w:ascii="Times New Roman" w:hAnsi="Times New Roman" w:cs="Times New Roman"/>
          <w:i/>
          <w:sz w:val="24"/>
          <w:szCs w:val="24"/>
        </w:rPr>
        <w:t>Reading, Writing &amp; Romanticism: The Anxiety of Reception</w:t>
      </w:r>
      <w:r>
        <w:rPr>
          <w:rFonts w:ascii="Times New Roman" w:hAnsi="Times New Roman" w:cs="Times New Roman"/>
          <w:sz w:val="24"/>
          <w:szCs w:val="24"/>
        </w:rPr>
        <w:t xml:space="preserve"> (Oxford: Oxford University Press, 2000)</w:t>
      </w:r>
    </w:p>
    <w:p w:rsidR="00A73BE6" w:rsidRDefault="00A73BE6" w:rsidP="00A73BE6">
      <w:pPr>
        <w:spacing w:after="0" w:line="240" w:lineRule="auto"/>
        <w:rPr>
          <w:rFonts w:ascii="Times New Roman" w:hAnsi="Times New Roman" w:cs="Times New Roman"/>
          <w:sz w:val="24"/>
          <w:szCs w:val="24"/>
        </w:rPr>
      </w:pPr>
    </w:p>
    <w:p w:rsidR="00A73BE6" w:rsidRPr="00CE2A90"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Newlyn, Lucy, ‘Wordsworth Among the Glow-Worms’, </w:t>
      </w:r>
      <w:r>
        <w:rPr>
          <w:rFonts w:ascii="Times New Roman" w:hAnsi="Times New Roman" w:cs="Times New Roman"/>
          <w:i/>
          <w:sz w:val="24"/>
          <w:szCs w:val="24"/>
        </w:rPr>
        <w:t>Essays in Criticism</w:t>
      </w:r>
      <w:r>
        <w:rPr>
          <w:rFonts w:ascii="Times New Roman" w:hAnsi="Times New Roman" w:cs="Times New Roman"/>
          <w:sz w:val="24"/>
          <w:szCs w:val="24"/>
        </w:rPr>
        <w:t>, 61.3 (2011),  249-274 (</w:t>
      </w:r>
      <w:r w:rsidRPr="00CE2A90">
        <w:rPr>
          <w:rFonts w:ascii="Times New Roman" w:hAnsi="Times New Roman" w:cs="Times New Roman"/>
          <w:sz w:val="24"/>
          <w:szCs w:val="24"/>
        </w:rPr>
        <w:t>http://eic.oxfordjournals.org.eresources.shef.ac.uk/content/61/3/249</w:t>
      </w:r>
      <w:r>
        <w:rPr>
          <w:rFonts w:ascii="Times New Roman" w:hAnsi="Times New Roman" w:cs="Times New Roman"/>
          <w:sz w:val="24"/>
          <w:szCs w:val="24"/>
        </w:rPr>
        <w:t>) [accessed: 17</w:t>
      </w:r>
      <w:r w:rsidRPr="00CE2A90">
        <w:rPr>
          <w:rFonts w:ascii="Times New Roman" w:hAnsi="Times New Roman" w:cs="Times New Roman"/>
          <w:sz w:val="24"/>
          <w:szCs w:val="24"/>
          <w:vertAlign w:val="superscript"/>
        </w:rPr>
        <w:t>th</w:t>
      </w:r>
      <w:r>
        <w:rPr>
          <w:rFonts w:ascii="Times New Roman" w:hAnsi="Times New Roman" w:cs="Times New Roman"/>
          <w:sz w:val="24"/>
          <w:szCs w:val="24"/>
        </w:rPr>
        <w:t xml:space="preserve"> October 2016]</w:t>
      </w:r>
    </w:p>
    <w:p w:rsidR="00A73BE6" w:rsidRDefault="00A73BE6" w:rsidP="00A73BE6">
      <w:pPr>
        <w:spacing w:after="0" w:line="240" w:lineRule="auto"/>
        <w:rPr>
          <w:rFonts w:ascii="Times New Roman" w:hAnsi="Times New Roman" w:cs="Times New Roman"/>
          <w:sz w:val="24"/>
          <w:szCs w:val="24"/>
        </w:rPr>
      </w:pPr>
    </w:p>
    <w:p w:rsidR="00A73BE6" w:rsidRPr="005B78A4"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Nicholson, Kathleen, ‘Naturalizing Time/Temporalizing Nature: Turner’s Transformation of Landscape Painting’in </w:t>
      </w:r>
      <w:r>
        <w:rPr>
          <w:rFonts w:ascii="Times New Roman" w:hAnsi="Times New Roman" w:cs="Times New Roman"/>
          <w:i/>
          <w:sz w:val="24"/>
          <w:szCs w:val="24"/>
        </w:rPr>
        <w:t>Glorious Nature: British Landscape Painting 1750-1850</w:t>
      </w:r>
      <w:r>
        <w:rPr>
          <w:rFonts w:ascii="Times New Roman" w:hAnsi="Times New Roman" w:cs="Times New Roman"/>
          <w:sz w:val="24"/>
          <w:szCs w:val="24"/>
        </w:rPr>
        <w:t xml:space="preserve"> (London: A. Zwemmer Limited, 1993), pp. 31-46</w:t>
      </w:r>
    </w:p>
    <w:p w:rsidR="00A73BE6" w:rsidRDefault="00A73BE6" w:rsidP="00A73BE6">
      <w:pPr>
        <w:spacing w:after="0" w:line="240" w:lineRule="auto"/>
        <w:rPr>
          <w:rFonts w:ascii="Times New Roman" w:hAnsi="Times New Roman" w:cs="Times New Roman"/>
          <w:sz w:val="24"/>
          <w:szCs w:val="24"/>
        </w:rPr>
      </w:pPr>
    </w:p>
    <w:p w:rsidR="00A73BE6" w:rsidRPr="00D879C4"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Nixon, Cheryl, ‘Legal and Familial Recordkeeping: Chancery Court Records and Charlotte Smith’s </w:t>
      </w:r>
      <w:r>
        <w:rPr>
          <w:rFonts w:ascii="Times New Roman" w:hAnsi="Times New Roman" w:cs="Times New Roman"/>
          <w:i/>
          <w:sz w:val="24"/>
          <w:szCs w:val="24"/>
        </w:rPr>
        <w:t>The Old Manor House</w:t>
      </w:r>
      <w:r>
        <w:rPr>
          <w:rFonts w:ascii="Times New Roman" w:hAnsi="Times New Roman" w:cs="Times New Roman"/>
          <w:sz w:val="24"/>
          <w:szCs w:val="24"/>
        </w:rPr>
        <w:t>’,</w:t>
      </w:r>
      <w:r>
        <w:rPr>
          <w:rFonts w:ascii="Times New Roman" w:hAnsi="Times New Roman" w:cs="Times New Roman"/>
          <w:i/>
          <w:sz w:val="24"/>
          <w:szCs w:val="24"/>
        </w:rPr>
        <w:t>Literature Compass</w:t>
      </w:r>
      <w:r>
        <w:rPr>
          <w:rFonts w:ascii="Times New Roman" w:hAnsi="Times New Roman" w:cs="Times New Roman"/>
          <w:sz w:val="24"/>
          <w:szCs w:val="24"/>
        </w:rPr>
        <w:t>, 2.1 (2005), 1-24 (</w:t>
      </w:r>
      <w:r w:rsidRPr="008467A7">
        <w:rPr>
          <w:rFonts w:ascii="Times New Roman" w:hAnsi="Times New Roman" w:cs="Times New Roman"/>
          <w:sz w:val="24"/>
          <w:szCs w:val="24"/>
        </w:rPr>
        <w:t>http://onlinelibrary.wiley.com.eresources.shef.ac.uk/doi/10.1111/j.1741-4113.2005.00155.x/full</w:t>
      </w:r>
      <w:r>
        <w:rPr>
          <w:rFonts w:ascii="Times New Roman" w:hAnsi="Times New Roman" w:cs="Times New Roman"/>
          <w:sz w:val="24"/>
          <w:szCs w:val="24"/>
        </w:rPr>
        <w:t>) [accessed 25</w:t>
      </w:r>
      <w:r w:rsidRPr="00D879C4">
        <w:rPr>
          <w:rFonts w:ascii="Times New Roman" w:hAnsi="Times New Roman" w:cs="Times New Roman"/>
          <w:sz w:val="24"/>
          <w:szCs w:val="24"/>
          <w:vertAlign w:val="superscript"/>
        </w:rPr>
        <w:t>th</w:t>
      </w:r>
      <w:r>
        <w:rPr>
          <w:rFonts w:ascii="Times New Roman" w:hAnsi="Times New Roman" w:cs="Times New Roman"/>
          <w:sz w:val="24"/>
          <w:szCs w:val="24"/>
        </w:rPr>
        <w:t xml:space="preserve"> June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Napton, Dani &amp; Russo, Stephanie, ‘Place in Charlotte Smith’s The Banished Man and Walter Scott’s Woodstock’, </w:t>
      </w:r>
      <w:r>
        <w:rPr>
          <w:rFonts w:ascii="Times New Roman" w:hAnsi="Times New Roman" w:cs="Times New Roman"/>
          <w:i/>
          <w:sz w:val="24"/>
          <w:szCs w:val="24"/>
        </w:rPr>
        <w:t xml:space="preserve">SEL Studies in English Literature 1500-1900, </w:t>
      </w:r>
      <w:r>
        <w:rPr>
          <w:rFonts w:ascii="Times New Roman" w:hAnsi="Times New Roman" w:cs="Times New Roman"/>
          <w:sz w:val="24"/>
          <w:szCs w:val="24"/>
        </w:rPr>
        <w:t>52.4 (Autumn 2012), 747-763 (DOI: 10.1353/sel.2012.0038) [accessed 18</w:t>
      </w:r>
      <w:r w:rsidRPr="005610E7">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2014]</w:t>
      </w:r>
    </w:p>
    <w:p w:rsidR="00A73BE6" w:rsidRPr="00F12801" w:rsidRDefault="00A73BE6" w:rsidP="00A73BE6">
      <w:pPr>
        <w:spacing w:after="0" w:line="240" w:lineRule="auto"/>
        <w:rPr>
          <w:rFonts w:ascii="Times New Roman" w:hAnsi="Times New Roman" w:cs="Times New Roman"/>
          <w:sz w:val="24"/>
          <w:szCs w:val="24"/>
        </w:rPr>
      </w:pPr>
    </w:p>
    <w:p w:rsidR="00A73BE6" w:rsidRPr="00F12801" w:rsidRDefault="00A73BE6" w:rsidP="00A73BE6">
      <w:pPr>
        <w:spacing w:after="0" w:line="240" w:lineRule="auto"/>
        <w:rPr>
          <w:rFonts w:ascii="Times New Roman" w:hAnsi="Times New Roman" w:cs="Times New Roman"/>
          <w:sz w:val="24"/>
          <w:szCs w:val="24"/>
        </w:rPr>
      </w:pPr>
      <w:r w:rsidRPr="00F12801">
        <w:rPr>
          <w:rFonts w:ascii="Times New Roman" w:hAnsi="Times New Roman" w:cs="Times New Roman"/>
          <w:sz w:val="24"/>
          <w:szCs w:val="24"/>
        </w:rPr>
        <w:t xml:space="preserve">Needler, Howard, ‘“She Walks In Beauty” and the Theory of the Sublime’, </w:t>
      </w:r>
      <w:r w:rsidRPr="00F12801">
        <w:rPr>
          <w:rFonts w:ascii="Times New Roman" w:hAnsi="Times New Roman" w:cs="Times New Roman"/>
          <w:i/>
          <w:sz w:val="24"/>
          <w:szCs w:val="24"/>
        </w:rPr>
        <w:t xml:space="preserve">Byron Journal, </w:t>
      </w:r>
      <w:r w:rsidRPr="00F12801">
        <w:rPr>
          <w:rFonts w:ascii="Times New Roman" w:hAnsi="Times New Roman" w:cs="Times New Roman"/>
          <w:sz w:val="24"/>
          <w:szCs w:val="24"/>
        </w:rPr>
        <w:t>38.1 (2010), 19-28 (doi:10.3828/bj.2010.5) [accessed: 8</w:t>
      </w:r>
      <w:r w:rsidRPr="00F12801">
        <w:rPr>
          <w:rFonts w:ascii="Times New Roman" w:hAnsi="Times New Roman" w:cs="Times New Roman"/>
          <w:sz w:val="24"/>
          <w:szCs w:val="24"/>
          <w:vertAlign w:val="superscript"/>
        </w:rPr>
        <w:t>th</w:t>
      </w:r>
      <w:r w:rsidRPr="00F12801">
        <w:rPr>
          <w:rFonts w:ascii="Times New Roman" w:hAnsi="Times New Roman" w:cs="Times New Roman"/>
          <w:sz w:val="24"/>
          <w:szCs w:val="24"/>
        </w:rPr>
        <w:t xml:space="preserve"> March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Nordius, Janina, ‘“A Kind of Living Death”: Gothicizing the Colonial Encounter in Charlotte Smith’s </w:t>
      </w:r>
      <w:r>
        <w:rPr>
          <w:rFonts w:ascii="Times New Roman" w:hAnsi="Times New Roman" w:cs="Times New Roman"/>
          <w:i/>
          <w:sz w:val="24"/>
          <w:szCs w:val="24"/>
        </w:rPr>
        <w:t>The Old Manor House</w:t>
      </w:r>
      <w:r>
        <w:rPr>
          <w:rFonts w:ascii="Times New Roman" w:hAnsi="Times New Roman" w:cs="Times New Roman"/>
          <w:sz w:val="24"/>
          <w:szCs w:val="24"/>
        </w:rPr>
        <w:t xml:space="preserve">’, </w:t>
      </w:r>
      <w:r>
        <w:rPr>
          <w:rFonts w:ascii="Times New Roman" w:hAnsi="Times New Roman" w:cs="Times New Roman"/>
          <w:i/>
          <w:sz w:val="24"/>
          <w:szCs w:val="24"/>
        </w:rPr>
        <w:t>English Studies</w:t>
      </w:r>
      <w:r>
        <w:rPr>
          <w:rFonts w:ascii="Times New Roman" w:hAnsi="Times New Roman" w:cs="Times New Roman"/>
          <w:sz w:val="24"/>
          <w:szCs w:val="24"/>
        </w:rPr>
        <w:t>, 86.1 (2005), 40-50 (</w:t>
      </w:r>
      <w:r w:rsidRPr="005C0332">
        <w:rPr>
          <w:rFonts w:ascii="Times New Roman" w:hAnsi="Times New Roman" w:cs="Times New Roman"/>
          <w:sz w:val="24"/>
          <w:szCs w:val="24"/>
        </w:rPr>
        <w:t>http://www.dx.doi.org/10.1080/0013838042000339871</w:t>
      </w:r>
      <w:r>
        <w:rPr>
          <w:rFonts w:ascii="Times New Roman" w:hAnsi="Times New Roman" w:cs="Times New Roman"/>
          <w:sz w:val="24"/>
          <w:szCs w:val="24"/>
        </w:rPr>
        <w:t>) [accessed 9</w:t>
      </w:r>
      <w:r w:rsidRPr="007C006A">
        <w:rPr>
          <w:rFonts w:ascii="Times New Roman" w:hAnsi="Times New Roman" w:cs="Times New Roman"/>
          <w:sz w:val="24"/>
          <w:szCs w:val="24"/>
          <w:vertAlign w:val="superscript"/>
        </w:rPr>
        <w:t>th</w:t>
      </w:r>
      <w:r>
        <w:rPr>
          <w:rFonts w:ascii="Times New Roman" w:hAnsi="Times New Roman" w:cs="Times New Roman"/>
          <w:sz w:val="24"/>
          <w:szCs w:val="24"/>
        </w:rPr>
        <w:t xml:space="preserve"> May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color w:val="131313"/>
          <w:sz w:val="24"/>
          <w:szCs w:val="24"/>
        </w:rPr>
      </w:pPr>
      <w:r>
        <w:rPr>
          <w:rFonts w:ascii="Times New Roman" w:hAnsi="Times New Roman" w:cs="Times New Roman"/>
          <w:sz w:val="24"/>
          <w:szCs w:val="24"/>
        </w:rPr>
        <w:t>North, Charles M., ‘Not Just Guideli</w:t>
      </w:r>
      <w:r w:rsidRPr="00640A53">
        <w:rPr>
          <w:rFonts w:ascii="Times New Roman" w:hAnsi="Times New Roman" w:cs="Times New Roman"/>
          <w:sz w:val="24"/>
          <w:szCs w:val="24"/>
        </w:rPr>
        <w:t xml:space="preserve">nes: Pirate Codes and the Emergence of Property Rights in </w:t>
      </w:r>
      <w:r w:rsidRPr="00640A53">
        <w:rPr>
          <w:rFonts w:ascii="Times New Roman" w:hAnsi="Times New Roman" w:cs="Times New Roman"/>
          <w:i/>
          <w:sz w:val="24"/>
          <w:szCs w:val="24"/>
        </w:rPr>
        <w:t>The Invisible Hook</w:t>
      </w:r>
      <w:r w:rsidRPr="00640A53">
        <w:rPr>
          <w:rFonts w:ascii="Times New Roman" w:hAnsi="Times New Roman" w:cs="Times New Roman"/>
          <w:sz w:val="24"/>
          <w:szCs w:val="24"/>
        </w:rPr>
        <w:t xml:space="preserve">’, </w:t>
      </w:r>
      <w:r w:rsidRPr="00640A53">
        <w:rPr>
          <w:rFonts w:ascii="Times New Roman" w:hAnsi="Times New Roman" w:cs="Times New Roman"/>
          <w:i/>
          <w:sz w:val="24"/>
          <w:szCs w:val="24"/>
        </w:rPr>
        <w:t>The Review of Austrian Economics</w:t>
      </w:r>
      <w:r w:rsidRPr="00640A53">
        <w:rPr>
          <w:rFonts w:ascii="Times New Roman" w:hAnsi="Times New Roman" w:cs="Times New Roman"/>
          <w:sz w:val="24"/>
          <w:szCs w:val="24"/>
        </w:rPr>
        <w:t>, 23</w:t>
      </w:r>
      <w:r>
        <w:rPr>
          <w:rFonts w:ascii="Times New Roman" w:hAnsi="Times New Roman" w:cs="Times New Roman"/>
          <w:sz w:val="24"/>
          <w:szCs w:val="24"/>
        </w:rPr>
        <w:t>.3</w:t>
      </w:r>
      <w:r w:rsidRPr="00640A53">
        <w:rPr>
          <w:rFonts w:ascii="Times New Roman" w:hAnsi="Times New Roman" w:cs="Times New Roman"/>
          <w:sz w:val="24"/>
          <w:szCs w:val="24"/>
        </w:rPr>
        <w:t xml:space="preserve"> (2010), 307-313 (</w:t>
      </w:r>
      <w:r w:rsidRPr="00640A53">
        <w:rPr>
          <w:rFonts w:ascii="Times New Roman" w:hAnsi="Times New Roman" w:cs="Times New Roman"/>
          <w:color w:val="131313"/>
          <w:sz w:val="24"/>
          <w:szCs w:val="24"/>
        </w:rPr>
        <w:t>DOI 10.1007/s11138-010-0110-8) [Accessed 4</w:t>
      </w:r>
      <w:r w:rsidRPr="00640A53">
        <w:rPr>
          <w:rFonts w:ascii="Times New Roman" w:hAnsi="Times New Roman" w:cs="Times New Roman"/>
          <w:color w:val="131313"/>
          <w:sz w:val="24"/>
          <w:szCs w:val="24"/>
          <w:vertAlign w:val="superscript"/>
        </w:rPr>
        <w:t>th</w:t>
      </w:r>
      <w:r w:rsidRPr="00640A53">
        <w:rPr>
          <w:rFonts w:ascii="Times New Roman" w:hAnsi="Times New Roman" w:cs="Times New Roman"/>
          <w:color w:val="131313"/>
          <w:sz w:val="24"/>
          <w:szCs w:val="24"/>
        </w:rPr>
        <w:t xml:space="preserve"> July 2016]</w:t>
      </w:r>
    </w:p>
    <w:p w:rsidR="00A73BE6" w:rsidRDefault="00A73BE6" w:rsidP="00A73BE6">
      <w:pPr>
        <w:spacing w:after="0" w:line="240" w:lineRule="auto"/>
        <w:rPr>
          <w:rFonts w:ascii="Times New Roman" w:hAnsi="Times New Roman" w:cs="Times New Roman"/>
          <w:color w:val="131313"/>
          <w:sz w:val="24"/>
          <w:szCs w:val="24"/>
        </w:rPr>
      </w:pPr>
    </w:p>
    <w:p w:rsidR="00A73BE6" w:rsidRPr="00035FEC" w:rsidRDefault="00A73BE6" w:rsidP="00A73BE6">
      <w:pPr>
        <w:spacing w:after="0" w:line="240" w:lineRule="auto"/>
        <w:rPr>
          <w:rFonts w:ascii="Times New Roman" w:hAnsi="Times New Roman" w:cs="Times New Roman"/>
          <w:color w:val="131313"/>
          <w:sz w:val="24"/>
          <w:szCs w:val="24"/>
        </w:rPr>
      </w:pPr>
      <w:r>
        <w:rPr>
          <w:rFonts w:ascii="Times New Roman" w:hAnsi="Times New Roman" w:cs="Times New Roman"/>
          <w:color w:val="131313"/>
          <w:sz w:val="24"/>
          <w:szCs w:val="24"/>
        </w:rPr>
        <w:t xml:space="preserve">Northcote, James, </w:t>
      </w:r>
      <w:r>
        <w:rPr>
          <w:rFonts w:ascii="Times New Roman" w:hAnsi="Times New Roman" w:cs="Times New Roman"/>
          <w:i/>
          <w:color w:val="131313"/>
          <w:sz w:val="24"/>
          <w:szCs w:val="24"/>
        </w:rPr>
        <w:t xml:space="preserve">Diligence and Dissipation: Or, The Progress of a Modest Girl and a Wanton, Exemplified in Ten Different Stages of Their Lives, Being an Attempt to Exhibit the Natural Consequences which attend on Good and on Bad Conduct </w:t>
      </w:r>
      <w:r w:rsidRPr="00035FEC">
        <w:rPr>
          <w:rFonts w:ascii="Times New Roman" w:hAnsi="Times New Roman" w:cs="Times New Roman"/>
          <w:color w:val="131313"/>
          <w:sz w:val="24"/>
          <w:szCs w:val="24"/>
        </w:rPr>
        <w:t>(London: H. L. Galahin, 1796)</w:t>
      </w:r>
    </w:p>
    <w:p w:rsidR="00A73BE6" w:rsidRPr="00035FEC" w:rsidRDefault="00A73BE6" w:rsidP="00A73BE6">
      <w:pPr>
        <w:spacing w:after="0" w:line="240" w:lineRule="auto"/>
        <w:rPr>
          <w:rFonts w:ascii="Times New Roman" w:hAnsi="Times New Roman" w:cs="Times New Roman"/>
          <w:color w:val="131313"/>
          <w:sz w:val="24"/>
          <w:szCs w:val="24"/>
        </w:rPr>
      </w:pPr>
    </w:p>
    <w:p w:rsidR="00A73BE6" w:rsidRPr="00035FEC" w:rsidRDefault="00A73BE6" w:rsidP="00A73BE6">
      <w:pPr>
        <w:spacing w:after="0" w:line="240" w:lineRule="auto"/>
        <w:rPr>
          <w:rFonts w:ascii="Times New Roman" w:hAnsi="Times New Roman" w:cs="Times New Roman"/>
          <w:sz w:val="24"/>
          <w:szCs w:val="24"/>
        </w:rPr>
      </w:pPr>
      <w:r w:rsidRPr="00035FEC">
        <w:rPr>
          <w:rFonts w:ascii="Times New Roman" w:hAnsi="Times New Roman" w:cs="Times New Roman"/>
          <w:sz w:val="24"/>
          <w:szCs w:val="24"/>
        </w:rPr>
        <w:t>James Northcote, ‘Letter to Samuel Northcote dated 15 January 1776,’ Royal Academy of Art Library, London, Holding number NOR/15</w:t>
      </w:r>
    </w:p>
    <w:p w:rsidR="00A73BE6" w:rsidRDefault="00A73BE6" w:rsidP="00A73BE6">
      <w:pPr>
        <w:spacing w:after="0" w:line="240" w:lineRule="auto"/>
        <w:rPr>
          <w:rFonts w:ascii="Times New Roman" w:hAnsi="Times New Roman" w:cs="Times New Roman"/>
          <w:color w:val="131313"/>
          <w:sz w:val="24"/>
          <w:szCs w:val="24"/>
        </w:rPr>
      </w:pPr>
    </w:p>
    <w:p w:rsidR="00A73BE6" w:rsidRPr="00DC458E" w:rsidRDefault="00A73BE6" w:rsidP="00A73BE6">
      <w:pPr>
        <w:spacing w:after="0" w:line="240" w:lineRule="auto"/>
        <w:rPr>
          <w:rFonts w:ascii="Times New Roman" w:hAnsi="Times New Roman" w:cs="Times New Roman"/>
          <w:color w:val="131313"/>
          <w:sz w:val="24"/>
          <w:szCs w:val="24"/>
        </w:rPr>
      </w:pPr>
      <w:r>
        <w:rPr>
          <w:rFonts w:ascii="Times New Roman" w:hAnsi="Times New Roman" w:cs="Times New Roman"/>
          <w:color w:val="131313"/>
          <w:sz w:val="24"/>
          <w:szCs w:val="24"/>
        </w:rPr>
        <w:t xml:space="preserve">Northcote, James, </w:t>
      </w:r>
      <w:r>
        <w:rPr>
          <w:rFonts w:ascii="Times New Roman" w:hAnsi="Times New Roman" w:cs="Times New Roman"/>
          <w:i/>
          <w:iCs/>
          <w:color w:val="131313"/>
          <w:sz w:val="24"/>
          <w:szCs w:val="24"/>
        </w:rPr>
        <w:t>The Letter Book of James Northcote</w:t>
      </w:r>
      <w:r>
        <w:rPr>
          <w:rFonts w:ascii="Times New Roman" w:hAnsi="Times New Roman" w:cs="Times New Roman"/>
          <w:color w:val="131313"/>
          <w:sz w:val="24"/>
          <w:szCs w:val="24"/>
        </w:rPr>
        <w:t xml:space="preserve"> (Oxford: Bodleian Libraries, MS Eng Misc e 143).</w:t>
      </w:r>
    </w:p>
    <w:p w:rsidR="00A73BE6" w:rsidRDefault="00A73BE6" w:rsidP="00A73BE6">
      <w:pPr>
        <w:spacing w:after="0" w:line="240" w:lineRule="auto"/>
        <w:rPr>
          <w:rFonts w:ascii="Times New Roman" w:hAnsi="Times New Roman" w:cs="Times New Roman"/>
          <w:color w:val="131313"/>
          <w:sz w:val="24"/>
          <w:szCs w:val="24"/>
        </w:rPr>
      </w:pPr>
    </w:p>
    <w:p w:rsidR="00A73BE6" w:rsidRDefault="00A73BE6" w:rsidP="00A73BE6">
      <w:pPr>
        <w:spacing w:after="0" w:line="240" w:lineRule="auto"/>
        <w:rPr>
          <w:rFonts w:ascii="Times New Roman" w:hAnsi="Times New Roman" w:cs="Times New Roman"/>
          <w:color w:val="131313"/>
          <w:sz w:val="24"/>
          <w:szCs w:val="24"/>
        </w:rPr>
      </w:pPr>
      <w:r>
        <w:rPr>
          <w:rFonts w:ascii="Times New Roman" w:hAnsi="Times New Roman" w:cs="Times New Roman"/>
          <w:color w:val="131313"/>
          <w:sz w:val="24"/>
          <w:szCs w:val="24"/>
        </w:rPr>
        <w:t xml:space="preserve">Northcote, James, </w:t>
      </w:r>
      <w:r>
        <w:rPr>
          <w:rFonts w:ascii="Times New Roman" w:hAnsi="Times New Roman" w:cs="Times New Roman"/>
          <w:i/>
          <w:color w:val="131313"/>
          <w:sz w:val="24"/>
          <w:szCs w:val="24"/>
        </w:rPr>
        <w:t>One Hundred Fables, Original and Selected</w:t>
      </w:r>
      <w:r>
        <w:rPr>
          <w:rFonts w:ascii="Times New Roman" w:hAnsi="Times New Roman" w:cs="Times New Roman"/>
          <w:color w:val="131313"/>
          <w:sz w:val="24"/>
          <w:szCs w:val="24"/>
        </w:rPr>
        <w:t xml:space="preserve"> (London: Geo. Lawford, 1829)</w:t>
      </w:r>
    </w:p>
    <w:p w:rsidR="00A73BE6" w:rsidRDefault="00A73BE6" w:rsidP="00A73BE6">
      <w:pPr>
        <w:spacing w:after="0" w:line="240" w:lineRule="auto"/>
        <w:rPr>
          <w:rFonts w:ascii="Times New Roman" w:hAnsi="Times New Roman" w:cs="Times New Roman"/>
          <w:color w:val="131313"/>
          <w:sz w:val="24"/>
          <w:szCs w:val="24"/>
        </w:rPr>
      </w:pPr>
    </w:p>
    <w:p w:rsidR="00A73BE6" w:rsidRDefault="00A73BE6" w:rsidP="00A73BE6">
      <w:pPr>
        <w:spacing w:after="0" w:line="240" w:lineRule="auto"/>
        <w:rPr>
          <w:rFonts w:ascii="Times New Roman" w:hAnsi="Times New Roman" w:cs="Times New Roman"/>
          <w:color w:val="131313"/>
          <w:sz w:val="24"/>
          <w:szCs w:val="24"/>
        </w:rPr>
      </w:pPr>
      <w:r>
        <w:rPr>
          <w:rFonts w:ascii="Times New Roman" w:hAnsi="Times New Roman" w:cs="Times New Roman"/>
          <w:color w:val="131313"/>
          <w:sz w:val="24"/>
          <w:szCs w:val="24"/>
        </w:rPr>
        <w:t xml:space="preserve">Northcote, James, </w:t>
      </w:r>
      <w:r>
        <w:rPr>
          <w:rFonts w:ascii="Times New Roman" w:hAnsi="Times New Roman" w:cs="Times New Roman"/>
          <w:i/>
          <w:color w:val="131313"/>
          <w:sz w:val="24"/>
          <w:szCs w:val="24"/>
        </w:rPr>
        <w:t xml:space="preserve">The Papers of James Northcote, R.A., </w:t>
      </w:r>
      <w:r>
        <w:rPr>
          <w:rFonts w:ascii="Times New Roman" w:hAnsi="Times New Roman" w:cs="Times New Roman"/>
          <w:color w:val="131313"/>
          <w:sz w:val="24"/>
          <w:szCs w:val="24"/>
        </w:rPr>
        <w:t>Collected and Presented by G. G. Williamson, (London: British Museum Additional MS 42524)</w:t>
      </w:r>
    </w:p>
    <w:p w:rsidR="00A73BE6" w:rsidRDefault="00A73BE6" w:rsidP="00A73BE6">
      <w:pPr>
        <w:spacing w:after="0" w:line="240" w:lineRule="auto"/>
        <w:rPr>
          <w:rFonts w:ascii="Times New Roman" w:hAnsi="Times New Roman" w:cs="Times New Roman"/>
          <w:color w:val="131313"/>
          <w:sz w:val="24"/>
          <w:szCs w:val="24"/>
        </w:rPr>
      </w:pPr>
    </w:p>
    <w:p w:rsidR="00A73BE6" w:rsidRPr="0064446B" w:rsidRDefault="00A73BE6" w:rsidP="00A73BE6">
      <w:pPr>
        <w:spacing w:after="0" w:line="240" w:lineRule="auto"/>
        <w:rPr>
          <w:rFonts w:ascii="Times New Roman" w:hAnsi="Times New Roman" w:cs="Times New Roman"/>
          <w:color w:val="131313"/>
          <w:sz w:val="24"/>
          <w:szCs w:val="24"/>
        </w:rPr>
      </w:pPr>
      <w:r>
        <w:rPr>
          <w:rFonts w:ascii="Times New Roman" w:hAnsi="Times New Roman" w:cs="Times New Roman"/>
          <w:color w:val="131313"/>
          <w:sz w:val="24"/>
          <w:szCs w:val="24"/>
        </w:rPr>
        <w:t xml:space="preserve">Northcote, James, </w:t>
      </w:r>
      <w:r>
        <w:rPr>
          <w:rFonts w:ascii="Times New Roman" w:hAnsi="Times New Roman" w:cs="Times New Roman"/>
          <w:i/>
          <w:color w:val="131313"/>
          <w:sz w:val="24"/>
          <w:szCs w:val="24"/>
        </w:rPr>
        <w:t xml:space="preserve">The Papers of James Northcote, R.A., </w:t>
      </w:r>
      <w:r>
        <w:rPr>
          <w:rFonts w:ascii="Times New Roman" w:hAnsi="Times New Roman" w:cs="Times New Roman"/>
          <w:color w:val="131313"/>
          <w:sz w:val="24"/>
          <w:szCs w:val="24"/>
        </w:rPr>
        <w:t>The Sir William Knighton Collection (London: British Museum Additional MS 47790-47792)</w:t>
      </w:r>
    </w:p>
    <w:p w:rsidR="00A73BE6" w:rsidRDefault="00A73BE6" w:rsidP="00A73BE6">
      <w:pPr>
        <w:spacing w:before="100" w:beforeAutospacing="1" w:after="100" w:afterAutospacing="1" w:line="240" w:lineRule="auto"/>
        <w:rPr>
          <w:rFonts w:ascii="Times New Roman" w:hAnsi="Times New Roman" w:cs="Times New Roman"/>
          <w:color w:val="131313"/>
          <w:sz w:val="24"/>
          <w:szCs w:val="24"/>
        </w:rPr>
      </w:pPr>
      <w:r>
        <w:rPr>
          <w:rFonts w:ascii="Times New Roman" w:hAnsi="Times New Roman" w:cs="Times New Roman"/>
          <w:color w:val="131313"/>
          <w:sz w:val="24"/>
          <w:szCs w:val="24"/>
        </w:rPr>
        <w:t xml:space="preserve">Northcote, James, </w:t>
      </w:r>
      <w:r>
        <w:rPr>
          <w:rFonts w:ascii="Times New Roman" w:hAnsi="Times New Roman" w:cs="Times New Roman"/>
          <w:i/>
          <w:iCs/>
          <w:color w:val="131313"/>
          <w:sz w:val="24"/>
          <w:szCs w:val="24"/>
        </w:rPr>
        <w:t xml:space="preserve">The Life of Sir Joshua Reynolds, LI.D, FRS, FSA, etc, Late President of the Royal </w:t>
      </w:r>
      <w:r w:rsidRPr="00695A68">
        <w:rPr>
          <w:rFonts w:asciiTheme="majorBidi" w:hAnsiTheme="majorBidi" w:cstheme="majorBidi"/>
          <w:i/>
          <w:iCs/>
          <w:color w:val="131313"/>
          <w:sz w:val="24"/>
          <w:szCs w:val="24"/>
        </w:rPr>
        <w:t xml:space="preserve">Academy, Comprising Original Anecdotes of Many Distinguished Persons, his Contemporaries, and a Brief Analysis of his Discourses </w:t>
      </w:r>
      <w:r w:rsidRPr="00695A68">
        <w:rPr>
          <w:rFonts w:asciiTheme="majorBidi" w:hAnsiTheme="majorBidi" w:cstheme="majorBidi"/>
          <w:color w:val="131313"/>
          <w:sz w:val="24"/>
          <w:szCs w:val="24"/>
        </w:rPr>
        <w:t>(Cambridge: Cambridge University Press, 2014) (</w:t>
      </w:r>
      <w:r w:rsidRPr="00695A68">
        <w:rPr>
          <w:rStyle w:val="medium-8"/>
          <w:rFonts w:asciiTheme="majorBidi" w:hAnsiTheme="majorBidi" w:cstheme="majorBidi"/>
          <w:sz w:val="24"/>
          <w:szCs w:val="24"/>
        </w:rPr>
        <w:t>https://doi.org/10.1017/CBO9781107252462</w:t>
      </w:r>
      <w:r>
        <w:rPr>
          <w:rStyle w:val="medium-8"/>
          <w:rFonts w:asciiTheme="majorBidi" w:hAnsiTheme="majorBidi" w:cstheme="majorBidi"/>
          <w:sz w:val="24"/>
          <w:szCs w:val="24"/>
        </w:rPr>
        <w:t>) [accessed: 4</w:t>
      </w:r>
      <w:r w:rsidRPr="00695A68">
        <w:rPr>
          <w:rStyle w:val="medium-8"/>
          <w:rFonts w:asciiTheme="majorBidi" w:hAnsiTheme="majorBidi" w:cstheme="majorBidi"/>
          <w:sz w:val="24"/>
          <w:szCs w:val="24"/>
          <w:vertAlign w:val="superscript"/>
        </w:rPr>
        <w:t>th</w:t>
      </w:r>
      <w:r>
        <w:rPr>
          <w:rStyle w:val="medium-8"/>
          <w:rFonts w:asciiTheme="majorBidi" w:hAnsiTheme="majorBidi" w:cstheme="majorBidi"/>
          <w:sz w:val="24"/>
          <w:szCs w:val="24"/>
        </w:rPr>
        <w:t xml:space="preserve"> October 2017]</w:t>
      </w:r>
    </w:p>
    <w:p w:rsidR="00A73BE6" w:rsidRPr="00051D2C" w:rsidRDefault="00A73BE6" w:rsidP="00A73BE6">
      <w:pPr>
        <w:spacing w:after="0" w:line="240" w:lineRule="auto"/>
        <w:rPr>
          <w:rFonts w:ascii="Times New Roman" w:hAnsi="Times New Roman" w:cs="Times New Roman"/>
          <w:color w:val="131313"/>
          <w:sz w:val="24"/>
          <w:szCs w:val="24"/>
        </w:rPr>
      </w:pPr>
      <w:r>
        <w:rPr>
          <w:rFonts w:ascii="Times New Roman" w:hAnsi="Times New Roman" w:cs="Times New Roman"/>
          <w:color w:val="131313"/>
          <w:sz w:val="24"/>
          <w:szCs w:val="24"/>
        </w:rPr>
        <w:t xml:space="preserve">Northcote, James, </w:t>
      </w:r>
      <w:r>
        <w:rPr>
          <w:rFonts w:ascii="Times New Roman" w:hAnsi="Times New Roman" w:cs="Times New Roman"/>
          <w:i/>
          <w:color w:val="131313"/>
          <w:sz w:val="24"/>
          <w:szCs w:val="24"/>
        </w:rPr>
        <w:t xml:space="preserve">The Life of Titian: with Anecdotes of the Distinguished Persons of his Time </w:t>
      </w:r>
      <w:r>
        <w:rPr>
          <w:rFonts w:ascii="Times New Roman" w:hAnsi="Times New Roman" w:cs="Times New Roman"/>
          <w:color w:val="131313"/>
          <w:sz w:val="24"/>
          <w:szCs w:val="24"/>
        </w:rPr>
        <w:t>(London: Henry Colburn and Richard Bentley, 1830)</w:t>
      </w:r>
    </w:p>
    <w:p w:rsidR="00A73BE6" w:rsidRDefault="00A73BE6" w:rsidP="00A73BE6">
      <w:pPr>
        <w:spacing w:after="0" w:line="240" w:lineRule="auto"/>
        <w:rPr>
          <w:rFonts w:ascii="Times New Roman" w:hAnsi="Times New Roman" w:cs="Times New Roman"/>
          <w:color w:val="131313"/>
          <w:sz w:val="24"/>
          <w:szCs w:val="24"/>
        </w:rPr>
      </w:pPr>
    </w:p>
    <w:p w:rsidR="00A73BE6" w:rsidRDefault="00A73BE6" w:rsidP="00A73BE6">
      <w:pPr>
        <w:pStyle w:val="Default"/>
      </w:pPr>
      <w:r>
        <w:rPr>
          <w:color w:val="131313"/>
        </w:rPr>
        <w:t xml:space="preserve">Northcote, James, Amelia Opie and R. B. Haselden, ‘A Note on James </w:t>
      </w:r>
      <w:r w:rsidRPr="00314F9E">
        <w:rPr>
          <w:color w:val="131313"/>
        </w:rPr>
        <w:t xml:space="preserve">Northcote and John Opie’, </w:t>
      </w:r>
      <w:r w:rsidRPr="00314F9E">
        <w:rPr>
          <w:i/>
          <w:color w:val="131313"/>
        </w:rPr>
        <w:t>Huntington Library Quarterly</w:t>
      </w:r>
      <w:r w:rsidRPr="00314F9E">
        <w:rPr>
          <w:color w:val="131313"/>
        </w:rPr>
        <w:t>, 3.4 (July 1940), 471-476 (</w:t>
      </w:r>
      <w:r w:rsidRPr="00314F9E">
        <w:t>http://www.jstor.org/stable/3815722) [accessed: 30</w:t>
      </w:r>
      <w:r w:rsidRPr="00314F9E">
        <w:rPr>
          <w:vertAlign w:val="superscript"/>
        </w:rPr>
        <w:t>th</w:t>
      </w:r>
      <w:r w:rsidRPr="00314F9E">
        <w:t xml:space="preserve"> January 2017]</w:t>
      </w:r>
    </w:p>
    <w:p w:rsidR="00A73BE6" w:rsidRDefault="00A73BE6" w:rsidP="00A73BE6">
      <w:pPr>
        <w:pStyle w:val="Default"/>
      </w:pPr>
    </w:p>
    <w:p w:rsidR="00A73BE6" w:rsidRDefault="00A73BE6" w:rsidP="00A73BE6">
      <w:pPr>
        <w:pStyle w:val="Default"/>
      </w:pPr>
      <w:r>
        <w:t xml:space="preserve">Oakleaf, David, ‘Passion and Language in Eighteenth-Century Literature: The Aesthetic Sublime in the Works of Eliza Haywood by Earla Wilputte’, </w:t>
      </w:r>
      <w:r>
        <w:rPr>
          <w:i/>
        </w:rPr>
        <w:t xml:space="preserve">Eighteenth-Century Fiction, </w:t>
      </w:r>
      <w:r>
        <w:t>28.3 (Spring 2016), 608-610 (</w:t>
      </w:r>
      <w:r w:rsidRPr="004E7868">
        <w:t>https://muse-jhu-edu.sheffield.idm.oclc.org/article/613365</w:t>
      </w:r>
      <w:r>
        <w:t>) [accessed: 22</w:t>
      </w:r>
      <w:r w:rsidRPr="004E7868">
        <w:rPr>
          <w:vertAlign w:val="superscript"/>
        </w:rPr>
        <w:t>nd</w:t>
      </w:r>
      <w:r>
        <w:t xml:space="preserve"> March 2017]</w:t>
      </w:r>
    </w:p>
    <w:p w:rsidR="00A73BE6" w:rsidRDefault="00A73BE6" w:rsidP="00A73BE6">
      <w:pPr>
        <w:pStyle w:val="Default"/>
      </w:pPr>
    </w:p>
    <w:p w:rsidR="00A73BE6" w:rsidRPr="00F21F05" w:rsidRDefault="00A73BE6" w:rsidP="00A73BE6">
      <w:pPr>
        <w:pStyle w:val="Default"/>
        <w:rPr>
          <w:color w:val="131313"/>
        </w:rPr>
      </w:pPr>
      <w:r>
        <w:rPr>
          <w:i/>
        </w:rPr>
        <w:t>OED online</w:t>
      </w:r>
      <w:r>
        <w:t>, 3</w:t>
      </w:r>
      <w:r w:rsidRPr="00F21F05">
        <w:rPr>
          <w:vertAlign w:val="superscript"/>
        </w:rPr>
        <w:t>rd</w:t>
      </w:r>
      <w:r>
        <w:t xml:space="preserve"> edn (Oxford: Oxford University Press, 2005)</w:t>
      </w:r>
    </w:p>
    <w:p w:rsidR="00A73BE6" w:rsidRDefault="00A73BE6" w:rsidP="00A73BE6">
      <w:pPr>
        <w:spacing w:after="0" w:line="240" w:lineRule="auto"/>
        <w:rPr>
          <w:rFonts w:ascii="Times New Roman" w:hAnsi="Times New Roman" w:cs="Times New Roman"/>
          <w:color w:val="131313"/>
          <w:sz w:val="24"/>
          <w:szCs w:val="24"/>
        </w:rPr>
      </w:pPr>
    </w:p>
    <w:p w:rsidR="00A73BE6" w:rsidRPr="00B665DF" w:rsidRDefault="00A73BE6" w:rsidP="00A73BE6">
      <w:pPr>
        <w:spacing w:after="0" w:line="240" w:lineRule="auto"/>
        <w:rPr>
          <w:rFonts w:ascii="Times New Roman" w:hAnsi="Times New Roman" w:cs="Times New Roman"/>
          <w:sz w:val="24"/>
          <w:szCs w:val="24"/>
        </w:rPr>
      </w:pPr>
      <w:r>
        <w:rPr>
          <w:rFonts w:ascii="Times New Roman" w:hAnsi="Times New Roman" w:cs="Times New Roman"/>
          <w:color w:val="131313"/>
          <w:sz w:val="24"/>
          <w:szCs w:val="24"/>
        </w:rPr>
        <w:t>O’Driscoll, Sally, ‘The Pi</w:t>
      </w:r>
      <w:r w:rsidRPr="00B665DF">
        <w:rPr>
          <w:rFonts w:ascii="Times New Roman" w:hAnsi="Times New Roman" w:cs="Times New Roman"/>
          <w:color w:val="131313"/>
          <w:sz w:val="24"/>
          <w:szCs w:val="24"/>
        </w:rPr>
        <w:t xml:space="preserve">rate’s Breasts: Criminal Women and the Meanings of the Body’, </w:t>
      </w:r>
      <w:r w:rsidRPr="00B665DF">
        <w:rPr>
          <w:rFonts w:ascii="Times New Roman" w:hAnsi="Times New Roman" w:cs="Times New Roman"/>
          <w:i/>
          <w:color w:val="131313"/>
          <w:sz w:val="24"/>
          <w:szCs w:val="24"/>
        </w:rPr>
        <w:t>The Eighteenth Century</w:t>
      </w:r>
      <w:r w:rsidRPr="00B665DF">
        <w:rPr>
          <w:rFonts w:ascii="Times New Roman" w:hAnsi="Times New Roman" w:cs="Times New Roman"/>
          <w:color w:val="131313"/>
          <w:sz w:val="24"/>
          <w:szCs w:val="24"/>
        </w:rPr>
        <w:t>, 53.3 (Fall 2012), 357-379 (</w:t>
      </w:r>
      <w:r w:rsidRPr="00B665DF">
        <w:rPr>
          <w:rFonts w:ascii="Times New Roman" w:hAnsi="Times New Roman" w:cs="Times New Roman"/>
          <w:color w:val="222222"/>
          <w:sz w:val="24"/>
          <w:szCs w:val="24"/>
          <w:shd w:val="clear" w:color="auto" w:fill="FFFFFF"/>
        </w:rPr>
        <w:t>http://www.jstor.org/stable/23365017) [accessed: 5</w:t>
      </w:r>
      <w:r w:rsidRPr="00B665DF">
        <w:rPr>
          <w:rFonts w:ascii="Times New Roman" w:hAnsi="Times New Roman" w:cs="Times New Roman"/>
          <w:color w:val="222222"/>
          <w:sz w:val="24"/>
          <w:szCs w:val="24"/>
          <w:shd w:val="clear" w:color="auto" w:fill="FFFFFF"/>
          <w:vertAlign w:val="superscript"/>
        </w:rPr>
        <w:t>th</w:t>
      </w:r>
      <w:r w:rsidRPr="00B665DF">
        <w:rPr>
          <w:rFonts w:ascii="Times New Roman" w:hAnsi="Times New Roman" w:cs="Times New Roman"/>
          <w:color w:val="222222"/>
          <w:sz w:val="24"/>
          <w:szCs w:val="24"/>
          <w:shd w:val="clear" w:color="auto" w:fill="FFFFFF"/>
        </w:rPr>
        <w:t xml:space="preserve"> July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Ogborn, Miles &amp; Withers, Charles W. J., ‘Introduction: Georgian Geographies?’ in </w:t>
      </w:r>
      <w:r>
        <w:rPr>
          <w:rFonts w:ascii="Times New Roman" w:hAnsi="Times New Roman" w:cs="Times New Roman"/>
          <w:i/>
          <w:sz w:val="24"/>
          <w:szCs w:val="24"/>
        </w:rPr>
        <w:t>Georgian Geographies: Essays on Space, Place and Landscape in the Eighteenth-Century</w:t>
      </w:r>
      <w:r>
        <w:rPr>
          <w:rFonts w:ascii="Times New Roman" w:hAnsi="Times New Roman" w:cs="Times New Roman"/>
          <w:sz w:val="24"/>
          <w:szCs w:val="24"/>
        </w:rPr>
        <w:t>, ed. by Miles Ogborn&amp; Charles W. J. Withers (Manchester &amp; New York: Manchester University Press, 2004), pp. 1-23</w:t>
      </w:r>
    </w:p>
    <w:p w:rsidR="00A73BE6" w:rsidRDefault="00A73BE6" w:rsidP="00A73BE6">
      <w:pPr>
        <w:spacing w:after="0" w:line="240" w:lineRule="auto"/>
        <w:rPr>
          <w:rFonts w:ascii="Times New Roman" w:hAnsi="Times New Roman" w:cs="Times New Roman"/>
          <w:sz w:val="24"/>
          <w:szCs w:val="24"/>
        </w:rPr>
      </w:pPr>
    </w:p>
    <w:p w:rsidR="00A73BE6" w:rsidRPr="0077498F"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Opie, John, </w:t>
      </w:r>
      <w:r>
        <w:rPr>
          <w:rFonts w:ascii="Times New Roman" w:hAnsi="Times New Roman" w:cs="Times New Roman"/>
          <w:i/>
          <w:sz w:val="24"/>
          <w:szCs w:val="24"/>
        </w:rPr>
        <w:t xml:space="preserve">Lecture on Painting Delivered at the Royal Academy of Arts: with a Letter on the Proposal for a Public Memorial of The Naval Glory of Great Britain by the Late John Opie Esq., to which are Prefixed a Memoir by Mrs. Opie and Other Accounts of  Mr. Opie’s Talents and Character </w:t>
      </w:r>
      <w:r>
        <w:rPr>
          <w:rFonts w:ascii="Times New Roman" w:hAnsi="Times New Roman" w:cs="Times New Roman"/>
          <w:sz w:val="24"/>
          <w:szCs w:val="24"/>
        </w:rPr>
        <w:t>(London: Longman, Hurst, Rees and Orme, 1809)</w:t>
      </w:r>
    </w:p>
    <w:p w:rsidR="00A73BE6" w:rsidRDefault="00A73BE6" w:rsidP="00A73BE6">
      <w:pPr>
        <w:spacing w:after="0" w:line="240" w:lineRule="auto"/>
        <w:rPr>
          <w:rFonts w:ascii="Times New Roman" w:hAnsi="Times New Roman" w:cs="Times New Roman"/>
          <w:sz w:val="24"/>
          <w:szCs w:val="24"/>
        </w:rPr>
      </w:pPr>
    </w:p>
    <w:p w:rsidR="00A73BE6" w:rsidRPr="00390DFD" w:rsidRDefault="00A73BE6" w:rsidP="00A73BE6">
      <w:pPr>
        <w:pStyle w:val="Default"/>
      </w:pPr>
      <w:r>
        <w:t xml:space="preserve">Oppé, A. P., ‘A Landscape in Oils by Alexander Cozens’, </w:t>
      </w:r>
      <w:r>
        <w:rPr>
          <w:i/>
        </w:rPr>
        <w:t>The Burlington Magazine</w:t>
      </w:r>
      <w:r>
        <w:t>, 96.610 (January 1954), 20-</w:t>
      </w:r>
      <w:r w:rsidRPr="00390DFD">
        <w:t>22 (http://www.jstor.org/stable/871269) [accessed 1</w:t>
      </w:r>
      <w:r w:rsidRPr="00390DFD">
        <w:rPr>
          <w:vertAlign w:val="superscript"/>
        </w:rPr>
        <w:t>st</w:t>
      </w:r>
      <w:r w:rsidRPr="00390DFD">
        <w:t xml:space="preserve"> June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Ord, Melanie, ‘Travel Writing: Britain’ in </w:t>
      </w:r>
      <w:r>
        <w:rPr>
          <w:rFonts w:ascii="Times New Roman" w:hAnsi="Times New Roman" w:cs="Times New Roman"/>
          <w:i/>
          <w:sz w:val="24"/>
          <w:szCs w:val="24"/>
        </w:rPr>
        <w:t xml:space="preserve">Encyclopaedia of the Romantic Era 1760-1850 </w:t>
      </w:r>
      <w:r>
        <w:rPr>
          <w:rFonts w:ascii="Times New Roman" w:hAnsi="Times New Roman" w:cs="Times New Roman"/>
          <w:sz w:val="24"/>
          <w:szCs w:val="24"/>
        </w:rPr>
        <w:t>ed. by Christopher John Murray (New York and London: Fitzroy Deerbaum, 2004), pp. 1152-1153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t xml:space="preserve">Otto, Peter, ‘A Sublime Allegory: Blake, Blake Studies and the Sublime’, </w:t>
      </w:r>
      <w:r w:rsidRPr="00814E2F">
        <w:rPr>
          <w:i/>
        </w:rPr>
        <w:t xml:space="preserve">The Eighteenth-Century, </w:t>
      </w:r>
      <w:r w:rsidRPr="00814E2F">
        <w:t>43.1 (Spring 2002), 61-84 (http://www.jstor.org/stable/41468202) [accessed: 9</w:t>
      </w:r>
      <w:r w:rsidRPr="00814E2F">
        <w:rPr>
          <w:vertAlign w:val="superscript"/>
        </w:rPr>
        <w:t>th</w:t>
      </w:r>
      <w:r w:rsidRPr="00814E2F">
        <w:t xml:space="preserve"> December 2016]</w:t>
      </w:r>
    </w:p>
    <w:p w:rsidR="00A73BE6" w:rsidRDefault="00A73BE6" w:rsidP="00A73BE6">
      <w:pPr>
        <w:pStyle w:val="Default"/>
      </w:pPr>
    </w:p>
    <w:p w:rsidR="00A73BE6" w:rsidRDefault="00A73BE6" w:rsidP="00A73BE6">
      <w:pPr>
        <w:pStyle w:val="Default"/>
      </w:pPr>
      <w:r>
        <w:t xml:space="preserve">Ottum, Lisa, ‘Placing Natures: Reading and Teaching British Romantic Landscapes’ (unpublished doctoral thesis, Indiana University, 2010) </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Ottum, Lisa, ‘“Shallow” Estates and the “Deep” Wild: The Landscapes of Charlotte Smith’s Fiction’, </w:t>
      </w:r>
      <w:r>
        <w:rPr>
          <w:rFonts w:ascii="Times New Roman" w:hAnsi="Times New Roman" w:cs="Times New Roman"/>
          <w:i/>
          <w:sz w:val="24"/>
          <w:szCs w:val="24"/>
        </w:rPr>
        <w:t xml:space="preserve">Tulsa Studies in Women’s Literature, </w:t>
      </w:r>
      <w:r>
        <w:rPr>
          <w:rFonts w:ascii="Times New Roman" w:hAnsi="Times New Roman" w:cs="Times New Roman"/>
          <w:sz w:val="24"/>
          <w:szCs w:val="24"/>
        </w:rPr>
        <w:t>34.2 (Fall 2015), 249-272</w:t>
      </w:r>
    </w:p>
    <w:p w:rsidR="00A73BE6" w:rsidRDefault="00A73BE6" w:rsidP="00A73BE6">
      <w:pPr>
        <w:spacing w:after="0" w:line="240" w:lineRule="auto"/>
        <w:jc w:val="both"/>
        <w:rPr>
          <w:rFonts w:ascii="Times New Roman" w:hAnsi="Times New Roman" w:cs="Times New Roman"/>
          <w:sz w:val="24"/>
          <w:szCs w:val="24"/>
        </w:rPr>
      </w:pPr>
    </w:p>
    <w:p w:rsidR="00A73BE6" w:rsidRPr="007C64F1" w:rsidRDefault="00A73BE6" w:rsidP="00A73B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Otway, Thomas, </w:t>
      </w:r>
      <w:r>
        <w:rPr>
          <w:rFonts w:ascii="Times New Roman" w:hAnsi="Times New Roman" w:cs="Times New Roman"/>
          <w:i/>
          <w:sz w:val="24"/>
          <w:szCs w:val="24"/>
        </w:rPr>
        <w:t xml:space="preserve">The Orphan, or, The Unhappy Marriage. A Tragedy </w:t>
      </w:r>
      <w:r>
        <w:rPr>
          <w:rFonts w:ascii="Times New Roman" w:hAnsi="Times New Roman" w:cs="Times New Roman"/>
          <w:sz w:val="24"/>
          <w:szCs w:val="24"/>
        </w:rPr>
        <w:t>(Edinburgh: J. Robertson, 1774)</w:t>
      </w:r>
    </w:p>
    <w:p w:rsidR="00A73BE6" w:rsidRDefault="00A73BE6" w:rsidP="00A73BE6">
      <w:pPr>
        <w:spacing w:after="0" w:line="240" w:lineRule="auto"/>
        <w:jc w:val="both"/>
        <w:rPr>
          <w:rFonts w:ascii="Times New Roman" w:hAnsi="Times New Roman" w:cs="Times New Roman"/>
          <w:sz w:val="24"/>
          <w:szCs w:val="24"/>
        </w:rPr>
      </w:pPr>
    </w:p>
    <w:p w:rsidR="00A73BE6" w:rsidRPr="00C01381" w:rsidRDefault="00A73BE6" w:rsidP="00A73BE6">
      <w:pPr>
        <w:pStyle w:val="Default"/>
      </w:pPr>
      <w:r>
        <w:t xml:space="preserve">Özdemir, Erinç, ‘Charlotte Smith’s Poetry as Sentimental Discourse’, </w:t>
      </w:r>
      <w:r>
        <w:rPr>
          <w:i/>
        </w:rPr>
        <w:t>Stu</w:t>
      </w:r>
      <w:r w:rsidRPr="00C01381">
        <w:rPr>
          <w:i/>
        </w:rPr>
        <w:t xml:space="preserve">dies in Romanticism, </w:t>
      </w:r>
      <w:r w:rsidRPr="00C01381">
        <w:t>50.3 (2011), 437-473 (http://www.jstor.org/stable/23209233) [accessed: 5</w:t>
      </w:r>
      <w:r w:rsidRPr="00C01381">
        <w:rPr>
          <w:vertAlign w:val="superscript"/>
        </w:rPr>
        <w:t>th</w:t>
      </w:r>
      <w:r w:rsidRPr="00C01381">
        <w:t xml:space="preserve"> December 2016]</w:t>
      </w:r>
    </w:p>
    <w:p w:rsidR="00A73BE6" w:rsidRPr="00D77709" w:rsidRDefault="00A73BE6" w:rsidP="00A73BE6">
      <w:pPr>
        <w:spacing w:after="0" w:line="240" w:lineRule="auto"/>
        <w:jc w:val="both"/>
        <w:rPr>
          <w:rFonts w:ascii="Times New Roman" w:hAnsi="Times New Roman" w:cs="Times New Roman"/>
          <w:sz w:val="24"/>
          <w:szCs w:val="24"/>
        </w:rPr>
      </w:pPr>
    </w:p>
    <w:p w:rsidR="00A73BE6" w:rsidRDefault="00A73BE6" w:rsidP="00A73BE6">
      <w:pPr>
        <w:pStyle w:val="Default"/>
      </w:pPr>
      <w:r w:rsidRPr="00D77709">
        <w:t xml:space="preserve">Paley, Morton D., ‘Coleridge and the Annuals’, </w:t>
      </w:r>
      <w:r w:rsidRPr="00D77709">
        <w:rPr>
          <w:i/>
        </w:rPr>
        <w:t xml:space="preserve">Huntington Library Quarterly, </w:t>
      </w:r>
      <w:r w:rsidRPr="00D77709">
        <w:t>57.1 (Winter 1994), 1-24 (http://www.jstor.org/stable/3817643) [accessed: 17</w:t>
      </w:r>
      <w:r w:rsidRPr="00D77709">
        <w:rPr>
          <w:vertAlign w:val="superscript"/>
        </w:rPr>
        <w:t xml:space="preserve">th </w:t>
      </w:r>
      <w:r w:rsidRPr="00D77709">
        <w:t>January 2017]</w:t>
      </w:r>
    </w:p>
    <w:p w:rsidR="00A73BE6" w:rsidRDefault="00A73BE6" w:rsidP="00A73BE6">
      <w:pPr>
        <w:pStyle w:val="Default"/>
      </w:pPr>
    </w:p>
    <w:p w:rsidR="00A73BE6" w:rsidRDefault="00A73BE6" w:rsidP="00A73BE6">
      <w:pPr>
        <w:pStyle w:val="Default"/>
      </w:pPr>
      <w:r>
        <w:t xml:space="preserve">Parisot, Eric, ‘Living to Labour, Labouring to Live: The Problem of Suicide in Charlotte Smith’s </w:t>
      </w:r>
      <w:r>
        <w:rPr>
          <w:i/>
        </w:rPr>
        <w:t>Elegiac Sonnets</w:t>
      </w:r>
      <w:r>
        <w:t xml:space="preserve">’, </w:t>
      </w:r>
      <w:r>
        <w:rPr>
          <w:i/>
        </w:rPr>
        <w:t xml:space="preserve">Literature Compass, </w:t>
      </w:r>
      <w:r>
        <w:t>12.12 (December 2015), 660-666 (</w:t>
      </w:r>
      <w:r w:rsidRPr="006D2068">
        <w:t>http://onlinelibrary.wiley.com.sheffield.idm.oclc.org/doi/10.1111/lic3.12286/full</w:t>
      </w:r>
      <w:r>
        <w:t>) [accessed: 21</w:t>
      </w:r>
      <w:r w:rsidRPr="006D2068">
        <w:rPr>
          <w:vertAlign w:val="superscript"/>
        </w:rPr>
        <w:t>st</w:t>
      </w:r>
      <w:r>
        <w:t xml:space="preserve"> March 2017]</w:t>
      </w:r>
    </w:p>
    <w:p w:rsidR="00A73BE6" w:rsidRPr="00A90BEF" w:rsidRDefault="00A73BE6" w:rsidP="00A73BE6">
      <w:pPr>
        <w:pStyle w:val="Default"/>
      </w:pPr>
      <w:r>
        <w:t xml:space="preserve">Park, Suzie, ‘Compulsory Narration, Sentimental Interface: Going through </w:t>
      </w:r>
      <w:r w:rsidRPr="00A90BEF">
        <w:rPr>
          <w:color w:val="auto"/>
        </w:rPr>
        <w:t xml:space="preserve">the Motions of Emotion’, </w:t>
      </w:r>
      <w:r w:rsidRPr="00A90BEF">
        <w:rPr>
          <w:i/>
          <w:color w:val="auto"/>
        </w:rPr>
        <w:t xml:space="preserve">The Eighteenth-Century, </w:t>
      </w:r>
      <w:r w:rsidRPr="00A90BEF">
        <w:rPr>
          <w:color w:val="auto"/>
        </w:rPr>
        <w:t>50.2-3 (Summer/Fall 2009), 165-183 (https://muse-jhu-edu.sheffield.idm.oclc.org/article/379696) [accessed: 20</w:t>
      </w:r>
      <w:r w:rsidRPr="00A90BEF">
        <w:rPr>
          <w:color w:val="auto"/>
          <w:vertAlign w:val="superscript"/>
        </w:rPr>
        <w:t>th</w:t>
      </w:r>
      <w:r w:rsidRPr="00A90BEF">
        <w:rPr>
          <w:color w:val="auto"/>
        </w:rPr>
        <w:t xml:space="preserve"> September 2019]</w:t>
      </w:r>
    </w:p>
    <w:p w:rsidR="00A73BE6" w:rsidRDefault="00A73BE6" w:rsidP="00A73BE6">
      <w:pPr>
        <w:spacing w:after="0" w:line="240" w:lineRule="auto"/>
        <w:rPr>
          <w:rFonts w:ascii="Times New Roman" w:hAnsi="Times New Roman" w:cs="Times New Roman"/>
          <w:sz w:val="24"/>
          <w:szCs w:val="24"/>
        </w:rPr>
      </w:pPr>
    </w:p>
    <w:p w:rsidR="00A73BE6" w:rsidRPr="00B36A1C"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Park, Thomas, </w:t>
      </w:r>
      <w:r>
        <w:rPr>
          <w:rFonts w:ascii="Times New Roman" w:hAnsi="Times New Roman" w:cs="Times New Roman"/>
          <w:i/>
          <w:sz w:val="24"/>
          <w:szCs w:val="24"/>
        </w:rPr>
        <w:t>Sonnets and Other Small Poems</w:t>
      </w:r>
      <w:r>
        <w:rPr>
          <w:rFonts w:ascii="Times New Roman" w:hAnsi="Times New Roman" w:cs="Times New Roman"/>
          <w:sz w:val="24"/>
          <w:szCs w:val="24"/>
        </w:rPr>
        <w:t xml:space="preserve"> (London: Sael, 1797)</w:t>
      </w:r>
    </w:p>
    <w:p w:rsidR="00A73BE6" w:rsidRPr="0063210F"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Parkes, Simon, ‘</w:t>
      </w:r>
      <w:r w:rsidRPr="0063210F">
        <w:rPr>
          <w:rFonts w:ascii="Times New Roman" w:hAnsi="Times New Roman" w:cs="Times New Roman"/>
          <w:sz w:val="24"/>
          <w:szCs w:val="24"/>
        </w:rPr>
        <w:t xml:space="preserve">“More Dead than Alive”: The Return of Not-Orlando in Charlotte Smith’s </w:t>
      </w:r>
      <w:r w:rsidRPr="0063210F">
        <w:rPr>
          <w:rFonts w:ascii="Times New Roman" w:hAnsi="Times New Roman" w:cs="Times New Roman"/>
          <w:i/>
          <w:sz w:val="24"/>
          <w:szCs w:val="24"/>
        </w:rPr>
        <w:t>The Old Manor House</w:t>
      </w:r>
      <w:r>
        <w:rPr>
          <w:rFonts w:ascii="Times New Roman" w:hAnsi="Times New Roman" w:cs="Times New Roman"/>
          <w:sz w:val="24"/>
          <w:szCs w:val="24"/>
        </w:rPr>
        <w:t xml:space="preserve">’, </w:t>
      </w:r>
      <w:r w:rsidRPr="0063210F">
        <w:rPr>
          <w:rFonts w:ascii="Times New Roman" w:hAnsi="Times New Roman" w:cs="Times New Roman"/>
          <w:i/>
          <w:sz w:val="24"/>
          <w:szCs w:val="24"/>
        </w:rPr>
        <w:t xml:space="preserve">European Romantic Review, </w:t>
      </w:r>
      <w:r>
        <w:rPr>
          <w:rFonts w:ascii="Times New Roman" w:hAnsi="Times New Roman" w:cs="Times New Roman"/>
          <w:sz w:val="24"/>
          <w:szCs w:val="24"/>
        </w:rPr>
        <w:t xml:space="preserve">22.6 (2011), </w:t>
      </w:r>
      <w:r w:rsidRPr="0063210F">
        <w:rPr>
          <w:rFonts w:ascii="Times New Roman" w:hAnsi="Times New Roman" w:cs="Times New Roman"/>
          <w:sz w:val="24"/>
          <w:szCs w:val="24"/>
        </w:rPr>
        <w:t>765-784 (http://dx.doi.org</w:t>
      </w:r>
      <w:r>
        <w:rPr>
          <w:rFonts w:ascii="Times New Roman" w:hAnsi="Times New Roman" w:cs="Times New Roman"/>
          <w:sz w:val="24"/>
          <w:szCs w:val="24"/>
        </w:rPr>
        <w:t>/10.1080/10509585.2011.616097) [</w:t>
      </w:r>
      <w:r w:rsidRPr="0063210F">
        <w:rPr>
          <w:rFonts w:ascii="Times New Roman" w:hAnsi="Times New Roman" w:cs="Times New Roman"/>
          <w:sz w:val="24"/>
          <w:szCs w:val="24"/>
        </w:rPr>
        <w:t>accessed</w:t>
      </w:r>
      <w:r>
        <w:rPr>
          <w:rFonts w:ascii="Times New Roman" w:hAnsi="Times New Roman" w:cs="Times New Roman"/>
          <w:sz w:val="24"/>
          <w:szCs w:val="24"/>
        </w:rPr>
        <w:t xml:space="preserve"> 19</w:t>
      </w:r>
      <w:r w:rsidRPr="007D04C0">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Pascoe, Judith, ‘Female Botanists and the Poetry of Charlotte Smith’ in </w:t>
      </w:r>
      <w:r>
        <w:rPr>
          <w:rFonts w:ascii="Times New Roman" w:hAnsi="Times New Roman" w:cs="Times New Roman"/>
          <w:i/>
          <w:sz w:val="24"/>
          <w:szCs w:val="24"/>
        </w:rPr>
        <w:t>Re-Visioning Romanticism: British Women Writers, 1776-1837</w:t>
      </w:r>
      <w:r>
        <w:rPr>
          <w:rFonts w:ascii="Times New Roman" w:hAnsi="Times New Roman" w:cs="Times New Roman"/>
          <w:sz w:val="24"/>
          <w:szCs w:val="24"/>
        </w:rPr>
        <w:t>, ed. by Carol Shiner Wilson &amp; Joel Haefner (Philadelphia: University of Pennsylvania Press, 1994), pp. 193-209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Pascoe, Judith, ‘Introduction’ in </w:t>
      </w:r>
      <w:r>
        <w:rPr>
          <w:rFonts w:ascii="Times New Roman" w:hAnsi="Times New Roman" w:cs="Times New Roman"/>
          <w:i/>
          <w:sz w:val="24"/>
          <w:szCs w:val="24"/>
        </w:rPr>
        <w:t>Works of Charlotte Smith, Volume 13: What Is She?  Conversations, Birds</w:t>
      </w:r>
      <w:r>
        <w:rPr>
          <w:rFonts w:ascii="Times New Roman" w:hAnsi="Times New Roman" w:cs="Times New Roman"/>
          <w:sz w:val="24"/>
          <w:szCs w:val="24"/>
        </w:rPr>
        <w:t>, ed. by Judith Pascoe(London: Pickering &amp; Chatto (Publishers) Limited, 2007, pp. vii-xix</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Pascoe, Judith, </w:t>
      </w:r>
      <w:r>
        <w:rPr>
          <w:rFonts w:ascii="Times New Roman" w:hAnsi="Times New Roman" w:cs="Times New Roman"/>
          <w:i/>
          <w:sz w:val="24"/>
          <w:szCs w:val="24"/>
        </w:rPr>
        <w:t>Romantic Theatricality: Gender, Poetry and Spectatorship</w:t>
      </w:r>
      <w:r>
        <w:rPr>
          <w:rFonts w:ascii="Times New Roman" w:hAnsi="Times New Roman" w:cs="Times New Roman"/>
          <w:sz w:val="24"/>
          <w:szCs w:val="24"/>
        </w:rPr>
        <w:t xml:space="preserve"> (Ithaca and London: Cornell University Press, 1997)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rsidRPr="004143D7">
        <w:t xml:space="preserve">Pascoe, Judith, ‘The Hummingbird Cabinet’, </w:t>
      </w:r>
      <w:r w:rsidRPr="004143D7">
        <w:rPr>
          <w:i/>
        </w:rPr>
        <w:t xml:space="preserve">The Wordsworth Circle, </w:t>
      </w:r>
      <w:r w:rsidRPr="004143D7">
        <w:t>35.1 (Winter, 2004), (http://www.jstor.org/stable/24046036) [accessed: 13</w:t>
      </w:r>
      <w:r w:rsidRPr="004143D7">
        <w:rPr>
          <w:vertAlign w:val="superscript"/>
        </w:rPr>
        <w:t>th</w:t>
      </w:r>
      <w:r w:rsidRPr="004143D7">
        <w:t xml:space="preserve"> September 2016]</w:t>
      </w:r>
      <w:r>
        <w:t>, pp.30-33</w:t>
      </w:r>
    </w:p>
    <w:p w:rsidR="00A73BE6" w:rsidRDefault="00A73BE6" w:rsidP="00A73BE6">
      <w:pPr>
        <w:pStyle w:val="Default"/>
      </w:pPr>
    </w:p>
    <w:p w:rsidR="00A73BE6" w:rsidRPr="0045743E" w:rsidRDefault="00A73BE6" w:rsidP="00A73BE6">
      <w:pPr>
        <w:pStyle w:val="Default"/>
      </w:pPr>
      <w:r>
        <w:t xml:space="preserve">Pascoe, Judith, </w:t>
      </w:r>
      <w:r>
        <w:rPr>
          <w:i/>
        </w:rPr>
        <w:t>The Sarah Siddons Audio Files: Romanticism and the Lost Voice</w:t>
      </w:r>
      <w:r>
        <w:t xml:space="preserve"> (Michigan: The University of Michigan Press, 2011)</w:t>
      </w:r>
    </w:p>
    <w:p w:rsidR="00A73BE6" w:rsidRDefault="00A73BE6" w:rsidP="00A73BE6">
      <w:pPr>
        <w:spacing w:after="0" w:line="240" w:lineRule="auto"/>
        <w:rPr>
          <w:rFonts w:ascii="Times New Roman" w:hAnsi="Times New Roman" w:cs="Times New Roman"/>
          <w:sz w:val="24"/>
          <w:szCs w:val="24"/>
        </w:rPr>
      </w:pPr>
    </w:p>
    <w:p w:rsidR="00A73BE6" w:rsidRPr="00F54DEF"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Paulson, Ronald, </w:t>
      </w:r>
      <w:r>
        <w:rPr>
          <w:rFonts w:ascii="Times New Roman" w:hAnsi="Times New Roman" w:cs="Times New Roman"/>
          <w:i/>
          <w:sz w:val="24"/>
          <w:szCs w:val="24"/>
        </w:rPr>
        <w:t>Literary Landscape: Turner and Constable</w:t>
      </w:r>
      <w:r>
        <w:rPr>
          <w:rFonts w:ascii="Times New Roman" w:hAnsi="Times New Roman" w:cs="Times New Roman"/>
          <w:sz w:val="24"/>
          <w:szCs w:val="24"/>
        </w:rPr>
        <w:t xml:space="preserve"> (New Haven &amp; London: Yale University Press, 1982)</w:t>
      </w:r>
    </w:p>
    <w:p w:rsidR="00A73BE6" w:rsidRDefault="00A73BE6" w:rsidP="00A73BE6">
      <w:pPr>
        <w:spacing w:after="0" w:line="240" w:lineRule="auto"/>
        <w:rPr>
          <w:rFonts w:ascii="Times New Roman" w:hAnsi="Times New Roman" w:cs="Times New Roman"/>
          <w:sz w:val="24"/>
          <w:szCs w:val="24"/>
        </w:rPr>
      </w:pPr>
    </w:p>
    <w:p w:rsidR="00A73BE6" w:rsidRPr="00486701"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Perry, Gill, ‘“The British Sappho”: Borrowed Identities and the Representation of Women Artists in Late Eighteenth-Century British Art’, </w:t>
      </w:r>
      <w:r>
        <w:rPr>
          <w:rFonts w:ascii="Times New Roman" w:hAnsi="Times New Roman" w:cs="Times New Roman"/>
          <w:i/>
          <w:sz w:val="24"/>
          <w:szCs w:val="24"/>
        </w:rPr>
        <w:t>Oxford Art Journal</w:t>
      </w:r>
      <w:r>
        <w:rPr>
          <w:rFonts w:ascii="Times New Roman" w:hAnsi="Times New Roman" w:cs="Times New Roman"/>
          <w:sz w:val="24"/>
          <w:szCs w:val="24"/>
        </w:rPr>
        <w:t xml:space="preserve">, 18.1 (1995), </w:t>
      </w:r>
      <w:r w:rsidRPr="00486701">
        <w:rPr>
          <w:rFonts w:ascii="Times New Roman" w:hAnsi="Times New Roman" w:cs="Times New Roman"/>
          <w:sz w:val="24"/>
          <w:szCs w:val="24"/>
        </w:rPr>
        <w:t>44-57 (</w:t>
      </w:r>
      <w:r w:rsidRPr="00486701">
        <w:rPr>
          <w:rFonts w:ascii="Times New Roman" w:eastAsia="Code2000" w:hAnsi="Times New Roman" w:cs="Times New Roman"/>
          <w:sz w:val="24"/>
          <w:szCs w:val="24"/>
          <w:lang w:val="en-US"/>
        </w:rPr>
        <w:t>http:/</w:t>
      </w:r>
      <w:r>
        <w:rPr>
          <w:rFonts w:ascii="Times New Roman" w:eastAsia="Code2000" w:hAnsi="Times New Roman" w:cs="Times New Roman"/>
          <w:sz w:val="24"/>
          <w:szCs w:val="24"/>
          <w:lang w:val="en-US"/>
        </w:rPr>
        <w:t>/www.jstor.org/stable/1360594) [</w:t>
      </w:r>
      <w:r w:rsidRPr="00486701">
        <w:rPr>
          <w:rFonts w:ascii="Times New Roman" w:eastAsia="Code2000" w:hAnsi="Times New Roman" w:cs="Times New Roman"/>
          <w:sz w:val="24"/>
          <w:szCs w:val="24"/>
          <w:lang w:val="en-US"/>
        </w:rPr>
        <w:t>accessed 1</w:t>
      </w:r>
      <w:r w:rsidRPr="00486701">
        <w:rPr>
          <w:rFonts w:ascii="Times New Roman" w:eastAsia="Code2000" w:hAnsi="Times New Roman" w:cs="Times New Roman"/>
          <w:sz w:val="24"/>
          <w:szCs w:val="24"/>
          <w:vertAlign w:val="superscript"/>
          <w:lang w:val="en-US"/>
        </w:rPr>
        <w:t>st</w:t>
      </w:r>
      <w:r>
        <w:rPr>
          <w:rFonts w:ascii="Times New Roman" w:eastAsia="Code2000" w:hAnsi="Times New Roman" w:cs="Times New Roman"/>
          <w:sz w:val="24"/>
          <w:szCs w:val="24"/>
          <w:lang w:val="en-US"/>
        </w:rPr>
        <w:t xml:space="preserve"> February 2016]</w:t>
      </w:r>
    </w:p>
    <w:p w:rsidR="00A73BE6" w:rsidRDefault="00A73BE6" w:rsidP="00A73BE6">
      <w:pPr>
        <w:spacing w:after="0" w:line="240" w:lineRule="auto"/>
        <w:rPr>
          <w:rFonts w:ascii="Times New Roman" w:hAnsi="Times New Roman" w:cs="Times New Roman"/>
          <w:sz w:val="24"/>
          <w:szCs w:val="24"/>
        </w:rPr>
      </w:pPr>
    </w:p>
    <w:p w:rsidR="00A73BE6" w:rsidRPr="00DC62E4"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Perry, Gill ‘Women in Disguise: Likeness, the Grand Style and the Conventions of ‘feminine’ Portraiture in the Work of Sir Joshua Reynolds’ in </w:t>
      </w:r>
      <w:r>
        <w:rPr>
          <w:rFonts w:ascii="Times New Roman" w:hAnsi="Times New Roman" w:cs="Times New Roman"/>
          <w:i/>
          <w:sz w:val="24"/>
          <w:szCs w:val="24"/>
        </w:rPr>
        <w:t>Femininity and Masculinity in eighteenth-century art and culture</w:t>
      </w:r>
      <w:r>
        <w:rPr>
          <w:rFonts w:ascii="Times New Roman" w:hAnsi="Times New Roman" w:cs="Times New Roman"/>
          <w:sz w:val="24"/>
          <w:szCs w:val="24"/>
        </w:rPr>
        <w:t>, ed. by Gill Perry &amp; Michael Rossington (Manchester &amp; New York: Manchester University Press, 1994), pp. 18-40</w:t>
      </w:r>
    </w:p>
    <w:p w:rsidR="00A73BE6" w:rsidRDefault="00A73BE6" w:rsidP="00A73BE6">
      <w:pPr>
        <w:spacing w:after="0" w:line="240" w:lineRule="auto"/>
        <w:rPr>
          <w:rFonts w:ascii="Times New Roman" w:hAnsi="Times New Roman" w:cs="Times New Roman"/>
          <w:sz w:val="24"/>
          <w:szCs w:val="24"/>
        </w:rPr>
      </w:pPr>
    </w:p>
    <w:p w:rsidR="00A73BE6" w:rsidRPr="00DC62E4"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Eds. Perry, Gill &amp; Rossington, Michael, </w:t>
      </w:r>
      <w:r>
        <w:rPr>
          <w:rFonts w:ascii="Times New Roman" w:hAnsi="Times New Roman" w:cs="Times New Roman"/>
          <w:i/>
          <w:sz w:val="24"/>
          <w:szCs w:val="24"/>
        </w:rPr>
        <w:t>Femininity and Masculinity in eighteenth-century art and culture</w:t>
      </w:r>
      <w:r>
        <w:rPr>
          <w:rFonts w:ascii="Times New Roman" w:hAnsi="Times New Roman" w:cs="Times New Roman"/>
          <w:sz w:val="24"/>
          <w:szCs w:val="24"/>
        </w:rPr>
        <w:t xml:space="preserve"> (Manchester &amp; New York: Manchester University Press, 1994)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Pevsner, Nikolaus, ‘The Architectural Setting of Jane Austen’s Novels’, </w:t>
      </w:r>
      <w:r>
        <w:rPr>
          <w:rFonts w:ascii="Times New Roman" w:hAnsi="Times New Roman" w:cs="Times New Roman"/>
          <w:i/>
          <w:sz w:val="24"/>
          <w:szCs w:val="24"/>
        </w:rPr>
        <w:t>Journal of the Warburg and Courtauld Institutes</w:t>
      </w:r>
      <w:r>
        <w:rPr>
          <w:rFonts w:ascii="Times New Roman" w:hAnsi="Times New Roman" w:cs="Times New Roman"/>
          <w:sz w:val="24"/>
          <w:szCs w:val="24"/>
        </w:rPr>
        <w:t>, 31 (1968), 404-422 (</w:t>
      </w:r>
      <w:r w:rsidRPr="001D2ED3">
        <w:rPr>
          <w:rFonts w:ascii="Times New Roman" w:hAnsi="Times New Roman" w:cs="Times New Roman"/>
          <w:sz w:val="24"/>
          <w:szCs w:val="24"/>
        </w:rPr>
        <w:t>http://www.jstor.org/stable/750649</w:t>
      </w:r>
      <w:r>
        <w:rPr>
          <w:rFonts w:ascii="Times New Roman" w:hAnsi="Times New Roman" w:cs="Times New Roman"/>
          <w:sz w:val="24"/>
          <w:szCs w:val="24"/>
        </w:rPr>
        <w:t>) [accessed 8</w:t>
      </w:r>
      <w:r w:rsidRPr="007F3A30">
        <w:rPr>
          <w:rFonts w:ascii="Times New Roman" w:hAnsi="Times New Roman" w:cs="Times New Roman"/>
          <w:sz w:val="24"/>
          <w:szCs w:val="24"/>
          <w:vertAlign w:val="superscript"/>
        </w:rPr>
        <w:t>th</w:t>
      </w:r>
      <w:r>
        <w:rPr>
          <w:rFonts w:ascii="Times New Roman" w:hAnsi="Times New Roman" w:cs="Times New Roman"/>
          <w:sz w:val="24"/>
          <w:szCs w:val="24"/>
        </w:rPr>
        <w:t xml:space="preserve"> June 2014]</w:t>
      </w:r>
    </w:p>
    <w:p w:rsidR="00A73BE6" w:rsidRDefault="00A73BE6" w:rsidP="00A73BE6">
      <w:pPr>
        <w:spacing w:after="0" w:line="240" w:lineRule="auto"/>
        <w:rPr>
          <w:rFonts w:ascii="Times New Roman" w:hAnsi="Times New Roman" w:cs="Times New Roman"/>
          <w:sz w:val="24"/>
          <w:szCs w:val="24"/>
        </w:rPr>
      </w:pPr>
    </w:p>
    <w:p w:rsidR="00A73BE6" w:rsidRPr="00FA6E3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Phillips, James, ‘The Case for a Convergence of the Beautiful and the Sublime: Kant, Aesthetic Form and the Tem</w:t>
      </w:r>
      <w:r w:rsidRPr="00FA6E35">
        <w:rPr>
          <w:rFonts w:ascii="Times New Roman" w:hAnsi="Times New Roman" w:cs="Times New Roman"/>
          <w:sz w:val="24"/>
          <w:szCs w:val="24"/>
        </w:rPr>
        <w:t xml:space="preserve">ptations of Appearance’, </w:t>
      </w:r>
      <w:r w:rsidRPr="00FA6E35">
        <w:rPr>
          <w:rFonts w:ascii="Times New Roman" w:hAnsi="Times New Roman" w:cs="Times New Roman"/>
          <w:i/>
          <w:sz w:val="24"/>
          <w:szCs w:val="24"/>
        </w:rPr>
        <w:t xml:space="preserve">Journal of the British Society for Phenomenonlogy, </w:t>
      </w:r>
      <w:r w:rsidRPr="00FA6E35">
        <w:rPr>
          <w:rFonts w:ascii="Times New Roman" w:hAnsi="Times New Roman" w:cs="Times New Roman"/>
          <w:sz w:val="24"/>
          <w:szCs w:val="24"/>
        </w:rPr>
        <w:t>43:2 (2012), 161-177 (http://dx.doi.org/10.1080/00071773.2012.11006765) [accessed: 24</w:t>
      </w:r>
      <w:r w:rsidRPr="00FA6E35">
        <w:rPr>
          <w:rFonts w:ascii="Times New Roman" w:hAnsi="Times New Roman" w:cs="Times New Roman"/>
          <w:sz w:val="24"/>
          <w:szCs w:val="24"/>
          <w:vertAlign w:val="superscript"/>
        </w:rPr>
        <w:t>th</w:t>
      </w:r>
      <w:r w:rsidRPr="00FA6E35">
        <w:rPr>
          <w:rFonts w:ascii="Times New Roman" w:hAnsi="Times New Roman" w:cs="Times New Roman"/>
          <w:sz w:val="24"/>
          <w:szCs w:val="24"/>
        </w:rPr>
        <w:t xml:space="preserve"> January 2017]</w:t>
      </w:r>
    </w:p>
    <w:p w:rsidR="00A73BE6" w:rsidRDefault="00A73BE6" w:rsidP="00A73BE6">
      <w:pPr>
        <w:spacing w:after="0" w:line="240" w:lineRule="auto"/>
        <w:rPr>
          <w:rFonts w:ascii="Times New Roman" w:hAnsi="Times New Roman" w:cs="Times New Roman"/>
          <w:sz w:val="24"/>
          <w:szCs w:val="24"/>
        </w:rPr>
      </w:pPr>
    </w:p>
    <w:p w:rsidR="00A73BE6" w:rsidRPr="006F0F24"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Pinch, Adela, </w:t>
      </w:r>
      <w:r>
        <w:rPr>
          <w:rFonts w:ascii="Times New Roman" w:hAnsi="Times New Roman" w:cs="Times New Roman"/>
          <w:i/>
          <w:sz w:val="24"/>
          <w:szCs w:val="24"/>
        </w:rPr>
        <w:t xml:space="preserve">Strange Fits of Passion: Epistemologies of Emotion, Hume to Austen </w:t>
      </w:r>
      <w:r>
        <w:rPr>
          <w:rFonts w:ascii="Times New Roman" w:hAnsi="Times New Roman" w:cs="Times New Roman"/>
          <w:sz w:val="24"/>
          <w:szCs w:val="24"/>
        </w:rPr>
        <w:t>(Stanford: Stanford University Press, 1996)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eastAsia="Code2000" w:hAnsi="Times New Roman" w:cs="Times New Roman"/>
          <w:sz w:val="24"/>
          <w:szCs w:val="24"/>
          <w:lang w:val="en-US"/>
        </w:rPr>
      </w:pPr>
      <w:r>
        <w:rPr>
          <w:rFonts w:ascii="Times New Roman" w:hAnsi="Times New Roman" w:cs="Times New Roman"/>
          <w:sz w:val="24"/>
          <w:szCs w:val="24"/>
        </w:rPr>
        <w:t xml:space="preserve">Pipkin, John G., ‘The Material Sublime of Women Romantic Poets’, </w:t>
      </w:r>
      <w:r>
        <w:rPr>
          <w:rFonts w:ascii="Times New Roman" w:hAnsi="Times New Roman" w:cs="Times New Roman"/>
          <w:i/>
          <w:sz w:val="24"/>
          <w:szCs w:val="24"/>
        </w:rPr>
        <w:t>Studies in English Literature 1500-1900</w:t>
      </w:r>
      <w:r>
        <w:rPr>
          <w:rFonts w:ascii="Times New Roman" w:hAnsi="Times New Roman" w:cs="Times New Roman"/>
          <w:sz w:val="24"/>
          <w:szCs w:val="24"/>
        </w:rPr>
        <w:t xml:space="preserve">, 38.4 (Autumn 1998), 597-619 </w:t>
      </w:r>
      <w:r w:rsidRPr="00CF7D04">
        <w:rPr>
          <w:rFonts w:ascii="Times New Roman" w:hAnsi="Times New Roman" w:cs="Times New Roman"/>
          <w:sz w:val="24"/>
          <w:szCs w:val="24"/>
        </w:rPr>
        <w:t>(</w:t>
      </w:r>
      <w:r w:rsidRPr="00CF7D04">
        <w:rPr>
          <w:rFonts w:ascii="Times New Roman" w:eastAsia="Code2000" w:hAnsi="Times New Roman" w:cs="Times New Roman"/>
          <w:sz w:val="24"/>
          <w:szCs w:val="24"/>
          <w:lang w:val="en-US"/>
        </w:rPr>
        <w:t>http:</w:t>
      </w:r>
      <w:r>
        <w:rPr>
          <w:rFonts w:ascii="Times New Roman" w:eastAsia="Code2000" w:hAnsi="Times New Roman" w:cs="Times New Roman"/>
          <w:sz w:val="24"/>
          <w:szCs w:val="24"/>
          <w:lang w:val="en-US"/>
        </w:rPr>
        <w:t>//www.jstor.org/stable/451089) [</w:t>
      </w:r>
      <w:r w:rsidRPr="00CF7D04">
        <w:rPr>
          <w:rFonts w:ascii="Times New Roman" w:eastAsia="Code2000" w:hAnsi="Times New Roman" w:cs="Times New Roman"/>
          <w:sz w:val="24"/>
          <w:szCs w:val="24"/>
          <w:lang w:val="en-US"/>
        </w:rPr>
        <w:t>accessed 25</w:t>
      </w:r>
      <w:r w:rsidRPr="00CF7D04">
        <w:rPr>
          <w:rFonts w:ascii="Times New Roman" w:eastAsia="Code2000" w:hAnsi="Times New Roman" w:cs="Times New Roman"/>
          <w:sz w:val="24"/>
          <w:szCs w:val="24"/>
          <w:vertAlign w:val="superscript"/>
          <w:lang w:val="en-US"/>
        </w:rPr>
        <w:t>th</w:t>
      </w:r>
      <w:r>
        <w:rPr>
          <w:rFonts w:ascii="Times New Roman" w:eastAsia="Code2000" w:hAnsi="Times New Roman" w:cs="Times New Roman"/>
          <w:sz w:val="24"/>
          <w:szCs w:val="24"/>
          <w:lang w:val="en-US"/>
        </w:rPr>
        <w:t xml:space="preserve"> November 2015]</w:t>
      </w:r>
    </w:p>
    <w:p w:rsidR="00A73BE6" w:rsidRDefault="00A73BE6" w:rsidP="00A73BE6">
      <w:pPr>
        <w:spacing w:after="0" w:line="240" w:lineRule="auto"/>
        <w:rPr>
          <w:rFonts w:ascii="Times New Roman" w:eastAsia="Code2000" w:hAnsi="Times New Roman" w:cs="Times New Roman"/>
          <w:sz w:val="24"/>
          <w:szCs w:val="24"/>
          <w:lang w:val="en-US"/>
        </w:rPr>
      </w:pPr>
    </w:p>
    <w:p w:rsidR="00A73BE6" w:rsidRDefault="00A73BE6" w:rsidP="00A73BE6">
      <w:pPr>
        <w:spacing w:after="0" w:line="240" w:lineRule="auto"/>
        <w:rPr>
          <w:rFonts w:ascii="Times New Roman" w:eastAsia="Code2000" w:hAnsi="Times New Roman" w:cs="Times New Roman"/>
          <w:sz w:val="24"/>
          <w:szCs w:val="24"/>
          <w:lang w:val="en-US"/>
        </w:rPr>
      </w:pPr>
      <w:r>
        <w:rPr>
          <w:rFonts w:ascii="Times New Roman" w:eastAsia="Code2000" w:hAnsi="Times New Roman" w:cs="Times New Roman"/>
          <w:sz w:val="24"/>
          <w:szCs w:val="24"/>
          <w:lang w:val="en-US"/>
        </w:rPr>
        <w:t xml:space="preserve">Pointon, Marcia, </w:t>
      </w:r>
      <w:r>
        <w:rPr>
          <w:rFonts w:ascii="Times New Roman" w:eastAsia="Code2000" w:hAnsi="Times New Roman" w:cs="Times New Roman"/>
          <w:i/>
          <w:sz w:val="24"/>
          <w:szCs w:val="24"/>
          <w:lang w:val="en-US"/>
        </w:rPr>
        <w:t>Hanging the Head: Portraiture and Social Formation in Eighteenth-Century England</w:t>
      </w:r>
      <w:r>
        <w:rPr>
          <w:rFonts w:ascii="Times New Roman" w:eastAsia="Code2000" w:hAnsi="Times New Roman" w:cs="Times New Roman"/>
          <w:sz w:val="24"/>
          <w:szCs w:val="24"/>
          <w:lang w:val="en-US"/>
        </w:rPr>
        <w:t xml:space="preserve"> (New Haven &amp; London: Yale University Press, 1993)</w:t>
      </w:r>
    </w:p>
    <w:p w:rsidR="00A73BE6" w:rsidRDefault="00A73BE6" w:rsidP="00A73BE6">
      <w:pPr>
        <w:spacing w:after="0" w:line="240" w:lineRule="auto"/>
        <w:rPr>
          <w:rFonts w:ascii="Times New Roman" w:eastAsia="Code2000" w:hAnsi="Times New Roman" w:cs="Times New Roman"/>
          <w:sz w:val="24"/>
          <w:szCs w:val="24"/>
          <w:lang w:val="en-US"/>
        </w:rPr>
      </w:pPr>
    </w:p>
    <w:p w:rsidR="00A73BE6" w:rsidRPr="003554EF" w:rsidRDefault="00A73BE6" w:rsidP="00A73BE6">
      <w:pPr>
        <w:spacing w:after="0" w:line="240" w:lineRule="auto"/>
        <w:rPr>
          <w:rFonts w:ascii="Times New Roman" w:eastAsia="Code2000" w:hAnsi="Times New Roman" w:cs="Times New Roman"/>
          <w:sz w:val="24"/>
          <w:szCs w:val="24"/>
          <w:lang w:val="en-US"/>
        </w:rPr>
      </w:pPr>
      <w:r>
        <w:rPr>
          <w:rFonts w:ascii="Times New Roman" w:eastAsia="Code2000" w:hAnsi="Times New Roman" w:cs="Times New Roman"/>
          <w:sz w:val="24"/>
          <w:szCs w:val="24"/>
          <w:lang w:val="en-US"/>
        </w:rPr>
        <w:t xml:space="preserve">Pointon, Marcia, ‘Portrait Painting as a Business Enterprise in London in the 1780s’, </w:t>
      </w:r>
      <w:r>
        <w:rPr>
          <w:rFonts w:ascii="Times New Roman" w:eastAsia="Code2000" w:hAnsi="Times New Roman" w:cs="Times New Roman"/>
          <w:i/>
          <w:sz w:val="24"/>
          <w:szCs w:val="24"/>
          <w:lang w:val="en-US"/>
        </w:rPr>
        <w:t>Art History</w:t>
      </w:r>
      <w:r>
        <w:rPr>
          <w:rFonts w:ascii="Times New Roman" w:eastAsia="Code2000" w:hAnsi="Times New Roman" w:cs="Times New Roman"/>
          <w:sz w:val="24"/>
          <w:szCs w:val="24"/>
          <w:lang w:val="en-US"/>
        </w:rPr>
        <w:t>, 7.2 (June 1984), 187-205</w:t>
      </w:r>
    </w:p>
    <w:p w:rsidR="00A73BE6" w:rsidRPr="00E03DED" w:rsidRDefault="00A73BE6" w:rsidP="00A73BE6">
      <w:pPr>
        <w:spacing w:after="0" w:line="240" w:lineRule="auto"/>
        <w:rPr>
          <w:rFonts w:ascii="Times New Roman" w:eastAsia="Code2000" w:hAnsi="Times New Roman" w:cs="Times New Roman"/>
          <w:sz w:val="24"/>
          <w:szCs w:val="24"/>
          <w:lang w:val="en-US"/>
        </w:rPr>
      </w:pPr>
    </w:p>
    <w:p w:rsidR="00A73BE6" w:rsidRPr="00E03DED" w:rsidRDefault="00A73BE6" w:rsidP="00A73BE6">
      <w:pPr>
        <w:pStyle w:val="Default"/>
      </w:pPr>
      <w:r w:rsidRPr="00E03DED">
        <w:rPr>
          <w:rFonts w:eastAsia="Code2000"/>
          <w:lang w:val="en-US"/>
        </w:rPr>
        <w:t xml:space="preserve">Pointon, Marcia, ‘“Surrounded with Brilliants”: Miniature Portraits in Eighteenth-Century England’, </w:t>
      </w:r>
      <w:r w:rsidRPr="00E03DED">
        <w:rPr>
          <w:rFonts w:eastAsia="Code2000"/>
          <w:i/>
          <w:lang w:val="en-US"/>
        </w:rPr>
        <w:t xml:space="preserve">The Art Bulletin, </w:t>
      </w:r>
      <w:r w:rsidRPr="00E03DED">
        <w:rPr>
          <w:rFonts w:eastAsia="Code2000"/>
          <w:lang w:val="en-US"/>
        </w:rPr>
        <w:t>83.1 (March 2001), 48-71 (</w:t>
      </w:r>
      <w:r w:rsidRPr="00E03DED">
        <w:t>http://www.jstor.org/stable/3177190) [accessed: 21</w:t>
      </w:r>
      <w:r w:rsidRPr="00E03DED">
        <w:rPr>
          <w:vertAlign w:val="superscript"/>
        </w:rPr>
        <w:t>st</w:t>
      </w:r>
      <w:r w:rsidRPr="00E03DED">
        <w:t xml:space="preserve"> September 2017]</w:t>
      </w:r>
    </w:p>
    <w:p w:rsidR="00A73BE6" w:rsidRDefault="00A73BE6" w:rsidP="00A73BE6">
      <w:pPr>
        <w:spacing w:after="0" w:line="240" w:lineRule="auto"/>
        <w:rPr>
          <w:rFonts w:ascii="Times New Roman" w:eastAsia="Code2000" w:hAnsi="Times New Roman" w:cs="Times New Roman"/>
          <w:sz w:val="24"/>
          <w:szCs w:val="24"/>
          <w:lang w:val="en-US"/>
        </w:rPr>
      </w:pPr>
    </w:p>
    <w:p w:rsidR="00A73BE6" w:rsidRDefault="00A73BE6" w:rsidP="00A73BE6">
      <w:pPr>
        <w:spacing w:after="0" w:line="240" w:lineRule="auto"/>
        <w:rPr>
          <w:rFonts w:ascii="Times New Roman" w:eastAsia="Code2000" w:hAnsi="Times New Roman" w:cs="Times New Roman"/>
          <w:sz w:val="24"/>
          <w:szCs w:val="24"/>
          <w:lang w:val="en-US"/>
        </w:rPr>
      </w:pPr>
      <w:r>
        <w:rPr>
          <w:rFonts w:ascii="Times New Roman" w:eastAsia="Code2000" w:hAnsi="Times New Roman" w:cs="Times New Roman"/>
          <w:sz w:val="24"/>
          <w:szCs w:val="24"/>
          <w:lang w:val="en-US"/>
        </w:rPr>
        <w:t xml:space="preserve">Pope, Ed, ‘Three Wives, Three Husbands Living’, </w:t>
      </w:r>
      <w:r>
        <w:rPr>
          <w:rFonts w:ascii="Times New Roman" w:eastAsia="Code2000" w:hAnsi="Times New Roman" w:cs="Times New Roman"/>
          <w:i/>
          <w:sz w:val="24"/>
          <w:szCs w:val="24"/>
          <w:lang w:val="en-US"/>
        </w:rPr>
        <w:t xml:space="preserve">Ed Pope History </w:t>
      </w:r>
      <w:r>
        <w:rPr>
          <w:rFonts w:ascii="Times New Roman" w:eastAsia="Code2000" w:hAnsi="Times New Roman" w:cs="Times New Roman"/>
          <w:sz w:val="24"/>
          <w:szCs w:val="24"/>
          <w:lang w:val="en-US"/>
        </w:rPr>
        <w:t>(</w:t>
      </w:r>
      <w:r w:rsidRPr="00412FCC">
        <w:rPr>
          <w:rFonts w:ascii="Times New Roman" w:eastAsia="Code2000" w:hAnsi="Times New Roman" w:cs="Times New Roman"/>
          <w:sz w:val="24"/>
          <w:szCs w:val="24"/>
          <w:lang w:val="en-US"/>
        </w:rPr>
        <w:t>http://edpopehistory.co.uk/content/3-wives-3-husbands-living</w:t>
      </w:r>
      <w:r>
        <w:rPr>
          <w:rFonts w:ascii="Times New Roman" w:eastAsia="Code2000" w:hAnsi="Times New Roman" w:cs="Times New Roman"/>
          <w:sz w:val="24"/>
          <w:szCs w:val="24"/>
          <w:lang w:val="en-US"/>
        </w:rPr>
        <w:t>) [accessed: 11</w:t>
      </w:r>
      <w:r w:rsidRPr="00412FCC">
        <w:rPr>
          <w:rFonts w:ascii="Times New Roman" w:eastAsia="Code2000" w:hAnsi="Times New Roman" w:cs="Times New Roman"/>
          <w:sz w:val="24"/>
          <w:szCs w:val="24"/>
          <w:vertAlign w:val="superscript"/>
          <w:lang w:val="en-US"/>
        </w:rPr>
        <w:t>th</w:t>
      </w:r>
      <w:r>
        <w:rPr>
          <w:rFonts w:ascii="Times New Roman" w:eastAsia="Code2000" w:hAnsi="Times New Roman" w:cs="Times New Roman"/>
          <w:sz w:val="24"/>
          <w:szCs w:val="24"/>
          <w:lang w:val="en-US"/>
        </w:rPr>
        <w:t xml:space="preserve"> November 2016]</w:t>
      </w:r>
    </w:p>
    <w:p w:rsidR="00A73BE6" w:rsidRDefault="00A73BE6" w:rsidP="00A73BE6">
      <w:pPr>
        <w:spacing w:after="0" w:line="240" w:lineRule="auto"/>
        <w:rPr>
          <w:rFonts w:ascii="Times New Roman" w:eastAsia="Code2000" w:hAnsi="Times New Roman" w:cs="Times New Roman"/>
          <w:sz w:val="24"/>
          <w:szCs w:val="24"/>
          <w:lang w:val="en-US"/>
        </w:rPr>
      </w:pPr>
    </w:p>
    <w:p w:rsidR="00A73BE6" w:rsidRPr="002D3DD2" w:rsidRDefault="00A73BE6" w:rsidP="00A73BE6">
      <w:pPr>
        <w:spacing w:after="0" w:line="240" w:lineRule="auto"/>
        <w:rPr>
          <w:rFonts w:ascii="Times New Roman" w:hAnsi="Times New Roman" w:cs="Times New Roman"/>
          <w:sz w:val="24"/>
          <w:szCs w:val="24"/>
        </w:rPr>
      </w:pPr>
      <w:r>
        <w:rPr>
          <w:rFonts w:ascii="Times New Roman" w:eastAsia="Code2000" w:hAnsi="Times New Roman" w:cs="Times New Roman"/>
          <w:sz w:val="24"/>
          <w:szCs w:val="24"/>
          <w:lang w:val="en-US"/>
        </w:rPr>
        <w:t xml:space="preserve">Porter, Charles A., ‘Voltaire, Diderot, Rousseau and the </w:t>
      </w:r>
      <w:r>
        <w:rPr>
          <w:rFonts w:ascii="Times New Roman" w:eastAsia="Code2000" w:hAnsi="Times New Roman" w:cs="Times New Roman"/>
          <w:i/>
          <w:sz w:val="24"/>
          <w:szCs w:val="24"/>
          <w:lang w:val="en-US"/>
        </w:rPr>
        <w:t>Encyclopédie</w:t>
      </w:r>
      <w:r>
        <w:rPr>
          <w:rFonts w:ascii="Times New Roman" w:eastAsia="Code2000" w:hAnsi="Times New Roman" w:cs="Times New Roman"/>
          <w:sz w:val="24"/>
          <w:szCs w:val="24"/>
          <w:lang w:val="en-US"/>
        </w:rPr>
        <w:t xml:space="preserve">’ in </w:t>
      </w:r>
      <w:r>
        <w:rPr>
          <w:rFonts w:ascii="Times New Roman" w:eastAsia="Code2000" w:hAnsi="Times New Roman" w:cs="Times New Roman"/>
          <w:i/>
          <w:sz w:val="24"/>
          <w:szCs w:val="24"/>
          <w:lang w:val="en-US"/>
        </w:rPr>
        <w:t xml:space="preserve">The Cambridge History of Literary Criticism, </w:t>
      </w:r>
      <w:r>
        <w:rPr>
          <w:rFonts w:ascii="Times New Roman" w:eastAsia="Code2000" w:hAnsi="Times New Roman" w:cs="Times New Roman"/>
          <w:sz w:val="24"/>
          <w:szCs w:val="24"/>
          <w:lang w:val="en-US"/>
        </w:rPr>
        <w:t>ed. by H. B. Nisbet and Claude Rawson (Cambridge:</w:t>
      </w:r>
      <w:r w:rsidRPr="002D3DD2">
        <w:rPr>
          <w:rFonts w:ascii="Times New Roman" w:eastAsia="Code2000" w:hAnsi="Times New Roman" w:cs="Times New Roman"/>
          <w:sz w:val="24"/>
          <w:szCs w:val="24"/>
          <w:lang w:val="en-US"/>
        </w:rPr>
        <w:t xml:space="preserve"> Cambridge University Press, 2008), pp. 489-521 (</w:t>
      </w:r>
      <w:r w:rsidRPr="002D3DD2">
        <w:rPr>
          <w:rFonts w:ascii="Times New Roman" w:hAnsi="Times New Roman" w:cs="Times New Roman"/>
          <w:sz w:val="24"/>
          <w:szCs w:val="24"/>
        </w:rPr>
        <w:t>http://dx.doi.org/10.1017/CHOL9780521300094.023) [accessed: 20</w:t>
      </w:r>
      <w:r w:rsidRPr="002D3DD2">
        <w:rPr>
          <w:rFonts w:ascii="Times New Roman" w:hAnsi="Times New Roman" w:cs="Times New Roman"/>
          <w:sz w:val="24"/>
          <w:szCs w:val="24"/>
          <w:vertAlign w:val="superscript"/>
        </w:rPr>
        <w:t>th</w:t>
      </w:r>
      <w:r w:rsidRPr="002D3DD2">
        <w:rPr>
          <w:rFonts w:ascii="Times New Roman" w:hAnsi="Times New Roman" w:cs="Times New Roman"/>
          <w:sz w:val="24"/>
          <w:szCs w:val="24"/>
        </w:rPr>
        <w:t xml:space="preserve"> September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Porter, Dahlia, ‘From Nosegay to Specimen Cabinet: Charlotte Smith and the Labour of Collecting’ in </w:t>
      </w:r>
      <w:r>
        <w:rPr>
          <w:rFonts w:ascii="Times New Roman" w:hAnsi="Times New Roman" w:cs="Times New Roman"/>
          <w:i/>
          <w:sz w:val="24"/>
          <w:szCs w:val="24"/>
        </w:rPr>
        <w:t>Charlotte Smith in British Romanticism</w:t>
      </w:r>
      <w:r>
        <w:rPr>
          <w:rFonts w:ascii="Times New Roman" w:hAnsi="Times New Roman" w:cs="Times New Roman"/>
          <w:sz w:val="24"/>
          <w:szCs w:val="24"/>
        </w:rPr>
        <w:t>, ed. by Jacqueline Labbe(London: Pickering &amp; Chatto, 2008), pp. 29-44</w:t>
      </w:r>
    </w:p>
    <w:p w:rsidR="00A73BE6" w:rsidRDefault="00A73BE6" w:rsidP="00A73BE6">
      <w:pPr>
        <w:spacing w:after="0" w:line="240" w:lineRule="auto"/>
        <w:rPr>
          <w:rFonts w:ascii="Times New Roman" w:hAnsi="Times New Roman" w:cs="Times New Roman"/>
          <w:sz w:val="24"/>
          <w:szCs w:val="24"/>
        </w:rPr>
      </w:pPr>
    </w:p>
    <w:p w:rsidR="00A73BE6" w:rsidRPr="007A0039"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Porter, Dahlia, ‘Maps, Lists, Views: How the Picturesque Wye transformed Topography’, </w:t>
      </w:r>
      <w:r>
        <w:rPr>
          <w:rFonts w:ascii="Times New Roman" w:hAnsi="Times New Roman" w:cs="Times New Roman"/>
          <w:i/>
          <w:sz w:val="24"/>
          <w:szCs w:val="24"/>
        </w:rPr>
        <w:t>Romanticism,</w:t>
      </w:r>
      <w:r>
        <w:rPr>
          <w:rFonts w:ascii="Times New Roman" w:hAnsi="Times New Roman" w:cs="Times New Roman"/>
          <w:sz w:val="24"/>
          <w:szCs w:val="24"/>
        </w:rPr>
        <w:t xml:space="preserve"> 19.2 (2013), 163-178 (</w:t>
      </w:r>
      <w:r w:rsidRPr="007A0039">
        <w:rPr>
          <w:rFonts w:ascii="Times New Roman" w:hAnsi="Times New Roman" w:cs="Times New Roman"/>
          <w:sz w:val="24"/>
          <w:szCs w:val="24"/>
        </w:rPr>
        <w:t>http://www.euppublishing.com.sheffield.idm.oclc.org/doi/abs/10.3366/rom.2013.0129</w:t>
      </w:r>
      <w:r>
        <w:rPr>
          <w:rFonts w:ascii="Times New Roman" w:hAnsi="Times New Roman" w:cs="Times New Roman"/>
          <w:sz w:val="24"/>
          <w:szCs w:val="24"/>
        </w:rPr>
        <w:t>) [accessed: 20</w:t>
      </w:r>
      <w:r w:rsidRPr="007A0039">
        <w:rPr>
          <w:rFonts w:ascii="Times New Roman" w:hAnsi="Times New Roman" w:cs="Times New Roman"/>
          <w:sz w:val="24"/>
          <w:szCs w:val="24"/>
          <w:vertAlign w:val="superscript"/>
        </w:rPr>
        <w:t>th</w:t>
      </w:r>
      <w:r>
        <w:rPr>
          <w:rFonts w:ascii="Times New Roman" w:hAnsi="Times New Roman" w:cs="Times New Roman"/>
          <w:sz w:val="24"/>
          <w:szCs w:val="24"/>
        </w:rPr>
        <w:t xml:space="preserve"> March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Potkay, Adam, ‘The British Romantic Sublime’ in </w:t>
      </w:r>
      <w:r>
        <w:rPr>
          <w:rFonts w:ascii="Times New Roman" w:hAnsi="Times New Roman" w:cs="Times New Roman"/>
          <w:i/>
          <w:sz w:val="24"/>
          <w:szCs w:val="24"/>
        </w:rPr>
        <w:t>The Sublime: From Antiquity to Present</w:t>
      </w:r>
      <w:r>
        <w:rPr>
          <w:rFonts w:ascii="Times New Roman" w:hAnsi="Times New Roman" w:cs="Times New Roman"/>
          <w:sz w:val="24"/>
          <w:szCs w:val="24"/>
        </w:rPr>
        <w:t>, ed. by Timothy M. Costelloe (Cambridge: Cambridge University Press, 2012), pp. 203-216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Potts, Joseph Holden, </w:t>
      </w:r>
      <w:r>
        <w:rPr>
          <w:rFonts w:ascii="Times New Roman" w:hAnsi="Times New Roman" w:cs="Times New Roman"/>
          <w:i/>
          <w:sz w:val="24"/>
          <w:szCs w:val="24"/>
        </w:rPr>
        <w:t xml:space="preserve">An Essay on Landscape Painting with Remarks General and Critical on the Different Schools and Masters, Ancient and Modern </w:t>
      </w:r>
      <w:r>
        <w:rPr>
          <w:rFonts w:ascii="Times New Roman" w:hAnsi="Times New Roman" w:cs="Times New Roman"/>
          <w:sz w:val="24"/>
          <w:szCs w:val="24"/>
        </w:rPr>
        <w:t>(London: J. Johnson, 1782)</w:t>
      </w:r>
    </w:p>
    <w:p w:rsidR="00A73BE6" w:rsidRDefault="00A73BE6" w:rsidP="00A73BE6">
      <w:pPr>
        <w:spacing w:after="0" w:line="240" w:lineRule="auto"/>
        <w:rPr>
          <w:rFonts w:ascii="Times New Roman" w:hAnsi="Times New Roman" w:cs="Times New Roman"/>
          <w:sz w:val="24"/>
          <w:szCs w:val="24"/>
        </w:rPr>
      </w:pPr>
    </w:p>
    <w:p w:rsidR="00A73BE6" w:rsidRPr="00E64FFC"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Powell, Nicolas, </w:t>
      </w:r>
      <w:r>
        <w:rPr>
          <w:rFonts w:ascii="Times New Roman" w:hAnsi="Times New Roman" w:cs="Times New Roman"/>
          <w:i/>
          <w:sz w:val="24"/>
          <w:szCs w:val="24"/>
        </w:rPr>
        <w:t>The Drawings of Henry Fuseli</w:t>
      </w:r>
      <w:r>
        <w:rPr>
          <w:rFonts w:ascii="Times New Roman" w:hAnsi="Times New Roman" w:cs="Times New Roman"/>
          <w:sz w:val="24"/>
          <w:szCs w:val="24"/>
        </w:rPr>
        <w:t xml:space="preserve"> (London: Faber &amp; Faber, 1951)</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Pratt, Kathryn, ‘Charlotte Smith’s Melancholia on the Page and Stage’, </w:t>
      </w:r>
      <w:r>
        <w:rPr>
          <w:rFonts w:ascii="Times New Roman" w:hAnsi="Times New Roman" w:cs="Times New Roman"/>
          <w:i/>
          <w:sz w:val="24"/>
          <w:szCs w:val="24"/>
        </w:rPr>
        <w:t>Studies in English Literature 1500-1900</w:t>
      </w:r>
      <w:r>
        <w:rPr>
          <w:rFonts w:ascii="Times New Roman" w:hAnsi="Times New Roman" w:cs="Times New Roman"/>
          <w:sz w:val="24"/>
          <w:szCs w:val="24"/>
        </w:rPr>
        <w:t>, 41.3 (Summer 2001), 563-581 (DOI: 10.1353/sel.2001.0031) [accessed 19</w:t>
      </w:r>
      <w:r w:rsidRPr="004A67F2">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2014]</w:t>
      </w:r>
    </w:p>
    <w:p w:rsidR="00A73BE6" w:rsidRDefault="00A73BE6" w:rsidP="00A73BE6">
      <w:pPr>
        <w:spacing w:after="0" w:line="240" w:lineRule="auto"/>
        <w:rPr>
          <w:rFonts w:ascii="Times New Roman" w:hAnsi="Times New Roman" w:cs="Times New Roman"/>
          <w:sz w:val="24"/>
          <w:szCs w:val="24"/>
        </w:rPr>
      </w:pPr>
    </w:p>
    <w:p w:rsidR="00A73BE6" w:rsidRPr="00B52907"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Pratt, Mary Louise, </w:t>
      </w:r>
      <w:r>
        <w:rPr>
          <w:rFonts w:ascii="Times New Roman" w:hAnsi="Times New Roman" w:cs="Times New Roman"/>
          <w:i/>
          <w:sz w:val="24"/>
          <w:szCs w:val="24"/>
        </w:rPr>
        <w:t>Imperial Eyes: Travel Writing and Transculturation</w:t>
      </w:r>
      <w:r>
        <w:rPr>
          <w:rFonts w:ascii="Times New Roman" w:hAnsi="Times New Roman" w:cs="Times New Roman"/>
          <w:sz w:val="24"/>
          <w:szCs w:val="24"/>
        </w:rPr>
        <w:t xml:space="preserve"> (London &amp; New York: Routledge, 1993)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Prévost, François, </w:t>
      </w:r>
      <w:r>
        <w:rPr>
          <w:rFonts w:ascii="Times New Roman" w:hAnsi="Times New Roman" w:cs="Times New Roman"/>
          <w:i/>
          <w:sz w:val="24"/>
          <w:szCs w:val="24"/>
        </w:rPr>
        <w:t>Manon Lescaut</w:t>
      </w:r>
      <w:r>
        <w:rPr>
          <w:rFonts w:ascii="Times New Roman" w:hAnsi="Times New Roman" w:cs="Times New Roman"/>
          <w:sz w:val="24"/>
          <w:szCs w:val="24"/>
        </w:rPr>
        <w:t>, Tr. by L. W. Tancock (Harmondsworth: Penguin Books Ltd, 1967)</w:t>
      </w:r>
    </w:p>
    <w:p w:rsidR="00A73BE6" w:rsidRDefault="00A73BE6" w:rsidP="00A73BE6">
      <w:pPr>
        <w:spacing w:after="0" w:line="240" w:lineRule="auto"/>
        <w:rPr>
          <w:rFonts w:ascii="Times New Roman" w:hAnsi="Times New Roman" w:cs="Times New Roman"/>
          <w:sz w:val="24"/>
          <w:szCs w:val="24"/>
        </w:rPr>
      </w:pPr>
    </w:p>
    <w:p w:rsidR="00A73BE6" w:rsidRPr="00B9418D"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Prévost, François, </w:t>
      </w:r>
      <w:r>
        <w:rPr>
          <w:rFonts w:ascii="Times New Roman" w:hAnsi="Times New Roman" w:cs="Times New Roman"/>
          <w:i/>
          <w:sz w:val="24"/>
          <w:szCs w:val="24"/>
        </w:rPr>
        <w:t>The History of the Chevalier Des Grieux</w:t>
      </w:r>
      <w:r>
        <w:rPr>
          <w:rFonts w:ascii="Times New Roman" w:hAnsi="Times New Roman" w:cs="Times New Roman"/>
          <w:sz w:val="24"/>
          <w:szCs w:val="24"/>
        </w:rPr>
        <w:t>, Tr. by Anon. (London: B. White, 1767)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Price, Fiona, ‘“A Great Deal of History”: Romantic Women Writers and Historical Fiction’, </w:t>
      </w:r>
      <w:r>
        <w:rPr>
          <w:rFonts w:ascii="Times New Roman" w:hAnsi="Times New Roman" w:cs="Times New Roman"/>
          <w:i/>
          <w:sz w:val="24"/>
          <w:szCs w:val="24"/>
        </w:rPr>
        <w:t>Women’s Writing</w:t>
      </w:r>
      <w:r>
        <w:rPr>
          <w:rFonts w:ascii="Times New Roman" w:hAnsi="Times New Roman" w:cs="Times New Roman"/>
          <w:sz w:val="24"/>
          <w:szCs w:val="24"/>
        </w:rPr>
        <w:t>, 19.3 (2012),</w:t>
      </w:r>
      <w:r w:rsidRPr="001D2ED3">
        <w:rPr>
          <w:rFonts w:ascii="Times New Roman" w:hAnsi="Times New Roman" w:cs="Times New Roman"/>
          <w:sz w:val="24"/>
          <w:szCs w:val="24"/>
        </w:rPr>
        <w:t>259-272 (http://dx.doi.org</w:t>
      </w:r>
      <w:r>
        <w:rPr>
          <w:rFonts w:ascii="Times New Roman" w:hAnsi="Times New Roman" w:cs="Times New Roman"/>
          <w:sz w:val="24"/>
          <w:szCs w:val="24"/>
        </w:rPr>
        <w:t>/10.1080/09699082.2012.666413) [</w:t>
      </w:r>
      <w:r w:rsidRPr="001D2ED3">
        <w:rPr>
          <w:rFonts w:ascii="Times New Roman" w:hAnsi="Times New Roman" w:cs="Times New Roman"/>
          <w:sz w:val="24"/>
          <w:szCs w:val="24"/>
        </w:rPr>
        <w:t>accessed 10</w:t>
      </w:r>
      <w:r w:rsidRPr="001D2ED3">
        <w:rPr>
          <w:rFonts w:ascii="Times New Roman" w:hAnsi="Times New Roman" w:cs="Times New Roman"/>
          <w:sz w:val="24"/>
          <w:szCs w:val="24"/>
          <w:vertAlign w:val="superscript"/>
        </w:rPr>
        <w:t>th</w:t>
      </w:r>
      <w:r>
        <w:rPr>
          <w:rFonts w:ascii="Times New Roman" w:hAnsi="Times New Roman" w:cs="Times New Roman"/>
          <w:sz w:val="24"/>
          <w:szCs w:val="24"/>
        </w:rPr>
        <w:t xml:space="preserve"> December 2015]</w:t>
      </w:r>
    </w:p>
    <w:p w:rsidR="00A73BE6" w:rsidRDefault="00A73BE6" w:rsidP="00A73BE6">
      <w:pPr>
        <w:spacing w:after="0" w:line="240" w:lineRule="auto"/>
        <w:rPr>
          <w:rFonts w:ascii="Times New Roman" w:hAnsi="Times New Roman" w:cs="Times New Roman"/>
          <w:sz w:val="24"/>
          <w:szCs w:val="24"/>
        </w:rPr>
      </w:pPr>
    </w:p>
    <w:p w:rsidR="00A73BE6" w:rsidRPr="006D4FDB"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Price, Fiona, ‘National Identities and Regional Affiliations’ in </w:t>
      </w:r>
      <w:r>
        <w:rPr>
          <w:rFonts w:ascii="Times New Roman" w:hAnsi="Times New Roman" w:cs="Times New Roman"/>
          <w:i/>
          <w:sz w:val="24"/>
          <w:szCs w:val="24"/>
        </w:rPr>
        <w:t xml:space="preserve">The Cambridge Companion to Women’s Writing in the Romantic </w:t>
      </w:r>
      <w:r w:rsidRPr="001202EC">
        <w:rPr>
          <w:rFonts w:ascii="Times New Roman" w:hAnsi="Times New Roman" w:cs="Times New Roman"/>
          <w:i/>
          <w:sz w:val="24"/>
          <w:szCs w:val="24"/>
        </w:rPr>
        <w:t>Period</w:t>
      </w:r>
      <w:r w:rsidRPr="001202EC">
        <w:rPr>
          <w:rFonts w:ascii="Times New Roman" w:hAnsi="Times New Roman" w:cs="Times New Roman"/>
          <w:sz w:val="24"/>
          <w:szCs w:val="24"/>
        </w:rPr>
        <w:t>, ed. by Devoney Looser (Cambridge: Cambridge University Press, 2015), pp. 183-197 (https://doi-org.sheffield.idm.oclc.org/10.1017/CCO9781139061315.016)</w:t>
      </w:r>
      <w:r w:rsidRPr="003B330B">
        <w:rPr>
          <w:rFonts w:ascii="Times New Roman" w:hAnsi="Times New Roman" w:cs="Times New Roman"/>
          <w:sz w:val="24"/>
          <w:szCs w:val="24"/>
        </w:rPr>
        <w:t xml:space="preserve"> [accessed: 25</w:t>
      </w:r>
      <w:r w:rsidRPr="003B330B">
        <w:rPr>
          <w:rFonts w:ascii="Times New Roman" w:hAnsi="Times New Roman" w:cs="Times New Roman"/>
          <w:sz w:val="24"/>
          <w:szCs w:val="24"/>
          <w:vertAlign w:val="superscript"/>
        </w:rPr>
        <w:t>th</w:t>
      </w:r>
      <w:r w:rsidRPr="003B330B">
        <w:rPr>
          <w:rFonts w:ascii="Times New Roman" w:hAnsi="Times New Roman" w:cs="Times New Roman"/>
          <w:sz w:val="24"/>
          <w:szCs w:val="24"/>
        </w:rPr>
        <w:t xml:space="preserve"> September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Default"/>
        <w:rPr>
          <w:szCs w:val="22"/>
        </w:rPr>
      </w:pPr>
      <w:r>
        <w:t xml:space="preserve">Price, Hugh, ‘Landscape through Painting’, </w:t>
      </w:r>
      <w:r>
        <w:rPr>
          <w:i/>
        </w:rPr>
        <w:t xml:space="preserve">Geography, </w:t>
      </w:r>
      <w:r>
        <w:t>69.1 (January 1984), 3-18 (</w:t>
      </w:r>
      <w:r w:rsidRPr="00134750">
        <w:rPr>
          <w:szCs w:val="22"/>
        </w:rPr>
        <w:t>http://www.jstor.org/stable/40570767</w:t>
      </w:r>
      <w:r>
        <w:rPr>
          <w:szCs w:val="22"/>
        </w:rPr>
        <w:t>) [accessed 14</w:t>
      </w:r>
      <w:r w:rsidRPr="00134750">
        <w:rPr>
          <w:szCs w:val="22"/>
          <w:vertAlign w:val="superscript"/>
        </w:rPr>
        <w:t>th</w:t>
      </w:r>
      <w:r>
        <w:rPr>
          <w:szCs w:val="22"/>
        </w:rPr>
        <w:t xml:space="preserve"> December 2015]</w:t>
      </w:r>
    </w:p>
    <w:p w:rsidR="00A73BE6" w:rsidRDefault="00A73BE6" w:rsidP="00A73BE6">
      <w:pPr>
        <w:pStyle w:val="Default"/>
        <w:rPr>
          <w:szCs w:val="22"/>
        </w:rPr>
      </w:pPr>
    </w:p>
    <w:p w:rsidR="00A73BE6" w:rsidRPr="00A27537" w:rsidRDefault="00A73BE6" w:rsidP="00A73BE6">
      <w:pPr>
        <w:pStyle w:val="Default"/>
        <w:rPr>
          <w:szCs w:val="22"/>
        </w:rPr>
      </w:pPr>
      <w:r>
        <w:rPr>
          <w:szCs w:val="22"/>
        </w:rPr>
        <w:t xml:space="preserve">Price, Richard, </w:t>
      </w:r>
      <w:r>
        <w:rPr>
          <w:i/>
          <w:szCs w:val="22"/>
        </w:rPr>
        <w:t>A Discourse on our Love of our Country delivered on November 4, 1789, at the Meeting-House in the Old Jewry, to the Society for Commemorating the Revolution in Great Britain, with an Appendix Containing the Report of the Committee of the Society, an Account of the Population of France; and the Declaration of Rights by the National Assembly of France</w:t>
      </w:r>
      <w:r>
        <w:rPr>
          <w:szCs w:val="22"/>
        </w:rPr>
        <w:t xml:space="preserve"> (London: T. Cadell, 1790)</w:t>
      </w:r>
    </w:p>
    <w:p w:rsidR="00A73BE6" w:rsidRDefault="00A73BE6" w:rsidP="00A73BE6">
      <w:pPr>
        <w:pStyle w:val="Default"/>
        <w:rPr>
          <w:szCs w:val="22"/>
        </w:rPr>
      </w:pPr>
    </w:p>
    <w:p w:rsidR="00A73BE6" w:rsidRDefault="00A73BE6" w:rsidP="00A73BE6">
      <w:pPr>
        <w:pStyle w:val="Default"/>
        <w:rPr>
          <w:szCs w:val="22"/>
        </w:rPr>
      </w:pPr>
      <w:r>
        <w:rPr>
          <w:szCs w:val="22"/>
        </w:rPr>
        <w:t xml:space="preserve">Price, Uvedale, </w:t>
      </w:r>
      <w:r>
        <w:rPr>
          <w:i/>
          <w:szCs w:val="22"/>
        </w:rPr>
        <w:t>An Essay on the Picturesque as Compared with the Sublime and the Beautiful, and, on the Use of Studying Pictures for the Purpose of Improving Real Landscape</w:t>
      </w:r>
      <w:r>
        <w:rPr>
          <w:szCs w:val="22"/>
        </w:rPr>
        <w:t xml:space="preserve"> (London: J. Robson, 1796)</w:t>
      </w:r>
    </w:p>
    <w:p w:rsidR="00A73BE6" w:rsidRDefault="00A73BE6" w:rsidP="00A73BE6">
      <w:pPr>
        <w:pStyle w:val="Default"/>
        <w:rPr>
          <w:szCs w:val="22"/>
        </w:rPr>
      </w:pPr>
    </w:p>
    <w:p w:rsidR="00A73BE6" w:rsidRPr="009761DD" w:rsidRDefault="00A73BE6" w:rsidP="00A73BE6">
      <w:pPr>
        <w:pStyle w:val="Default"/>
        <w:rPr>
          <w:szCs w:val="22"/>
        </w:rPr>
      </w:pPr>
      <w:r>
        <w:rPr>
          <w:szCs w:val="22"/>
        </w:rPr>
        <w:t xml:space="preserve">Purser, J. W. R., </w:t>
      </w:r>
      <w:r>
        <w:rPr>
          <w:i/>
          <w:szCs w:val="22"/>
        </w:rPr>
        <w:t>Art and Truth</w:t>
      </w:r>
      <w:r>
        <w:rPr>
          <w:szCs w:val="22"/>
        </w:rPr>
        <w:t xml:space="preserve"> (Glasgow: Jackson, Son &amp; Company, 1937)</w:t>
      </w:r>
    </w:p>
    <w:p w:rsidR="00A73BE6" w:rsidRDefault="00A73BE6" w:rsidP="00A73BE6">
      <w:pPr>
        <w:pStyle w:val="Default"/>
        <w:rPr>
          <w:szCs w:val="22"/>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Quaintance, Richard, ‘</w:t>
      </w:r>
      <w:r w:rsidRPr="00A05073">
        <w:rPr>
          <w:rFonts w:ascii="Times New Roman" w:hAnsi="Times New Roman" w:cs="Times New Roman"/>
          <w:sz w:val="24"/>
          <w:szCs w:val="24"/>
        </w:rPr>
        <w:t xml:space="preserve">Vistas of Persistent Promise: </w:t>
      </w:r>
      <w:r>
        <w:rPr>
          <w:rFonts w:ascii="Times New Roman" w:hAnsi="Times New Roman" w:cs="Times New Roman"/>
          <w:sz w:val="24"/>
          <w:szCs w:val="24"/>
        </w:rPr>
        <w:t>An England Evermore About to Be’</w:t>
      </w:r>
      <w:r w:rsidRPr="00A05073">
        <w:rPr>
          <w:rFonts w:ascii="Times New Roman" w:hAnsi="Times New Roman" w:cs="Times New Roman"/>
          <w:sz w:val="24"/>
          <w:szCs w:val="24"/>
        </w:rPr>
        <w:t xml:space="preserve"> in </w:t>
      </w:r>
      <w:r w:rsidRPr="00A05073">
        <w:rPr>
          <w:rFonts w:ascii="Times New Roman" w:hAnsi="Times New Roman" w:cs="Times New Roman"/>
          <w:i/>
          <w:sz w:val="24"/>
          <w:szCs w:val="24"/>
        </w:rPr>
        <w:t>Glorious Nature: British Landscape Painting 1750-1850</w:t>
      </w:r>
      <w:r w:rsidRPr="00A05073">
        <w:rPr>
          <w:rFonts w:ascii="Times New Roman" w:hAnsi="Times New Roman" w:cs="Times New Roman"/>
          <w:sz w:val="24"/>
          <w:szCs w:val="24"/>
        </w:rPr>
        <w:t xml:space="preserve"> (London: A. Zwemmer Limited, 1993), pp. 47-60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Redfield, Marc ‘Romanticism, </w:t>
      </w:r>
      <w:r>
        <w:rPr>
          <w:rFonts w:ascii="Times New Roman" w:hAnsi="Times New Roman" w:cs="Times New Roman"/>
          <w:i/>
          <w:iCs/>
          <w:sz w:val="24"/>
          <w:szCs w:val="24"/>
        </w:rPr>
        <w:t>Bildung</w:t>
      </w:r>
      <w:r>
        <w:rPr>
          <w:rFonts w:ascii="Times New Roman" w:hAnsi="Times New Roman" w:cs="Times New Roman"/>
          <w:sz w:val="24"/>
          <w:szCs w:val="24"/>
        </w:rPr>
        <w:t xml:space="preserve"> and the Literary Absolute’ in </w:t>
      </w:r>
      <w:r>
        <w:rPr>
          <w:rFonts w:ascii="Times New Roman" w:hAnsi="Times New Roman" w:cs="Times New Roman"/>
          <w:i/>
          <w:iCs/>
          <w:sz w:val="24"/>
          <w:szCs w:val="24"/>
        </w:rPr>
        <w:t>Lessons of Romanticism</w:t>
      </w:r>
      <w:r>
        <w:rPr>
          <w:rFonts w:ascii="Times New Roman" w:hAnsi="Times New Roman" w:cs="Times New Roman"/>
          <w:sz w:val="24"/>
          <w:szCs w:val="24"/>
        </w:rPr>
        <w:t xml:space="preserve"> (Durham &amp; London: Duke University Press, 1998), pp. 41-54</w:t>
      </w:r>
    </w:p>
    <w:p w:rsidR="00A73BE6" w:rsidRDefault="00A73BE6" w:rsidP="00A73BE6">
      <w:pPr>
        <w:spacing w:after="0" w:line="240" w:lineRule="auto"/>
        <w:rPr>
          <w:rFonts w:ascii="Times New Roman" w:hAnsi="Times New Roman" w:cs="Times New Roman"/>
          <w:sz w:val="24"/>
          <w:szCs w:val="24"/>
        </w:rPr>
      </w:pPr>
    </w:p>
    <w:p w:rsidR="00A73BE6" w:rsidRPr="00DE0783"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Redford, Bruce, </w:t>
      </w:r>
      <w:r>
        <w:rPr>
          <w:rFonts w:ascii="Times New Roman" w:hAnsi="Times New Roman" w:cs="Times New Roman"/>
          <w:i/>
          <w:sz w:val="24"/>
          <w:szCs w:val="24"/>
        </w:rPr>
        <w:t>The Converse of the Pen: Acts of Intimacy in the Eighteenth-Century Familiar Letter</w:t>
      </w:r>
      <w:r>
        <w:rPr>
          <w:rFonts w:ascii="Times New Roman" w:hAnsi="Times New Roman" w:cs="Times New Roman"/>
          <w:sz w:val="24"/>
          <w:szCs w:val="24"/>
        </w:rPr>
        <w:t xml:space="preserve"> (Chicago &amp; London: The University of Chicago Press, 1986)</w:t>
      </w:r>
    </w:p>
    <w:p w:rsidR="00A73BE6" w:rsidRDefault="00A73BE6" w:rsidP="00A73BE6">
      <w:pPr>
        <w:spacing w:after="0" w:line="240" w:lineRule="auto"/>
        <w:rPr>
          <w:rFonts w:ascii="Times New Roman" w:hAnsi="Times New Roman" w:cs="Times New Roman"/>
          <w:sz w:val="24"/>
          <w:szCs w:val="24"/>
        </w:rPr>
      </w:pPr>
    </w:p>
    <w:p w:rsidR="00A73BE6" w:rsidRPr="00BC6317"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Reiss, Hans, ‘The Rise of Aesthetics from Baumgarten to Humboldt’ in </w:t>
      </w:r>
      <w:r>
        <w:rPr>
          <w:rFonts w:ascii="Times New Roman" w:hAnsi="Times New Roman" w:cs="Times New Roman"/>
          <w:i/>
          <w:sz w:val="24"/>
          <w:szCs w:val="24"/>
        </w:rPr>
        <w:t>The Cambridge History of Literary Criticism</w:t>
      </w:r>
      <w:r>
        <w:rPr>
          <w:rFonts w:ascii="Times New Roman" w:hAnsi="Times New Roman" w:cs="Times New Roman"/>
          <w:sz w:val="24"/>
          <w:szCs w:val="24"/>
        </w:rPr>
        <w:t>, ed. by H. B. Nisbet&amp; Claude Rawson (Cambridge: Cambridge University Press, 2008, pp. 658-680</w:t>
      </w:r>
      <w:r w:rsidRPr="000F5728">
        <w:rPr>
          <w:rFonts w:ascii="Times New Roman" w:hAnsi="Times New Roman" w:cs="Times New Roman"/>
          <w:color w:val="000000" w:themeColor="text1"/>
          <w:sz w:val="24"/>
          <w:szCs w:val="24"/>
        </w:rPr>
        <w:t xml:space="preserve"> (http://dx.doi.org/10.1017/CHOL9780521300094.029)</w:t>
      </w:r>
      <w:r>
        <w:rPr>
          <w:rFonts w:ascii="Times New Roman" w:hAnsi="Times New Roman" w:cs="Times New Roman"/>
          <w:sz w:val="24"/>
          <w:szCs w:val="24"/>
        </w:rPr>
        <w:t xml:space="preserve"> [</w:t>
      </w:r>
      <w:r w:rsidRPr="002949E1">
        <w:rPr>
          <w:rFonts w:ascii="Times New Roman" w:hAnsi="Times New Roman" w:cs="Times New Roman"/>
          <w:sz w:val="24"/>
          <w:szCs w:val="24"/>
        </w:rPr>
        <w:t>accessed 18</w:t>
      </w:r>
      <w:r w:rsidRPr="002949E1">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Rennhak, Katharina, ‘Tropes of Exile in the 1790s: English Women Writers and French Emigrants’,</w:t>
      </w:r>
      <w:r>
        <w:rPr>
          <w:rFonts w:ascii="Times New Roman" w:hAnsi="Times New Roman" w:cs="Times New Roman"/>
          <w:i/>
          <w:sz w:val="24"/>
          <w:szCs w:val="24"/>
        </w:rPr>
        <w:t>European Romantic Review</w:t>
      </w:r>
      <w:r>
        <w:rPr>
          <w:rFonts w:ascii="Times New Roman" w:hAnsi="Times New Roman" w:cs="Times New Roman"/>
          <w:sz w:val="24"/>
          <w:szCs w:val="24"/>
        </w:rPr>
        <w:t>, 17.5 (2006),575-591 (</w:t>
      </w:r>
      <w:r w:rsidRPr="00114CD2">
        <w:rPr>
          <w:rFonts w:ascii="Times New Roman" w:hAnsi="Times New Roman" w:cs="Times New Roman"/>
          <w:sz w:val="24"/>
          <w:szCs w:val="24"/>
        </w:rPr>
        <w:t>http://dx.doi.org/10.1080/10509580601071414</w:t>
      </w:r>
      <w:r>
        <w:rPr>
          <w:rFonts w:ascii="Times New Roman" w:hAnsi="Times New Roman" w:cs="Times New Roman"/>
          <w:sz w:val="24"/>
          <w:szCs w:val="24"/>
        </w:rPr>
        <w:t xml:space="preserve"> ) [accessed 8th May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Reynolds, Joshua, </w:t>
      </w:r>
      <w:r>
        <w:rPr>
          <w:rFonts w:ascii="Times New Roman" w:hAnsi="Times New Roman" w:cs="Times New Roman"/>
          <w:i/>
          <w:sz w:val="24"/>
          <w:szCs w:val="24"/>
        </w:rPr>
        <w:t>The Works of Sir Joshua Reynolds, Knight; Late President of the Royal Academy</w:t>
      </w:r>
      <w:r>
        <w:rPr>
          <w:rFonts w:ascii="Times New Roman" w:hAnsi="Times New Roman" w:cs="Times New Roman"/>
          <w:sz w:val="24"/>
          <w:szCs w:val="24"/>
        </w:rPr>
        <w:t xml:space="preserve"> (London: T. Cadell, Jun., &amp; W. Davies, 1798)</w:t>
      </w:r>
    </w:p>
    <w:p w:rsidR="00A73BE6" w:rsidRPr="00972533" w:rsidRDefault="00A73BE6" w:rsidP="00A73BE6">
      <w:pPr>
        <w:spacing w:after="0" w:line="240" w:lineRule="auto"/>
        <w:rPr>
          <w:rFonts w:ascii="Times New Roman" w:hAnsi="Times New Roman" w:cs="Times New Roman"/>
          <w:sz w:val="24"/>
          <w:szCs w:val="24"/>
        </w:rPr>
      </w:pPr>
    </w:p>
    <w:p w:rsidR="00A73BE6" w:rsidRPr="00972533" w:rsidRDefault="00A73BE6" w:rsidP="00A73BE6">
      <w:pPr>
        <w:pStyle w:val="Default"/>
      </w:pPr>
      <w:r w:rsidRPr="00972533">
        <w:t xml:space="preserve">Richards, Cynthia D., ‘Romancing the Sublime: Why Mary Wollstonecraft Fell in Love with that Cad, Gilbert Imlay’, </w:t>
      </w:r>
      <w:r w:rsidRPr="00972533">
        <w:rPr>
          <w:i/>
        </w:rPr>
        <w:t>Tulsa Studies in Women’s Literature</w:t>
      </w:r>
      <w:r w:rsidRPr="00972533">
        <w:t>, 25.1 (Spring, 2006), 71-91 (</w:t>
      </w:r>
    </w:p>
    <w:p w:rsidR="00A73BE6" w:rsidRDefault="00A73BE6" w:rsidP="00A73BE6">
      <w:pPr>
        <w:spacing w:after="0" w:line="240" w:lineRule="auto"/>
        <w:rPr>
          <w:rFonts w:ascii="Times New Roman" w:hAnsi="Times New Roman" w:cs="Times New Roman"/>
          <w:color w:val="000000"/>
          <w:sz w:val="24"/>
          <w:szCs w:val="24"/>
        </w:rPr>
      </w:pPr>
      <w:r w:rsidRPr="00972533">
        <w:rPr>
          <w:rFonts w:ascii="Times New Roman" w:hAnsi="Times New Roman" w:cs="Times New Roman"/>
          <w:color w:val="000000"/>
          <w:sz w:val="24"/>
          <w:szCs w:val="24"/>
        </w:rPr>
        <w:t xml:space="preserve"> http://www.jstor.org/stable/20455262) [accessed: 9</w:t>
      </w:r>
      <w:r w:rsidRPr="00972533">
        <w:rPr>
          <w:rFonts w:ascii="Times New Roman" w:hAnsi="Times New Roman" w:cs="Times New Roman"/>
          <w:color w:val="000000"/>
          <w:sz w:val="24"/>
          <w:szCs w:val="24"/>
          <w:vertAlign w:val="superscript"/>
        </w:rPr>
        <w:t>th</w:t>
      </w:r>
      <w:r w:rsidRPr="00972533">
        <w:rPr>
          <w:rFonts w:ascii="Times New Roman" w:hAnsi="Times New Roman" w:cs="Times New Roman"/>
          <w:color w:val="000000"/>
          <w:sz w:val="24"/>
          <w:szCs w:val="24"/>
        </w:rPr>
        <w:t xml:space="preserve"> December 2016]</w:t>
      </w:r>
    </w:p>
    <w:p w:rsidR="00A73BE6" w:rsidRDefault="00A73BE6" w:rsidP="00A73BE6">
      <w:pPr>
        <w:spacing w:after="0" w:line="240" w:lineRule="auto"/>
        <w:rPr>
          <w:rFonts w:ascii="Times New Roman" w:hAnsi="Times New Roman" w:cs="Times New Roman"/>
          <w:color w:val="000000"/>
          <w:sz w:val="24"/>
          <w:szCs w:val="24"/>
        </w:rPr>
      </w:pPr>
    </w:p>
    <w:p w:rsidR="00A73BE6" w:rsidRPr="0074437B" w:rsidRDefault="00A73BE6" w:rsidP="00A73BE6">
      <w:pPr>
        <w:spacing w:after="0" w:line="240" w:lineRule="auto"/>
        <w:rPr>
          <w:rFonts w:ascii="Times New Roman" w:hAnsi="Times New Roman" w:cs="Times New Roman"/>
          <w:sz w:val="24"/>
          <w:szCs w:val="24"/>
        </w:rPr>
      </w:pPr>
      <w:r>
        <w:rPr>
          <w:rFonts w:ascii="Times New Roman" w:hAnsi="Times New Roman" w:cs="Times New Roman"/>
          <w:color w:val="000000"/>
          <w:sz w:val="24"/>
          <w:szCs w:val="24"/>
        </w:rPr>
        <w:t xml:space="preserve">Richardson, Jonathan, </w:t>
      </w:r>
      <w:r>
        <w:rPr>
          <w:rFonts w:ascii="Times New Roman" w:hAnsi="Times New Roman" w:cs="Times New Roman"/>
          <w:i/>
          <w:color w:val="000000"/>
          <w:sz w:val="24"/>
          <w:szCs w:val="24"/>
        </w:rPr>
        <w:t>The Works of Mr. Jonathan Richardson, Consisting of (I) The Theory of Painting, (II) Essay on the Art of Criticism so far as it relates to Painting, (III) The Science of a Connoisseur</w:t>
      </w:r>
      <w:r>
        <w:rPr>
          <w:rFonts w:ascii="Times New Roman" w:hAnsi="Times New Roman" w:cs="Times New Roman"/>
          <w:color w:val="000000"/>
          <w:sz w:val="24"/>
          <w:szCs w:val="24"/>
        </w:rPr>
        <w:t>, ed. by Mr. J. Richardson (London: T. Davies, 1773)</w:t>
      </w:r>
    </w:p>
    <w:p w:rsidR="00A73BE6" w:rsidRDefault="00A73BE6" w:rsidP="00A73BE6">
      <w:pPr>
        <w:spacing w:after="0" w:line="240" w:lineRule="auto"/>
        <w:rPr>
          <w:rFonts w:ascii="Times New Roman" w:hAnsi="Times New Roman" w:cs="Times New Roman"/>
          <w:sz w:val="24"/>
          <w:szCs w:val="24"/>
        </w:rPr>
      </w:pPr>
    </w:p>
    <w:p w:rsidR="00A73BE6" w:rsidRPr="00114CD2"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Richetti, John, ‘Introduction’</w:t>
      </w:r>
      <w:r w:rsidRPr="00114CD2">
        <w:rPr>
          <w:rFonts w:ascii="Times New Roman" w:hAnsi="Times New Roman" w:cs="Times New Roman"/>
          <w:sz w:val="24"/>
          <w:szCs w:val="24"/>
        </w:rPr>
        <w:t xml:space="preserve"> in </w:t>
      </w:r>
      <w:r w:rsidRPr="00114CD2">
        <w:rPr>
          <w:rFonts w:ascii="Times New Roman" w:hAnsi="Times New Roman" w:cs="Times New Roman"/>
          <w:i/>
          <w:iCs/>
          <w:sz w:val="24"/>
          <w:szCs w:val="24"/>
        </w:rPr>
        <w:t>The Cambridge Companion to The Eighteenth Century Novel</w:t>
      </w:r>
      <w:r>
        <w:rPr>
          <w:rFonts w:ascii="Times New Roman" w:hAnsi="Times New Roman" w:cs="Times New Roman"/>
          <w:sz w:val="24"/>
          <w:szCs w:val="24"/>
        </w:rPr>
        <w:t>, ed. by</w:t>
      </w:r>
      <w:r w:rsidRPr="00114CD2">
        <w:rPr>
          <w:rFonts w:ascii="Times New Roman" w:hAnsi="Times New Roman" w:cs="Times New Roman"/>
          <w:sz w:val="24"/>
          <w:szCs w:val="24"/>
        </w:rPr>
        <w:t xml:space="preserve"> John Richetti (Cambridge: Cambridge University Press, 1996), pp. 1-8</w:t>
      </w:r>
    </w:p>
    <w:p w:rsidR="00A73BE6" w:rsidRPr="00114CD2"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Richey, William, ‘</w:t>
      </w:r>
      <w:r w:rsidRPr="00114CD2">
        <w:rPr>
          <w:rFonts w:ascii="Times New Roman" w:hAnsi="Times New Roman" w:cs="Times New Roman"/>
          <w:sz w:val="24"/>
          <w:szCs w:val="24"/>
        </w:rPr>
        <w:t>The Rhetoric of S</w:t>
      </w:r>
      <w:r>
        <w:rPr>
          <w:rFonts w:ascii="Times New Roman" w:hAnsi="Times New Roman" w:cs="Times New Roman"/>
          <w:sz w:val="24"/>
          <w:szCs w:val="24"/>
        </w:rPr>
        <w:t xml:space="preserve">ympathy in Smith and Wordsworth’, </w:t>
      </w:r>
      <w:r w:rsidRPr="00114CD2">
        <w:rPr>
          <w:rFonts w:ascii="Times New Roman" w:hAnsi="Times New Roman" w:cs="Times New Roman"/>
          <w:i/>
          <w:sz w:val="24"/>
          <w:szCs w:val="24"/>
        </w:rPr>
        <w:t>European Romantic Review</w:t>
      </w:r>
      <w:r w:rsidRPr="00114CD2">
        <w:rPr>
          <w:rFonts w:ascii="Times New Roman" w:hAnsi="Times New Roman" w:cs="Times New Roman"/>
          <w:sz w:val="24"/>
          <w:szCs w:val="24"/>
        </w:rPr>
        <w:t xml:space="preserve">, </w:t>
      </w:r>
      <w:r>
        <w:rPr>
          <w:rFonts w:ascii="Times New Roman" w:hAnsi="Times New Roman" w:cs="Times New Roman"/>
          <w:sz w:val="24"/>
          <w:szCs w:val="24"/>
        </w:rPr>
        <w:t xml:space="preserve">13.4 (2002), </w:t>
      </w:r>
      <w:r w:rsidRPr="00114CD2">
        <w:rPr>
          <w:rFonts w:ascii="Times New Roman" w:hAnsi="Times New Roman" w:cs="Times New Roman"/>
          <w:sz w:val="24"/>
          <w:szCs w:val="24"/>
        </w:rPr>
        <w:t>427-443 (http://dx.d</w:t>
      </w:r>
      <w:r>
        <w:rPr>
          <w:rFonts w:ascii="Times New Roman" w:hAnsi="Times New Roman" w:cs="Times New Roman"/>
          <w:sz w:val="24"/>
          <w:szCs w:val="24"/>
        </w:rPr>
        <w:t>oi.org/10.1080/10509580214655) [</w:t>
      </w:r>
      <w:r w:rsidRPr="00114CD2">
        <w:rPr>
          <w:rFonts w:ascii="Times New Roman" w:hAnsi="Times New Roman" w:cs="Times New Roman"/>
          <w:sz w:val="24"/>
          <w:szCs w:val="24"/>
        </w:rPr>
        <w:t>accessed 11</w:t>
      </w:r>
      <w:r w:rsidRPr="00114CD2">
        <w:rPr>
          <w:rFonts w:ascii="Times New Roman" w:hAnsi="Times New Roman" w:cs="Times New Roman"/>
          <w:sz w:val="24"/>
          <w:szCs w:val="24"/>
          <w:vertAlign w:val="superscript"/>
        </w:rPr>
        <w:t>th</w:t>
      </w:r>
      <w:r w:rsidRPr="00114CD2">
        <w:rPr>
          <w:rFonts w:ascii="Times New Roman" w:hAnsi="Times New Roman" w:cs="Times New Roman"/>
          <w:sz w:val="24"/>
          <w:szCs w:val="24"/>
        </w:rPr>
        <w:t xml:space="preserve"> December</w:t>
      </w:r>
      <w:r>
        <w:rPr>
          <w:rFonts w:ascii="Times New Roman" w:hAnsi="Times New Roman" w:cs="Times New Roman"/>
          <w:sz w:val="24"/>
          <w:szCs w:val="24"/>
        </w:rPr>
        <w:t xml:space="preserve"> 2015]</w:t>
      </w:r>
    </w:p>
    <w:p w:rsidR="00A73BE6" w:rsidRDefault="00A73BE6" w:rsidP="00A73BE6">
      <w:pPr>
        <w:spacing w:after="0" w:line="240" w:lineRule="auto"/>
        <w:rPr>
          <w:rFonts w:ascii="Times New Roman" w:hAnsi="Times New Roman" w:cs="Times New Roman"/>
          <w:sz w:val="24"/>
          <w:szCs w:val="24"/>
        </w:rPr>
      </w:pPr>
    </w:p>
    <w:p w:rsidR="00A73BE6" w:rsidRPr="00FF395B" w:rsidRDefault="00A73BE6" w:rsidP="00A73BE6">
      <w:pPr>
        <w:pStyle w:val="Default"/>
        <w:rPr>
          <w:rFonts w:eastAsiaTheme="minorEastAsia"/>
          <w:lang w:eastAsia="en-GB"/>
        </w:rPr>
      </w:pPr>
      <w:r>
        <w:t xml:space="preserve">Richey, William, and Daniel Robinson, ‘Political Backgrounds’ Expectations’ in </w:t>
      </w:r>
      <w:r>
        <w:rPr>
          <w:i/>
        </w:rPr>
        <w:t>Lyrical Ballads and Related Writings</w:t>
      </w:r>
      <w:r>
        <w:t xml:space="preserve"> by William Wordsworth and Samuel Taylor Coleridge, ed. by William Richey and Daniel Robinson (Boston &amp; New York: Houghton Mifflin Company, 2002), pp. 167-176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Ridgway, John L., </w:t>
      </w:r>
      <w:r>
        <w:rPr>
          <w:rFonts w:ascii="Times New Roman" w:hAnsi="Times New Roman" w:cs="Times New Roman"/>
          <w:i/>
          <w:sz w:val="24"/>
          <w:szCs w:val="24"/>
        </w:rPr>
        <w:t>Scientific Illustration</w:t>
      </w:r>
      <w:r>
        <w:rPr>
          <w:rFonts w:ascii="Times New Roman" w:hAnsi="Times New Roman" w:cs="Times New Roman"/>
          <w:sz w:val="24"/>
          <w:szCs w:val="24"/>
        </w:rPr>
        <w:t xml:space="preserve"> (California: Stanford University Press, 1938)</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sidRPr="00BB0982">
        <w:rPr>
          <w:rFonts w:ascii="Times New Roman" w:hAnsi="Times New Roman" w:cs="Times New Roman"/>
          <w:sz w:val="24"/>
          <w:szCs w:val="24"/>
        </w:rPr>
        <w:t>Robb, Bonnie Arden, ‘</w:t>
      </w:r>
      <w:r w:rsidRPr="00BB0982">
        <w:rPr>
          <w:rFonts w:ascii="Times New Roman" w:hAnsi="Times New Roman" w:cs="Times New Roman"/>
          <w:i/>
          <w:iCs/>
          <w:sz w:val="24"/>
          <w:szCs w:val="24"/>
        </w:rPr>
        <w:t>Madame de Maintenon</w:t>
      </w:r>
      <w:r w:rsidRPr="00BB0982">
        <w:rPr>
          <w:rFonts w:ascii="Times New Roman" w:hAnsi="Times New Roman" w:cs="Times New Roman"/>
          <w:sz w:val="24"/>
          <w:szCs w:val="24"/>
        </w:rPr>
        <w:t xml:space="preserve"> and</w:t>
      </w:r>
      <w:r>
        <w:rPr>
          <w:rFonts w:ascii="Times New Roman" w:hAnsi="Times New Roman" w:cs="Times New Roman"/>
          <w:sz w:val="24"/>
          <w:szCs w:val="24"/>
        </w:rPr>
        <w:t xml:space="preserve"> the Literary Personality of Madame de Genlis: Creating Fictional, Historical and Narrative Virtue’, </w:t>
      </w:r>
      <w:r>
        <w:rPr>
          <w:rFonts w:ascii="Times New Roman" w:hAnsi="Times New Roman" w:cs="Times New Roman"/>
          <w:i/>
          <w:iCs/>
          <w:sz w:val="24"/>
          <w:szCs w:val="24"/>
        </w:rPr>
        <w:t xml:space="preserve">Eighteenth-Century Fiction, </w:t>
      </w:r>
      <w:r>
        <w:rPr>
          <w:rFonts w:ascii="Times New Roman" w:hAnsi="Times New Roman" w:cs="Times New Roman"/>
          <w:sz w:val="24"/>
          <w:szCs w:val="24"/>
        </w:rPr>
        <w:t>7.4 (1995), 351-372 (</w:t>
      </w:r>
      <w:r w:rsidRPr="00BB0982">
        <w:rPr>
          <w:rFonts w:ascii="Times New Roman" w:hAnsi="Times New Roman" w:cs="Times New Roman"/>
          <w:sz w:val="24"/>
          <w:szCs w:val="24"/>
        </w:rPr>
        <w:t>https://doi.org/10.1353/ecf.1995.0003</w:t>
      </w:r>
      <w:r>
        <w:rPr>
          <w:rFonts w:ascii="Times New Roman" w:hAnsi="Times New Roman" w:cs="Times New Roman"/>
          <w:sz w:val="24"/>
          <w:szCs w:val="24"/>
        </w:rPr>
        <w:t>) [accessed: 19</w:t>
      </w:r>
      <w:r w:rsidRPr="00BB0982">
        <w:rPr>
          <w:rFonts w:ascii="Times New Roman" w:hAnsi="Times New Roman" w:cs="Times New Roman"/>
          <w:sz w:val="24"/>
          <w:szCs w:val="24"/>
          <w:vertAlign w:val="superscript"/>
        </w:rPr>
        <w:t>th</w:t>
      </w:r>
      <w:r>
        <w:rPr>
          <w:rFonts w:ascii="Times New Roman" w:hAnsi="Times New Roman" w:cs="Times New Roman"/>
          <w:sz w:val="24"/>
          <w:szCs w:val="24"/>
        </w:rPr>
        <w:t xml:space="preserve"> July 2017]</w:t>
      </w:r>
    </w:p>
    <w:p w:rsidR="00A73BE6" w:rsidRPr="00BB0982" w:rsidRDefault="00A73BE6" w:rsidP="00A73BE6">
      <w:pPr>
        <w:spacing w:after="0" w:line="240" w:lineRule="auto"/>
        <w:rPr>
          <w:rFonts w:ascii="Times New Roman" w:hAnsi="Times New Roman" w:cs="Times New Roman"/>
          <w:sz w:val="24"/>
          <w:szCs w:val="24"/>
        </w:rPr>
      </w:pPr>
    </w:p>
    <w:p w:rsidR="001E2A5C" w:rsidRDefault="001E2A5C" w:rsidP="00A73BE6">
      <w:pPr>
        <w:spacing w:after="0" w:line="240" w:lineRule="auto"/>
        <w:rPr>
          <w:rFonts w:ascii="Times New Roman" w:hAnsi="Times New Roman" w:cs="Times New Roman"/>
          <w:sz w:val="24"/>
          <w:szCs w:val="24"/>
        </w:rPr>
      </w:pPr>
    </w:p>
    <w:p w:rsidR="001E2A5C" w:rsidRDefault="001E2A5C" w:rsidP="00A73BE6">
      <w:pPr>
        <w:spacing w:after="0" w:line="240" w:lineRule="auto"/>
        <w:rPr>
          <w:rFonts w:ascii="Times New Roman" w:hAnsi="Times New Roman" w:cs="Times New Roman"/>
          <w:sz w:val="24"/>
          <w:szCs w:val="24"/>
        </w:rPr>
      </w:pPr>
    </w:p>
    <w:p w:rsidR="001E2A5C" w:rsidRDefault="001E2A5C" w:rsidP="00A73BE6">
      <w:pPr>
        <w:spacing w:after="0" w:line="240" w:lineRule="auto"/>
        <w:rPr>
          <w:rFonts w:ascii="Times New Roman" w:hAnsi="Times New Roman" w:cs="Times New Roman"/>
          <w:sz w:val="24"/>
          <w:szCs w:val="24"/>
        </w:rPr>
      </w:pPr>
    </w:p>
    <w:p w:rsidR="00A73BE6" w:rsidRPr="007A2037"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Robbins, Sarah, ‘Lessons for Children and Teaching Mothers: Mrs Barbauld’s Primer for the Textual Construction of Middle-Class Domestic Pedagogy’, </w:t>
      </w:r>
      <w:r>
        <w:rPr>
          <w:rFonts w:ascii="Times New Roman" w:hAnsi="Times New Roman" w:cs="Times New Roman"/>
          <w:i/>
          <w:sz w:val="24"/>
          <w:szCs w:val="24"/>
        </w:rPr>
        <w:t xml:space="preserve">The Lion and the Unicorn, </w:t>
      </w:r>
      <w:r>
        <w:rPr>
          <w:rFonts w:ascii="Times New Roman" w:hAnsi="Times New Roman" w:cs="Times New Roman"/>
          <w:sz w:val="24"/>
          <w:szCs w:val="24"/>
        </w:rPr>
        <w:t>17.2 (December 1993), pp. 135-151 (</w:t>
      </w:r>
      <w:r w:rsidRPr="007A2037">
        <w:rPr>
          <w:rFonts w:ascii="Times New Roman" w:hAnsi="Times New Roman" w:cs="Times New Roman"/>
          <w:sz w:val="24"/>
          <w:szCs w:val="24"/>
        </w:rPr>
        <w:t>https://muse-jhu-edu.eresources.shef.ac.uk/article/243927</w:t>
      </w:r>
      <w:r>
        <w:rPr>
          <w:rFonts w:ascii="Times New Roman" w:hAnsi="Times New Roman" w:cs="Times New Roman"/>
          <w:sz w:val="24"/>
          <w:szCs w:val="24"/>
        </w:rPr>
        <w:t>) [accessed: 4</w:t>
      </w:r>
      <w:r w:rsidRPr="007A2037">
        <w:rPr>
          <w:rFonts w:ascii="Times New Roman" w:hAnsi="Times New Roman" w:cs="Times New Roman"/>
          <w:sz w:val="24"/>
          <w:szCs w:val="24"/>
          <w:vertAlign w:val="superscript"/>
        </w:rPr>
        <w:t>th</w:t>
      </w:r>
      <w:r>
        <w:rPr>
          <w:rFonts w:ascii="Times New Roman" w:hAnsi="Times New Roman" w:cs="Times New Roman"/>
          <w:sz w:val="24"/>
          <w:szCs w:val="24"/>
        </w:rPr>
        <w:t xml:space="preserve"> October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iCs/>
          <w:sz w:val="24"/>
          <w:szCs w:val="24"/>
          <w:lang w:val="en-US"/>
        </w:rPr>
      </w:pPr>
      <w:r>
        <w:rPr>
          <w:rFonts w:ascii="Times New Roman" w:hAnsi="Times New Roman" w:cs="Times New Roman"/>
          <w:sz w:val="24"/>
          <w:szCs w:val="24"/>
        </w:rPr>
        <w:t xml:space="preserve">Roberts, Bethan, ‘Literary Past and Present in Charlotte Smith’s </w:t>
      </w:r>
      <w:r>
        <w:rPr>
          <w:rFonts w:ascii="Times New Roman" w:hAnsi="Times New Roman" w:cs="Times New Roman"/>
          <w:i/>
          <w:sz w:val="24"/>
          <w:szCs w:val="24"/>
        </w:rPr>
        <w:t>Elegiac Sonnets</w:t>
      </w:r>
      <w:r>
        <w:rPr>
          <w:rFonts w:ascii="Times New Roman" w:hAnsi="Times New Roman" w:cs="Times New Roman"/>
          <w:sz w:val="24"/>
          <w:szCs w:val="24"/>
        </w:rPr>
        <w:t xml:space="preserve">’, </w:t>
      </w:r>
      <w:r>
        <w:rPr>
          <w:rFonts w:ascii="Times New Roman" w:hAnsi="Times New Roman" w:cs="Times New Roman"/>
          <w:i/>
          <w:sz w:val="24"/>
          <w:szCs w:val="24"/>
        </w:rPr>
        <w:t>Studies in English Literature</w:t>
      </w:r>
      <w:r>
        <w:rPr>
          <w:rFonts w:ascii="Times New Roman" w:hAnsi="Times New Roman" w:cs="Times New Roman"/>
          <w:sz w:val="24"/>
          <w:szCs w:val="24"/>
        </w:rPr>
        <w:t xml:space="preserve">, 54.3 (Summer 2014), 649-674 </w:t>
      </w:r>
      <w:r w:rsidRPr="00E0385C">
        <w:rPr>
          <w:rFonts w:ascii="Times New Roman" w:hAnsi="Times New Roman" w:cs="Times New Roman"/>
          <w:sz w:val="24"/>
          <w:szCs w:val="24"/>
        </w:rPr>
        <w:t>(</w:t>
      </w:r>
      <w:r>
        <w:rPr>
          <w:rFonts w:ascii="Times New Roman" w:hAnsi="Times New Roman" w:cs="Times New Roman"/>
          <w:iCs/>
          <w:sz w:val="24"/>
          <w:szCs w:val="24"/>
          <w:lang w:val="en-US"/>
        </w:rPr>
        <w:t>DOI: 10.1353/sel.2014.0032) [</w:t>
      </w:r>
      <w:r w:rsidRPr="00E0385C">
        <w:rPr>
          <w:rFonts w:ascii="Times New Roman" w:hAnsi="Times New Roman" w:cs="Times New Roman"/>
          <w:iCs/>
          <w:sz w:val="24"/>
          <w:szCs w:val="24"/>
          <w:lang w:val="en-US"/>
        </w:rPr>
        <w:t>accessed 25</w:t>
      </w:r>
      <w:r w:rsidRPr="00E0385C">
        <w:rPr>
          <w:rFonts w:ascii="Times New Roman" w:hAnsi="Times New Roman" w:cs="Times New Roman"/>
          <w:iCs/>
          <w:sz w:val="24"/>
          <w:szCs w:val="24"/>
          <w:vertAlign w:val="superscript"/>
          <w:lang w:val="en-US"/>
        </w:rPr>
        <w:t>th</w:t>
      </w:r>
      <w:r>
        <w:rPr>
          <w:rFonts w:ascii="Times New Roman" w:hAnsi="Times New Roman" w:cs="Times New Roman"/>
          <w:iCs/>
          <w:sz w:val="24"/>
          <w:szCs w:val="24"/>
          <w:lang w:val="en-US"/>
        </w:rPr>
        <w:t xml:space="preserve"> November 2015]</w:t>
      </w:r>
    </w:p>
    <w:p w:rsidR="00A73BE6" w:rsidRDefault="00A73BE6" w:rsidP="00A73BE6">
      <w:pPr>
        <w:spacing w:after="0" w:line="240" w:lineRule="auto"/>
        <w:rPr>
          <w:rFonts w:ascii="Times New Roman" w:hAnsi="Times New Roman" w:cs="Times New Roman"/>
          <w:iCs/>
          <w:sz w:val="24"/>
          <w:szCs w:val="24"/>
          <w:lang w:val="en-US"/>
        </w:rPr>
      </w:pPr>
    </w:p>
    <w:p w:rsidR="00A73BE6" w:rsidRPr="00A94E74" w:rsidRDefault="00A73BE6" w:rsidP="00A73BE6">
      <w:pPr>
        <w:spacing w:after="0" w:line="240" w:lineRule="auto"/>
        <w:rPr>
          <w:rFonts w:ascii="Times New Roman" w:hAnsi="Times New Roman" w:cs="Times New Roman"/>
          <w:sz w:val="24"/>
          <w:szCs w:val="24"/>
        </w:rPr>
      </w:pPr>
      <w:r>
        <w:rPr>
          <w:rFonts w:ascii="Times New Roman" w:hAnsi="Times New Roman" w:cs="Times New Roman"/>
          <w:iCs/>
          <w:sz w:val="24"/>
          <w:szCs w:val="24"/>
          <w:lang w:val="en-US"/>
        </w:rPr>
        <w:t xml:space="preserve">Robertson, John, </w:t>
      </w:r>
      <w:r>
        <w:rPr>
          <w:rFonts w:ascii="Times New Roman" w:hAnsi="Times New Roman" w:cs="Times New Roman"/>
          <w:i/>
          <w:iCs/>
          <w:sz w:val="24"/>
          <w:szCs w:val="24"/>
          <w:lang w:val="en-US"/>
        </w:rPr>
        <w:t xml:space="preserve">The Enlightenment: A Very Short Introduction </w:t>
      </w:r>
      <w:r>
        <w:rPr>
          <w:rFonts w:ascii="Times New Roman" w:hAnsi="Times New Roman" w:cs="Times New Roman"/>
          <w:iCs/>
          <w:sz w:val="24"/>
          <w:szCs w:val="24"/>
          <w:lang w:val="en-US"/>
        </w:rPr>
        <w:t>(Oxford &amp; New York: Oxford University Press, 2015)</w:t>
      </w:r>
    </w:p>
    <w:p w:rsidR="00A73BE6" w:rsidRDefault="00A73BE6" w:rsidP="00A73BE6">
      <w:pPr>
        <w:spacing w:after="0" w:line="240" w:lineRule="auto"/>
        <w:rPr>
          <w:rFonts w:ascii="Times New Roman" w:hAnsi="Times New Roman" w:cs="Times New Roman"/>
          <w:sz w:val="24"/>
          <w:szCs w:val="24"/>
        </w:rPr>
      </w:pPr>
    </w:p>
    <w:p w:rsidR="00A73BE6" w:rsidRPr="001B2A10"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Robinson, Daniel, ‘</w:t>
      </w:r>
      <w:r>
        <w:rPr>
          <w:rFonts w:ascii="Times New Roman" w:hAnsi="Times New Roman" w:cs="Times New Roman"/>
          <w:i/>
          <w:sz w:val="24"/>
          <w:szCs w:val="24"/>
        </w:rPr>
        <w:t>Elegiac Sonnets</w:t>
      </w:r>
      <w:r>
        <w:rPr>
          <w:rFonts w:ascii="Times New Roman" w:hAnsi="Times New Roman" w:cs="Times New Roman"/>
          <w:sz w:val="24"/>
          <w:szCs w:val="24"/>
        </w:rPr>
        <w:t>:</w:t>
      </w:r>
      <w:r w:rsidRPr="001B2A10">
        <w:rPr>
          <w:rFonts w:ascii="Times New Roman" w:hAnsi="Times New Roman" w:cs="Times New Roman"/>
          <w:sz w:val="24"/>
          <w:szCs w:val="24"/>
        </w:rPr>
        <w:t>Charlotte</w:t>
      </w:r>
      <w:r>
        <w:rPr>
          <w:rFonts w:ascii="Times New Roman" w:hAnsi="Times New Roman" w:cs="Times New Roman"/>
          <w:sz w:val="24"/>
          <w:szCs w:val="24"/>
        </w:rPr>
        <w:t xml:space="preserve"> Smith’s Formal Paradoxy’, </w:t>
      </w:r>
      <w:r>
        <w:rPr>
          <w:rFonts w:ascii="Times New Roman" w:hAnsi="Times New Roman" w:cs="Times New Roman"/>
          <w:i/>
          <w:sz w:val="24"/>
          <w:szCs w:val="24"/>
        </w:rPr>
        <w:t>Papers on Language and Literature: A Journal for Scholars and Critics of Language and Literature</w:t>
      </w:r>
      <w:r>
        <w:rPr>
          <w:rFonts w:ascii="Times New Roman" w:hAnsi="Times New Roman" w:cs="Times New Roman"/>
          <w:sz w:val="24"/>
          <w:szCs w:val="24"/>
        </w:rPr>
        <w:t>, 39.2 (Spring 2003), 185-220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Robinson, Daniel, ‘Reviving the Sonnet: Women Romantic Poets and the Sonnet Claim’, </w:t>
      </w:r>
      <w:r>
        <w:rPr>
          <w:rFonts w:ascii="Times New Roman" w:hAnsi="Times New Roman" w:cs="Times New Roman"/>
          <w:i/>
          <w:sz w:val="24"/>
          <w:szCs w:val="24"/>
        </w:rPr>
        <w:t>European Romantic Review</w:t>
      </w:r>
      <w:r>
        <w:rPr>
          <w:rFonts w:ascii="Times New Roman" w:hAnsi="Times New Roman" w:cs="Times New Roman"/>
          <w:sz w:val="24"/>
          <w:szCs w:val="24"/>
        </w:rPr>
        <w:t xml:space="preserve">, 6.1 (1995), 98-127 </w:t>
      </w:r>
      <w:r w:rsidRPr="00E04086">
        <w:rPr>
          <w:rFonts w:ascii="Times New Roman" w:hAnsi="Times New Roman" w:cs="Times New Roman"/>
          <w:sz w:val="24"/>
          <w:szCs w:val="24"/>
        </w:rPr>
        <w:t>(http://dx.doi.</w:t>
      </w:r>
      <w:r>
        <w:rPr>
          <w:rFonts w:ascii="Times New Roman" w:hAnsi="Times New Roman" w:cs="Times New Roman"/>
          <w:sz w:val="24"/>
          <w:szCs w:val="24"/>
        </w:rPr>
        <w:t>org/10.1080/10509589508570002) [</w:t>
      </w:r>
      <w:r w:rsidRPr="00E04086">
        <w:rPr>
          <w:rFonts w:ascii="Times New Roman" w:hAnsi="Times New Roman" w:cs="Times New Roman"/>
          <w:sz w:val="24"/>
          <w:szCs w:val="24"/>
        </w:rPr>
        <w:t>accessed 19</w:t>
      </w:r>
      <w:r w:rsidRPr="00E04086">
        <w:rPr>
          <w:rFonts w:ascii="Times New Roman" w:hAnsi="Times New Roman" w:cs="Times New Roman"/>
          <w:sz w:val="24"/>
          <w:szCs w:val="24"/>
          <w:vertAlign w:val="superscript"/>
        </w:rPr>
        <w:t>th</w:t>
      </w:r>
      <w:r>
        <w:rPr>
          <w:rFonts w:ascii="Times New Roman" w:hAnsi="Times New Roman" w:cs="Times New Roman"/>
          <w:sz w:val="24"/>
          <w:szCs w:val="24"/>
        </w:rPr>
        <w:t xml:space="preserve"> December 2015]</w:t>
      </w:r>
    </w:p>
    <w:p w:rsidR="00A73BE6" w:rsidRDefault="00A73BE6" w:rsidP="00A73BE6">
      <w:pPr>
        <w:spacing w:after="0" w:line="240" w:lineRule="auto"/>
        <w:rPr>
          <w:rFonts w:ascii="Times New Roman" w:hAnsi="Times New Roman" w:cs="Times New Roman"/>
          <w:sz w:val="24"/>
          <w:szCs w:val="24"/>
        </w:rPr>
      </w:pPr>
    </w:p>
    <w:p w:rsidR="00A73BE6" w:rsidRPr="0071663C"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Robinson, Peter, ‘Jean-Jacques Roussea and History: Moral Truth at the E</w:t>
      </w:r>
      <w:r w:rsidRPr="005D12F1">
        <w:rPr>
          <w:rFonts w:ascii="Times New Roman" w:hAnsi="Times New Roman" w:cs="Times New Roman"/>
          <w:sz w:val="24"/>
          <w:szCs w:val="24"/>
        </w:rPr>
        <w:t xml:space="preserve">xpense of Facticity’, </w:t>
      </w:r>
      <w:r w:rsidRPr="005D12F1">
        <w:rPr>
          <w:rFonts w:ascii="Times New Roman" w:hAnsi="Times New Roman" w:cs="Times New Roman"/>
          <w:i/>
          <w:sz w:val="24"/>
          <w:szCs w:val="24"/>
        </w:rPr>
        <w:t>Rethinking History</w:t>
      </w:r>
      <w:r w:rsidRPr="005D12F1">
        <w:rPr>
          <w:rFonts w:ascii="Times New Roman" w:hAnsi="Times New Roman" w:cs="Times New Roman"/>
          <w:sz w:val="24"/>
          <w:szCs w:val="24"/>
        </w:rPr>
        <w:t>, 12.3 (2008), 417-431 (http://dx.doi.org/10.1080/13642520802193288) [accessed: 30</w:t>
      </w:r>
      <w:r w:rsidRPr="005D12F1">
        <w:rPr>
          <w:rFonts w:ascii="Times New Roman" w:hAnsi="Times New Roman" w:cs="Times New Roman"/>
          <w:sz w:val="24"/>
          <w:szCs w:val="24"/>
          <w:vertAlign w:val="superscript"/>
        </w:rPr>
        <w:t>th</w:t>
      </w:r>
      <w:r w:rsidRPr="005D12F1">
        <w:rPr>
          <w:rFonts w:ascii="Times New Roman" w:hAnsi="Times New Roman" w:cs="Times New Roman"/>
          <w:sz w:val="24"/>
          <w:szCs w:val="24"/>
        </w:rPr>
        <w:t xml:space="preserve"> November 2015]</w:t>
      </w:r>
    </w:p>
    <w:p w:rsidR="00A73BE6" w:rsidRDefault="00A73BE6" w:rsidP="00A73BE6">
      <w:pPr>
        <w:spacing w:after="0" w:line="240" w:lineRule="auto"/>
        <w:rPr>
          <w:rFonts w:ascii="Times New Roman" w:hAnsi="Times New Roman" w:cs="Times New Roman"/>
          <w:sz w:val="24"/>
          <w:szCs w:val="24"/>
        </w:rPr>
      </w:pPr>
    </w:p>
    <w:p w:rsidR="00A73BE6" w:rsidRPr="00A31240" w:rsidRDefault="00A73BE6" w:rsidP="00A73BE6">
      <w:pPr>
        <w:pStyle w:val="Default"/>
        <w:rPr>
          <w:rFonts w:ascii="Code" w:hAnsi="Code" w:cs="Code"/>
          <w:lang w:val="en-US"/>
        </w:rPr>
      </w:pPr>
      <w:r>
        <w:t xml:space="preserve">Roethlisberger, Marcel, ‘A Panoramic View by Claude Lorrain’, </w:t>
      </w:r>
      <w:r>
        <w:rPr>
          <w:i/>
        </w:rPr>
        <w:t xml:space="preserve">Art Institute of Chicago Museum Studies, </w:t>
      </w:r>
      <w:r>
        <w:t>11.2 (Spring 1985), 102-115 (</w:t>
      </w:r>
      <w:r w:rsidRPr="00A31240">
        <w:rPr>
          <w:lang w:val="en-US"/>
        </w:rPr>
        <w:t xml:space="preserve">http://www.jstor.org/stable/4108729) </w:t>
      </w:r>
      <w:r>
        <w:rPr>
          <w:lang w:val="en-US"/>
        </w:rPr>
        <w:t>[</w:t>
      </w:r>
      <w:r w:rsidRPr="00A31240">
        <w:rPr>
          <w:lang w:val="en-US"/>
        </w:rPr>
        <w:t>accessed 4</w:t>
      </w:r>
      <w:r w:rsidRPr="00A31240">
        <w:rPr>
          <w:vertAlign w:val="superscript"/>
          <w:lang w:val="en-US"/>
        </w:rPr>
        <w:t>th</w:t>
      </w:r>
      <w:r>
        <w:rPr>
          <w:lang w:val="en-US"/>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Pr="00AA1D68"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Roethlisberger, Marcel, ‘Claude Lorrain Revisited’, </w:t>
      </w:r>
      <w:r>
        <w:rPr>
          <w:rFonts w:ascii="Times New Roman" w:hAnsi="Times New Roman" w:cs="Times New Roman"/>
          <w:i/>
          <w:sz w:val="24"/>
          <w:szCs w:val="24"/>
        </w:rPr>
        <w:t>Arbituset Historiae</w:t>
      </w:r>
      <w:r>
        <w:rPr>
          <w:rFonts w:ascii="Times New Roman" w:hAnsi="Times New Roman" w:cs="Times New Roman"/>
          <w:sz w:val="24"/>
          <w:szCs w:val="24"/>
        </w:rPr>
        <w:t>, 32.63 (2011), 101-118 (</w:t>
      </w:r>
      <w:r w:rsidRPr="00AA1D68">
        <w:rPr>
          <w:rFonts w:ascii="Times New Roman" w:hAnsi="Times New Roman" w:cs="Times New Roman"/>
          <w:sz w:val="24"/>
          <w:szCs w:val="24"/>
        </w:rPr>
        <w:t>http://www.jstor.org/stable/41479740</w:t>
      </w:r>
      <w:r>
        <w:rPr>
          <w:rFonts w:ascii="Times New Roman" w:hAnsi="Times New Roman" w:cs="Times New Roman"/>
          <w:sz w:val="24"/>
          <w:szCs w:val="24"/>
        </w:rPr>
        <w:t>) [accessed 4</w:t>
      </w:r>
      <w:r w:rsidRPr="00AA1D68">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Pr="0041115C"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Rogers, Katherine M., ‘Inhibitions on Eighteenth-Century Women Novelists: Elizabeth Inchbald and Charlotte Smith’,</w:t>
      </w:r>
      <w:r>
        <w:rPr>
          <w:rFonts w:ascii="Times New Roman" w:hAnsi="Times New Roman" w:cs="Times New Roman"/>
          <w:i/>
          <w:sz w:val="24"/>
          <w:szCs w:val="24"/>
        </w:rPr>
        <w:t>Eighteenth-Century Studies</w:t>
      </w:r>
      <w:r>
        <w:rPr>
          <w:rFonts w:ascii="Times New Roman" w:hAnsi="Times New Roman" w:cs="Times New Roman"/>
          <w:sz w:val="24"/>
          <w:szCs w:val="24"/>
        </w:rPr>
        <w:t>, 11.1 (Autumn 1977),</w:t>
      </w:r>
      <w:r w:rsidRPr="0041115C">
        <w:rPr>
          <w:rFonts w:ascii="Times New Roman" w:hAnsi="Times New Roman" w:cs="Times New Roman"/>
          <w:sz w:val="24"/>
          <w:szCs w:val="24"/>
        </w:rPr>
        <w:t xml:space="preserve"> 63-78 (</w:t>
      </w:r>
      <w:r w:rsidRPr="0041115C">
        <w:rPr>
          <w:rFonts w:ascii="Times New Roman" w:eastAsia="Code2000" w:hAnsi="Times New Roman" w:cs="Times New Roman"/>
          <w:sz w:val="24"/>
          <w:szCs w:val="24"/>
        </w:rPr>
        <w:t>http:/</w:t>
      </w:r>
      <w:r>
        <w:rPr>
          <w:rFonts w:ascii="Times New Roman" w:eastAsia="Code2000" w:hAnsi="Times New Roman" w:cs="Times New Roman"/>
          <w:sz w:val="24"/>
          <w:szCs w:val="24"/>
        </w:rPr>
        <w:t>/www.jstor.org/stable/2738021) [</w:t>
      </w:r>
      <w:r w:rsidRPr="0041115C">
        <w:rPr>
          <w:rFonts w:ascii="Times New Roman" w:eastAsia="Code2000" w:hAnsi="Times New Roman" w:cs="Times New Roman"/>
          <w:sz w:val="24"/>
          <w:szCs w:val="24"/>
        </w:rPr>
        <w:t>accessed 5</w:t>
      </w:r>
      <w:r w:rsidRPr="0041115C">
        <w:rPr>
          <w:rFonts w:ascii="Times New Roman" w:eastAsia="Code2000" w:hAnsi="Times New Roman" w:cs="Times New Roman"/>
          <w:sz w:val="24"/>
          <w:szCs w:val="24"/>
          <w:vertAlign w:val="superscript"/>
        </w:rPr>
        <w:t>th</w:t>
      </w:r>
      <w:r>
        <w:rPr>
          <w:rFonts w:ascii="Times New Roman" w:eastAsia="Code2000" w:hAnsi="Times New Roman" w:cs="Times New Roman"/>
          <w:sz w:val="24"/>
          <w:szCs w:val="24"/>
        </w:rPr>
        <w:t xml:space="preserve"> January 2015]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Rogers, Katherine M., ‘Romantic Aspirations, Restricted Possibilities: The Novels of Charlotte Smith’ in </w:t>
      </w:r>
      <w:r>
        <w:rPr>
          <w:rFonts w:ascii="Times New Roman" w:hAnsi="Times New Roman" w:cs="Times New Roman"/>
          <w:i/>
          <w:sz w:val="24"/>
          <w:szCs w:val="24"/>
        </w:rPr>
        <w:t>Re-Visioning Romanticism: British Women Writers, 1776-1837</w:t>
      </w:r>
      <w:r>
        <w:rPr>
          <w:rFonts w:ascii="Times New Roman" w:hAnsi="Times New Roman" w:cs="Times New Roman"/>
          <w:sz w:val="24"/>
          <w:szCs w:val="24"/>
        </w:rPr>
        <w:t>, ed. by Carol Shiner Wilson &amp; Joel Haefner (Philadelphia: University of Pennsylvania Press, 1994), pp. 72-88)</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t>Roscoe, E. S., ‘</w:t>
      </w:r>
      <w:r w:rsidRPr="00656ED7">
        <w:t xml:space="preserve">Aliens in Great Britain’, </w:t>
      </w:r>
      <w:r w:rsidRPr="00656ED7">
        <w:rPr>
          <w:i/>
        </w:rPr>
        <w:t>Transactions of the Grotius Society</w:t>
      </w:r>
      <w:r w:rsidRPr="00656ED7">
        <w:t>, 16 (1930), 65-72 ( http://www.jstor.org/stable/742891) [accessed 17</w:t>
      </w:r>
      <w:r w:rsidRPr="00656ED7">
        <w:rPr>
          <w:vertAlign w:val="superscript"/>
        </w:rPr>
        <w:t>th</w:t>
      </w:r>
      <w:r w:rsidRPr="00656ED7">
        <w:t xml:space="preserve"> May 2016]</w:t>
      </w:r>
    </w:p>
    <w:p w:rsidR="00A73BE6" w:rsidRDefault="00A73BE6" w:rsidP="00A73BE6">
      <w:pPr>
        <w:pStyle w:val="Default"/>
      </w:pPr>
    </w:p>
    <w:p w:rsidR="00A73BE6" w:rsidRDefault="00A73BE6" w:rsidP="00A73BE6">
      <w:pPr>
        <w:pStyle w:val="Default"/>
      </w:pPr>
      <w:r>
        <w:t xml:space="preserve">Rose, Gillian, </w:t>
      </w:r>
      <w:r>
        <w:rPr>
          <w:i/>
        </w:rPr>
        <w:t>Feminism and Geography: The Limits of Geographical Knowledge</w:t>
      </w:r>
      <w:r>
        <w:t xml:space="preserve"> (Cambridge: Polity Press, 1993)</w:t>
      </w:r>
    </w:p>
    <w:p w:rsidR="00A73BE6" w:rsidRDefault="00A73BE6" w:rsidP="00A73BE6">
      <w:pPr>
        <w:pStyle w:val="Default"/>
      </w:pPr>
    </w:p>
    <w:p w:rsidR="001E2A5C" w:rsidRDefault="001E2A5C" w:rsidP="00A73BE6">
      <w:pPr>
        <w:pStyle w:val="Default"/>
      </w:pPr>
    </w:p>
    <w:p w:rsidR="001E2A5C" w:rsidRDefault="001E2A5C" w:rsidP="00A73BE6">
      <w:pPr>
        <w:pStyle w:val="Default"/>
      </w:pPr>
    </w:p>
    <w:p w:rsidR="00A73BE6" w:rsidRPr="00E74F13" w:rsidRDefault="00A73BE6" w:rsidP="00A73BE6">
      <w:pPr>
        <w:pStyle w:val="Default"/>
      </w:pPr>
      <w:r>
        <w:t>Rosenthal, Angela, ‘Visceral Culture: Blushing and the Legibility of Whiteness in Eighteenth-Century British Portraiture’,</w:t>
      </w:r>
      <w:r>
        <w:rPr>
          <w:i/>
        </w:rPr>
        <w:t xml:space="preserve"> Art History, </w:t>
      </w:r>
      <w:r>
        <w:t>27.4 (September 2004), 563-592 (</w:t>
      </w:r>
      <w:r w:rsidRPr="00E74F13">
        <w:t>http://onlinelibrary.wiley.com.sheffield.idm.oclc.org/doi/10.1111/j.0141-6790.2004.00438.x/full</w:t>
      </w:r>
      <w:r>
        <w:t>) [accessed: 21</w:t>
      </w:r>
      <w:r w:rsidRPr="00E74F13">
        <w:rPr>
          <w:vertAlign w:val="superscript"/>
        </w:rPr>
        <w:t>st</w:t>
      </w:r>
      <w:r>
        <w:t xml:space="preserve"> March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Rosenthal, Michael, </w:t>
      </w:r>
      <w:r>
        <w:rPr>
          <w:rFonts w:ascii="Times New Roman" w:hAnsi="Times New Roman" w:cs="Times New Roman"/>
          <w:i/>
          <w:sz w:val="24"/>
          <w:szCs w:val="24"/>
        </w:rPr>
        <w:t>British Landscape Painting</w:t>
      </w:r>
      <w:r>
        <w:rPr>
          <w:rFonts w:ascii="Times New Roman" w:hAnsi="Times New Roman" w:cs="Times New Roman"/>
          <w:sz w:val="24"/>
          <w:szCs w:val="24"/>
        </w:rPr>
        <w:t xml:space="preserve"> (Swindon: Book Club Associates, 1982)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Rosenthal, Michael, ‘Landscape as High Art’ in </w:t>
      </w:r>
      <w:r>
        <w:rPr>
          <w:rFonts w:ascii="Times New Roman" w:hAnsi="Times New Roman" w:cs="Times New Roman"/>
          <w:i/>
          <w:sz w:val="24"/>
          <w:szCs w:val="24"/>
        </w:rPr>
        <w:t>Glorious Nature: British Landscape Painting 1750-1850</w:t>
      </w:r>
      <w:r>
        <w:rPr>
          <w:rFonts w:ascii="Times New Roman" w:hAnsi="Times New Roman" w:cs="Times New Roman"/>
          <w:sz w:val="24"/>
          <w:szCs w:val="24"/>
        </w:rPr>
        <w:t xml:space="preserve"> (London: A. Zwemmer Limited, 1993), pp. 13-30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Ross, Marlon B., ‘Reading Habits: Scenes of Romantic Miseducation’ in </w:t>
      </w:r>
      <w:r>
        <w:rPr>
          <w:rFonts w:ascii="Times New Roman" w:hAnsi="Times New Roman" w:cs="Times New Roman"/>
          <w:i/>
          <w:iCs/>
          <w:sz w:val="24"/>
          <w:szCs w:val="24"/>
        </w:rPr>
        <w:t>Lessons of Romanticism</w:t>
      </w:r>
      <w:r>
        <w:rPr>
          <w:rFonts w:ascii="Times New Roman" w:hAnsi="Times New Roman" w:cs="Times New Roman"/>
          <w:sz w:val="24"/>
          <w:szCs w:val="24"/>
        </w:rPr>
        <w:t xml:space="preserve"> (Durham &amp; London: Duke University Press, 1998), pp. 126-156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t xml:space="preserve">Rothstein, Eric, ‘“Ideal Presence” and the “Non Finito” in Eighteenth-Century Aesthetics’, </w:t>
      </w:r>
      <w:r w:rsidRPr="004E0FE2">
        <w:rPr>
          <w:i/>
        </w:rPr>
        <w:t>Eighteenth-Century Studies,</w:t>
      </w:r>
      <w:r w:rsidRPr="004E0FE2">
        <w:t xml:space="preserve"> 9.3 (Spring 1976), 307-332 (http://www.jstor.org/stable/2737513) [accessed: 9</w:t>
      </w:r>
      <w:r w:rsidRPr="004E0FE2">
        <w:rPr>
          <w:vertAlign w:val="superscript"/>
        </w:rPr>
        <w:t>th</w:t>
      </w:r>
      <w:r w:rsidRPr="004E0FE2">
        <w:t xml:space="preserve"> January 2016]</w:t>
      </w:r>
    </w:p>
    <w:p w:rsidR="00A73BE6" w:rsidRDefault="00A73BE6" w:rsidP="00A73BE6">
      <w:pPr>
        <w:pStyle w:val="Default"/>
      </w:pPr>
    </w:p>
    <w:p w:rsidR="00A73BE6" w:rsidRPr="00C77F02" w:rsidRDefault="00A73BE6" w:rsidP="00A73BE6">
      <w:pPr>
        <w:spacing w:after="0" w:line="240" w:lineRule="auto"/>
        <w:rPr>
          <w:rFonts w:ascii="Times New Roman" w:hAnsi="Times New Roman" w:cs="Times New Roman"/>
          <w:sz w:val="24"/>
          <w:szCs w:val="24"/>
        </w:rPr>
      </w:pPr>
      <w:r w:rsidRPr="00C77F02">
        <w:rPr>
          <w:rFonts w:ascii="Times New Roman" w:hAnsi="Times New Roman" w:cs="Times New Roman"/>
          <w:sz w:val="24"/>
          <w:szCs w:val="24"/>
        </w:rPr>
        <w:t>Rousseau, George S., ‘Science, Culture and the Imagination’ in in</w:t>
      </w:r>
      <w:r w:rsidRPr="00C77F02">
        <w:rPr>
          <w:rFonts w:ascii="Times New Roman" w:hAnsi="Times New Roman" w:cs="Times New Roman"/>
          <w:i/>
          <w:sz w:val="24"/>
          <w:szCs w:val="24"/>
        </w:rPr>
        <w:t xml:space="preserve"> The Cambridge History of Science</w:t>
      </w:r>
      <w:r w:rsidRPr="00C77F02">
        <w:rPr>
          <w:rFonts w:ascii="Times New Roman" w:hAnsi="Times New Roman" w:cs="Times New Roman"/>
          <w:sz w:val="24"/>
          <w:szCs w:val="24"/>
        </w:rPr>
        <w:t>, Vol. 4, Eighteenth-Century Science, ed. by Roy Porter (Cambridge: Cambridge University Press, 2003), pp. 762-799 (http://dx.doi.org/10.1017/CHOL9780521572439.034) [accessed: 7</w:t>
      </w:r>
      <w:r w:rsidRPr="00C77F02">
        <w:rPr>
          <w:rFonts w:ascii="Times New Roman" w:hAnsi="Times New Roman" w:cs="Times New Roman"/>
          <w:sz w:val="24"/>
          <w:szCs w:val="24"/>
          <w:vertAlign w:val="superscript"/>
        </w:rPr>
        <w:t>th</w:t>
      </w:r>
      <w:r w:rsidRPr="00C77F02">
        <w:rPr>
          <w:rFonts w:ascii="Times New Roman" w:hAnsi="Times New Roman" w:cs="Times New Roman"/>
          <w:sz w:val="24"/>
          <w:szCs w:val="24"/>
        </w:rPr>
        <w:t xml:space="preserve"> October 2016]</w:t>
      </w:r>
    </w:p>
    <w:p w:rsidR="00A73BE6" w:rsidRPr="00C77F02" w:rsidRDefault="00A73BE6" w:rsidP="00A73BE6">
      <w:pPr>
        <w:pStyle w:val="Default"/>
      </w:pPr>
    </w:p>
    <w:p w:rsidR="00A73BE6" w:rsidRDefault="00A73BE6" w:rsidP="00A73BE6">
      <w:pPr>
        <w:pStyle w:val="Default"/>
      </w:pPr>
      <w:r>
        <w:t xml:space="preserve">Rousseau, Jean-Jacques, </w:t>
      </w:r>
      <w:r>
        <w:rPr>
          <w:i/>
        </w:rPr>
        <w:t xml:space="preserve">The Reveries of the Solitary Walker, </w:t>
      </w:r>
      <w:r>
        <w:t>Tr. and Ed. by Charles E. Butterworth (New York: New York University Press, 1979)</w:t>
      </w:r>
    </w:p>
    <w:p w:rsidR="00A73BE6" w:rsidRDefault="00A73BE6" w:rsidP="00A73BE6">
      <w:pPr>
        <w:pStyle w:val="Default"/>
      </w:pPr>
    </w:p>
    <w:p w:rsidR="00A73BE6" w:rsidRDefault="00A73BE6" w:rsidP="00A73BE6">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 xml:space="preserve">Rowland, Ann Wierda, ‘Sentimental Fiction’ in </w:t>
      </w:r>
      <w:r>
        <w:rPr>
          <w:rFonts w:ascii="Times New Roman" w:hAnsi="Times New Roman" w:cs="Times New Roman"/>
          <w:i/>
          <w:sz w:val="24"/>
          <w:szCs w:val="24"/>
        </w:rPr>
        <w:t>The Cambridge Companion to Fiction in the Romantic Period</w:t>
      </w:r>
      <w:r>
        <w:rPr>
          <w:rFonts w:ascii="Times New Roman" w:hAnsi="Times New Roman" w:cs="Times New Roman"/>
          <w:sz w:val="24"/>
          <w:szCs w:val="24"/>
        </w:rPr>
        <w:t xml:space="preserve">, ed. by </w:t>
      </w:r>
      <w:r w:rsidRPr="001278C4">
        <w:rPr>
          <w:rFonts w:ascii="Times New Roman" w:hAnsi="Times New Roman" w:cs="Times New Roman"/>
          <w:sz w:val="24"/>
          <w:szCs w:val="24"/>
        </w:rPr>
        <w:t>Richard Maxwell and Kate Trumpener (Cambridge: Cambridge University Press, 2009), pp. 191-206 (</w:t>
      </w:r>
      <w:r w:rsidRPr="001278C4">
        <w:rPr>
          <w:rFonts w:ascii="Times New Roman" w:hAnsi="Times New Roman" w:cs="Times New Roman"/>
          <w:sz w:val="24"/>
          <w:szCs w:val="24"/>
          <w:lang w:val="en-US"/>
        </w:rPr>
        <w:t>http://dx.doi.org/</w:t>
      </w:r>
      <w:r>
        <w:rPr>
          <w:rFonts w:ascii="Times New Roman" w:hAnsi="Times New Roman" w:cs="Times New Roman"/>
          <w:sz w:val="24"/>
          <w:szCs w:val="24"/>
          <w:lang w:val="en-US"/>
        </w:rPr>
        <w:t>10.1017/CCOL9780521862523.012) [</w:t>
      </w:r>
      <w:r w:rsidRPr="001278C4">
        <w:rPr>
          <w:rFonts w:ascii="Times New Roman" w:hAnsi="Times New Roman" w:cs="Times New Roman"/>
          <w:sz w:val="24"/>
          <w:szCs w:val="24"/>
          <w:lang w:val="en-US"/>
        </w:rPr>
        <w:t>accessed 1</w:t>
      </w:r>
      <w:r w:rsidRPr="001278C4">
        <w:rPr>
          <w:rFonts w:ascii="Times New Roman" w:hAnsi="Times New Roman" w:cs="Times New Roman"/>
          <w:sz w:val="24"/>
          <w:szCs w:val="24"/>
          <w:vertAlign w:val="superscript"/>
          <w:lang w:val="en-US"/>
        </w:rPr>
        <w:t>st</w:t>
      </w:r>
      <w:r>
        <w:rPr>
          <w:rFonts w:ascii="Times New Roman" w:hAnsi="Times New Roman" w:cs="Times New Roman"/>
          <w:sz w:val="24"/>
          <w:szCs w:val="24"/>
          <w:lang w:val="en-US"/>
        </w:rPr>
        <w:t xml:space="preserve"> March 2016]</w:t>
      </w:r>
    </w:p>
    <w:p w:rsidR="00A73BE6" w:rsidRDefault="00A73BE6" w:rsidP="00A73BE6">
      <w:pPr>
        <w:spacing w:after="0" w:line="240" w:lineRule="auto"/>
        <w:rPr>
          <w:rFonts w:ascii="Times New Roman" w:hAnsi="Times New Roman" w:cs="Times New Roman"/>
          <w:sz w:val="24"/>
          <w:szCs w:val="24"/>
        </w:rPr>
      </w:pPr>
    </w:p>
    <w:p w:rsidR="00A73BE6" w:rsidRPr="00E600CE"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Rudé, George, </w:t>
      </w:r>
      <w:r>
        <w:rPr>
          <w:rFonts w:ascii="Times New Roman" w:hAnsi="Times New Roman" w:cs="Times New Roman"/>
          <w:i/>
          <w:sz w:val="24"/>
          <w:szCs w:val="24"/>
        </w:rPr>
        <w:t>The Crowd in History: A Study of Popular Disturbances in France and England, 1730-1848</w:t>
      </w:r>
      <w:r>
        <w:rPr>
          <w:rFonts w:ascii="Times New Roman" w:hAnsi="Times New Roman" w:cs="Times New Roman"/>
          <w:sz w:val="24"/>
          <w:szCs w:val="24"/>
        </w:rPr>
        <w:t xml:space="preserve"> (London: Serif, 1995)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Russell, Deborah, ‘Domestic Gothic: Genre and Nation in Charlotte Smith’s </w:t>
      </w:r>
      <w:r>
        <w:rPr>
          <w:rFonts w:ascii="Times New Roman" w:hAnsi="Times New Roman" w:cs="Times New Roman"/>
          <w:i/>
          <w:sz w:val="24"/>
          <w:szCs w:val="24"/>
        </w:rPr>
        <w:t>The Old Manor House</w:t>
      </w:r>
      <w:r>
        <w:rPr>
          <w:rFonts w:ascii="Times New Roman" w:hAnsi="Times New Roman" w:cs="Times New Roman"/>
          <w:sz w:val="24"/>
          <w:szCs w:val="24"/>
        </w:rPr>
        <w:t xml:space="preserve">’, </w:t>
      </w:r>
      <w:r>
        <w:rPr>
          <w:rFonts w:ascii="Times New Roman" w:hAnsi="Times New Roman" w:cs="Times New Roman"/>
          <w:i/>
          <w:sz w:val="24"/>
          <w:szCs w:val="24"/>
        </w:rPr>
        <w:t>Literature Compass</w:t>
      </w:r>
      <w:r>
        <w:rPr>
          <w:rFonts w:ascii="Times New Roman" w:hAnsi="Times New Roman" w:cs="Times New Roman"/>
          <w:sz w:val="24"/>
          <w:szCs w:val="24"/>
        </w:rPr>
        <w:t xml:space="preserve">, 10.10 (2013), 771-782 (DOI: </w:t>
      </w:r>
      <w:r w:rsidRPr="00114CD2">
        <w:rPr>
          <w:rFonts w:ascii="Times New Roman" w:hAnsi="Times New Roman" w:cs="Times New Roman"/>
          <w:sz w:val="24"/>
          <w:szCs w:val="24"/>
        </w:rPr>
        <w:t>http://10.1111/lic3.12096</w:t>
      </w:r>
      <w:r>
        <w:rPr>
          <w:rFonts w:ascii="Times New Roman" w:hAnsi="Times New Roman" w:cs="Times New Roman"/>
          <w:sz w:val="24"/>
          <w:szCs w:val="24"/>
        </w:rPr>
        <w:t>) [accessed 19</w:t>
      </w:r>
      <w:r w:rsidRPr="00172F8B">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Russell, Nicholas, ‘Science and Scientists in Victorian and Edwardian Literary Novels: Insights into the Emergence of a New Profession’, </w:t>
      </w:r>
      <w:r>
        <w:rPr>
          <w:rFonts w:ascii="Times New Roman" w:hAnsi="Times New Roman" w:cs="Times New Roman"/>
          <w:i/>
          <w:sz w:val="24"/>
          <w:szCs w:val="24"/>
        </w:rPr>
        <w:t>Public Understanding of Science</w:t>
      </w:r>
      <w:r>
        <w:rPr>
          <w:rFonts w:ascii="Times New Roman" w:hAnsi="Times New Roman" w:cs="Times New Roman"/>
          <w:sz w:val="24"/>
          <w:szCs w:val="24"/>
        </w:rPr>
        <w:t>, 16.2 (2007), 205-222 (DOI: 10.1177/0963662506065875) [accessed: 21</w:t>
      </w:r>
      <w:r w:rsidRPr="00277BB8">
        <w:rPr>
          <w:rFonts w:ascii="Times New Roman" w:hAnsi="Times New Roman" w:cs="Times New Roman"/>
          <w:sz w:val="24"/>
          <w:szCs w:val="24"/>
          <w:vertAlign w:val="superscript"/>
        </w:rPr>
        <w:t>st</w:t>
      </w:r>
      <w:r>
        <w:rPr>
          <w:rFonts w:ascii="Times New Roman" w:hAnsi="Times New Roman" w:cs="Times New Roman"/>
          <w:sz w:val="24"/>
          <w:szCs w:val="24"/>
        </w:rPr>
        <w:t xml:space="preserve"> November 2014]</w:t>
      </w:r>
    </w:p>
    <w:p w:rsidR="00A73BE6" w:rsidRDefault="00A73BE6" w:rsidP="00A73BE6">
      <w:pPr>
        <w:spacing w:after="0" w:line="240" w:lineRule="auto"/>
        <w:rPr>
          <w:rFonts w:ascii="Times New Roman" w:hAnsi="Times New Roman" w:cs="Times New Roman"/>
          <w:sz w:val="24"/>
          <w:szCs w:val="24"/>
        </w:rPr>
      </w:pPr>
    </w:p>
    <w:p w:rsidR="00A73BE6" w:rsidRPr="008309EB"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Ruwe, Donelle R., ‘Benevolent Brothers and Supervising Mothers: Ideology in the Children’s Verses of Mary and Charles Lamb and Charlotte Smith’, </w:t>
      </w:r>
      <w:r>
        <w:rPr>
          <w:rFonts w:ascii="Times New Roman" w:hAnsi="Times New Roman" w:cs="Times New Roman"/>
          <w:i/>
          <w:sz w:val="24"/>
          <w:szCs w:val="24"/>
        </w:rPr>
        <w:t xml:space="preserve">Children’s Literature, </w:t>
      </w:r>
      <w:r>
        <w:rPr>
          <w:rFonts w:ascii="Times New Roman" w:hAnsi="Times New Roman" w:cs="Times New Roman"/>
          <w:sz w:val="24"/>
          <w:szCs w:val="24"/>
        </w:rPr>
        <w:t>25 (1997), 987-115 (</w:t>
      </w:r>
      <w:r w:rsidRPr="00CB6411">
        <w:rPr>
          <w:rFonts w:ascii="Times New Roman" w:hAnsi="Times New Roman" w:cs="Times New Roman"/>
          <w:sz w:val="24"/>
          <w:szCs w:val="24"/>
        </w:rPr>
        <w:t>https://muse-jhu-edu.eresources.shef.ac.uk/article/246366</w:t>
      </w:r>
      <w:r>
        <w:rPr>
          <w:rFonts w:ascii="Times New Roman" w:hAnsi="Times New Roman" w:cs="Times New Roman"/>
          <w:sz w:val="24"/>
          <w:szCs w:val="24"/>
        </w:rPr>
        <w:t>) [accessed: 19</w:t>
      </w:r>
      <w:r w:rsidRPr="00CB6411">
        <w:rPr>
          <w:rFonts w:ascii="Times New Roman" w:hAnsi="Times New Roman" w:cs="Times New Roman"/>
          <w:sz w:val="24"/>
          <w:szCs w:val="24"/>
          <w:vertAlign w:val="superscript"/>
        </w:rPr>
        <w:t>th</w:t>
      </w:r>
      <w:r>
        <w:rPr>
          <w:rFonts w:ascii="Times New Roman" w:hAnsi="Times New Roman" w:cs="Times New Roman"/>
          <w:sz w:val="24"/>
          <w:szCs w:val="24"/>
        </w:rPr>
        <w:t xml:space="preserve"> September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Saglia, Diego, ‘“This Village Wonder’: Charlotte Smith’s ‘What is She?’ and the Ideological Comedy of Curiosity’ in </w:t>
      </w:r>
      <w:r>
        <w:rPr>
          <w:rFonts w:ascii="Times New Roman" w:hAnsi="Times New Roman" w:cs="Times New Roman"/>
          <w:i/>
          <w:sz w:val="24"/>
          <w:szCs w:val="24"/>
        </w:rPr>
        <w:t>Charlotte Smith in British Romanticism</w:t>
      </w:r>
      <w:r>
        <w:rPr>
          <w:rFonts w:ascii="Times New Roman" w:hAnsi="Times New Roman" w:cs="Times New Roman"/>
          <w:sz w:val="24"/>
          <w:szCs w:val="24"/>
        </w:rPr>
        <w:t>, ed. by Jacqueline Labbe(London: Pickering &amp;Chatto, 2008), pp. 145-158</w:t>
      </w:r>
    </w:p>
    <w:p w:rsidR="00A73BE6" w:rsidRPr="00F62A30" w:rsidRDefault="00A73BE6" w:rsidP="00A73BE6">
      <w:pPr>
        <w:spacing w:after="0" w:line="240" w:lineRule="auto"/>
        <w:rPr>
          <w:rFonts w:ascii="Times New Roman" w:hAnsi="Times New Roman" w:cs="Times New Roman"/>
          <w:sz w:val="24"/>
          <w:szCs w:val="24"/>
        </w:rPr>
      </w:pPr>
    </w:p>
    <w:p w:rsidR="00A73BE6" w:rsidRPr="00F62A30" w:rsidRDefault="00A73BE6" w:rsidP="00A73BE6">
      <w:pPr>
        <w:spacing w:after="0" w:line="240" w:lineRule="auto"/>
        <w:rPr>
          <w:rFonts w:ascii="Times New Roman" w:hAnsi="Times New Roman" w:cs="Times New Roman"/>
          <w:sz w:val="24"/>
          <w:szCs w:val="24"/>
        </w:rPr>
      </w:pPr>
      <w:r w:rsidRPr="00F62A30">
        <w:rPr>
          <w:rFonts w:ascii="Times New Roman" w:hAnsi="Times New Roman" w:cs="Times New Roman"/>
          <w:sz w:val="24"/>
          <w:szCs w:val="24"/>
        </w:rPr>
        <w:t xml:space="preserve">Saint, Nigel, ‘Louis Marin, Poussin and the Sublime’, </w:t>
      </w:r>
      <w:r w:rsidRPr="00F62A30">
        <w:rPr>
          <w:rFonts w:ascii="Times New Roman" w:hAnsi="Times New Roman" w:cs="Times New Roman"/>
          <w:i/>
          <w:sz w:val="24"/>
          <w:szCs w:val="24"/>
        </w:rPr>
        <w:t xml:space="preserve">Art History, </w:t>
      </w:r>
      <w:r w:rsidRPr="00F62A30">
        <w:rPr>
          <w:rFonts w:ascii="Times New Roman" w:hAnsi="Times New Roman" w:cs="Times New Roman"/>
          <w:sz w:val="24"/>
          <w:szCs w:val="24"/>
        </w:rPr>
        <w:t>34:5 (November 2011), 914-933, (10.1111/j.1467-8365.2011.00853.x) [accessed: 18</w:t>
      </w:r>
      <w:r w:rsidRPr="00F62A30">
        <w:rPr>
          <w:rFonts w:ascii="Times New Roman" w:hAnsi="Times New Roman" w:cs="Times New Roman"/>
          <w:sz w:val="24"/>
          <w:szCs w:val="24"/>
          <w:vertAlign w:val="superscript"/>
        </w:rPr>
        <w:t>th</w:t>
      </w:r>
      <w:r w:rsidRPr="00F62A30">
        <w:rPr>
          <w:rFonts w:ascii="Times New Roman" w:hAnsi="Times New Roman" w:cs="Times New Roman"/>
          <w:sz w:val="24"/>
          <w:szCs w:val="24"/>
        </w:rPr>
        <w:t xml:space="preserve"> September 2017]</w:t>
      </w:r>
    </w:p>
    <w:p w:rsidR="00A73BE6" w:rsidRDefault="00A73BE6" w:rsidP="00A73BE6">
      <w:pPr>
        <w:spacing w:after="0" w:line="240" w:lineRule="auto"/>
        <w:rPr>
          <w:rFonts w:ascii="Times New Roman" w:hAnsi="Times New Roman" w:cs="Times New Roman"/>
          <w:sz w:val="24"/>
          <w:szCs w:val="24"/>
        </w:rPr>
      </w:pPr>
    </w:p>
    <w:p w:rsidR="00A73BE6" w:rsidRPr="00962B9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Sandby, Paul, </w:t>
      </w:r>
      <w:r>
        <w:rPr>
          <w:rFonts w:ascii="Times New Roman" w:hAnsi="Times New Roman" w:cs="Times New Roman"/>
          <w:i/>
          <w:sz w:val="24"/>
          <w:szCs w:val="24"/>
        </w:rPr>
        <w:t xml:space="preserve">A Collection of Landscapes Drawn by P. Sandby, Esq. R.A., and Engraved by Mr. Rooker and Mr. Watts with Descriptions </w:t>
      </w:r>
      <w:r>
        <w:rPr>
          <w:rFonts w:ascii="Times New Roman" w:hAnsi="Times New Roman" w:cs="Times New Roman"/>
          <w:sz w:val="24"/>
          <w:szCs w:val="24"/>
        </w:rPr>
        <w:t>(London: G. Kearsley, 1777)</w:t>
      </w:r>
    </w:p>
    <w:p w:rsidR="00A73BE6" w:rsidRDefault="00A73BE6" w:rsidP="00A73BE6">
      <w:pPr>
        <w:spacing w:after="0" w:line="240" w:lineRule="auto"/>
        <w:rPr>
          <w:rFonts w:ascii="Times New Roman" w:hAnsi="Times New Roman" w:cs="Times New Roman"/>
          <w:sz w:val="24"/>
          <w:szCs w:val="24"/>
        </w:rPr>
      </w:pPr>
    </w:p>
    <w:p w:rsidR="00A73BE6" w:rsidRPr="003F3F0C" w:rsidRDefault="00A73BE6" w:rsidP="00A73BE6">
      <w:pPr>
        <w:spacing w:after="0" w:line="240" w:lineRule="auto"/>
      </w:pPr>
      <w:r>
        <w:rPr>
          <w:rFonts w:ascii="Times New Roman" w:hAnsi="Times New Roman" w:cs="Times New Roman"/>
          <w:sz w:val="24"/>
          <w:szCs w:val="24"/>
        </w:rPr>
        <w:t xml:space="preserve">Sandby, Paul, </w:t>
      </w:r>
      <w:r>
        <w:rPr>
          <w:rFonts w:ascii="Times New Roman" w:hAnsi="Times New Roman" w:cs="Times New Roman"/>
          <w:i/>
          <w:sz w:val="24"/>
          <w:szCs w:val="24"/>
        </w:rPr>
        <w:t xml:space="preserve">Views in Aquatinta from Drawings Taken on the Spot in South-Wales Dedicated to the Honourable Charles Greville and Joseph Banks Esquire </w:t>
      </w:r>
      <w:r>
        <w:rPr>
          <w:rFonts w:ascii="Times New Roman" w:hAnsi="Times New Roman" w:cs="Times New Roman"/>
          <w:sz w:val="24"/>
          <w:szCs w:val="24"/>
        </w:rPr>
        <w:t>(1777)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Sandby, William, </w:t>
      </w:r>
      <w:r>
        <w:rPr>
          <w:rFonts w:ascii="Times New Roman" w:hAnsi="Times New Roman" w:cs="Times New Roman"/>
          <w:i/>
          <w:sz w:val="24"/>
          <w:szCs w:val="24"/>
        </w:rPr>
        <w:t>Thomas and Paul Sandby, Royal Academicians: Some Account of their Lives and Works</w:t>
      </w:r>
      <w:r>
        <w:rPr>
          <w:rFonts w:ascii="Times New Roman" w:hAnsi="Times New Roman" w:cs="Times New Roman"/>
          <w:sz w:val="24"/>
          <w:szCs w:val="24"/>
        </w:rPr>
        <w:t xml:space="preserve"> (London: Seeley &amp; Company Limited, 1892)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Santayana, George, ‘The Philosophy of Travel’ in </w:t>
      </w:r>
      <w:r>
        <w:rPr>
          <w:rFonts w:ascii="Times New Roman" w:hAnsi="Times New Roman" w:cs="Times New Roman"/>
          <w:i/>
          <w:sz w:val="24"/>
          <w:szCs w:val="24"/>
        </w:rPr>
        <w:t>Altogether Elsewhere: Writers on Exile</w:t>
      </w:r>
      <w:r>
        <w:rPr>
          <w:rFonts w:ascii="Times New Roman" w:hAnsi="Times New Roman" w:cs="Times New Roman"/>
          <w:sz w:val="24"/>
          <w:szCs w:val="24"/>
        </w:rPr>
        <w:t>, Ed. by Marc Robinson (London: Faber &amp; Faber, 1994), pp. 41-48</w:t>
      </w:r>
    </w:p>
    <w:p w:rsidR="00A73BE6" w:rsidRPr="00E9159B" w:rsidRDefault="00A73BE6" w:rsidP="00A73BE6">
      <w:pPr>
        <w:spacing w:after="0" w:line="240" w:lineRule="auto"/>
        <w:rPr>
          <w:rFonts w:ascii="Times New Roman" w:hAnsi="Times New Roman" w:cs="Times New Roman"/>
          <w:i/>
          <w:sz w:val="24"/>
          <w:szCs w:val="24"/>
        </w:rPr>
      </w:pPr>
    </w:p>
    <w:p w:rsidR="00A73BE6" w:rsidRPr="00E9159B" w:rsidRDefault="00A73BE6" w:rsidP="00A73BE6">
      <w:pPr>
        <w:pStyle w:val="Default"/>
      </w:pPr>
      <w:r>
        <w:t>Sarafianos, Aris, ‘Pain, Labor and the Sublime: Medical Gymnastics and Burke’s Aestheti</w:t>
      </w:r>
      <w:r w:rsidRPr="00E9159B">
        <w:t xml:space="preserve">cs’, </w:t>
      </w:r>
      <w:r w:rsidRPr="00E9159B">
        <w:rPr>
          <w:i/>
        </w:rPr>
        <w:t>Representations</w:t>
      </w:r>
      <w:r w:rsidRPr="00E9159B">
        <w:t>, 91.1 (Summer 2005), 58-83 (http://www.jstor.org/stable/10.1525/rep.2005.91.1.58) [accessed: 9</w:t>
      </w:r>
      <w:r w:rsidRPr="00E9159B">
        <w:rPr>
          <w:vertAlign w:val="superscript"/>
        </w:rPr>
        <w:t>th</w:t>
      </w:r>
      <w:r w:rsidRPr="00E9159B">
        <w:t xml:space="preserve"> December 2016]</w:t>
      </w:r>
    </w:p>
    <w:p w:rsidR="00A73BE6" w:rsidRPr="009707F0" w:rsidRDefault="00A73BE6" w:rsidP="00A73BE6">
      <w:pPr>
        <w:spacing w:after="0" w:line="240" w:lineRule="auto"/>
        <w:rPr>
          <w:rFonts w:ascii="Times New Roman" w:hAnsi="Times New Roman" w:cs="Times New Roman"/>
          <w:sz w:val="24"/>
          <w:szCs w:val="24"/>
        </w:rPr>
      </w:pPr>
    </w:p>
    <w:p w:rsidR="00A73BE6" w:rsidRPr="009707F0" w:rsidRDefault="00A73BE6" w:rsidP="00A73BE6">
      <w:pPr>
        <w:pStyle w:val="FootnoteText"/>
        <w:rPr>
          <w:sz w:val="24"/>
          <w:szCs w:val="24"/>
        </w:rPr>
      </w:pPr>
      <w:r>
        <w:rPr>
          <w:rFonts w:ascii="Times New Roman" w:hAnsi="Times New Roman" w:cs="Times New Roman"/>
          <w:sz w:val="24"/>
          <w:szCs w:val="24"/>
        </w:rPr>
        <w:t xml:space="preserve">Sato, Hikari, </w:t>
      </w:r>
      <w:r w:rsidRPr="009707F0">
        <w:rPr>
          <w:rFonts w:ascii="Times New Roman" w:hAnsi="Times New Roman" w:cs="Times New Roman"/>
          <w:sz w:val="24"/>
          <w:szCs w:val="24"/>
        </w:rPr>
        <w:t xml:space="preserve">‘Blake, Hayley and India: On </w:t>
      </w:r>
      <w:r w:rsidRPr="009707F0">
        <w:rPr>
          <w:rFonts w:ascii="Times New Roman" w:hAnsi="Times New Roman" w:cs="Times New Roman"/>
          <w:i/>
          <w:sz w:val="24"/>
          <w:szCs w:val="24"/>
        </w:rPr>
        <w:t>Designs to a Series of Ballads</w:t>
      </w:r>
      <w:r w:rsidRPr="009707F0">
        <w:rPr>
          <w:rFonts w:ascii="Times New Roman" w:hAnsi="Times New Roman" w:cs="Times New Roman"/>
          <w:sz w:val="24"/>
          <w:szCs w:val="24"/>
        </w:rPr>
        <w:t xml:space="preserve"> (1802)’ in </w:t>
      </w:r>
      <w:r w:rsidRPr="009707F0">
        <w:rPr>
          <w:rFonts w:ascii="Times New Roman" w:hAnsi="Times New Roman" w:cs="Times New Roman"/>
          <w:i/>
          <w:sz w:val="24"/>
          <w:szCs w:val="24"/>
        </w:rPr>
        <w:t>The Reception of Blake in the Orient</w:t>
      </w:r>
      <w:r w:rsidRPr="009707F0">
        <w:rPr>
          <w:rFonts w:ascii="Times New Roman" w:hAnsi="Times New Roman" w:cs="Times New Roman"/>
          <w:sz w:val="24"/>
          <w:szCs w:val="24"/>
        </w:rPr>
        <w:t>, ed. by Steve Clark and Masashi Suzuki (London &amp; New York: Continuum Press, 2006), pp. 134-144</w:t>
      </w:r>
    </w:p>
    <w:p w:rsidR="00A73BE6" w:rsidRDefault="00A73BE6" w:rsidP="00A73BE6">
      <w:pPr>
        <w:spacing w:after="0" w:line="240" w:lineRule="auto"/>
        <w:rPr>
          <w:rFonts w:ascii="Times New Roman" w:hAnsi="Times New Roman" w:cs="Times New Roman"/>
          <w:sz w:val="24"/>
          <w:szCs w:val="24"/>
        </w:rPr>
      </w:pPr>
    </w:p>
    <w:p w:rsidR="00A73BE6" w:rsidRPr="005856B3" w:rsidRDefault="00A73BE6" w:rsidP="00A73BE6">
      <w:pPr>
        <w:pStyle w:val="Default"/>
      </w:pPr>
      <w:r>
        <w:t xml:space="preserve">Scaramellini, Guglielmo, ‘The Picturesque and the Sublime in Nature and the Landscape: Writing and Iconography in the Romantic Voyaging in the Alps’, </w:t>
      </w:r>
      <w:r>
        <w:rPr>
          <w:i/>
        </w:rPr>
        <w:t>GeoJournal</w:t>
      </w:r>
      <w:r>
        <w:t xml:space="preserve">, 38.1 (January 1996), 49-57 </w:t>
      </w:r>
      <w:r w:rsidRPr="005856B3">
        <w:t>(</w:t>
      </w:r>
      <w:r>
        <w:rPr>
          <w:lang w:val="en-US"/>
        </w:rPr>
        <w:t>ht</w:t>
      </w:r>
      <w:r w:rsidRPr="005856B3">
        <w:rPr>
          <w:lang w:val="en-US"/>
        </w:rPr>
        <w:t>tp://</w:t>
      </w:r>
      <w:r>
        <w:rPr>
          <w:lang w:val="en-US"/>
        </w:rPr>
        <w:t>www.jstor.org/stable/41146703) [</w:t>
      </w:r>
      <w:r w:rsidRPr="005856B3">
        <w:rPr>
          <w:lang w:val="en-US"/>
        </w:rPr>
        <w:t>accessed 26</w:t>
      </w:r>
      <w:r w:rsidRPr="005856B3">
        <w:rPr>
          <w:vertAlign w:val="superscript"/>
          <w:lang w:val="en-US"/>
        </w:rPr>
        <w:t>th</w:t>
      </w:r>
      <w:r>
        <w:rPr>
          <w:lang w:val="en-US"/>
        </w:rPr>
        <w:t xml:space="preserve"> November 2015]</w:t>
      </w:r>
    </w:p>
    <w:p w:rsidR="00A73BE6" w:rsidRPr="00E46C28"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Scarth, Kate, ‘Elite Metropolitan Culture, Women, and Greater London in </w:t>
      </w:r>
      <w:r w:rsidRPr="00CD3E1E">
        <w:rPr>
          <w:rFonts w:ascii="Times New Roman" w:hAnsi="Times New Roman" w:cs="Times New Roman"/>
          <w:sz w:val="24"/>
          <w:szCs w:val="24"/>
        </w:rPr>
        <w:t xml:space="preserve">Charlotte Smith’s </w:t>
      </w:r>
      <w:r w:rsidRPr="00CD3E1E">
        <w:rPr>
          <w:rFonts w:ascii="Times New Roman" w:hAnsi="Times New Roman" w:cs="Times New Roman"/>
          <w:i/>
          <w:sz w:val="24"/>
          <w:szCs w:val="24"/>
        </w:rPr>
        <w:t>Emmeline</w:t>
      </w:r>
      <w:r w:rsidRPr="00CD3E1E">
        <w:rPr>
          <w:rFonts w:ascii="Times New Roman" w:hAnsi="Times New Roman" w:cs="Times New Roman"/>
          <w:sz w:val="24"/>
          <w:szCs w:val="24"/>
        </w:rPr>
        <w:t xml:space="preserve"> and </w:t>
      </w:r>
      <w:r w:rsidRPr="00CD3E1E">
        <w:rPr>
          <w:rFonts w:ascii="Times New Roman" w:hAnsi="Times New Roman" w:cs="Times New Roman"/>
          <w:i/>
          <w:sz w:val="24"/>
          <w:szCs w:val="24"/>
        </w:rPr>
        <w:t>Celestina</w:t>
      </w:r>
      <w:r>
        <w:rPr>
          <w:rFonts w:ascii="Times New Roman" w:hAnsi="Times New Roman" w:cs="Times New Roman"/>
          <w:sz w:val="24"/>
          <w:szCs w:val="24"/>
        </w:rPr>
        <w:t xml:space="preserve">’, </w:t>
      </w:r>
      <w:r w:rsidRPr="00CD3E1E">
        <w:rPr>
          <w:rFonts w:ascii="Times New Roman" w:hAnsi="Times New Roman" w:cs="Times New Roman"/>
          <w:i/>
          <w:sz w:val="24"/>
          <w:szCs w:val="24"/>
        </w:rPr>
        <w:t>European Romantic Review</w:t>
      </w:r>
      <w:r w:rsidRPr="00CD3E1E">
        <w:rPr>
          <w:rFonts w:ascii="Times New Roman" w:hAnsi="Times New Roman" w:cs="Times New Roman"/>
          <w:sz w:val="24"/>
          <w:szCs w:val="24"/>
        </w:rPr>
        <w:t xml:space="preserve">, </w:t>
      </w:r>
      <w:r>
        <w:rPr>
          <w:rFonts w:ascii="Times New Roman" w:hAnsi="Times New Roman" w:cs="Times New Roman"/>
          <w:sz w:val="24"/>
          <w:szCs w:val="24"/>
        </w:rPr>
        <w:t xml:space="preserve">25.5 (2014), </w:t>
      </w:r>
      <w:r w:rsidRPr="00CD3E1E">
        <w:rPr>
          <w:rFonts w:ascii="Times New Roman" w:hAnsi="Times New Roman" w:cs="Times New Roman"/>
          <w:sz w:val="24"/>
          <w:szCs w:val="24"/>
        </w:rPr>
        <w:t>627-648 (http://dx.doi.org</w:t>
      </w:r>
      <w:r>
        <w:rPr>
          <w:rFonts w:ascii="Times New Roman" w:hAnsi="Times New Roman" w:cs="Times New Roman"/>
          <w:sz w:val="24"/>
          <w:szCs w:val="24"/>
        </w:rPr>
        <w:t>/10.1080/10509585.2014.938230) [</w:t>
      </w:r>
      <w:r w:rsidRPr="00CD3E1E">
        <w:rPr>
          <w:rFonts w:ascii="Times New Roman" w:hAnsi="Times New Roman" w:cs="Times New Roman"/>
          <w:sz w:val="24"/>
          <w:szCs w:val="24"/>
        </w:rPr>
        <w:t>accessed 10</w:t>
      </w:r>
      <w:r w:rsidRPr="00CD3E1E">
        <w:rPr>
          <w:rFonts w:ascii="Times New Roman" w:hAnsi="Times New Roman" w:cs="Times New Roman"/>
          <w:sz w:val="24"/>
          <w:szCs w:val="24"/>
          <w:vertAlign w:val="superscript"/>
        </w:rPr>
        <w:t>th</w:t>
      </w:r>
      <w:r>
        <w:rPr>
          <w:rFonts w:ascii="Times New Roman" w:hAnsi="Times New Roman" w:cs="Times New Roman"/>
          <w:sz w:val="24"/>
          <w:szCs w:val="24"/>
        </w:rPr>
        <w:t xml:space="preserve"> December 2015]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rPr>
          <w:rFonts w:ascii="Times New Roman" w:hAnsi="Times New Roman" w:cs="Times New Roman"/>
          <w:sz w:val="24"/>
          <w:szCs w:val="24"/>
        </w:rPr>
      </w:pPr>
      <w:r>
        <w:rPr>
          <w:rFonts w:ascii="Times New Roman" w:hAnsi="Times New Roman" w:cs="Times New Roman"/>
          <w:sz w:val="24"/>
          <w:szCs w:val="24"/>
        </w:rPr>
        <w:t xml:space="preserve">Schama, Simon, </w:t>
      </w:r>
      <w:r w:rsidRPr="003B0D23">
        <w:rPr>
          <w:rFonts w:ascii="Times New Roman" w:hAnsi="Times New Roman" w:cs="Times New Roman"/>
          <w:i/>
          <w:sz w:val="24"/>
          <w:szCs w:val="24"/>
        </w:rPr>
        <w:t>Citizens: A Chronicle of the French Revolution</w:t>
      </w:r>
      <w:r w:rsidRPr="003B0D23">
        <w:rPr>
          <w:rFonts w:ascii="Times New Roman" w:hAnsi="Times New Roman" w:cs="Times New Roman"/>
          <w:sz w:val="24"/>
          <w:szCs w:val="24"/>
        </w:rPr>
        <w:t xml:space="preserve"> (London: Penguin Books, 1989)</w:t>
      </w:r>
    </w:p>
    <w:p w:rsidR="00A73BE6" w:rsidRPr="006416A5" w:rsidRDefault="00A73BE6" w:rsidP="00A73BE6">
      <w:pPr>
        <w:rPr>
          <w:rFonts w:ascii="Times New Roman" w:hAnsi="Times New Roman" w:cs="Times New Roman"/>
          <w:sz w:val="24"/>
          <w:szCs w:val="24"/>
        </w:rPr>
      </w:pPr>
      <w:r>
        <w:rPr>
          <w:rFonts w:ascii="Times New Roman" w:hAnsi="Times New Roman" w:cs="Times New Roman"/>
          <w:sz w:val="24"/>
          <w:szCs w:val="24"/>
        </w:rPr>
        <w:t xml:space="preserve">Schama, Simon, </w:t>
      </w:r>
      <w:r>
        <w:rPr>
          <w:rFonts w:ascii="Times New Roman" w:hAnsi="Times New Roman" w:cs="Times New Roman"/>
          <w:i/>
          <w:sz w:val="24"/>
          <w:szCs w:val="24"/>
        </w:rPr>
        <w:t>Landscape and Memory</w:t>
      </w:r>
      <w:r>
        <w:rPr>
          <w:rFonts w:ascii="Times New Roman" w:hAnsi="Times New Roman" w:cs="Times New Roman"/>
          <w:sz w:val="24"/>
          <w:szCs w:val="24"/>
        </w:rPr>
        <w:t xml:space="preserve"> (London: Fontana Press, 1996)</w:t>
      </w:r>
    </w:p>
    <w:p w:rsidR="00A73BE6" w:rsidRDefault="00A73BE6" w:rsidP="00A73BE6">
      <w:pPr>
        <w:rPr>
          <w:rFonts w:ascii="Times New Roman" w:hAnsi="Times New Roman" w:cs="Times New Roman"/>
          <w:sz w:val="24"/>
          <w:szCs w:val="24"/>
        </w:rPr>
      </w:pPr>
      <w:r>
        <w:rPr>
          <w:rFonts w:ascii="Times New Roman" w:hAnsi="Times New Roman" w:cs="Times New Roman"/>
          <w:sz w:val="24"/>
          <w:szCs w:val="24"/>
        </w:rPr>
        <w:t xml:space="preserve">Schama, Simon, </w:t>
      </w:r>
      <w:r>
        <w:rPr>
          <w:rFonts w:ascii="Times New Roman" w:hAnsi="Times New Roman" w:cs="Times New Roman"/>
          <w:i/>
          <w:sz w:val="24"/>
          <w:szCs w:val="24"/>
        </w:rPr>
        <w:t>Power of Art</w:t>
      </w:r>
      <w:r>
        <w:rPr>
          <w:rFonts w:ascii="Times New Roman" w:hAnsi="Times New Roman" w:cs="Times New Roman"/>
          <w:sz w:val="24"/>
          <w:szCs w:val="24"/>
        </w:rPr>
        <w:t xml:space="preserve"> (London: BBC Books, 2006)</w:t>
      </w:r>
    </w:p>
    <w:p w:rsidR="001E2A5C" w:rsidRDefault="001E2A5C">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Scheibinger, Londa, ‘The Philosopher’s Beard: Women and Gender in Science’ in </w:t>
      </w:r>
      <w:r>
        <w:rPr>
          <w:rFonts w:ascii="Times New Roman" w:hAnsi="Times New Roman" w:cs="Times New Roman"/>
          <w:i/>
          <w:sz w:val="24"/>
          <w:szCs w:val="24"/>
        </w:rPr>
        <w:t>The</w:t>
      </w:r>
      <w:r w:rsidRPr="005D7997">
        <w:rPr>
          <w:rFonts w:ascii="Times New Roman" w:hAnsi="Times New Roman" w:cs="Times New Roman"/>
          <w:i/>
          <w:sz w:val="24"/>
          <w:szCs w:val="24"/>
        </w:rPr>
        <w:t xml:space="preserve"> Cambridge History of Science</w:t>
      </w:r>
      <w:r w:rsidRPr="005D7997">
        <w:rPr>
          <w:rFonts w:ascii="Times New Roman" w:hAnsi="Times New Roman" w:cs="Times New Roman"/>
          <w:sz w:val="24"/>
          <w:szCs w:val="24"/>
        </w:rPr>
        <w:t>, Vol. 4, Eighteenth-Century Science, ed. by Roy Porter (Cambridge: Cambridge University Press, 2003), pp. 184-210 (http://dx.doi.org/10.1017/CHOL9780521572439.009) [accessed: 10</w:t>
      </w:r>
      <w:r w:rsidRPr="005D7997">
        <w:rPr>
          <w:rFonts w:ascii="Times New Roman" w:hAnsi="Times New Roman" w:cs="Times New Roman"/>
          <w:sz w:val="24"/>
          <w:szCs w:val="24"/>
          <w:vertAlign w:val="superscript"/>
        </w:rPr>
        <w:t>th</w:t>
      </w:r>
      <w:r w:rsidRPr="005D7997">
        <w:rPr>
          <w:rFonts w:ascii="Times New Roman" w:hAnsi="Times New Roman" w:cs="Times New Roman"/>
          <w:sz w:val="24"/>
          <w:szCs w:val="24"/>
        </w:rPr>
        <w:t xml:space="preserve"> November 2016]</w:t>
      </w:r>
    </w:p>
    <w:p w:rsidR="00A73BE6" w:rsidRPr="007868BD" w:rsidRDefault="00A73BE6" w:rsidP="00A73BE6">
      <w:pPr>
        <w:spacing w:after="0" w:line="240" w:lineRule="auto"/>
        <w:rPr>
          <w:rFonts w:ascii="Times New Roman" w:hAnsi="Times New Roman" w:cs="Times New Roman"/>
          <w:sz w:val="24"/>
          <w:szCs w:val="24"/>
        </w:rPr>
      </w:pPr>
    </w:p>
    <w:p w:rsidR="00A73BE6" w:rsidRPr="007868BD" w:rsidRDefault="00A73BE6" w:rsidP="00A73BE6">
      <w:pPr>
        <w:pStyle w:val="Default"/>
      </w:pPr>
      <w:r w:rsidRPr="007868BD">
        <w:t xml:space="preserve">Schiffman, Robin L., ‘A Concert of Werthers’, </w:t>
      </w:r>
      <w:r w:rsidRPr="007868BD">
        <w:rPr>
          <w:i/>
        </w:rPr>
        <w:t xml:space="preserve">Eighteenth-Century Studies, </w:t>
      </w:r>
      <w:r w:rsidRPr="007868BD">
        <w:t>43.2 (Winter 2010), 207-222 (http://www.jstor.org/stable/25642182) [accessed: 5</w:t>
      </w:r>
      <w:r w:rsidRPr="007868BD">
        <w:rPr>
          <w:vertAlign w:val="superscript"/>
        </w:rPr>
        <w:t>th</w:t>
      </w:r>
      <w:r w:rsidRPr="007868BD">
        <w:t xml:space="preserve"> December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Schofield, Mary Anne, ‘“The Witchery of Fiction”: Charlotte Smith, Novelist’ in </w:t>
      </w:r>
      <w:r>
        <w:rPr>
          <w:rFonts w:ascii="Times New Roman" w:hAnsi="Times New Roman" w:cs="Times New Roman"/>
          <w:i/>
          <w:sz w:val="24"/>
          <w:szCs w:val="24"/>
        </w:rPr>
        <w:t>Living By the Pen: Early British Women Writers</w:t>
      </w:r>
      <w:r>
        <w:rPr>
          <w:rFonts w:ascii="Times New Roman" w:hAnsi="Times New Roman" w:cs="Times New Roman"/>
          <w:sz w:val="24"/>
          <w:szCs w:val="24"/>
        </w:rPr>
        <w:t>, ed. by Dale Spender, (New York &amp; London: Teachers College Press, 1992), pp. 177-187</w:t>
      </w:r>
    </w:p>
    <w:p w:rsidR="00A73BE6" w:rsidRPr="00D62F84" w:rsidRDefault="00A73BE6" w:rsidP="00A73BE6">
      <w:pPr>
        <w:spacing w:after="0" w:line="240" w:lineRule="auto"/>
        <w:rPr>
          <w:rFonts w:ascii="Times New Roman" w:hAnsi="Times New Roman" w:cs="Times New Roman"/>
          <w:sz w:val="24"/>
          <w:szCs w:val="24"/>
        </w:rPr>
      </w:pPr>
    </w:p>
    <w:p w:rsidR="00A73BE6" w:rsidRPr="00D62F84" w:rsidRDefault="00A73BE6" w:rsidP="00A73BE6">
      <w:pPr>
        <w:spacing w:after="0" w:line="240" w:lineRule="auto"/>
        <w:rPr>
          <w:rFonts w:ascii="Times New Roman" w:hAnsi="Times New Roman" w:cs="Times New Roman"/>
          <w:sz w:val="24"/>
          <w:szCs w:val="24"/>
        </w:rPr>
      </w:pPr>
      <w:r w:rsidRPr="00D62F84">
        <w:rPr>
          <w:rFonts w:ascii="Times New Roman" w:hAnsi="Times New Roman" w:cs="Times New Roman"/>
          <w:sz w:val="24"/>
          <w:szCs w:val="24"/>
        </w:rPr>
        <w:t xml:space="preserve">Schor, Esther, ‘Universal Romanticism’, </w:t>
      </w:r>
      <w:r w:rsidRPr="00D62F84">
        <w:rPr>
          <w:rFonts w:ascii="Times New Roman" w:hAnsi="Times New Roman" w:cs="Times New Roman"/>
          <w:i/>
          <w:sz w:val="24"/>
          <w:szCs w:val="24"/>
        </w:rPr>
        <w:t xml:space="preserve">European Romantic Review, </w:t>
      </w:r>
      <w:r w:rsidRPr="00D62F84">
        <w:rPr>
          <w:rFonts w:ascii="Times New Roman" w:hAnsi="Times New Roman" w:cs="Times New Roman"/>
          <w:sz w:val="24"/>
          <w:szCs w:val="24"/>
        </w:rPr>
        <w:t>20.2 (2009), 271-287 (http://dx.doi.org/10.1080/10509580902840558) [accessed: 6</w:t>
      </w:r>
      <w:r w:rsidRPr="00D62F84">
        <w:rPr>
          <w:rFonts w:ascii="Times New Roman" w:hAnsi="Times New Roman" w:cs="Times New Roman"/>
          <w:sz w:val="24"/>
          <w:szCs w:val="24"/>
          <w:vertAlign w:val="superscript"/>
        </w:rPr>
        <w:t>th</w:t>
      </w:r>
      <w:r w:rsidRPr="00D62F84">
        <w:rPr>
          <w:rFonts w:ascii="Times New Roman" w:hAnsi="Times New Roman" w:cs="Times New Roman"/>
          <w:sz w:val="24"/>
          <w:szCs w:val="24"/>
        </w:rPr>
        <w:t xml:space="preserve"> May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Schor, Naomi, </w:t>
      </w:r>
      <w:r>
        <w:rPr>
          <w:rFonts w:ascii="Times New Roman" w:hAnsi="Times New Roman" w:cs="Times New Roman"/>
          <w:i/>
          <w:sz w:val="24"/>
          <w:szCs w:val="24"/>
        </w:rPr>
        <w:t>Reading in Detail: Aesthetics and the Feminine</w:t>
      </w:r>
      <w:r>
        <w:rPr>
          <w:rFonts w:ascii="Times New Roman" w:hAnsi="Times New Roman" w:cs="Times New Roman"/>
          <w:sz w:val="24"/>
          <w:szCs w:val="24"/>
        </w:rPr>
        <w:t xml:space="preserve"> (New York &amp; London: Metheun, 1987)</w:t>
      </w:r>
    </w:p>
    <w:p w:rsidR="00A73BE6" w:rsidRDefault="00A73BE6" w:rsidP="00A73BE6">
      <w:pPr>
        <w:spacing w:after="0" w:line="240" w:lineRule="auto"/>
        <w:rPr>
          <w:rFonts w:ascii="Times New Roman" w:hAnsi="Times New Roman" w:cs="Times New Roman"/>
          <w:sz w:val="24"/>
          <w:szCs w:val="24"/>
        </w:rPr>
      </w:pPr>
    </w:p>
    <w:p w:rsidR="00A73BE6" w:rsidRPr="000B14FC"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Schreyac, Michael, ‘Barnett Newman’s “Sense of Space”: A Noncontextualist Account of its Perception and Meaning’, </w:t>
      </w:r>
      <w:r>
        <w:rPr>
          <w:rFonts w:ascii="Times New Roman" w:hAnsi="Times New Roman" w:cs="Times New Roman"/>
          <w:i/>
          <w:sz w:val="24"/>
          <w:szCs w:val="24"/>
        </w:rPr>
        <w:t xml:space="preserve">Common Knowledge, </w:t>
      </w:r>
      <w:r>
        <w:rPr>
          <w:rFonts w:ascii="Times New Roman" w:hAnsi="Times New Roman" w:cs="Times New Roman"/>
          <w:sz w:val="24"/>
          <w:szCs w:val="24"/>
        </w:rPr>
        <w:t>19.2 (Spring 2013), 351-379 (</w:t>
      </w:r>
      <w:r w:rsidRPr="000B14FC">
        <w:rPr>
          <w:rFonts w:ascii="Times New Roman" w:hAnsi="Times New Roman" w:cs="Times New Roman"/>
          <w:sz w:val="24"/>
          <w:szCs w:val="24"/>
        </w:rPr>
        <w:t>https://muse-jhu-edu.eresources.shef.ac.uk/article/506782</w:t>
      </w:r>
      <w:r>
        <w:rPr>
          <w:rFonts w:ascii="Times New Roman" w:hAnsi="Times New Roman" w:cs="Times New Roman"/>
          <w:sz w:val="24"/>
          <w:szCs w:val="24"/>
        </w:rPr>
        <w:t>) [accessed: 7</w:t>
      </w:r>
      <w:r w:rsidRPr="000B14FC">
        <w:rPr>
          <w:rFonts w:ascii="Times New Roman" w:hAnsi="Times New Roman" w:cs="Times New Roman"/>
          <w:sz w:val="24"/>
          <w:szCs w:val="24"/>
          <w:vertAlign w:val="superscript"/>
        </w:rPr>
        <w:t>th</w:t>
      </w:r>
      <w:r>
        <w:rPr>
          <w:rFonts w:ascii="Times New Roman" w:hAnsi="Times New Roman" w:cs="Times New Roman"/>
          <w:sz w:val="24"/>
          <w:szCs w:val="24"/>
        </w:rPr>
        <w:t xml:space="preserve"> March 2017]</w:t>
      </w:r>
    </w:p>
    <w:p w:rsidR="00A73BE6" w:rsidRPr="000B14FC" w:rsidRDefault="00A73BE6" w:rsidP="00A73BE6">
      <w:pPr>
        <w:spacing w:after="0" w:line="240" w:lineRule="auto"/>
        <w:rPr>
          <w:rFonts w:ascii="Times New Roman" w:hAnsi="Times New Roman" w:cs="Times New Roman"/>
          <w:i/>
          <w:sz w:val="24"/>
          <w:szCs w:val="24"/>
        </w:rPr>
      </w:pPr>
    </w:p>
    <w:p w:rsidR="00A73BE6" w:rsidRPr="00DD7D13"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Schwartz, Joan M., ‘Overlapping Ambiguities, Disciplinary Perspectives and Metaphors of Looking: Reflections on a Landscape Photograph’ in </w:t>
      </w:r>
      <w:r>
        <w:rPr>
          <w:rFonts w:ascii="Times New Roman" w:hAnsi="Times New Roman" w:cs="Times New Roman"/>
          <w:i/>
          <w:sz w:val="24"/>
          <w:szCs w:val="24"/>
        </w:rPr>
        <w:t>Envisioning Landscapes, Making Worlds: Geography and the Humanities</w:t>
      </w:r>
      <w:r>
        <w:rPr>
          <w:rFonts w:ascii="Times New Roman" w:hAnsi="Times New Roman" w:cs="Times New Roman"/>
          <w:sz w:val="24"/>
          <w:szCs w:val="24"/>
        </w:rPr>
        <w:t>, ed. by Stephen Daniels, DydiaDeLyser, J. Nicholas Entrikin and Douglas Richardson (London &amp; New York: Routledge, 2011), pp. 227-236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Scott, Walter, ‘Romance from Miscellaneous Prose Works, 4’ in Charlotte Smith, </w:t>
      </w:r>
      <w:r>
        <w:rPr>
          <w:rFonts w:ascii="Times New Roman" w:hAnsi="Times New Roman" w:cs="Times New Roman"/>
          <w:i/>
          <w:sz w:val="24"/>
          <w:szCs w:val="24"/>
        </w:rPr>
        <w:t>The Old Manor House</w:t>
      </w:r>
      <w:r>
        <w:rPr>
          <w:rFonts w:ascii="Times New Roman" w:hAnsi="Times New Roman" w:cs="Times New Roman"/>
          <w:sz w:val="24"/>
          <w:szCs w:val="24"/>
        </w:rPr>
        <w:t>, ed. by Jacqueline M. Labbe (Peterborough, Ontario &amp; Plymouth: Broadview Literary Texts, 2002), pp. 546-551</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Scott, Walter, </w:t>
      </w:r>
      <w:r>
        <w:rPr>
          <w:rFonts w:ascii="Times New Roman" w:hAnsi="Times New Roman" w:cs="Times New Roman"/>
          <w:i/>
          <w:sz w:val="24"/>
          <w:szCs w:val="24"/>
        </w:rPr>
        <w:t>Waverley – Complete</w:t>
      </w:r>
      <w:r>
        <w:rPr>
          <w:rFonts w:ascii="Times New Roman" w:hAnsi="Times New Roman" w:cs="Times New Roman"/>
          <w:sz w:val="24"/>
          <w:szCs w:val="24"/>
        </w:rPr>
        <w:t xml:space="preserve"> (London: A Public Domain Book, Kindle Edition, 2011)</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Segal, Naomi, </w:t>
      </w:r>
      <w:r>
        <w:rPr>
          <w:rFonts w:ascii="Times New Roman" w:hAnsi="Times New Roman" w:cs="Times New Roman"/>
          <w:i/>
          <w:sz w:val="24"/>
          <w:szCs w:val="24"/>
        </w:rPr>
        <w:t>The Unintended Reader: Feminism and ManonLescaut</w:t>
      </w:r>
      <w:r>
        <w:rPr>
          <w:rFonts w:ascii="Times New Roman" w:hAnsi="Times New Roman" w:cs="Times New Roman"/>
          <w:sz w:val="24"/>
          <w:szCs w:val="24"/>
        </w:rPr>
        <w:t xml:space="preserve"> (Cambridge: Cambridge University Press, 1986)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Seward, Anna, </w:t>
      </w:r>
      <w:r>
        <w:rPr>
          <w:rFonts w:ascii="Times New Roman" w:hAnsi="Times New Roman" w:cs="Times New Roman"/>
          <w:i/>
          <w:sz w:val="24"/>
          <w:szCs w:val="24"/>
        </w:rPr>
        <w:t>Lousia: A Poetical Novel in Four Epistles</w:t>
      </w:r>
      <w:r>
        <w:rPr>
          <w:rFonts w:ascii="Times New Roman" w:hAnsi="Times New Roman" w:cs="Times New Roman"/>
          <w:sz w:val="24"/>
          <w:szCs w:val="24"/>
        </w:rPr>
        <w:t xml:space="preserve"> (Lichfield: J. Jackson &amp; G. Robinson, 1784)</w:t>
      </w:r>
    </w:p>
    <w:p w:rsidR="00A73BE6" w:rsidRDefault="00A73BE6" w:rsidP="00A73BE6">
      <w:pPr>
        <w:spacing w:after="0" w:line="240" w:lineRule="auto"/>
        <w:rPr>
          <w:rFonts w:ascii="Times New Roman" w:hAnsi="Times New Roman" w:cs="Times New Roman"/>
          <w:sz w:val="24"/>
          <w:szCs w:val="24"/>
        </w:rPr>
      </w:pPr>
    </w:p>
    <w:p w:rsidR="00A73BE6" w:rsidRPr="0033189E"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Sha, Richard, </w:t>
      </w:r>
      <w:r>
        <w:rPr>
          <w:rFonts w:ascii="Times New Roman" w:hAnsi="Times New Roman" w:cs="Times New Roman"/>
          <w:i/>
          <w:sz w:val="24"/>
          <w:szCs w:val="24"/>
        </w:rPr>
        <w:t>The Visual and Verbal Sketch in British Romanticism</w:t>
      </w:r>
      <w:r>
        <w:rPr>
          <w:rFonts w:ascii="Times New Roman" w:hAnsi="Times New Roman" w:cs="Times New Roman"/>
          <w:sz w:val="24"/>
          <w:szCs w:val="24"/>
        </w:rPr>
        <w:t xml:space="preserve"> (Pennsylvania: University of Pennsylvania Press, 1998)</w:t>
      </w:r>
    </w:p>
    <w:p w:rsidR="00A73BE6" w:rsidRDefault="00A73BE6" w:rsidP="00A73BE6">
      <w:pPr>
        <w:spacing w:after="0" w:line="240" w:lineRule="auto"/>
        <w:rPr>
          <w:rFonts w:ascii="Times New Roman" w:hAnsi="Times New Roman" w:cs="Times New Roman"/>
          <w:sz w:val="24"/>
          <w:szCs w:val="24"/>
        </w:rPr>
      </w:pPr>
    </w:p>
    <w:p w:rsidR="001E2A5C" w:rsidRDefault="001E2A5C"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Shapira, Yael &amp; Miranda M. Yaggi, ‘Notes on a Margin: British Women Writers and Acts of Annotation’, </w:t>
      </w:r>
      <w:r>
        <w:rPr>
          <w:rFonts w:ascii="Times New Roman" w:hAnsi="Times New Roman" w:cs="Times New Roman"/>
          <w:i/>
          <w:sz w:val="24"/>
          <w:szCs w:val="24"/>
        </w:rPr>
        <w:t>Partial Answers: Journal of Literature and History of Ideas</w:t>
      </w:r>
      <w:r>
        <w:rPr>
          <w:rFonts w:ascii="Times New Roman" w:hAnsi="Times New Roman" w:cs="Times New Roman"/>
          <w:sz w:val="24"/>
          <w:szCs w:val="24"/>
        </w:rPr>
        <w:t>, 8.2 (2010), 229-234 (</w:t>
      </w:r>
      <w:r w:rsidRPr="007F0053">
        <w:rPr>
          <w:rFonts w:ascii="Times New Roman" w:hAnsi="Times New Roman" w:cs="Times New Roman"/>
          <w:sz w:val="24"/>
          <w:szCs w:val="24"/>
        </w:rPr>
        <w:t>https://muse-jhu-edu.eresources.shef.ac.uk/article/382599</w:t>
      </w:r>
      <w:r>
        <w:rPr>
          <w:rFonts w:ascii="Times New Roman" w:hAnsi="Times New Roman" w:cs="Times New Roman"/>
          <w:sz w:val="24"/>
          <w:szCs w:val="24"/>
        </w:rPr>
        <w:t>) [accessed: 15</w:t>
      </w:r>
      <w:r w:rsidRPr="007F0053">
        <w:rPr>
          <w:rFonts w:ascii="Times New Roman" w:hAnsi="Times New Roman" w:cs="Times New Roman"/>
          <w:sz w:val="24"/>
          <w:szCs w:val="24"/>
          <w:vertAlign w:val="superscript"/>
        </w:rPr>
        <w:t>th</w:t>
      </w:r>
      <w:r>
        <w:rPr>
          <w:rFonts w:ascii="Times New Roman" w:hAnsi="Times New Roman" w:cs="Times New Roman"/>
          <w:sz w:val="24"/>
          <w:szCs w:val="24"/>
        </w:rPr>
        <w:t xml:space="preserve"> June 2016]</w:t>
      </w:r>
    </w:p>
    <w:p w:rsidR="00A73BE6" w:rsidRDefault="00A73BE6" w:rsidP="00A73BE6">
      <w:pPr>
        <w:spacing w:after="0" w:line="240" w:lineRule="auto"/>
        <w:rPr>
          <w:rFonts w:ascii="Times New Roman" w:hAnsi="Times New Roman" w:cs="Times New Roman"/>
          <w:sz w:val="24"/>
          <w:szCs w:val="24"/>
        </w:rPr>
      </w:pPr>
    </w:p>
    <w:p w:rsidR="00A73BE6" w:rsidRPr="00030432"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Sharpe, Ada, ‘Orphan, Embroiderer, Insect, Queen: The “Elegant and Ingeniou</w:t>
      </w:r>
      <w:r w:rsidRPr="00030432">
        <w:rPr>
          <w:rFonts w:ascii="Times New Roman" w:hAnsi="Times New Roman" w:cs="Times New Roman"/>
          <w:sz w:val="24"/>
          <w:szCs w:val="24"/>
        </w:rPr>
        <w:t xml:space="preserve">s” Art of Being Ellena in Radcliffe’s </w:t>
      </w:r>
      <w:r w:rsidRPr="00030432">
        <w:rPr>
          <w:rFonts w:ascii="Times New Roman" w:hAnsi="Times New Roman" w:cs="Times New Roman"/>
          <w:i/>
          <w:sz w:val="24"/>
          <w:szCs w:val="24"/>
        </w:rPr>
        <w:t>The Italian</w:t>
      </w:r>
      <w:r w:rsidRPr="00030432">
        <w:rPr>
          <w:rFonts w:ascii="Times New Roman" w:hAnsi="Times New Roman" w:cs="Times New Roman"/>
          <w:sz w:val="24"/>
          <w:szCs w:val="24"/>
        </w:rPr>
        <w:t xml:space="preserve"> (1796)’, </w:t>
      </w:r>
      <w:r w:rsidRPr="00030432">
        <w:rPr>
          <w:rFonts w:ascii="Times New Roman" w:hAnsi="Times New Roman" w:cs="Times New Roman"/>
          <w:i/>
          <w:sz w:val="24"/>
          <w:szCs w:val="24"/>
        </w:rPr>
        <w:t xml:space="preserve">European Romantic Review, </w:t>
      </w:r>
      <w:r w:rsidRPr="00030432">
        <w:rPr>
          <w:rFonts w:ascii="Times New Roman" w:hAnsi="Times New Roman" w:cs="Times New Roman"/>
          <w:sz w:val="24"/>
          <w:szCs w:val="24"/>
        </w:rPr>
        <w:t>23.2 (2012), 123-140 (http://dx.doi.org/10.1080/10509585.2012.653272) [accessed: 6</w:t>
      </w:r>
      <w:r w:rsidRPr="00030432">
        <w:rPr>
          <w:rFonts w:ascii="Times New Roman" w:hAnsi="Times New Roman" w:cs="Times New Roman"/>
          <w:sz w:val="24"/>
          <w:szCs w:val="24"/>
          <w:vertAlign w:val="superscript"/>
        </w:rPr>
        <w:t>th</w:t>
      </w:r>
      <w:r w:rsidRPr="00030432">
        <w:rPr>
          <w:rFonts w:ascii="Times New Roman" w:hAnsi="Times New Roman" w:cs="Times New Roman"/>
          <w:sz w:val="24"/>
          <w:szCs w:val="24"/>
        </w:rPr>
        <w:t xml:space="preserve"> May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Shell, Susan, ‘Kant as Propagator: Reflections on “Observations on the Feeling of the Beautiful and Sublime”, </w:t>
      </w:r>
      <w:r>
        <w:rPr>
          <w:rFonts w:ascii="Times New Roman" w:hAnsi="Times New Roman" w:cs="Times New Roman"/>
          <w:i/>
          <w:iCs/>
          <w:sz w:val="24"/>
          <w:szCs w:val="24"/>
        </w:rPr>
        <w:t xml:space="preserve">Eighteenth-Century Studies, </w:t>
      </w:r>
      <w:r>
        <w:rPr>
          <w:rFonts w:ascii="Times New Roman" w:hAnsi="Times New Roman" w:cs="Times New Roman"/>
          <w:sz w:val="24"/>
          <w:szCs w:val="24"/>
        </w:rPr>
        <w:t>35.3,</w:t>
      </w:r>
      <w:r>
        <w:rPr>
          <w:rFonts w:ascii="Times New Roman" w:hAnsi="Times New Roman" w:cs="Times New Roman"/>
          <w:i/>
          <w:iCs/>
          <w:sz w:val="24"/>
          <w:szCs w:val="24"/>
        </w:rPr>
        <w:t xml:space="preserve"> Aesthetics and the Disciplines </w:t>
      </w:r>
      <w:r>
        <w:rPr>
          <w:rFonts w:ascii="Times New Roman" w:hAnsi="Times New Roman" w:cs="Times New Roman"/>
          <w:sz w:val="24"/>
          <w:szCs w:val="24"/>
        </w:rPr>
        <w:t>(Spring 2002), 455-468 (</w:t>
      </w:r>
      <w:r w:rsidRPr="0030742F">
        <w:rPr>
          <w:rFonts w:ascii="Times New Roman" w:hAnsi="Times New Roman" w:cs="Times New Roman"/>
          <w:sz w:val="24"/>
          <w:szCs w:val="24"/>
        </w:rPr>
        <w:t>http://www.jstor.org/stable/30054209</w:t>
      </w:r>
      <w:r>
        <w:rPr>
          <w:rFonts w:ascii="Times New Roman" w:hAnsi="Times New Roman" w:cs="Times New Roman"/>
          <w:sz w:val="24"/>
          <w:szCs w:val="24"/>
        </w:rPr>
        <w:t>) [accessed: 24</w:t>
      </w:r>
      <w:r w:rsidRPr="0030742F">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2017]</w:t>
      </w:r>
    </w:p>
    <w:p w:rsidR="00A73BE6" w:rsidRPr="003215F9" w:rsidRDefault="00A73BE6" w:rsidP="00A73BE6">
      <w:pPr>
        <w:spacing w:after="0" w:line="240" w:lineRule="auto"/>
        <w:rPr>
          <w:rFonts w:ascii="Times New Roman" w:hAnsi="Times New Roman" w:cs="Times New Roman"/>
          <w:sz w:val="24"/>
          <w:szCs w:val="24"/>
        </w:rPr>
      </w:pPr>
    </w:p>
    <w:p w:rsidR="00A73BE6" w:rsidRPr="003215F9" w:rsidRDefault="00A73BE6" w:rsidP="00A73BE6">
      <w:pPr>
        <w:pStyle w:val="Default"/>
      </w:pPr>
      <w:r w:rsidRPr="003215F9">
        <w:t xml:space="preserve">Shin, Un-chol, ‘A  Journey from Place to Space in the Humanities’, </w:t>
      </w:r>
      <w:r w:rsidRPr="003215F9">
        <w:rPr>
          <w:i/>
        </w:rPr>
        <w:t xml:space="preserve">The Journal of Aesthetic Education, </w:t>
      </w:r>
      <w:r w:rsidRPr="003215F9">
        <w:t>32.1 (</w:t>
      </w:r>
      <w:r w:rsidRPr="003215F9">
        <w:rPr>
          <w:szCs w:val="22"/>
        </w:rPr>
        <w:t>Special Issue: Essays in Honor of Eugene F. Kaelin, Spring, 1998), 84-88, (http://www.jstor.org/stable/3333213) [accessed: 4</w:t>
      </w:r>
      <w:r w:rsidRPr="003215F9">
        <w:rPr>
          <w:szCs w:val="22"/>
          <w:vertAlign w:val="superscript"/>
        </w:rPr>
        <w:t>th</w:t>
      </w:r>
      <w:r w:rsidRPr="003215F9">
        <w:rPr>
          <w:szCs w:val="22"/>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Pr="00F667DC"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Shklovsky, Viktor, ‘Art as Technique’ in </w:t>
      </w:r>
      <w:r>
        <w:rPr>
          <w:rFonts w:ascii="Times New Roman" w:hAnsi="Times New Roman" w:cs="Times New Roman"/>
          <w:i/>
          <w:sz w:val="24"/>
          <w:szCs w:val="24"/>
        </w:rPr>
        <w:t xml:space="preserve">Russian Formalist Criticism: Four Essays, </w:t>
      </w:r>
      <w:r>
        <w:rPr>
          <w:rFonts w:ascii="Times New Roman" w:hAnsi="Times New Roman" w:cs="Times New Roman"/>
          <w:sz w:val="24"/>
          <w:szCs w:val="24"/>
        </w:rPr>
        <w:t>Tr. by Lee T. Lemon and Marion J. Reis (Lincoln &amp; London: University of Nebraska Press, 1965), pp. 3-24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sidRPr="004E3623">
        <w:rPr>
          <w:rFonts w:ascii="Times New Roman" w:hAnsi="Times New Roman" w:cs="Times New Roman"/>
          <w:sz w:val="24"/>
          <w:szCs w:val="24"/>
        </w:rPr>
        <w:t xml:space="preserve">Showalter, Elaine, </w:t>
      </w:r>
      <w:r w:rsidRPr="004E3623">
        <w:rPr>
          <w:rFonts w:ascii="Times New Roman" w:hAnsi="Times New Roman" w:cs="Times New Roman"/>
          <w:i/>
          <w:sz w:val="24"/>
          <w:szCs w:val="24"/>
        </w:rPr>
        <w:t>Sexual Anarchy: Gender and Culture at the Fin de Siècle</w:t>
      </w:r>
      <w:r w:rsidRPr="004E3623">
        <w:rPr>
          <w:rFonts w:ascii="Times New Roman" w:hAnsi="Times New Roman" w:cs="Times New Roman"/>
          <w:sz w:val="24"/>
          <w:szCs w:val="24"/>
        </w:rPr>
        <w:t>, (London: Virago Press Limited, 1992)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Shteir, Ann, </w:t>
      </w:r>
      <w:r>
        <w:rPr>
          <w:rFonts w:ascii="Times New Roman" w:hAnsi="Times New Roman" w:cs="Times New Roman"/>
          <w:i/>
          <w:sz w:val="24"/>
          <w:szCs w:val="24"/>
        </w:rPr>
        <w:t xml:space="preserve">Cultivating Women, Cultivating Science: Flora’s Daughters and Botany in England, 1760-1860 </w:t>
      </w:r>
      <w:r>
        <w:rPr>
          <w:rFonts w:ascii="Times New Roman" w:hAnsi="Times New Roman" w:cs="Times New Roman"/>
          <w:sz w:val="24"/>
          <w:szCs w:val="24"/>
        </w:rPr>
        <w:t>(Baltimore &amp; London: The John Hopkins University Press, 1996)</w:t>
      </w:r>
    </w:p>
    <w:p w:rsidR="00A73BE6" w:rsidRDefault="00A73BE6" w:rsidP="00A73BE6">
      <w:pPr>
        <w:spacing w:after="0" w:line="240" w:lineRule="auto"/>
        <w:rPr>
          <w:rFonts w:ascii="Times New Roman" w:hAnsi="Times New Roman" w:cs="Times New Roman"/>
          <w:sz w:val="24"/>
          <w:szCs w:val="24"/>
        </w:rPr>
      </w:pPr>
    </w:p>
    <w:p w:rsidR="00A73BE6" w:rsidRPr="005435C3" w:rsidRDefault="00A73BE6" w:rsidP="00A73BE6">
      <w:pPr>
        <w:pStyle w:val="Default"/>
      </w:pPr>
      <w:r>
        <w:t>Silverman, Sue William, ‘Concerning Cardboard Ghosts, Rosaries, an</w:t>
      </w:r>
      <w:r w:rsidRPr="005435C3">
        <w:t xml:space="preserve">d the Thingness of Things’, </w:t>
      </w:r>
      <w:r w:rsidRPr="005435C3">
        <w:rPr>
          <w:i/>
        </w:rPr>
        <w:t xml:space="preserve">Prairie Schooner, </w:t>
      </w:r>
      <w:r w:rsidRPr="005435C3">
        <w:t>81.1 (Spring 2007), 125-134 (http://www.jstor.org/stable/40638752) [accessed: 1</w:t>
      </w:r>
      <w:r w:rsidRPr="005435C3">
        <w:rPr>
          <w:vertAlign w:val="superscript"/>
        </w:rPr>
        <w:t>st</w:t>
      </w:r>
      <w:r w:rsidRPr="005435C3">
        <w:t xml:space="preserve"> March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Sim, Stuart, </w:t>
      </w:r>
      <w:r>
        <w:rPr>
          <w:rFonts w:ascii="Times New Roman" w:hAnsi="Times New Roman" w:cs="Times New Roman"/>
          <w:i/>
          <w:sz w:val="24"/>
          <w:szCs w:val="24"/>
        </w:rPr>
        <w:t>The Eighteenth-Century Novel and Contemporary Social Issues</w:t>
      </w:r>
      <w:r>
        <w:rPr>
          <w:rFonts w:ascii="Times New Roman" w:hAnsi="Times New Roman" w:cs="Times New Roman"/>
          <w:sz w:val="24"/>
          <w:szCs w:val="24"/>
        </w:rPr>
        <w:t xml:space="preserve"> (Edinburgh: Edinburgh University Press, 2008)</w:t>
      </w:r>
    </w:p>
    <w:p w:rsidR="00A73BE6" w:rsidRDefault="00A73BE6" w:rsidP="00A73BE6">
      <w:pPr>
        <w:spacing w:after="0" w:line="240" w:lineRule="auto"/>
        <w:rPr>
          <w:rFonts w:ascii="Times New Roman" w:hAnsi="Times New Roman" w:cs="Times New Roman"/>
          <w:sz w:val="24"/>
          <w:szCs w:val="24"/>
        </w:rPr>
      </w:pPr>
    </w:p>
    <w:p w:rsidR="00A73BE6" w:rsidRPr="00C31ADE" w:rsidRDefault="00A73BE6" w:rsidP="00A73BE6">
      <w:pPr>
        <w:pStyle w:val="Default"/>
      </w:pPr>
      <w:r>
        <w:t xml:space="preserve">Simon, Jacob, ‘The Account Book of James Northcote’, </w:t>
      </w:r>
      <w:r>
        <w:rPr>
          <w:i/>
        </w:rPr>
        <w:t>The Volume of t</w:t>
      </w:r>
      <w:r w:rsidRPr="00C31ADE">
        <w:rPr>
          <w:i/>
        </w:rPr>
        <w:t>he Walpole Society</w:t>
      </w:r>
      <w:r w:rsidRPr="00C31ADE">
        <w:t>, 58 (1995/96), 21-125 (http://www.jstor.org/stable/41829526) [accessed: 30</w:t>
      </w:r>
      <w:r w:rsidRPr="00C31ADE">
        <w:rPr>
          <w:vertAlign w:val="superscript"/>
        </w:rPr>
        <w:t>th</w:t>
      </w:r>
      <w:r w:rsidRPr="00C31ADE">
        <w:t xml:space="preserve"> January 2017]</w:t>
      </w:r>
    </w:p>
    <w:p w:rsidR="00A73BE6" w:rsidRPr="00C44D0D"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Simpson, David, ‘Romanticism, Criticism and Theory’ in </w:t>
      </w:r>
      <w:r>
        <w:rPr>
          <w:rFonts w:ascii="Times New Roman" w:hAnsi="Times New Roman" w:cs="Times New Roman"/>
          <w:i/>
          <w:sz w:val="24"/>
          <w:szCs w:val="24"/>
        </w:rPr>
        <w:t>The Cambridge Companion to British Romanticism</w:t>
      </w:r>
      <w:r>
        <w:rPr>
          <w:rFonts w:ascii="Times New Roman" w:hAnsi="Times New Roman" w:cs="Times New Roman"/>
          <w:sz w:val="24"/>
          <w:szCs w:val="24"/>
        </w:rPr>
        <w:t>, ed. by Stuart Curran (Cambridge: Cambridge University Press, 1993), pp. 1-24</w:t>
      </w:r>
    </w:p>
    <w:p w:rsidR="00A73BE6" w:rsidRDefault="00A73BE6" w:rsidP="00A73BE6">
      <w:pPr>
        <w:spacing w:after="0" w:line="240" w:lineRule="auto"/>
        <w:rPr>
          <w:rFonts w:ascii="Times New Roman" w:hAnsi="Times New Roman" w:cs="Times New Roman"/>
          <w:sz w:val="24"/>
          <w:szCs w:val="24"/>
        </w:rPr>
      </w:pPr>
    </w:p>
    <w:p w:rsidR="00A73BE6" w:rsidRPr="00AE0752"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Slinn, E. Warwick, ‘Poetry an</w:t>
      </w:r>
      <w:r w:rsidRPr="00422D20">
        <w:rPr>
          <w:rFonts w:ascii="Times New Roman" w:hAnsi="Times New Roman" w:cs="Times New Roman"/>
          <w:sz w:val="24"/>
          <w:szCs w:val="24"/>
        </w:rPr>
        <w:t xml:space="preserve">d Culture: Performativity and Critique’, </w:t>
      </w:r>
      <w:r w:rsidRPr="00422D20">
        <w:rPr>
          <w:rFonts w:ascii="Times New Roman" w:hAnsi="Times New Roman" w:cs="Times New Roman"/>
          <w:i/>
          <w:sz w:val="24"/>
          <w:szCs w:val="24"/>
        </w:rPr>
        <w:t xml:space="preserve">New Literary History, </w:t>
      </w:r>
      <w:r w:rsidRPr="00422D20">
        <w:rPr>
          <w:rFonts w:ascii="Times New Roman" w:hAnsi="Times New Roman" w:cs="Times New Roman"/>
          <w:sz w:val="24"/>
          <w:szCs w:val="24"/>
        </w:rPr>
        <w:t>30.1, (Poetry &amp; Poetics, Winter 1999), 57-74 (</w:t>
      </w:r>
      <w:r w:rsidRPr="00422D20">
        <w:rPr>
          <w:rFonts w:ascii="Times New Roman" w:eastAsia="Code2000" w:hAnsi="Times New Roman" w:cs="Times New Roman"/>
          <w:sz w:val="24"/>
          <w:szCs w:val="24"/>
        </w:rPr>
        <w:t>http://www.jstor.org/stable/20057522) [accessed: 12</w:t>
      </w:r>
      <w:r w:rsidRPr="00422D20">
        <w:rPr>
          <w:rFonts w:ascii="Times New Roman" w:eastAsia="Code2000" w:hAnsi="Times New Roman" w:cs="Times New Roman"/>
          <w:sz w:val="24"/>
          <w:szCs w:val="24"/>
          <w:vertAlign w:val="superscript"/>
        </w:rPr>
        <w:t>th</w:t>
      </w:r>
      <w:r w:rsidRPr="00422D20">
        <w:rPr>
          <w:rFonts w:ascii="Times New Roman" w:eastAsia="Code2000" w:hAnsi="Times New Roman" w:cs="Times New Roman"/>
          <w:sz w:val="24"/>
          <w:szCs w:val="24"/>
        </w:rPr>
        <w:t xml:space="preserve"> January 2016]</w:t>
      </w:r>
    </w:p>
    <w:p w:rsidR="00A73BE6" w:rsidRPr="002830F2" w:rsidRDefault="00A73BE6" w:rsidP="00A73BE6">
      <w:pPr>
        <w:spacing w:after="0" w:line="240" w:lineRule="auto"/>
        <w:rPr>
          <w:rFonts w:ascii="Times New Roman" w:hAnsi="Times New Roman" w:cs="Times New Roman"/>
          <w:i/>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A Narrative of the Loss of the Catharine, Venus, and Piedmont Transports, and the Thomas, Golden Grove, and Æolus Merchant Ships, Near Weymouth, on Wednesday the 18</w:t>
      </w:r>
      <w:r w:rsidRPr="003E5154">
        <w:rPr>
          <w:rFonts w:ascii="Times New Roman" w:hAnsi="Times New Roman" w:cs="Times New Roman"/>
          <w:i/>
          <w:sz w:val="24"/>
          <w:szCs w:val="24"/>
          <w:vertAlign w:val="superscript"/>
        </w:rPr>
        <w:t>th</w:t>
      </w:r>
      <w:r>
        <w:rPr>
          <w:rFonts w:ascii="Times New Roman" w:hAnsi="Times New Roman" w:cs="Times New Roman"/>
          <w:i/>
          <w:sz w:val="24"/>
          <w:szCs w:val="24"/>
        </w:rPr>
        <w:t xml:space="preserve"> of November Last.  Drawn up from Information taken on the Spot</w:t>
      </w:r>
      <w:r>
        <w:rPr>
          <w:rFonts w:ascii="Times New Roman" w:hAnsi="Times New Roman" w:cs="Times New Roman"/>
          <w:sz w:val="24"/>
          <w:szCs w:val="24"/>
        </w:rPr>
        <w:t xml:space="preserve"> (London: Sampson Low, 1796)</w:t>
      </w:r>
    </w:p>
    <w:p w:rsidR="00A73BE6" w:rsidRDefault="00A73BE6" w:rsidP="00A73BE6">
      <w:pPr>
        <w:spacing w:after="0" w:line="240" w:lineRule="auto"/>
        <w:rPr>
          <w:rFonts w:ascii="Times New Roman" w:hAnsi="Times New Roman" w:cs="Times New Roman"/>
          <w:sz w:val="24"/>
          <w:szCs w:val="24"/>
        </w:rPr>
      </w:pPr>
    </w:p>
    <w:p w:rsidR="00A73BE6" w:rsidRPr="00CE551E"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‘A Narrative of the Loss of the Catharine’ in </w:t>
      </w:r>
      <w:r>
        <w:rPr>
          <w:rFonts w:ascii="Times New Roman" w:hAnsi="Times New Roman" w:cs="Times New Roman"/>
          <w:i/>
          <w:sz w:val="24"/>
          <w:szCs w:val="24"/>
        </w:rPr>
        <w:t xml:space="preserve">The Works of Charlotte Smith, Volume XII: Rural Walks, Rambles Farther, Minor Morals, A Narrative of the Loss of the Catharine, </w:t>
      </w:r>
      <w:r>
        <w:rPr>
          <w:rFonts w:ascii="Times New Roman" w:hAnsi="Times New Roman" w:cs="Times New Roman"/>
          <w:sz w:val="24"/>
          <w:szCs w:val="24"/>
        </w:rPr>
        <w:t>ed. by Elizabeth A. Dolan (London &amp; New York: Routledge Taylor &amp; Francis Group, 2016), pp. 309-330</w:t>
      </w:r>
    </w:p>
    <w:p w:rsidR="00A73BE6" w:rsidRDefault="00A73BE6" w:rsidP="00A73BE6">
      <w:pPr>
        <w:spacing w:after="0" w:line="240" w:lineRule="auto"/>
        <w:rPr>
          <w:rFonts w:ascii="Times New Roman" w:hAnsi="Times New Roman" w:cs="Times New Roman"/>
          <w:sz w:val="24"/>
          <w:szCs w:val="24"/>
        </w:rPr>
      </w:pPr>
    </w:p>
    <w:p w:rsidR="00A73BE6" w:rsidRPr="003E5154"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‘A Natural History of Birds Intended Chiefly for Young Persons’ in </w:t>
      </w:r>
      <w:r>
        <w:rPr>
          <w:rFonts w:ascii="Times New Roman" w:hAnsi="Times New Roman" w:cs="Times New Roman"/>
          <w:i/>
          <w:sz w:val="24"/>
          <w:szCs w:val="24"/>
        </w:rPr>
        <w:t>The Works of Charlotte Smith, Volume 13: What Is She?  Conversations, Birds</w:t>
      </w:r>
      <w:r>
        <w:rPr>
          <w:rFonts w:ascii="Times New Roman" w:hAnsi="Times New Roman" w:cs="Times New Roman"/>
          <w:sz w:val="24"/>
          <w:szCs w:val="24"/>
        </w:rPr>
        <w:t>, ed. by Judith Pascoe (London: Pickering &amp; Chatto (Publishers) Limited, 2007, pp. 239-358</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Celestina</w:t>
      </w:r>
      <w:r>
        <w:rPr>
          <w:rFonts w:ascii="Times New Roman" w:hAnsi="Times New Roman" w:cs="Times New Roman"/>
          <w:sz w:val="24"/>
          <w:szCs w:val="24"/>
        </w:rPr>
        <w:t>, ed. by Loraine Fletcher (Plymouth: Broadview Literary Editions, 2004)</w:t>
      </w:r>
    </w:p>
    <w:p w:rsidR="00A73BE6" w:rsidRDefault="00A73BE6" w:rsidP="00A73BE6">
      <w:pPr>
        <w:spacing w:after="0" w:line="240" w:lineRule="auto"/>
        <w:rPr>
          <w:rFonts w:ascii="Times New Roman" w:hAnsi="Times New Roman" w:cs="Times New Roman"/>
          <w:sz w:val="24"/>
          <w:szCs w:val="24"/>
        </w:rPr>
      </w:pPr>
    </w:p>
    <w:p w:rsidR="00A73BE6" w:rsidRPr="006B1FA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Conversations Introducing Poetry Chiefly on Subjects of Natural History for the Use of Children and Young Persons</w:t>
      </w:r>
      <w:r>
        <w:rPr>
          <w:rFonts w:ascii="Times New Roman" w:hAnsi="Times New Roman" w:cs="Times New Roman"/>
          <w:sz w:val="24"/>
          <w:szCs w:val="24"/>
        </w:rPr>
        <w:t xml:space="preserve"> (Memphis, USA: General Books LLC, 2012)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Desmond</w:t>
      </w:r>
      <w:r>
        <w:rPr>
          <w:rFonts w:ascii="Times New Roman" w:hAnsi="Times New Roman" w:cs="Times New Roman"/>
          <w:sz w:val="24"/>
          <w:szCs w:val="24"/>
        </w:rPr>
        <w:t>, ed. by Antje Blank and Janet Todd (Ontario, Canada: Broadview Literary Texts, 2001)</w:t>
      </w:r>
    </w:p>
    <w:p w:rsidR="00A73BE6" w:rsidRDefault="00A73BE6" w:rsidP="00A73BE6">
      <w:pPr>
        <w:spacing w:after="0" w:line="240" w:lineRule="auto"/>
        <w:rPr>
          <w:rFonts w:ascii="Times New Roman" w:hAnsi="Times New Roman" w:cs="Times New Roman"/>
          <w:sz w:val="24"/>
          <w:szCs w:val="24"/>
        </w:rPr>
      </w:pPr>
    </w:p>
    <w:p w:rsidR="00A73BE6" w:rsidRPr="00247857"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The Works of Charlotte Smith, Volume</w:t>
      </w:r>
      <w:r w:rsidRPr="00A47CCE">
        <w:rPr>
          <w:rFonts w:ascii="Times New Roman" w:hAnsi="Times New Roman" w:cs="Times New Roman"/>
          <w:i/>
          <w:sz w:val="24"/>
          <w:szCs w:val="24"/>
        </w:rPr>
        <w:t xml:space="preserve"> 14: Elegiac Sonnets, Volumes I and II, The Emigrants, Beachy Head with Other Poems, Uncollected Poems</w:t>
      </w:r>
      <w:r>
        <w:rPr>
          <w:rFonts w:ascii="Times New Roman" w:hAnsi="Times New Roman" w:cs="Times New Roman"/>
          <w:i/>
          <w:sz w:val="24"/>
          <w:szCs w:val="24"/>
        </w:rPr>
        <w:t xml:space="preserve">, </w:t>
      </w:r>
      <w:r>
        <w:rPr>
          <w:rFonts w:ascii="Times New Roman" w:hAnsi="Times New Roman" w:cs="Times New Roman"/>
          <w:sz w:val="24"/>
          <w:szCs w:val="24"/>
        </w:rPr>
        <w:t>ed. by Jacqueline M. Labbe (London: Pickering Chatto, 2007)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Emmeline, or, The Orphan of the Castle</w:t>
      </w:r>
      <w:r>
        <w:rPr>
          <w:rFonts w:ascii="Times New Roman" w:hAnsi="Times New Roman" w:cs="Times New Roman"/>
          <w:sz w:val="24"/>
          <w:szCs w:val="24"/>
        </w:rPr>
        <w:t xml:space="preserve"> (London: T. Cadell, 1788)</w:t>
      </w:r>
    </w:p>
    <w:p w:rsidR="00A73BE6" w:rsidRDefault="00A73BE6" w:rsidP="00A73BE6">
      <w:pPr>
        <w:spacing w:after="0" w:line="240" w:lineRule="auto"/>
        <w:rPr>
          <w:rFonts w:ascii="Times New Roman" w:hAnsi="Times New Roman" w:cs="Times New Roman"/>
          <w:sz w:val="24"/>
          <w:szCs w:val="24"/>
        </w:rPr>
      </w:pPr>
    </w:p>
    <w:p w:rsidR="00A73BE6" w:rsidRPr="00FC4181"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Emmeline</w:t>
      </w:r>
      <w:r>
        <w:rPr>
          <w:rFonts w:ascii="Times New Roman" w:hAnsi="Times New Roman" w:cs="Times New Roman"/>
          <w:sz w:val="24"/>
          <w:szCs w:val="24"/>
        </w:rPr>
        <w:t>, ed. by Loraine Fletcher (Peterborough, Ontario: Broadview Literary Editions, 2003)</w:t>
      </w:r>
    </w:p>
    <w:p w:rsidR="00A73BE6" w:rsidRDefault="00A73BE6" w:rsidP="00A73BE6">
      <w:pPr>
        <w:spacing w:after="0" w:line="240" w:lineRule="auto"/>
        <w:rPr>
          <w:rFonts w:ascii="Times New Roman" w:hAnsi="Times New Roman" w:cs="Times New Roman"/>
          <w:sz w:val="24"/>
          <w:szCs w:val="24"/>
        </w:rPr>
      </w:pPr>
    </w:p>
    <w:p w:rsidR="00A73BE6" w:rsidRPr="00D21D72" w:rsidRDefault="00A73BE6" w:rsidP="00A73BE6">
      <w:pPr>
        <w:rPr>
          <w:rFonts w:ascii="Times New Roman" w:hAnsi="Times New Roman" w:cs="Times New Roman"/>
          <w:sz w:val="24"/>
          <w:szCs w:val="24"/>
          <w:lang w:val="fr-FR"/>
        </w:rPr>
      </w:pPr>
      <w:r w:rsidRPr="007C528E">
        <w:rPr>
          <w:rFonts w:ascii="Times New Roman" w:hAnsi="Times New Roman" w:cs="Times New Roman"/>
          <w:sz w:val="24"/>
          <w:szCs w:val="24"/>
          <w:lang w:val="fr-FR"/>
        </w:rPr>
        <w:t xml:space="preserve">Smith, Charlotte, </w:t>
      </w:r>
      <w:r w:rsidRPr="007C528E">
        <w:rPr>
          <w:rFonts w:ascii="Times New Roman" w:hAnsi="Times New Roman" w:cs="Times New Roman"/>
          <w:i/>
          <w:sz w:val="24"/>
          <w:szCs w:val="24"/>
          <w:lang w:val="fr-FR"/>
        </w:rPr>
        <w:t>Emmeline, ou, L’orpheline du Château.  Traduit de L’Anglais</w:t>
      </w:r>
      <w:r w:rsidRPr="007C528E">
        <w:rPr>
          <w:rFonts w:ascii="Times New Roman" w:hAnsi="Times New Roman" w:cs="Times New Roman"/>
          <w:sz w:val="24"/>
          <w:szCs w:val="24"/>
          <w:lang w:val="fr-FR"/>
        </w:rPr>
        <w:t xml:space="preserve"> (London &amp; Paris: Letellier Libraire Quai Des Augustins &amp;</w:t>
      </w:r>
      <w:r>
        <w:rPr>
          <w:rFonts w:ascii="Times New Roman" w:hAnsi="Times New Roman" w:cs="Times New Roman"/>
          <w:sz w:val="24"/>
          <w:szCs w:val="24"/>
          <w:lang w:val="fr-FR"/>
        </w:rPr>
        <w:t xml:space="preserve"> </w:t>
      </w:r>
      <w:r w:rsidRPr="007C528E">
        <w:rPr>
          <w:rFonts w:ascii="Times New Roman" w:hAnsi="Times New Roman" w:cs="Times New Roman"/>
          <w:sz w:val="24"/>
          <w:szCs w:val="24"/>
          <w:lang w:val="fr-FR"/>
        </w:rPr>
        <w:t>Desenne Libraire au Palais Royal, 1788)</w:t>
      </w:r>
    </w:p>
    <w:p w:rsidR="00A73BE6" w:rsidRPr="00BB672A"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Ethelinde, or, The Recluse of the Lake</w:t>
      </w:r>
      <w:r>
        <w:rPr>
          <w:rFonts w:ascii="Times New Roman" w:hAnsi="Times New Roman" w:cs="Times New Roman"/>
          <w:sz w:val="24"/>
          <w:szCs w:val="24"/>
        </w:rPr>
        <w:t xml:space="preserve"> (London: T. Cadell, 1789)</w:t>
      </w:r>
    </w:p>
    <w:p w:rsidR="00A73BE6" w:rsidRDefault="00A73BE6" w:rsidP="00A73BE6">
      <w:pPr>
        <w:spacing w:after="0" w:line="240" w:lineRule="auto"/>
        <w:rPr>
          <w:rFonts w:ascii="Times New Roman" w:hAnsi="Times New Roman" w:cs="Times New Roman"/>
          <w:sz w:val="24"/>
          <w:szCs w:val="24"/>
        </w:rPr>
      </w:pPr>
    </w:p>
    <w:p w:rsidR="00A73BE6" w:rsidRPr="003E5154"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‘Manon L’Escaut: or, The Fatal Attachment’ in </w:t>
      </w:r>
      <w:r>
        <w:rPr>
          <w:rFonts w:ascii="Times New Roman" w:hAnsi="Times New Roman" w:cs="Times New Roman"/>
          <w:i/>
          <w:sz w:val="24"/>
          <w:szCs w:val="24"/>
        </w:rPr>
        <w:t xml:space="preserve">The Works of Charlotte Smith, Volume 1: Manon L’Escaut: or, The Fatal Attachment (1786) and The Romance of Real Life (1787), </w:t>
      </w:r>
      <w:r>
        <w:rPr>
          <w:rFonts w:ascii="Times New Roman" w:hAnsi="Times New Roman" w:cs="Times New Roman"/>
          <w:sz w:val="24"/>
          <w:szCs w:val="24"/>
        </w:rPr>
        <w:t>ed. by Michael Gamer &amp; Karla M. Taylor (London: Pickering &amp; Chatto (Publishers) Limited, 2005, pp. 5-123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 xml:space="preserve">Marchmont </w:t>
      </w:r>
      <w:r>
        <w:rPr>
          <w:rFonts w:ascii="Times New Roman" w:hAnsi="Times New Roman" w:cs="Times New Roman"/>
          <w:sz w:val="24"/>
          <w:szCs w:val="24"/>
        </w:rPr>
        <w:t>(London: Sampson Low, 1796)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 xml:space="preserve">Minor Morals Interspersed with Sketches of Natural History, Historical Anecdotes, and Original Stories </w:t>
      </w:r>
      <w:r>
        <w:rPr>
          <w:rFonts w:ascii="Times New Roman" w:hAnsi="Times New Roman" w:cs="Times New Roman"/>
          <w:sz w:val="24"/>
          <w:szCs w:val="24"/>
        </w:rPr>
        <w:t>(London: Sampson Low, 1799)</w:t>
      </w:r>
    </w:p>
    <w:p w:rsidR="00A73BE6" w:rsidRDefault="00A73BE6" w:rsidP="00A73BE6">
      <w:pPr>
        <w:spacing w:after="0" w:line="240" w:lineRule="auto"/>
        <w:rPr>
          <w:rFonts w:ascii="Times New Roman" w:hAnsi="Times New Roman" w:cs="Times New Roman"/>
          <w:sz w:val="24"/>
          <w:szCs w:val="24"/>
        </w:rPr>
      </w:pPr>
    </w:p>
    <w:p w:rsidR="00A73BE6" w:rsidRPr="00CE551E"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‘Minor Morals’ in </w:t>
      </w:r>
      <w:r>
        <w:rPr>
          <w:rFonts w:ascii="Times New Roman" w:hAnsi="Times New Roman" w:cs="Times New Roman"/>
          <w:i/>
          <w:sz w:val="24"/>
          <w:szCs w:val="24"/>
        </w:rPr>
        <w:t xml:space="preserve">The Works of Charlotte Smith, Volume XII: Rural Walks, Rambles Farther, Minor Morals, A Narrative of the Loss of the Catharine, </w:t>
      </w:r>
      <w:r>
        <w:rPr>
          <w:rFonts w:ascii="Times New Roman" w:hAnsi="Times New Roman" w:cs="Times New Roman"/>
          <w:sz w:val="24"/>
          <w:szCs w:val="24"/>
        </w:rPr>
        <w:t>ed. by Elizabeth A. Dolan (London &amp; New York: Routledge Taylor &amp; Francis Group, 2016), pp. 209-308</w:t>
      </w:r>
    </w:p>
    <w:p w:rsidR="00A73BE6" w:rsidRPr="00F677D4"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 xml:space="preserve">Montalbert </w:t>
      </w:r>
      <w:r>
        <w:rPr>
          <w:rFonts w:ascii="Times New Roman" w:hAnsi="Times New Roman" w:cs="Times New Roman"/>
          <w:sz w:val="24"/>
          <w:szCs w:val="24"/>
        </w:rPr>
        <w:t>(London: E. Booker, 1795)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Rambles Farther: A Continuation of Rural Walks in Dialogues Intended for the Use of Young Persons</w:t>
      </w:r>
      <w:r>
        <w:rPr>
          <w:rFonts w:ascii="Times New Roman" w:hAnsi="Times New Roman" w:cs="Times New Roman"/>
          <w:sz w:val="24"/>
          <w:szCs w:val="24"/>
        </w:rPr>
        <w:t>(London: T. Cadell Jun. &amp; W. Davies, 1796)</w:t>
      </w:r>
    </w:p>
    <w:p w:rsidR="00A73BE6" w:rsidRDefault="00A73BE6" w:rsidP="00A73BE6">
      <w:pPr>
        <w:spacing w:after="0" w:line="240" w:lineRule="auto"/>
        <w:rPr>
          <w:rFonts w:ascii="Times New Roman" w:hAnsi="Times New Roman" w:cs="Times New Roman"/>
          <w:sz w:val="24"/>
          <w:szCs w:val="24"/>
        </w:rPr>
      </w:pPr>
    </w:p>
    <w:p w:rsidR="00A73BE6" w:rsidRPr="00CE551E"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‘Rambles Farther’ in </w:t>
      </w:r>
      <w:r>
        <w:rPr>
          <w:rFonts w:ascii="Times New Roman" w:hAnsi="Times New Roman" w:cs="Times New Roman"/>
          <w:i/>
          <w:sz w:val="24"/>
          <w:szCs w:val="24"/>
        </w:rPr>
        <w:t xml:space="preserve">The Works of Charlotte Smith, Volume XII: Rural Walks, Rambles Farther, Minor Morals, A Narrative of the Loss of the Catharine, </w:t>
      </w:r>
      <w:r>
        <w:rPr>
          <w:rFonts w:ascii="Times New Roman" w:hAnsi="Times New Roman" w:cs="Times New Roman"/>
          <w:sz w:val="24"/>
          <w:szCs w:val="24"/>
        </w:rPr>
        <w:t>ed. by Elizabeth A. Dolan (London &amp; New York: Routledge Taylor &amp; Francis Group, 2016), pp. 113-208</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 xml:space="preserve">Rural Walks in Dialogues Intended for the Use of Young Persons </w:t>
      </w:r>
      <w:r>
        <w:rPr>
          <w:rFonts w:ascii="Times New Roman" w:hAnsi="Times New Roman" w:cs="Times New Roman"/>
          <w:sz w:val="24"/>
          <w:szCs w:val="24"/>
        </w:rPr>
        <w:t>(London: T. Cadell Jun. &amp; W. Davies, 1795)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‘Rural Walks’ in </w:t>
      </w:r>
      <w:r>
        <w:rPr>
          <w:rFonts w:ascii="Times New Roman" w:hAnsi="Times New Roman" w:cs="Times New Roman"/>
          <w:i/>
          <w:sz w:val="24"/>
          <w:szCs w:val="24"/>
        </w:rPr>
        <w:t xml:space="preserve">The Works of Charlotte Smith, Volume XII: Rural Walks, Rambles Farther, Minor Morals, A Narrative of the Loss of the Catharine, </w:t>
      </w:r>
      <w:r>
        <w:rPr>
          <w:rFonts w:ascii="Times New Roman" w:hAnsi="Times New Roman" w:cs="Times New Roman"/>
          <w:sz w:val="24"/>
          <w:szCs w:val="24"/>
        </w:rPr>
        <w:t>ed. by Elizabeth A. Dolan (London &amp; New York: Routledge Taylor &amp; Francis Group, 2016), pp. 1-112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‘The Affecting History of Caroline Montgomery from </w:t>
      </w:r>
      <w:r>
        <w:rPr>
          <w:rFonts w:ascii="Times New Roman" w:hAnsi="Times New Roman" w:cs="Times New Roman"/>
          <w:i/>
          <w:sz w:val="24"/>
          <w:szCs w:val="24"/>
        </w:rPr>
        <w:t>Ethelinde, or The Recluse of the Lake</w:t>
      </w:r>
      <w:r>
        <w:rPr>
          <w:rFonts w:ascii="Times New Roman" w:hAnsi="Times New Roman" w:cs="Times New Roman"/>
          <w:sz w:val="24"/>
          <w:szCs w:val="24"/>
        </w:rPr>
        <w:t xml:space="preserve">, a Beautiful Novel by Mrs. Charlotte Smith’, </w:t>
      </w:r>
      <w:r>
        <w:rPr>
          <w:rFonts w:ascii="Times New Roman" w:hAnsi="Times New Roman" w:cs="Times New Roman"/>
          <w:i/>
          <w:sz w:val="24"/>
          <w:szCs w:val="24"/>
        </w:rPr>
        <w:t>New London Magazine, or, Gentleman’s Universal and complete monthly repository of Knowledge, Instruction, and Entertainment</w:t>
      </w:r>
      <w:r>
        <w:rPr>
          <w:rFonts w:ascii="Times New Roman" w:hAnsi="Times New Roman" w:cs="Times New Roman"/>
          <w:sz w:val="24"/>
          <w:szCs w:val="24"/>
        </w:rPr>
        <w:t>, (January 1790), 6, 12-16.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 xml:space="preserve">The Banished Man </w:t>
      </w:r>
      <w:r>
        <w:rPr>
          <w:rFonts w:ascii="Times New Roman" w:hAnsi="Times New Roman" w:cs="Times New Roman"/>
          <w:sz w:val="24"/>
          <w:szCs w:val="24"/>
        </w:rPr>
        <w:t>(London: T. Cadell, Jun. &amp; W. Davies, 1795)</w:t>
      </w:r>
    </w:p>
    <w:p w:rsidR="00A73BE6" w:rsidRDefault="00A73BE6" w:rsidP="00A73BE6">
      <w:pPr>
        <w:spacing w:after="0" w:line="240" w:lineRule="auto"/>
        <w:rPr>
          <w:rFonts w:ascii="Times New Roman" w:hAnsi="Times New Roman" w:cs="Times New Roman"/>
          <w:sz w:val="24"/>
          <w:szCs w:val="24"/>
        </w:rPr>
      </w:pPr>
    </w:p>
    <w:p w:rsidR="00A73BE6" w:rsidRPr="003F59DD"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‘The Banished Man’ in </w:t>
      </w:r>
      <w:r>
        <w:rPr>
          <w:rFonts w:ascii="Times New Roman" w:hAnsi="Times New Roman" w:cs="Times New Roman"/>
          <w:i/>
          <w:sz w:val="24"/>
          <w:szCs w:val="24"/>
        </w:rPr>
        <w:t>The Works of Charlotte Smith Volume 7: The Banished Man and The Wanderings of Warwick</w:t>
      </w:r>
      <w:r>
        <w:rPr>
          <w:rFonts w:ascii="Times New Roman" w:hAnsi="Times New Roman" w:cs="Times New Roman"/>
          <w:sz w:val="24"/>
          <w:szCs w:val="24"/>
        </w:rPr>
        <w:t>, ed. by M. O. Grenby (London &amp; New York: Pickering &amp; Chatto, 2007), pp. 105-480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The Collected Letters of Charlotte Smith</w:t>
      </w:r>
      <w:r>
        <w:rPr>
          <w:rFonts w:ascii="Times New Roman" w:hAnsi="Times New Roman" w:cs="Times New Roman"/>
          <w:sz w:val="24"/>
          <w:szCs w:val="24"/>
        </w:rPr>
        <w:t>, ed. by Judith Phillips Stanton (Bloomington &amp; Indianapolis: Indiana University Press, 2003)</w:t>
      </w:r>
    </w:p>
    <w:p w:rsidR="00A73BE6" w:rsidRDefault="00A73BE6" w:rsidP="00A73BE6">
      <w:pPr>
        <w:spacing w:after="0" w:line="240" w:lineRule="auto"/>
        <w:rPr>
          <w:rFonts w:ascii="Times New Roman" w:hAnsi="Times New Roman" w:cs="Times New Roman"/>
          <w:sz w:val="24"/>
          <w:szCs w:val="24"/>
        </w:rPr>
      </w:pPr>
    </w:p>
    <w:p w:rsidR="00A73BE6" w:rsidRPr="00B14C08"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 xml:space="preserve">The History of England from the Earliest Records to the Peace of Amiens in a Series of Letters to a Young Lady at School </w:t>
      </w:r>
      <w:r>
        <w:rPr>
          <w:rFonts w:ascii="Times New Roman" w:hAnsi="Times New Roman" w:cs="Times New Roman"/>
          <w:sz w:val="24"/>
          <w:szCs w:val="24"/>
        </w:rPr>
        <w:t>(London: Richard Phillips, 1806)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 xml:space="preserve">The Letters of a Solitary Wanderer Containing Narratives of Various Description </w:t>
      </w:r>
      <w:r>
        <w:rPr>
          <w:rFonts w:ascii="Times New Roman" w:hAnsi="Times New Roman" w:cs="Times New Roman"/>
          <w:sz w:val="24"/>
          <w:szCs w:val="24"/>
        </w:rPr>
        <w:t>(London: Sampson Low, 1800)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 xml:space="preserve">The Letters of a Solitary Wanderer </w:t>
      </w:r>
      <w:r>
        <w:rPr>
          <w:rFonts w:ascii="Times New Roman" w:hAnsi="Times New Roman" w:cs="Times New Roman"/>
          <w:sz w:val="24"/>
          <w:szCs w:val="24"/>
        </w:rPr>
        <w:t xml:space="preserve">in </w:t>
      </w:r>
      <w:r>
        <w:rPr>
          <w:rFonts w:ascii="Times New Roman" w:hAnsi="Times New Roman" w:cs="Times New Roman"/>
          <w:i/>
          <w:sz w:val="24"/>
          <w:szCs w:val="24"/>
        </w:rPr>
        <w:t>The Works of Charlotte Smith, Volume 11</w:t>
      </w:r>
      <w:r w:rsidRPr="00A47CCE">
        <w:rPr>
          <w:rFonts w:ascii="Times New Roman" w:hAnsi="Times New Roman" w:cs="Times New Roman"/>
          <w:i/>
          <w:sz w:val="24"/>
          <w:szCs w:val="24"/>
        </w:rPr>
        <w:t xml:space="preserve">: </w:t>
      </w:r>
      <w:r>
        <w:rPr>
          <w:rFonts w:ascii="Times New Roman" w:hAnsi="Times New Roman" w:cs="Times New Roman"/>
          <w:i/>
          <w:sz w:val="24"/>
          <w:szCs w:val="24"/>
        </w:rPr>
        <w:t xml:space="preserve">The Letters of a Solitary Wanderer, </w:t>
      </w:r>
      <w:r>
        <w:rPr>
          <w:rFonts w:ascii="Times New Roman" w:hAnsi="Times New Roman" w:cs="Times New Roman"/>
          <w:sz w:val="24"/>
          <w:szCs w:val="24"/>
        </w:rPr>
        <w:t>ed. by David Lorne Macdonald (London: Pickering &amp; Chatto, 2007)</w:t>
      </w:r>
    </w:p>
    <w:p w:rsidR="00A73BE6" w:rsidRDefault="00A73BE6" w:rsidP="00A73BE6">
      <w:pPr>
        <w:spacing w:after="0" w:line="240" w:lineRule="auto"/>
        <w:rPr>
          <w:rFonts w:ascii="Times New Roman" w:hAnsi="Times New Roman" w:cs="Times New Roman"/>
          <w:sz w:val="24"/>
          <w:szCs w:val="24"/>
        </w:rPr>
      </w:pPr>
    </w:p>
    <w:p w:rsidR="00A73BE6" w:rsidRPr="00DE4F4B"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 xml:space="preserve">The Old Manor House, </w:t>
      </w:r>
      <w:r>
        <w:rPr>
          <w:rFonts w:ascii="Times New Roman" w:hAnsi="Times New Roman" w:cs="Times New Roman"/>
          <w:sz w:val="24"/>
          <w:szCs w:val="24"/>
        </w:rPr>
        <w:t>ed. by Anne Henry Ehrenpreis (London, New York &amp; Toronto: Oxford University Press, 1969)</w:t>
      </w:r>
    </w:p>
    <w:p w:rsidR="00A73BE6" w:rsidRDefault="00A73BE6" w:rsidP="00A73BE6">
      <w:pPr>
        <w:spacing w:after="0" w:line="240" w:lineRule="auto"/>
        <w:rPr>
          <w:rFonts w:ascii="Times New Roman" w:hAnsi="Times New Roman" w:cs="Times New Roman"/>
          <w:sz w:val="24"/>
          <w:szCs w:val="24"/>
        </w:rPr>
      </w:pPr>
    </w:p>
    <w:p w:rsidR="00A73BE6" w:rsidRPr="00683840"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The Old Manor House</w:t>
      </w:r>
      <w:r>
        <w:rPr>
          <w:rFonts w:ascii="Times New Roman" w:hAnsi="Times New Roman" w:cs="Times New Roman"/>
          <w:sz w:val="24"/>
          <w:szCs w:val="24"/>
        </w:rPr>
        <w:t>, ed. Jacqueline M. Labbe (Plymouth: Broadview Literary Texts, 2005)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The Poems of Charlotte Smith</w:t>
      </w:r>
      <w:r>
        <w:rPr>
          <w:rFonts w:ascii="Times New Roman" w:hAnsi="Times New Roman" w:cs="Times New Roman"/>
          <w:sz w:val="24"/>
          <w:szCs w:val="24"/>
        </w:rPr>
        <w:t>, ed. by Stuart Curran (New York and Oxford: Oxford University Press, 1993)</w:t>
      </w:r>
    </w:p>
    <w:p w:rsidR="00A73BE6" w:rsidRDefault="00A73BE6" w:rsidP="00A73BE6">
      <w:pPr>
        <w:spacing w:after="0" w:line="240" w:lineRule="auto"/>
        <w:rPr>
          <w:rFonts w:ascii="Times New Roman" w:hAnsi="Times New Roman" w:cs="Times New Roman"/>
          <w:sz w:val="24"/>
          <w:szCs w:val="24"/>
        </w:rPr>
      </w:pPr>
    </w:p>
    <w:p w:rsidR="00A73BE6" w:rsidRPr="00C5422B"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The Republican’s Mistress</w:t>
      </w:r>
      <w:r>
        <w:rPr>
          <w:rFonts w:ascii="Times New Roman" w:hAnsi="Times New Roman" w:cs="Times New Roman"/>
          <w:sz w:val="24"/>
          <w:szCs w:val="24"/>
        </w:rPr>
        <w:t xml:space="preserve"> (London: Shackell &amp; Arrowsmith, 1821)</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 xml:space="preserve">The Romance of Real Life </w:t>
      </w:r>
      <w:r>
        <w:rPr>
          <w:rFonts w:ascii="Times New Roman" w:hAnsi="Times New Roman" w:cs="Times New Roman"/>
          <w:sz w:val="24"/>
          <w:szCs w:val="24"/>
        </w:rPr>
        <w:t>(London: Thomas Cadell, 1787)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The Wanderings of Warwick</w:t>
      </w:r>
      <w:r>
        <w:rPr>
          <w:rFonts w:ascii="Times New Roman" w:hAnsi="Times New Roman" w:cs="Times New Roman"/>
          <w:sz w:val="24"/>
          <w:szCs w:val="24"/>
        </w:rPr>
        <w:t xml:space="preserve"> (London: J. Bell, 1794) </w:t>
      </w:r>
    </w:p>
    <w:p w:rsidR="00A73BE6" w:rsidRDefault="00A73BE6" w:rsidP="00A73BE6">
      <w:pPr>
        <w:spacing w:after="0" w:line="240" w:lineRule="auto"/>
        <w:rPr>
          <w:rFonts w:ascii="Times New Roman" w:hAnsi="Times New Roman" w:cs="Times New Roman"/>
          <w:sz w:val="24"/>
          <w:szCs w:val="24"/>
        </w:rPr>
      </w:pPr>
    </w:p>
    <w:p w:rsidR="00A73BE6" w:rsidRPr="00DF087D"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The Young Philosopher</w:t>
      </w:r>
      <w:r>
        <w:rPr>
          <w:rFonts w:ascii="Times New Roman" w:hAnsi="Times New Roman" w:cs="Times New Roman"/>
          <w:sz w:val="24"/>
          <w:szCs w:val="24"/>
        </w:rPr>
        <w:t>, ed. by Elizabeth Kraft (Lexington, Kentucky: The University Press of Kentucky, 1999)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Charlotte, </w:t>
      </w:r>
      <w:r>
        <w:rPr>
          <w:rFonts w:ascii="Times New Roman" w:hAnsi="Times New Roman" w:cs="Times New Roman"/>
          <w:i/>
          <w:sz w:val="24"/>
          <w:szCs w:val="24"/>
        </w:rPr>
        <w:t>What is She?  A Comedy in Five Acts</w:t>
      </w:r>
      <w:r>
        <w:rPr>
          <w:rFonts w:ascii="Times New Roman" w:hAnsi="Times New Roman" w:cs="Times New Roman"/>
          <w:sz w:val="24"/>
          <w:szCs w:val="24"/>
        </w:rPr>
        <w:t xml:space="preserve"> (London: T N Longman and O. Rees, 1799)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George, ‘A Journey up Cross-Fell Mountain’, </w:t>
      </w:r>
      <w:r>
        <w:rPr>
          <w:rFonts w:ascii="Times New Roman" w:hAnsi="Times New Roman" w:cs="Times New Roman"/>
          <w:i/>
          <w:sz w:val="24"/>
          <w:szCs w:val="24"/>
        </w:rPr>
        <w:t>The Gentleman’s Magazine &amp; Historical Chronicle</w:t>
      </w:r>
      <w:r>
        <w:rPr>
          <w:rFonts w:ascii="Times New Roman" w:hAnsi="Times New Roman" w:cs="Times New Roman"/>
          <w:sz w:val="24"/>
          <w:szCs w:val="24"/>
        </w:rPr>
        <w:t>, 17 (August 1747), 384-5</w:t>
      </w:r>
    </w:p>
    <w:p w:rsidR="00A73BE6" w:rsidRPr="0010637C"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George, </w:t>
      </w:r>
      <w:r>
        <w:rPr>
          <w:rFonts w:ascii="Times New Roman" w:hAnsi="Times New Roman" w:cs="Times New Roman"/>
          <w:i/>
          <w:sz w:val="24"/>
          <w:szCs w:val="24"/>
        </w:rPr>
        <w:t>Six Pastorals.  To Which are Added Two Pastoral Songs</w:t>
      </w:r>
      <w:r>
        <w:rPr>
          <w:rFonts w:ascii="Times New Roman" w:hAnsi="Times New Roman" w:cs="Times New Roman"/>
          <w:sz w:val="24"/>
          <w:szCs w:val="24"/>
        </w:rPr>
        <w:t xml:space="preserve"> (London: J. Dodsley, 1770)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Hart, Monica, ‘Charlotte Smith’s Exilic Persona’, </w:t>
      </w:r>
      <w:r>
        <w:rPr>
          <w:rFonts w:ascii="Times New Roman" w:hAnsi="Times New Roman" w:cs="Times New Roman"/>
          <w:i/>
          <w:sz w:val="24"/>
          <w:szCs w:val="24"/>
        </w:rPr>
        <w:t>Partial Answers: Journal of Literature and the History of Ideas</w:t>
      </w:r>
      <w:r>
        <w:rPr>
          <w:rFonts w:ascii="Times New Roman" w:hAnsi="Times New Roman" w:cs="Times New Roman"/>
          <w:sz w:val="24"/>
          <w:szCs w:val="24"/>
        </w:rPr>
        <w:t>, 8.2 (June 2010), 305-323 (DOI: 10.1353/pan.0.0183) [accessed 19</w:t>
      </w:r>
      <w:r w:rsidRPr="00115650">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2014]</w:t>
      </w:r>
    </w:p>
    <w:p w:rsidR="00A73BE6" w:rsidRDefault="00A73BE6" w:rsidP="00A73BE6">
      <w:pPr>
        <w:spacing w:after="0" w:line="240" w:lineRule="auto"/>
        <w:rPr>
          <w:rFonts w:ascii="Times New Roman" w:hAnsi="Times New Roman" w:cs="Times New Roman"/>
          <w:sz w:val="24"/>
          <w:szCs w:val="24"/>
        </w:rPr>
      </w:pPr>
    </w:p>
    <w:p w:rsidR="00A73BE6" w:rsidRPr="00DB2A89" w:rsidRDefault="00A73BE6" w:rsidP="00A73BE6">
      <w:pPr>
        <w:pStyle w:val="Default"/>
      </w:pPr>
      <w:r>
        <w:t>Smith, Maria Hockenhull, ‘The Children will be “Subject to the Infamy of Their Deluded and Unfortunate Mother”: Rhetoric of the Courtroom, A Gothic Fantasy and A Plain Letter to the</w:t>
      </w:r>
      <w:r w:rsidRPr="00DB2A89">
        <w:t xml:space="preserve"> Lord Chancellor’, </w:t>
      </w:r>
      <w:r w:rsidRPr="00DB2A89">
        <w:rPr>
          <w:i/>
        </w:rPr>
        <w:t xml:space="preserve">Law and Literature, </w:t>
      </w:r>
      <w:r w:rsidRPr="00DB2A89">
        <w:t>18.3 (Fall 2006), 403-430 (http://www.jstor.org/stable/10.1525/lal.2006.18.3.403) [accessed: 13</w:t>
      </w:r>
      <w:r w:rsidRPr="00DB2A89">
        <w:rPr>
          <w:vertAlign w:val="superscript"/>
        </w:rPr>
        <w:t>th</w:t>
      </w:r>
      <w:r w:rsidRPr="00DB2A89">
        <w:t xml:space="preserve"> September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Sodeman, Melissa, ‘Charlotte Smith’s Literary Exile’, </w:t>
      </w:r>
      <w:r>
        <w:rPr>
          <w:rFonts w:ascii="Times New Roman" w:hAnsi="Times New Roman" w:cs="Times New Roman"/>
          <w:i/>
          <w:sz w:val="24"/>
          <w:szCs w:val="24"/>
        </w:rPr>
        <w:t xml:space="preserve">ELH, </w:t>
      </w:r>
      <w:r>
        <w:rPr>
          <w:rFonts w:ascii="Times New Roman" w:hAnsi="Times New Roman" w:cs="Times New Roman"/>
          <w:sz w:val="24"/>
          <w:szCs w:val="24"/>
        </w:rPr>
        <w:t>76.1 (Spring 2009), 131-152 (DOI: 10.1353/elh.0.0038) [accessed 19</w:t>
      </w:r>
      <w:r w:rsidRPr="00E64F1A">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Solkin, David H., </w:t>
      </w:r>
      <w:r>
        <w:rPr>
          <w:rFonts w:ascii="Times New Roman" w:hAnsi="Times New Roman" w:cs="Times New Roman"/>
          <w:i/>
          <w:sz w:val="24"/>
          <w:szCs w:val="24"/>
        </w:rPr>
        <w:t>Painting for Money: The Visual Arts and the Public Sphere in Eighteenth-Century England</w:t>
      </w:r>
      <w:r>
        <w:rPr>
          <w:rFonts w:ascii="Times New Roman" w:hAnsi="Times New Roman" w:cs="Times New Roman"/>
          <w:sz w:val="24"/>
          <w:szCs w:val="24"/>
        </w:rPr>
        <w:t xml:space="preserve"> (New Haven &amp; London: Yale University Press, 1992)</w:t>
      </w:r>
    </w:p>
    <w:p w:rsidR="00A73BE6" w:rsidRDefault="00A73BE6" w:rsidP="00A73BE6">
      <w:pPr>
        <w:spacing w:after="0" w:line="240" w:lineRule="auto"/>
        <w:rPr>
          <w:rFonts w:ascii="Times New Roman" w:hAnsi="Times New Roman" w:cs="Times New Roman"/>
          <w:sz w:val="24"/>
          <w:szCs w:val="24"/>
        </w:rPr>
      </w:pPr>
    </w:p>
    <w:p w:rsidR="00A73BE6" w:rsidRPr="00505CCC"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Solkin, David H., ‘The Battle of the Ciceros: Richard Wilson and the Politics of Landscape in the Age of John Wilkes’, </w:t>
      </w:r>
      <w:r>
        <w:rPr>
          <w:rFonts w:ascii="Times New Roman" w:hAnsi="Times New Roman" w:cs="Times New Roman"/>
          <w:i/>
          <w:sz w:val="24"/>
          <w:szCs w:val="24"/>
        </w:rPr>
        <w:t>Art History</w:t>
      </w:r>
      <w:r>
        <w:rPr>
          <w:rFonts w:ascii="Times New Roman" w:hAnsi="Times New Roman" w:cs="Times New Roman"/>
          <w:sz w:val="24"/>
          <w:szCs w:val="24"/>
        </w:rPr>
        <w:t>, 6.4 (December 1983), 403-422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i/>
          <w:sz w:val="24"/>
          <w:szCs w:val="24"/>
        </w:rPr>
        <w:t>Sommersby</w:t>
      </w:r>
      <w:r>
        <w:rPr>
          <w:rFonts w:ascii="Times New Roman" w:hAnsi="Times New Roman" w:cs="Times New Roman"/>
          <w:sz w:val="24"/>
          <w:szCs w:val="24"/>
        </w:rPr>
        <w:t>, dir. by Jon Amiel (Le Studio Canal+, Regency Enterprises &amp; Alcor Films, 1993)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Spencer, Jane, ‘Women Writers and the Eighteenth-Century Novel’ in </w:t>
      </w:r>
      <w:r>
        <w:rPr>
          <w:rFonts w:ascii="Times New Roman" w:hAnsi="Times New Roman" w:cs="Times New Roman"/>
          <w:i/>
          <w:iCs/>
          <w:sz w:val="24"/>
          <w:szCs w:val="24"/>
        </w:rPr>
        <w:t>The Cambridge Companion to The Eighteenth Century Novel</w:t>
      </w:r>
      <w:r>
        <w:rPr>
          <w:rFonts w:ascii="Times New Roman" w:hAnsi="Times New Roman" w:cs="Times New Roman"/>
          <w:sz w:val="24"/>
          <w:szCs w:val="24"/>
        </w:rPr>
        <w:t>, ed. by John Richetti (Cambridge: Cambridge University Press, 1996), pp. 212-235</w:t>
      </w:r>
    </w:p>
    <w:p w:rsidR="00A73BE6" w:rsidRDefault="00A73BE6" w:rsidP="00A73BE6">
      <w:pPr>
        <w:spacing w:after="0" w:line="240" w:lineRule="auto"/>
        <w:rPr>
          <w:rFonts w:ascii="Times New Roman" w:hAnsi="Times New Roman" w:cs="Times New Roman"/>
          <w:sz w:val="24"/>
          <w:szCs w:val="24"/>
        </w:rPr>
      </w:pPr>
    </w:p>
    <w:p w:rsidR="00A73BE6" w:rsidRPr="00F92759"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Spratley, Peter, ‘Annette, Caroline and Reclaiming Liberty: Wordsworth in Calais’, </w:t>
      </w:r>
      <w:r>
        <w:rPr>
          <w:rFonts w:ascii="Times New Roman" w:hAnsi="Times New Roman" w:cs="Times New Roman"/>
          <w:i/>
          <w:sz w:val="24"/>
          <w:szCs w:val="24"/>
        </w:rPr>
        <w:t xml:space="preserve">Romanticism, </w:t>
      </w:r>
      <w:r>
        <w:rPr>
          <w:rFonts w:ascii="Times New Roman" w:hAnsi="Times New Roman" w:cs="Times New Roman"/>
          <w:sz w:val="24"/>
          <w:szCs w:val="24"/>
        </w:rPr>
        <w:t>16.3 (2010), 293-304 (</w:t>
      </w:r>
      <w:r w:rsidRPr="00F92759">
        <w:rPr>
          <w:rFonts w:ascii="Times New Roman" w:hAnsi="Times New Roman" w:cs="Times New Roman"/>
          <w:sz w:val="24"/>
          <w:szCs w:val="24"/>
        </w:rPr>
        <w:t>http://www.euppublishing.com.sheffield.idm.oclc.org/doi/abs/10.3366/rom.2010.0104</w:t>
      </w:r>
      <w:r>
        <w:rPr>
          <w:rFonts w:ascii="Times New Roman" w:hAnsi="Times New Roman" w:cs="Times New Roman"/>
          <w:sz w:val="24"/>
          <w:szCs w:val="24"/>
        </w:rPr>
        <w:t>) [accessed: 28</w:t>
      </w:r>
      <w:r w:rsidRPr="00F92759">
        <w:rPr>
          <w:rFonts w:ascii="Times New Roman" w:hAnsi="Times New Roman" w:cs="Times New Roman"/>
          <w:sz w:val="24"/>
          <w:szCs w:val="24"/>
          <w:vertAlign w:val="superscript"/>
        </w:rPr>
        <w:t>th</w:t>
      </w:r>
      <w:r>
        <w:rPr>
          <w:rFonts w:ascii="Times New Roman" w:hAnsi="Times New Roman" w:cs="Times New Roman"/>
          <w:sz w:val="24"/>
          <w:szCs w:val="24"/>
        </w:rPr>
        <w:t xml:space="preserve"> March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Spring, David, ‘Aristocracy, Social Structure and Religion in the Early Victorian Period’, </w:t>
      </w:r>
      <w:r>
        <w:rPr>
          <w:rFonts w:ascii="Times New Roman" w:hAnsi="Times New Roman" w:cs="Times New Roman"/>
          <w:i/>
          <w:sz w:val="24"/>
          <w:szCs w:val="24"/>
        </w:rPr>
        <w:t>Victorian Studies</w:t>
      </w:r>
      <w:r>
        <w:rPr>
          <w:rFonts w:ascii="Times New Roman" w:hAnsi="Times New Roman" w:cs="Times New Roman"/>
          <w:sz w:val="24"/>
          <w:szCs w:val="24"/>
        </w:rPr>
        <w:t>, 6.3 (March 1963), 263-280 (</w:t>
      </w:r>
      <w:r w:rsidRPr="004C258B">
        <w:rPr>
          <w:rFonts w:ascii="Times New Roman" w:hAnsi="Times New Roman" w:cs="Times New Roman"/>
          <w:sz w:val="24"/>
          <w:szCs w:val="24"/>
        </w:rPr>
        <w:t>http://www.jstor.org/stable/3825673</w:t>
      </w:r>
      <w:r>
        <w:rPr>
          <w:rFonts w:ascii="Times New Roman" w:hAnsi="Times New Roman" w:cs="Times New Roman"/>
          <w:sz w:val="24"/>
          <w:szCs w:val="24"/>
        </w:rPr>
        <w:t>) [accessed 8</w:t>
      </w:r>
      <w:r w:rsidRPr="0026222A">
        <w:rPr>
          <w:rFonts w:ascii="Times New Roman" w:hAnsi="Times New Roman" w:cs="Times New Roman"/>
          <w:sz w:val="24"/>
          <w:szCs w:val="24"/>
          <w:vertAlign w:val="superscript"/>
        </w:rPr>
        <w:t>th</w:t>
      </w:r>
      <w:r>
        <w:rPr>
          <w:rFonts w:ascii="Times New Roman" w:hAnsi="Times New Roman" w:cs="Times New Roman"/>
          <w:sz w:val="24"/>
          <w:szCs w:val="24"/>
        </w:rPr>
        <w:t xml:space="preserve"> June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Stabler, Jane, ‘“Know Me ByWhat I Paint”: Women Poets and the Aesthetics of the Sketch 1770-1830’in </w:t>
      </w:r>
      <w:r>
        <w:rPr>
          <w:rFonts w:ascii="Times New Roman" w:hAnsi="Times New Roman" w:cs="Times New Roman"/>
          <w:i/>
          <w:sz w:val="24"/>
          <w:szCs w:val="24"/>
        </w:rPr>
        <w:t xml:space="preserve">Romantic Women Poets: Genre and Gender, </w:t>
      </w:r>
      <w:r>
        <w:rPr>
          <w:rFonts w:ascii="Times New Roman" w:hAnsi="Times New Roman" w:cs="Times New Roman"/>
          <w:sz w:val="24"/>
          <w:szCs w:val="24"/>
        </w:rPr>
        <w:t>ed. by C. C. Barfoot, A. J. Hoenselaars &amp; W. M. Verhoeven (Amsterdam and New York: DQR Studies in Literature, 2007), pp. 23-34</w:t>
      </w:r>
    </w:p>
    <w:p w:rsidR="00A73BE6" w:rsidRDefault="00A73BE6" w:rsidP="00A73BE6">
      <w:pPr>
        <w:spacing w:after="0" w:line="240" w:lineRule="auto"/>
        <w:rPr>
          <w:rFonts w:ascii="Times New Roman" w:hAnsi="Times New Roman" w:cs="Times New Roman"/>
          <w:sz w:val="24"/>
          <w:szCs w:val="24"/>
        </w:rPr>
      </w:pPr>
    </w:p>
    <w:p w:rsidR="00A73BE6" w:rsidRPr="00B56C63"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Stafford, William, ‘The Gender of the Place: Building and Landscape in Women-Authored Texts in England of the 1790s’, </w:t>
      </w:r>
      <w:r>
        <w:rPr>
          <w:rFonts w:ascii="Times New Roman" w:hAnsi="Times New Roman" w:cs="Times New Roman"/>
          <w:i/>
          <w:sz w:val="24"/>
          <w:szCs w:val="24"/>
        </w:rPr>
        <w:t>Transactions of the Royal Historical Society</w:t>
      </w:r>
      <w:r>
        <w:rPr>
          <w:rFonts w:ascii="Times New Roman" w:hAnsi="Times New Roman" w:cs="Times New Roman"/>
          <w:sz w:val="24"/>
          <w:szCs w:val="24"/>
        </w:rPr>
        <w:t>, 13 (December 2003), 305-</w:t>
      </w:r>
      <w:r w:rsidRPr="00B56C63">
        <w:rPr>
          <w:rFonts w:ascii="Times New Roman" w:hAnsi="Times New Roman" w:cs="Times New Roman"/>
          <w:sz w:val="24"/>
          <w:szCs w:val="24"/>
        </w:rPr>
        <w:t>318 (</w:t>
      </w:r>
      <w:r w:rsidRPr="00B56C63">
        <w:rPr>
          <w:rFonts w:ascii="Times New Roman" w:eastAsia="ArialMT" w:hAnsi="Times New Roman" w:cs="Times New Roman"/>
          <w:sz w:val="24"/>
          <w:szCs w:val="24"/>
          <w:lang w:val="en-US"/>
        </w:rPr>
        <w:t>http://journals.cambridge.o</w:t>
      </w:r>
      <w:r>
        <w:rPr>
          <w:rFonts w:ascii="Times New Roman" w:eastAsia="ArialMT" w:hAnsi="Times New Roman" w:cs="Times New Roman"/>
          <w:sz w:val="24"/>
          <w:szCs w:val="24"/>
          <w:lang w:val="en-US"/>
        </w:rPr>
        <w:t>rg/abstract_S0080440103000173) [</w:t>
      </w:r>
      <w:r w:rsidRPr="00B56C63">
        <w:rPr>
          <w:rFonts w:ascii="Times New Roman" w:eastAsia="ArialMT" w:hAnsi="Times New Roman" w:cs="Times New Roman"/>
          <w:sz w:val="24"/>
          <w:szCs w:val="24"/>
          <w:lang w:val="en-US"/>
        </w:rPr>
        <w:t>accessed 30</w:t>
      </w:r>
      <w:r w:rsidRPr="00B56C63">
        <w:rPr>
          <w:rFonts w:ascii="Times New Roman" w:eastAsia="ArialMT" w:hAnsi="Times New Roman" w:cs="Times New Roman"/>
          <w:sz w:val="24"/>
          <w:szCs w:val="24"/>
          <w:vertAlign w:val="superscript"/>
          <w:lang w:val="en-US"/>
        </w:rPr>
        <w:t>th</w:t>
      </w:r>
      <w:r>
        <w:rPr>
          <w:rFonts w:ascii="Times New Roman" w:eastAsia="ArialMT" w:hAnsi="Times New Roman" w:cs="Times New Roman"/>
          <w:sz w:val="24"/>
          <w:szCs w:val="24"/>
          <w:lang w:val="en-US"/>
        </w:rPr>
        <w:t xml:space="preserve"> November 2015]</w:t>
      </w:r>
    </w:p>
    <w:p w:rsidR="00A73BE6" w:rsidRPr="00B56C63"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Standring, Timothy, ‘Watercolor</w:t>
      </w:r>
      <w:r w:rsidRPr="00B56C63">
        <w:rPr>
          <w:rFonts w:ascii="Times New Roman" w:hAnsi="Times New Roman" w:cs="Times New Roman"/>
          <w:sz w:val="24"/>
          <w:szCs w:val="24"/>
        </w:rPr>
        <w:t>Landscape</w:t>
      </w:r>
      <w:r>
        <w:rPr>
          <w:rFonts w:ascii="Times New Roman" w:hAnsi="Times New Roman" w:cs="Times New Roman"/>
          <w:sz w:val="24"/>
          <w:szCs w:val="24"/>
        </w:rPr>
        <w:t xml:space="preserve"> Sketching During the Popular Picturesque Era in Britain’ in </w:t>
      </w:r>
      <w:r w:rsidRPr="00A05073">
        <w:rPr>
          <w:rFonts w:ascii="Times New Roman" w:hAnsi="Times New Roman" w:cs="Times New Roman"/>
          <w:i/>
          <w:sz w:val="24"/>
          <w:szCs w:val="24"/>
        </w:rPr>
        <w:t>Glorious Nature: British Landscape Painting 1750-1850</w:t>
      </w:r>
      <w:r w:rsidRPr="00A05073">
        <w:rPr>
          <w:rFonts w:ascii="Times New Roman" w:hAnsi="Times New Roman" w:cs="Times New Roman"/>
          <w:sz w:val="24"/>
          <w:szCs w:val="24"/>
        </w:rPr>
        <w:t xml:space="preserve"> (Lo</w:t>
      </w:r>
      <w:r>
        <w:rPr>
          <w:rFonts w:ascii="Times New Roman" w:hAnsi="Times New Roman" w:cs="Times New Roman"/>
          <w:sz w:val="24"/>
          <w:szCs w:val="24"/>
        </w:rPr>
        <w:t>ndon: A. Zwemmer Limited, 1993), pp. 73-84</w:t>
      </w:r>
    </w:p>
    <w:p w:rsidR="00A73BE6" w:rsidRDefault="00A73BE6" w:rsidP="00A73BE6">
      <w:pPr>
        <w:spacing w:after="0" w:line="240" w:lineRule="auto"/>
        <w:rPr>
          <w:rFonts w:ascii="Times New Roman" w:hAnsi="Times New Roman" w:cs="Times New Roman"/>
          <w:sz w:val="24"/>
          <w:szCs w:val="24"/>
        </w:rPr>
      </w:pPr>
    </w:p>
    <w:p w:rsidR="00A73BE6" w:rsidRPr="00C1009F"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Stanhope, Phillip, Fourth Earl of Chesterfield, </w:t>
      </w:r>
      <w:r>
        <w:rPr>
          <w:rFonts w:ascii="Times New Roman" w:hAnsi="Times New Roman" w:cs="Times New Roman"/>
          <w:i/>
          <w:sz w:val="24"/>
          <w:szCs w:val="24"/>
        </w:rPr>
        <w:t>Lord Chesterfield’s Letters</w:t>
      </w:r>
      <w:r>
        <w:rPr>
          <w:rFonts w:ascii="Times New Roman" w:hAnsi="Times New Roman" w:cs="Times New Roman"/>
          <w:sz w:val="24"/>
          <w:szCs w:val="24"/>
        </w:rPr>
        <w:t>, ed. by David Roberts (Oxford &amp; New York: Oxford University Press, 2008)</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Stanton, Judith, ‘Charlotte Smith and “Mr. Monstroso”: an Eighteenth Century Marriage in Life and Fiction’, </w:t>
      </w:r>
      <w:r>
        <w:rPr>
          <w:rFonts w:ascii="Times New Roman" w:hAnsi="Times New Roman" w:cs="Times New Roman"/>
          <w:i/>
          <w:sz w:val="24"/>
          <w:szCs w:val="24"/>
        </w:rPr>
        <w:t>Women’s Writing</w:t>
      </w:r>
      <w:r>
        <w:rPr>
          <w:rFonts w:ascii="Times New Roman" w:hAnsi="Times New Roman" w:cs="Times New Roman"/>
          <w:sz w:val="24"/>
          <w:szCs w:val="24"/>
        </w:rPr>
        <w:t>, 7.1 (2000), 7-22</w:t>
      </w: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4C258B">
        <w:rPr>
          <w:rFonts w:ascii="Times New Roman" w:hAnsi="Times New Roman" w:cs="Times New Roman"/>
          <w:sz w:val="24"/>
          <w:szCs w:val="24"/>
        </w:rPr>
        <w:t>http://dx.doi.org/10.1080/09699080000200092</w:t>
      </w:r>
      <w:r w:rsidRPr="0011451C">
        <w:rPr>
          <w:rFonts w:ascii="Times New Roman" w:hAnsi="Times New Roman" w:cs="Times New Roman"/>
          <w:color w:val="0000FF"/>
          <w:sz w:val="24"/>
          <w:szCs w:val="24"/>
        </w:rPr>
        <w:t>)</w:t>
      </w:r>
      <w:r>
        <w:rPr>
          <w:rFonts w:ascii="Trebuchet MS" w:hAnsi="Trebuchet MS" w:cs="Trebuchet MS"/>
          <w:sz w:val="24"/>
          <w:szCs w:val="24"/>
        </w:rPr>
        <w:t>[</w:t>
      </w:r>
      <w:r w:rsidRPr="0011451C">
        <w:rPr>
          <w:rFonts w:ascii="Times New Roman" w:hAnsi="Times New Roman" w:cs="Times New Roman"/>
          <w:sz w:val="24"/>
          <w:szCs w:val="24"/>
        </w:rPr>
        <w:t>accessed 25</w:t>
      </w:r>
      <w:r w:rsidRPr="0011451C">
        <w:rPr>
          <w:rFonts w:ascii="Times New Roman" w:hAnsi="Times New Roman" w:cs="Times New Roman"/>
          <w:sz w:val="24"/>
          <w:szCs w:val="24"/>
          <w:vertAlign w:val="superscript"/>
        </w:rPr>
        <w:t>th</w:t>
      </w:r>
      <w:r>
        <w:rPr>
          <w:rFonts w:ascii="Times New Roman" w:hAnsi="Times New Roman" w:cs="Times New Roman"/>
          <w:sz w:val="24"/>
          <w:szCs w:val="24"/>
        </w:rPr>
        <w:t xml:space="preserve"> June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Stanton, Judith &amp; Harriet Guest, ‘“A Smart Strike on the Nerves”: Two </w:t>
      </w:r>
      <w:r w:rsidRPr="007D77C0">
        <w:rPr>
          <w:rFonts w:ascii="Times New Roman" w:hAnsi="Times New Roman" w:cs="Times New Roman"/>
          <w:sz w:val="24"/>
          <w:szCs w:val="24"/>
        </w:rPr>
        <w:t>Letters from Charlotte Smith to T</w:t>
      </w:r>
      <w:r>
        <w:rPr>
          <w:rFonts w:ascii="Times New Roman" w:hAnsi="Times New Roman" w:cs="Times New Roman"/>
          <w:sz w:val="24"/>
          <w:szCs w:val="24"/>
        </w:rPr>
        <w:t xml:space="preserve">homas Cadell, with a Title Page’, </w:t>
      </w:r>
      <w:r w:rsidRPr="007D77C0">
        <w:rPr>
          <w:rFonts w:ascii="Times New Roman" w:hAnsi="Times New Roman" w:cs="Times New Roman"/>
          <w:i/>
          <w:sz w:val="24"/>
          <w:szCs w:val="24"/>
        </w:rPr>
        <w:t>Women’s Writing</w:t>
      </w:r>
      <w:r w:rsidRPr="007D77C0">
        <w:rPr>
          <w:rFonts w:ascii="Times New Roman" w:hAnsi="Times New Roman" w:cs="Times New Roman"/>
          <w:sz w:val="24"/>
          <w:szCs w:val="24"/>
        </w:rPr>
        <w:t xml:space="preserve">, </w:t>
      </w:r>
      <w:r>
        <w:rPr>
          <w:rFonts w:ascii="Times New Roman" w:hAnsi="Times New Roman" w:cs="Times New Roman"/>
          <w:sz w:val="24"/>
          <w:szCs w:val="24"/>
        </w:rPr>
        <w:t>16.1 (2009)</w:t>
      </w:r>
      <w:r w:rsidRPr="007D77C0">
        <w:rPr>
          <w:rFonts w:ascii="Times New Roman" w:hAnsi="Times New Roman" w:cs="Times New Roman"/>
          <w:sz w:val="24"/>
          <w:szCs w:val="24"/>
        </w:rPr>
        <w:t>, 6-19 (http://dx.doi.</w:t>
      </w:r>
      <w:r>
        <w:rPr>
          <w:rFonts w:ascii="Times New Roman" w:hAnsi="Times New Roman" w:cs="Times New Roman"/>
          <w:sz w:val="24"/>
          <w:szCs w:val="24"/>
        </w:rPr>
        <w:t>org/10.1080/09699080902768240) [</w:t>
      </w:r>
      <w:r w:rsidRPr="007D77C0">
        <w:rPr>
          <w:rFonts w:ascii="Times New Roman" w:hAnsi="Times New Roman" w:cs="Times New Roman"/>
          <w:sz w:val="24"/>
          <w:szCs w:val="24"/>
        </w:rPr>
        <w:t>accessed 12</w:t>
      </w:r>
      <w:r w:rsidRPr="007D77C0">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Stanton, Judith Phillips, ‘“Charlotte Smith’s Literary Business”: Income, Patronage and Indigence’ in </w:t>
      </w:r>
      <w:r>
        <w:rPr>
          <w:rFonts w:ascii="Times New Roman" w:hAnsi="Times New Roman" w:cs="Times New Roman"/>
          <w:i/>
          <w:sz w:val="24"/>
          <w:szCs w:val="24"/>
        </w:rPr>
        <w:t>The Age of Johnson: A Scholarly Annual Volume 1</w:t>
      </w:r>
      <w:r>
        <w:rPr>
          <w:rFonts w:ascii="Times New Roman" w:hAnsi="Times New Roman" w:cs="Times New Roman"/>
          <w:sz w:val="24"/>
          <w:szCs w:val="24"/>
        </w:rPr>
        <w:t>, ed. by Paul J. Korshin, (New York: AMC Press Inc, 1987), pp 375-401</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Stanton, Judith Phillips ‘Recovering Charlotte Smith’s Letters: A History, with Lessons’ in </w:t>
      </w:r>
      <w:r>
        <w:rPr>
          <w:rFonts w:ascii="Times New Roman" w:hAnsi="Times New Roman" w:cs="Times New Roman"/>
          <w:i/>
          <w:sz w:val="24"/>
          <w:szCs w:val="24"/>
        </w:rPr>
        <w:t>Charlotte Smith in British Romanticism</w:t>
      </w:r>
      <w:r>
        <w:rPr>
          <w:rFonts w:ascii="Times New Roman" w:hAnsi="Times New Roman" w:cs="Times New Roman"/>
          <w:sz w:val="24"/>
          <w:szCs w:val="24"/>
        </w:rPr>
        <w:t>, ed. by Jacqueline Labbe (London: Pickering &amp; Chatto, 2008), pp. 159-173</w:t>
      </w:r>
    </w:p>
    <w:p w:rsidR="00A73BE6" w:rsidRDefault="00A73BE6" w:rsidP="00A73BE6">
      <w:pPr>
        <w:spacing w:after="0" w:line="240" w:lineRule="auto"/>
        <w:rPr>
          <w:rFonts w:ascii="Times New Roman" w:hAnsi="Times New Roman" w:cs="Times New Roman"/>
          <w:sz w:val="24"/>
          <w:szCs w:val="24"/>
        </w:rPr>
      </w:pPr>
    </w:p>
    <w:p w:rsidR="00A73BE6" w:rsidRPr="009836A2"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Staves, Susan, </w:t>
      </w:r>
      <w:r>
        <w:rPr>
          <w:rFonts w:ascii="Times New Roman" w:hAnsi="Times New Roman" w:cs="Times New Roman"/>
          <w:i/>
          <w:sz w:val="24"/>
          <w:szCs w:val="24"/>
        </w:rPr>
        <w:t xml:space="preserve">A Literary History of Women’s Writing in Britain, 1660-1789 </w:t>
      </w:r>
      <w:r>
        <w:rPr>
          <w:rFonts w:ascii="Times New Roman" w:hAnsi="Times New Roman" w:cs="Times New Roman"/>
          <w:sz w:val="24"/>
          <w:szCs w:val="24"/>
        </w:rPr>
        <w:t>(Cambridge: Cambridge University Press, 2006)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St. Clair, William, ‘Publishing, Authorship and Reading’ in </w:t>
      </w:r>
      <w:r>
        <w:rPr>
          <w:rFonts w:ascii="Times New Roman" w:hAnsi="Times New Roman" w:cs="Times New Roman"/>
          <w:i/>
          <w:sz w:val="24"/>
          <w:szCs w:val="24"/>
        </w:rPr>
        <w:t>The Cambridge Companion to Fiction in the Romantic Period</w:t>
      </w:r>
      <w:r>
        <w:rPr>
          <w:rFonts w:ascii="Times New Roman" w:hAnsi="Times New Roman" w:cs="Times New Roman"/>
          <w:sz w:val="24"/>
          <w:szCs w:val="24"/>
        </w:rPr>
        <w:t>, ed. by Richard Maxwell and Kate Trumpener (Cambridge: Cambridge University Press, 200</w:t>
      </w:r>
      <w:r w:rsidRPr="007B534D">
        <w:rPr>
          <w:rFonts w:ascii="Times New Roman" w:hAnsi="Times New Roman" w:cs="Times New Roman"/>
          <w:sz w:val="24"/>
          <w:szCs w:val="24"/>
        </w:rPr>
        <w:t>9), pp. 23-46 (http://dx.doi.org/</w:t>
      </w:r>
      <w:r>
        <w:rPr>
          <w:rFonts w:ascii="Times New Roman" w:hAnsi="Times New Roman" w:cs="Times New Roman"/>
          <w:sz w:val="24"/>
          <w:szCs w:val="24"/>
        </w:rPr>
        <w:t>10.1017/CCOL9780521862523.003) [</w:t>
      </w:r>
      <w:r w:rsidRPr="007B534D">
        <w:rPr>
          <w:rFonts w:ascii="Times New Roman" w:hAnsi="Times New Roman" w:cs="Times New Roman"/>
          <w:sz w:val="24"/>
          <w:szCs w:val="24"/>
        </w:rPr>
        <w:t>accessed 5</w:t>
      </w:r>
      <w:r w:rsidRPr="007B534D">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St. Clair, William, </w:t>
      </w:r>
      <w:r>
        <w:rPr>
          <w:rFonts w:ascii="Times New Roman" w:hAnsi="Times New Roman" w:cs="Times New Roman"/>
          <w:i/>
          <w:sz w:val="24"/>
          <w:szCs w:val="24"/>
        </w:rPr>
        <w:t>The Reading Nation in the Romantic Period</w:t>
      </w:r>
      <w:r>
        <w:rPr>
          <w:rFonts w:ascii="Times New Roman" w:hAnsi="Times New Roman" w:cs="Times New Roman"/>
          <w:sz w:val="24"/>
          <w:szCs w:val="24"/>
        </w:rPr>
        <w:t xml:space="preserve"> (Cambridge: Cambridge University Press, 2004)</w:t>
      </w:r>
    </w:p>
    <w:p w:rsidR="00A73BE6" w:rsidRDefault="00A73BE6" w:rsidP="00A73BE6">
      <w:pPr>
        <w:spacing w:after="0" w:line="240" w:lineRule="auto"/>
        <w:rPr>
          <w:rFonts w:ascii="Times New Roman" w:hAnsi="Times New Roman" w:cs="Times New Roman"/>
          <w:sz w:val="24"/>
          <w:szCs w:val="24"/>
        </w:rPr>
      </w:pPr>
    </w:p>
    <w:p w:rsidR="00A73BE6" w:rsidRPr="00B17553"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Stewart, Larry, ‘Global Pillage: Science, Commerce and Empire’ in</w:t>
      </w:r>
      <w:r>
        <w:rPr>
          <w:rFonts w:ascii="Times New Roman" w:hAnsi="Times New Roman" w:cs="Times New Roman"/>
          <w:i/>
          <w:sz w:val="24"/>
          <w:szCs w:val="24"/>
        </w:rPr>
        <w:t xml:space="preserve"> The Cambridge History of Science</w:t>
      </w:r>
      <w:r>
        <w:rPr>
          <w:rFonts w:ascii="Times New Roman" w:hAnsi="Times New Roman" w:cs="Times New Roman"/>
          <w:sz w:val="24"/>
          <w:szCs w:val="24"/>
        </w:rPr>
        <w:t>, Vol. 4, Eighteenth-Century Science, ed. by Roy Porter (Cambridge: Cambridge University</w:t>
      </w:r>
      <w:r w:rsidRPr="00B17553">
        <w:rPr>
          <w:rFonts w:ascii="Times New Roman" w:hAnsi="Times New Roman" w:cs="Times New Roman"/>
          <w:sz w:val="24"/>
          <w:szCs w:val="24"/>
        </w:rPr>
        <w:t xml:space="preserve"> Press, 2003)</w:t>
      </w:r>
      <w:r>
        <w:rPr>
          <w:rFonts w:ascii="Times New Roman" w:hAnsi="Times New Roman" w:cs="Times New Roman"/>
          <w:sz w:val="24"/>
          <w:szCs w:val="24"/>
        </w:rPr>
        <w:t>, pp. 825-844</w:t>
      </w:r>
      <w:r w:rsidRPr="00B17553">
        <w:rPr>
          <w:rFonts w:ascii="Times New Roman" w:hAnsi="Times New Roman" w:cs="Times New Roman"/>
          <w:sz w:val="24"/>
          <w:szCs w:val="24"/>
        </w:rPr>
        <w:t xml:space="preserve"> (http://dx.doi.org/10.1017/CHOL9780521572439.036) [accessed: 22</w:t>
      </w:r>
      <w:r w:rsidRPr="00B17553">
        <w:rPr>
          <w:rFonts w:ascii="Times New Roman" w:hAnsi="Times New Roman" w:cs="Times New Roman"/>
          <w:sz w:val="24"/>
          <w:szCs w:val="24"/>
          <w:vertAlign w:val="superscript"/>
        </w:rPr>
        <w:t>nd</w:t>
      </w:r>
      <w:r w:rsidRPr="00B17553">
        <w:rPr>
          <w:rFonts w:ascii="Times New Roman" w:hAnsi="Times New Roman" w:cs="Times New Roman"/>
          <w:sz w:val="24"/>
          <w:szCs w:val="24"/>
        </w:rPr>
        <w:t xml:space="preserve"> June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Stewart, Mary Margaret, ‘Henry Fielding’s Letter to the Duke of Richmond’, </w:t>
      </w:r>
      <w:r>
        <w:rPr>
          <w:rFonts w:ascii="Times New Roman" w:hAnsi="Times New Roman" w:cs="Times New Roman"/>
          <w:i/>
          <w:sz w:val="24"/>
          <w:szCs w:val="24"/>
        </w:rPr>
        <w:t>Philological Quarterly</w:t>
      </w:r>
      <w:r>
        <w:rPr>
          <w:rFonts w:ascii="Times New Roman" w:hAnsi="Times New Roman" w:cs="Times New Roman"/>
          <w:sz w:val="24"/>
          <w:szCs w:val="24"/>
        </w:rPr>
        <w:t>, 50.1 (1</w:t>
      </w:r>
      <w:r w:rsidRPr="00280251">
        <w:rPr>
          <w:rFonts w:ascii="Times New Roman" w:hAnsi="Times New Roman" w:cs="Times New Roman"/>
          <w:sz w:val="24"/>
          <w:szCs w:val="24"/>
          <w:vertAlign w:val="superscript"/>
        </w:rPr>
        <w:t>st</w:t>
      </w:r>
      <w:r>
        <w:rPr>
          <w:rFonts w:ascii="Times New Roman" w:hAnsi="Times New Roman" w:cs="Times New Roman"/>
          <w:sz w:val="24"/>
          <w:szCs w:val="24"/>
        </w:rPr>
        <w:t xml:space="preserve"> January 1971), 135-140</w:t>
      </w:r>
    </w:p>
    <w:p w:rsidR="00A73BE6" w:rsidRDefault="00A73BE6" w:rsidP="00A73BE6">
      <w:pPr>
        <w:spacing w:after="0" w:line="240" w:lineRule="auto"/>
        <w:rPr>
          <w:rFonts w:ascii="Times New Roman" w:hAnsi="Times New Roman" w:cs="Times New Roman"/>
          <w:sz w:val="24"/>
          <w:szCs w:val="24"/>
        </w:rPr>
      </w:pPr>
    </w:p>
    <w:p w:rsidR="00A73BE6" w:rsidRPr="00652A59"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Stewart, Susan, </w:t>
      </w:r>
      <w:r>
        <w:rPr>
          <w:rFonts w:ascii="Times New Roman" w:hAnsi="Times New Roman" w:cs="Times New Roman"/>
          <w:i/>
          <w:sz w:val="24"/>
          <w:szCs w:val="24"/>
        </w:rPr>
        <w:t xml:space="preserve">On Longing: Narratives of the Miniature, the Gigantic, the Souvenir, the Collection </w:t>
      </w:r>
      <w:r>
        <w:rPr>
          <w:rFonts w:ascii="Times New Roman" w:hAnsi="Times New Roman" w:cs="Times New Roman"/>
          <w:sz w:val="24"/>
          <w:szCs w:val="24"/>
        </w:rPr>
        <w:t>(Durham &amp; London: Duke University Press, 1993)</w:t>
      </w:r>
    </w:p>
    <w:p w:rsidR="00A73BE6" w:rsidRDefault="00A73BE6" w:rsidP="00A73BE6">
      <w:pPr>
        <w:spacing w:after="0" w:line="240" w:lineRule="auto"/>
        <w:rPr>
          <w:rFonts w:ascii="Times New Roman" w:hAnsi="Times New Roman" w:cs="Times New Roman"/>
          <w:sz w:val="24"/>
          <w:szCs w:val="24"/>
        </w:rPr>
      </w:pPr>
    </w:p>
    <w:p w:rsidR="00A73BE6" w:rsidRPr="002232C2"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Stokes, Christopher, ‘Lorn Subjects: Haunting, Fracture and Ascesis in Charlotte Smith’s </w:t>
      </w:r>
      <w:r>
        <w:rPr>
          <w:rFonts w:ascii="Times New Roman" w:hAnsi="Times New Roman" w:cs="Times New Roman"/>
          <w:i/>
          <w:sz w:val="24"/>
          <w:szCs w:val="24"/>
        </w:rPr>
        <w:t>Elegiac Sonnets</w:t>
      </w:r>
      <w:r>
        <w:rPr>
          <w:rFonts w:ascii="Times New Roman" w:hAnsi="Times New Roman" w:cs="Times New Roman"/>
          <w:sz w:val="24"/>
          <w:szCs w:val="24"/>
        </w:rPr>
        <w:t xml:space="preserve">’, </w:t>
      </w:r>
      <w:r>
        <w:rPr>
          <w:rFonts w:ascii="Times New Roman" w:hAnsi="Times New Roman" w:cs="Times New Roman"/>
          <w:i/>
          <w:sz w:val="24"/>
          <w:szCs w:val="24"/>
        </w:rPr>
        <w:t>Women’s Writing</w:t>
      </w:r>
      <w:r>
        <w:rPr>
          <w:rFonts w:ascii="Times New Roman" w:hAnsi="Times New Roman" w:cs="Times New Roman"/>
          <w:sz w:val="24"/>
          <w:szCs w:val="24"/>
        </w:rPr>
        <w:t xml:space="preserve">, 16.1 (2009), 143-160 </w:t>
      </w:r>
      <w:r w:rsidRPr="002232C2">
        <w:rPr>
          <w:rFonts w:ascii="Times New Roman" w:hAnsi="Times New Roman" w:cs="Times New Roman"/>
          <w:sz w:val="24"/>
          <w:szCs w:val="24"/>
        </w:rPr>
        <w:t>(</w:t>
      </w:r>
      <w:r w:rsidRPr="002232C2">
        <w:rPr>
          <w:rFonts w:ascii="Times New Roman" w:hAnsi="Times New Roman" w:cs="Times New Roman"/>
          <w:sz w:val="24"/>
          <w:szCs w:val="24"/>
          <w:lang w:val="en-US"/>
        </w:rPr>
        <w:t>http://dx.doi.</w:t>
      </w:r>
      <w:r>
        <w:rPr>
          <w:rFonts w:ascii="Times New Roman" w:hAnsi="Times New Roman" w:cs="Times New Roman"/>
          <w:sz w:val="24"/>
          <w:szCs w:val="24"/>
          <w:lang w:val="en-US"/>
        </w:rPr>
        <w:t>org/10.1080/09699080902768331) [</w:t>
      </w:r>
      <w:r w:rsidRPr="002232C2">
        <w:rPr>
          <w:rFonts w:ascii="Times New Roman" w:hAnsi="Times New Roman" w:cs="Times New Roman"/>
          <w:sz w:val="24"/>
          <w:szCs w:val="24"/>
          <w:lang w:val="en-US"/>
        </w:rPr>
        <w:t>accessed 25</w:t>
      </w:r>
      <w:r w:rsidRPr="002232C2">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November 2015]</w:t>
      </w:r>
    </w:p>
    <w:p w:rsidR="00A73BE6" w:rsidRDefault="00A73BE6" w:rsidP="00A73BE6">
      <w:pPr>
        <w:spacing w:after="0" w:line="240" w:lineRule="auto"/>
        <w:rPr>
          <w:rFonts w:ascii="Times New Roman" w:hAnsi="Times New Roman" w:cs="Times New Roman"/>
          <w:sz w:val="24"/>
          <w:szCs w:val="24"/>
        </w:rPr>
      </w:pPr>
    </w:p>
    <w:p w:rsidR="00A73BE6" w:rsidRPr="00ED031F"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Stroud, Angus, </w:t>
      </w:r>
      <w:r>
        <w:rPr>
          <w:rFonts w:ascii="Times New Roman" w:hAnsi="Times New Roman" w:cs="Times New Roman"/>
          <w:i/>
          <w:sz w:val="24"/>
          <w:szCs w:val="24"/>
        </w:rPr>
        <w:t>Stuart England</w:t>
      </w:r>
      <w:r>
        <w:rPr>
          <w:rFonts w:ascii="Times New Roman" w:hAnsi="Times New Roman" w:cs="Times New Roman"/>
          <w:sz w:val="24"/>
          <w:szCs w:val="24"/>
        </w:rPr>
        <w:t xml:space="preserve"> (London &amp; New York: Routledge, 1999)</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St. Pierre, Bernardin, </w:t>
      </w:r>
      <w:r>
        <w:rPr>
          <w:rFonts w:ascii="Times New Roman" w:hAnsi="Times New Roman" w:cs="Times New Roman"/>
          <w:i/>
          <w:sz w:val="24"/>
          <w:szCs w:val="24"/>
        </w:rPr>
        <w:t xml:space="preserve">Paul et Virginie, </w:t>
      </w:r>
      <w:r>
        <w:rPr>
          <w:rFonts w:ascii="Times New Roman" w:hAnsi="Times New Roman" w:cs="Times New Roman"/>
          <w:sz w:val="24"/>
          <w:szCs w:val="24"/>
        </w:rPr>
        <w:t>Translated by Helen Maria Williams (London: J. Oxlade, 1800)</w:t>
      </w:r>
    </w:p>
    <w:p w:rsidR="00A73BE6" w:rsidRDefault="00A73BE6" w:rsidP="00A73BE6">
      <w:pPr>
        <w:spacing w:after="0" w:line="240" w:lineRule="auto"/>
        <w:rPr>
          <w:rFonts w:ascii="Times New Roman" w:hAnsi="Times New Roman" w:cs="Times New Roman"/>
          <w:sz w:val="24"/>
          <w:szCs w:val="24"/>
        </w:rPr>
      </w:pPr>
    </w:p>
    <w:p w:rsidR="00A73BE6" w:rsidRPr="00C36D88"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Styles, Morag, ‘“Of the Spontaneous Kind?”: Women Writing Poetry for Children – From Jane Johnson to Christina Rosetti’ in </w:t>
      </w:r>
      <w:r>
        <w:rPr>
          <w:rFonts w:ascii="Times New Roman" w:hAnsi="Times New Roman" w:cs="Times New Roman"/>
          <w:i/>
          <w:sz w:val="24"/>
          <w:szCs w:val="24"/>
        </w:rPr>
        <w:t>Opening the Nursery Door</w:t>
      </w:r>
      <w:r>
        <w:rPr>
          <w:rFonts w:ascii="Times New Roman" w:hAnsi="Times New Roman" w:cs="Times New Roman"/>
          <w:sz w:val="24"/>
          <w:szCs w:val="24"/>
        </w:rPr>
        <w:t>, ed. by Mary Hilton, Morag Styles and Victor Watson (London &amp; New York: Routledge, 1997)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Summers, Montague, </w:t>
      </w:r>
      <w:r>
        <w:rPr>
          <w:rFonts w:ascii="Times New Roman" w:hAnsi="Times New Roman" w:cs="Times New Roman"/>
          <w:i/>
          <w:sz w:val="24"/>
          <w:szCs w:val="24"/>
        </w:rPr>
        <w:t>The Gothic Quest: A History of the Gothic Novel</w:t>
      </w:r>
      <w:r>
        <w:rPr>
          <w:rFonts w:ascii="Times New Roman" w:hAnsi="Times New Roman" w:cs="Times New Roman"/>
          <w:sz w:val="24"/>
          <w:szCs w:val="24"/>
        </w:rPr>
        <w:t xml:space="preserve"> (New York: Russell &amp; Russell Inc, 1964)</w:t>
      </w:r>
    </w:p>
    <w:p w:rsidR="00A73BE6" w:rsidRPr="001F2357"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Sundberg Wall, Cynthia, </w:t>
      </w:r>
      <w:r>
        <w:rPr>
          <w:rFonts w:ascii="Times New Roman" w:hAnsi="Times New Roman" w:cs="Times New Roman"/>
          <w:i/>
          <w:sz w:val="24"/>
          <w:szCs w:val="24"/>
        </w:rPr>
        <w:t xml:space="preserve">The Prose of Things: Transformations of Description in the Eighteenth Century </w:t>
      </w:r>
      <w:r>
        <w:rPr>
          <w:rFonts w:ascii="Times New Roman" w:hAnsi="Times New Roman" w:cs="Times New Roman"/>
          <w:sz w:val="24"/>
          <w:szCs w:val="24"/>
        </w:rPr>
        <w:t>(Chicago &amp; London: University of Chicago Press, 2006)</w:t>
      </w:r>
    </w:p>
    <w:p w:rsidR="00A73BE6" w:rsidRPr="00D7066A" w:rsidRDefault="00A73BE6" w:rsidP="00A73BE6">
      <w:pPr>
        <w:spacing w:after="0" w:line="240" w:lineRule="auto"/>
        <w:rPr>
          <w:rFonts w:ascii="Times New Roman" w:hAnsi="Times New Roman" w:cs="Times New Roman"/>
          <w:sz w:val="24"/>
          <w:szCs w:val="24"/>
        </w:rPr>
      </w:pPr>
    </w:p>
    <w:p w:rsidR="00A73BE6" w:rsidRPr="00D7066A" w:rsidRDefault="00A73BE6" w:rsidP="00A73BE6">
      <w:pPr>
        <w:pStyle w:val="Default"/>
      </w:pPr>
      <w:r w:rsidRPr="00D7066A">
        <w:t xml:space="preserve">Surry, Nigel, ‘James Northcote at Portsmouth’, </w:t>
      </w:r>
      <w:r w:rsidRPr="00D7066A">
        <w:rPr>
          <w:i/>
        </w:rPr>
        <w:t xml:space="preserve">The Burlington Magazine, </w:t>
      </w:r>
      <w:r w:rsidRPr="00D7066A">
        <w:t>136.1093 (April 1994), 234-237 (http://www.jstor.org/stable/886087) [accessed: 30</w:t>
      </w:r>
      <w:r w:rsidRPr="00D7066A">
        <w:rPr>
          <w:vertAlign w:val="superscript"/>
        </w:rPr>
        <w:t>th</w:t>
      </w:r>
      <w:r w:rsidRPr="00D7066A">
        <w:t xml:space="preserve"> January 2017]</w:t>
      </w:r>
    </w:p>
    <w:p w:rsidR="00A73BE6" w:rsidRDefault="00A73BE6" w:rsidP="00A73BE6">
      <w:pPr>
        <w:spacing w:after="0" w:line="240" w:lineRule="auto"/>
        <w:rPr>
          <w:rFonts w:ascii="Times New Roman" w:hAnsi="Times New Roman" w:cs="Times New Roman"/>
          <w:sz w:val="24"/>
          <w:szCs w:val="24"/>
        </w:rPr>
      </w:pPr>
    </w:p>
    <w:p w:rsidR="00A73BE6" w:rsidRPr="006F3BAF" w:rsidRDefault="00A73BE6" w:rsidP="00A73BE6">
      <w:pPr>
        <w:spacing w:after="0" w:line="240" w:lineRule="auto"/>
        <w:rPr>
          <w:rFonts w:ascii="Times New Roman" w:hAnsi="Times New Roman" w:cs="Times New Roman"/>
          <w:caps/>
          <w:sz w:val="24"/>
          <w:szCs w:val="24"/>
        </w:rPr>
      </w:pPr>
      <w:r>
        <w:rPr>
          <w:rFonts w:ascii="Times New Roman" w:hAnsi="Times New Roman" w:cs="Times New Roman"/>
          <w:sz w:val="24"/>
          <w:szCs w:val="24"/>
        </w:rPr>
        <w:t xml:space="preserve">Sussman, Charlotte, ‘The Art of Oblivion: Charlotte Smith and Helen of Troy’, </w:t>
      </w:r>
      <w:r>
        <w:rPr>
          <w:rFonts w:ascii="Times New Roman" w:hAnsi="Times New Roman" w:cs="Times New Roman"/>
          <w:i/>
          <w:sz w:val="24"/>
          <w:szCs w:val="24"/>
        </w:rPr>
        <w:t xml:space="preserve">Studies in Eighteenth-Century Culture, </w:t>
      </w:r>
      <w:r>
        <w:rPr>
          <w:rFonts w:ascii="Times New Roman" w:hAnsi="Times New Roman" w:cs="Times New Roman"/>
          <w:sz w:val="24"/>
          <w:szCs w:val="24"/>
        </w:rPr>
        <w:t>27 (1998), 131-146 (</w:t>
      </w:r>
      <w:r w:rsidRPr="006F3BAF">
        <w:rPr>
          <w:rFonts w:ascii="Times New Roman" w:hAnsi="Times New Roman" w:cs="Times New Roman"/>
          <w:sz w:val="24"/>
          <w:szCs w:val="24"/>
        </w:rPr>
        <w:t>https://muse-jhu-edu.eresources.shef.ac.uk/article/267199</w:t>
      </w:r>
      <w:r>
        <w:rPr>
          <w:rFonts w:ascii="Times New Roman" w:hAnsi="Times New Roman" w:cs="Times New Roman"/>
          <w:sz w:val="24"/>
          <w:szCs w:val="24"/>
        </w:rPr>
        <w:t>) [accessed: 15</w:t>
      </w:r>
      <w:r w:rsidRPr="006F3BAF">
        <w:rPr>
          <w:rFonts w:ascii="Times New Roman" w:hAnsi="Times New Roman" w:cs="Times New Roman"/>
          <w:sz w:val="24"/>
          <w:szCs w:val="24"/>
          <w:vertAlign w:val="superscript"/>
        </w:rPr>
        <w:t>th</w:t>
      </w:r>
      <w:r>
        <w:rPr>
          <w:rFonts w:ascii="Times New Roman" w:hAnsi="Times New Roman" w:cs="Times New Roman"/>
          <w:sz w:val="24"/>
          <w:szCs w:val="24"/>
        </w:rPr>
        <w:t xml:space="preserve"> September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Tarling, Barbara, ‘“The Slight Skirmishings of a Novel Writer”: Charlotte Smith and the American War of Independence’ in </w:t>
      </w:r>
      <w:r>
        <w:rPr>
          <w:rFonts w:ascii="Times New Roman" w:hAnsi="Times New Roman" w:cs="Times New Roman"/>
          <w:i/>
          <w:sz w:val="24"/>
          <w:szCs w:val="24"/>
        </w:rPr>
        <w:t>Charlotte Smith in British Romanticism</w:t>
      </w:r>
      <w:r>
        <w:rPr>
          <w:rFonts w:ascii="Times New Roman" w:hAnsi="Times New Roman" w:cs="Times New Roman"/>
          <w:sz w:val="24"/>
          <w:szCs w:val="24"/>
        </w:rPr>
        <w:t>, ed. by Jacqueline Labbe (London: Pickering &amp; Chatto, 2008), pp. 71-86</w:t>
      </w:r>
    </w:p>
    <w:p w:rsidR="00A73BE6" w:rsidRDefault="00A73BE6" w:rsidP="00A73BE6">
      <w:pPr>
        <w:spacing w:after="0" w:line="240" w:lineRule="auto"/>
        <w:rPr>
          <w:rFonts w:ascii="Times New Roman" w:hAnsi="Times New Roman" w:cs="Times New Roman"/>
          <w:sz w:val="24"/>
          <w:szCs w:val="24"/>
        </w:rPr>
      </w:pPr>
    </w:p>
    <w:p w:rsidR="00A73BE6" w:rsidRPr="00AC3468"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Tayebi, Kandi, ‘Charlotte Smith and the Quest for the Romantic Prophetic Voice’, </w:t>
      </w:r>
      <w:r>
        <w:rPr>
          <w:rFonts w:ascii="Times New Roman" w:hAnsi="Times New Roman" w:cs="Times New Roman"/>
          <w:i/>
          <w:sz w:val="24"/>
          <w:szCs w:val="24"/>
        </w:rPr>
        <w:t xml:space="preserve">Women’s Writing, </w:t>
      </w:r>
      <w:r>
        <w:rPr>
          <w:rFonts w:ascii="Times New Roman" w:hAnsi="Times New Roman" w:cs="Times New Roman"/>
          <w:sz w:val="24"/>
          <w:szCs w:val="24"/>
        </w:rPr>
        <w:t>11.3 (2004) 421-438 (</w:t>
      </w:r>
      <w:r w:rsidRPr="00AC3468">
        <w:rPr>
          <w:rFonts w:ascii="Times New Roman" w:hAnsi="Times New Roman" w:cs="Times New Roman"/>
          <w:sz w:val="24"/>
          <w:szCs w:val="24"/>
        </w:rPr>
        <w:t>http://www.tandfonline.com.eresources.shef.ac.uk/doi/abs/10.1080/09699080400200240</w:t>
      </w:r>
      <w:r>
        <w:rPr>
          <w:rFonts w:ascii="Times New Roman" w:hAnsi="Times New Roman" w:cs="Times New Roman"/>
          <w:sz w:val="24"/>
          <w:szCs w:val="24"/>
        </w:rPr>
        <w:t>) [accessed: 19</w:t>
      </w:r>
      <w:r w:rsidRPr="00AC3468">
        <w:rPr>
          <w:rFonts w:ascii="Times New Roman" w:hAnsi="Times New Roman" w:cs="Times New Roman"/>
          <w:sz w:val="24"/>
          <w:szCs w:val="24"/>
          <w:vertAlign w:val="superscript"/>
        </w:rPr>
        <w:t>th</w:t>
      </w:r>
      <w:r>
        <w:rPr>
          <w:rFonts w:ascii="Times New Roman" w:hAnsi="Times New Roman" w:cs="Times New Roman"/>
          <w:sz w:val="24"/>
          <w:szCs w:val="24"/>
        </w:rPr>
        <w:t xml:space="preserve"> September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Tayebi, Kandi, ‘Undermining the Eighteenth-Century Pastoral: Rewriting the Poet’s Relationship to Nature in Charlotte Smith’s Poetry’, </w:t>
      </w:r>
      <w:r>
        <w:rPr>
          <w:rFonts w:ascii="Times New Roman" w:hAnsi="Times New Roman" w:cs="Times New Roman"/>
          <w:i/>
          <w:sz w:val="24"/>
          <w:szCs w:val="24"/>
        </w:rPr>
        <w:t>European Romantic Review</w:t>
      </w:r>
      <w:r>
        <w:rPr>
          <w:rFonts w:ascii="Times New Roman" w:hAnsi="Times New Roman" w:cs="Times New Roman"/>
          <w:sz w:val="24"/>
          <w:szCs w:val="24"/>
        </w:rPr>
        <w:t xml:space="preserve">, 15.1 (2004), 131-150 </w:t>
      </w:r>
      <w:r w:rsidRPr="007147A3">
        <w:rPr>
          <w:rFonts w:ascii="Times New Roman" w:hAnsi="Times New Roman" w:cs="Times New Roman"/>
          <w:sz w:val="24"/>
          <w:szCs w:val="24"/>
        </w:rPr>
        <w:t>(http://dx.doi.or</w:t>
      </w:r>
      <w:r>
        <w:rPr>
          <w:rFonts w:ascii="Times New Roman" w:hAnsi="Times New Roman" w:cs="Times New Roman"/>
          <w:sz w:val="24"/>
          <w:szCs w:val="24"/>
        </w:rPr>
        <w:t>g/10.1080/1050958042000180737) [</w:t>
      </w:r>
      <w:r w:rsidRPr="007147A3">
        <w:rPr>
          <w:rFonts w:ascii="Times New Roman" w:hAnsi="Times New Roman" w:cs="Times New Roman"/>
          <w:sz w:val="24"/>
          <w:szCs w:val="24"/>
        </w:rPr>
        <w:t>accessed 10</w:t>
      </w:r>
      <w:r w:rsidRPr="007147A3">
        <w:rPr>
          <w:rFonts w:ascii="Times New Roman" w:hAnsi="Times New Roman" w:cs="Times New Roman"/>
          <w:sz w:val="24"/>
          <w:szCs w:val="24"/>
          <w:vertAlign w:val="superscript"/>
        </w:rPr>
        <w:t>th</w:t>
      </w:r>
      <w:r>
        <w:rPr>
          <w:rFonts w:ascii="Times New Roman" w:hAnsi="Times New Roman" w:cs="Times New Roman"/>
          <w:sz w:val="24"/>
          <w:szCs w:val="24"/>
        </w:rPr>
        <w:t xml:space="preserve"> December 2015]</w:t>
      </w:r>
    </w:p>
    <w:p w:rsidR="00A73BE6" w:rsidRDefault="00A73BE6" w:rsidP="00A73BE6">
      <w:pPr>
        <w:spacing w:after="0" w:line="240" w:lineRule="auto"/>
        <w:rPr>
          <w:rFonts w:ascii="Times New Roman" w:hAnsi="Times New Roman" w:cs="Times New Roman"/>
          <w:sz w:val="24"/>
          <w:szCs w:val="24"/>
        </w:rPr>
      </w:pPr>
    </w:p>
    <w:p w:rsidR="00A73BE6" w:rsidRPr="00520FE1" w:rsidRDefault="00A73BE6" w:rsidP="00A73BE6">
      <w:pPr>
        <w:pStyle w:val="Default"/>
      </w:pPr>
      <w:r>
        <w:t>Tegan, Mary Beth, ‘Mocking the Mothers of the Novel: Mary Wollstonecraf</w:t>
      </w:r>
      <w:r w:rsidRPr="00520FE1">
        <w:t xml:space="preserve">t, Maternal Metaphor, and the Reproduction of Sympathy’, </w:t>
      </w:r>
      <w:r w:rsidRPr="00520FE1">
        <w:rPr>
          <w:i/>
        </w:rPr>
        <w:t xml:space="preserve">Studies in the Novel, </w:t>
      </w:r>
      <w:r w:rsidRPr="00520FE1">
        <w:t>42-4 (Winter 2010), 357-376 (http://www.jstor.org/stable/41203483) [accessed: 6</w:t>
      </w:r>
      <w:r w:rsidRPr="00520FE1">
        <w:rPr>
          <w:vertAlign w:val="superscript"/>
        </w:rPr>
        <w:t>th</w:t>
      </w:r>
      <w:r w:rsidRPr="00520FE1">
        <w:t xml:space="preserve"> May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Terry, Richard, ‘Sentimental Doubling in Charlotte Smith’s </w:t>
      </w:r>
      <w:r>
        <w:rPr>
          <w:rFonts w:ascii="Times New Roman" w:hAnsi="Times New Roman" w:cs="Times New Roman"/>
          <w:i/>
          <w:sz w:val="24"/>
          <w:szCs w:val="24"/>
        </w:rPr>
        <w:t>Elegiac Sonnets</w:t>
      </w:r>
      <w:r>
        <w:rPr>
          <w:rFonts w:ascii="Times New Roman" w:hAnsi="Times New Roman" w:cs="Times New Roman"/>
          <w:sz w:val="24"/>
          <w:szCs w:val="24"/>
        </w:rPr>
        <w:t xml:space="preserve">’. </w:t>
      </w:r>
      <w:r>
        <w:rPr>
          <w:rFonts w:ascii="Times New Roman" w:hAnsi="Times New Roman" w:cs="Times New Roman"/>
          <w:i/>
          <w:sz w:val="24"/>
          <w:szCs w:val="24"/>
        </w:rPr>
        <w:t>A Quarterly Journal of Short Articles, Notes and Reviews</w:t>
      </w:r>
      <w:r>
        <w:rPr>
          <w:rFonts w:ascii="Times New Roman" w:hAnsi="Times New Roman" w:cs="Times New Roman"/>
          <w:sz w:val="24"/>
          <w:szCs w:val="24"/>
        </w:rPr>
        <w:t>, 20.4 (2007), 50-58 (</w:t>
      </w:r>
      <w:r w:rsidRPr="00015C6C">
        <w:rPr>
          <w:rFonts w:ascii="Times New Roman" w:hAnsi="Times New Roman" w:cs="Times New Roman"/>
          <w:sz w:val="24"/>
          <w:szCs w:val="24"/>
        </w:rPr>
        <w:t>http://www.tandfonline.com.eresources.shef.ac.uk/doi/abs/10.3200/ANQQ.20.4.50-58#.VtRMbuTcvIU</w:t>
      </w:r>
      <w:r>
        <w:rPr>
          <w:rFonts w:ascii="Times New Roman" w:hAnsi="Times New Roman" w:cs="Times New Roman"/>
          <w:sz w:val="24"/>
          <w:szCs w:val="24"/>
        </w:rPr>
        <w:t>) [accessed 29</w:t>
      </w:r>
      <w:r w:rsidRPr="00015C6C">
        <w:rPr>
          <w:rFonts w:ascii="Times New Roman" w:hAnsi="Times New Roman" w:cs="Times New Roman"/>
          <w:sz w:val="24"/>
          <w:szCs w:val="24"/>
          <w:vertAlign w:val="superscript"/>
        </w:rPr>
        <w:t>th</w:t>
      </w:r>
      <w:r>
        <w:rPr>
          <w:rFonts w:ascii="Times New Roman" w:hAnsi="Times New Roman" w:cs="Times New Roman"/>
          <w:sz w:val="24"/>
          <w:szCs w:val="24"/>
        </w:rPr>
        <w:t xml:space="preserve"> February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Thelwall, John, </w:t>
      </w:r>
      <w:r>
        <w:rPr>
          <w:rFonts w:ascii="Times New Roman" w:hAnsi="Times New Roman" w:cs="Times New Roman"/>
          <w:i/>
          <w:sz w:val="24"/>
          <w:szCs w:val="24"/>
        </w:rPr>
        <w:t xml:space="preserve">An Appeal to Popular Opinion Against Kidnapping and Murder, including a Narrative of the Late Atrocious Proceedings, at Yarmouth </w:t>
      </w:r>
      <w:r>
        <w:rPr>
          <w:rFonts w:ascii="Times New Roman" w:hAnsi="Times New Roman" w:cs="Times New Roman"/>
          <w:sz w:val="24"/>
          <w:szCs w:val="24"/>
        </w:rPr>
        <w:t>(Norwich: J. March, 1796)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Thelwall, John, </w:t>
      </w:r>
      <w:r>
        <w:rPr>
          <w:rFonts w:ascii="Times New Roman" w:hAnsi="Times New Roman" w:cs="Times New Roman"/>
          <w:i/>
          <w:sz w:val="24"/>
          <w:szCs w:val="24"/>
        </w:rPr>
        <w:t xml:space="preserve">Poems Written in Close Confinement in the Tower and Newgate, Under a Charge of High Treason </w:t>
      </w:r>
      <w:r>
        <w:rPr>
          <w:rFonts w:ascii="Times New Roman" w:hAnsi="Times New Roman" w:cs="Times New Roman"/>
          <w:sz w:val="24"/>
          <w:szCs w:val="24"/>
        </w:rPr>
        <w:t>(London: J. Ridgeway, D. Symonds &amp; D. Eaton, 1795)</w:t>
      </w:r>
    </w:p>
    <w:p w:rsidR="00A73BE6" w:rsidRDefault="00A73BE6" w:rsidP="00A73BE6">
      <w:pPr>
        <w:spacing w:after="0" w:line="240" w:lineRule="auto"/>
        <w:rPr>
          <w:rFonts w:ascii="Times New Roman" w:hAnsi="Times New Roman" w:cs="Times New Roman"/>
          <w:sz w:val="24"/>
          <w:szCs w:val="24"/>
        </w:rPr>
      </w:pPr>
    </w:p>
    <w:p w:rsidR="00A73BE6" w:rsidRPr="00AD721D"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Thelwall, John, </w:t>
      </w:r>
      <w:r>
        <w:rPr>
          <w:rFonts w:ascii="Times New Roman" w:hAnsi="Times New Roman" w:cs="Times New Roman"/>
          <w:i/>
          <w:sz w:val="24"/>
          <w:szCs w:val="24"/>
        </w:rPr>
        <w:t>Selected Poetry and Poetics</w:t>
      </w:r>
      <w:r>
        <w:rPr>
          <w:rFonts w:ascii="Times New Roman" w:hAnsi="Times New Roman" w:cs="Times New Roman"/>
          <w:sz w:val="24"/>
          <w:szCs w:val="24"/>
        </w:rPr>
        <w:t>, ed. by Judith Thompson (Basingstoke: Palgrave Macmillan, 2015)</w:t>
      </w:r>
    </w:p>
    <w:p w:rsidR="00A73BE6" w:rsidRPr="006F6A53" w:rsidRDefault="00A73BE6" w:rsidP="00A73BE6">
      <w:pPr>
        <w:spacing w:after="0" w:line="240" w:lineRule="auto"/>
        <w:rPr>
          <w:rFonts w:ascii="Times New Roman" w:hAnsi="Times New Roman" w:cs="Times New Roman"/>
          <w:sz w:val="24"/>
          <w:szCs w:val="24"/>
        </w:rPr>
      </w:pPr>
    </w:p>
    <w:p w:rsidR="00A73BE6" w:rsidRPr="006F6A53" w:rsidRDefault="00A73BE6" w:rsidP="00A73BE6">
      <w:pPr>
        <w:spacing w:after="0" w:line="240" w:lineRule="auto"/>
        <w:rPr>
          <w:rFonts w:ascii="Times New Roman" w:hAnsi="Times New Roman" w:cs="Times New Roman"/>
          <w:sz w:val="24"/>
          <w:szCs w:val="24"/>
        </w:rPr>
      </w:pPr>
      <w:r w:rsidRPr="006F6A53">
        <w:rPr>
          <w:rFonts w:ascii="Times New Roman" w:hAnsi="Times New Roman" w:cs="Times New Roman"/>
          <w:sz w:val="24"/>
          <w:szCs w:val="24"/>
        </w:rPr>
        <w:t xml:space="preserve">Thelwall, John, </w:t>
      </w:r>
      <w:r w:rsidRPr="00FA7FCA">
        <w:rPr>
          <w:rFonts w:ascii="Times New Roman" w:hAnsi="Times New Roman" w:cs="Times New Roman"/>
          <w:i/>
          <w:sz w:val="24"/>
          <w:szCs w:val="24"/>
        </w:rPr>
        <w:t>The Rights of Nature, against the Usurpations of Establishments.  A Series of Letters to the People of Britain on the State of Public Affairs, and the Recent Effusions of the Right Honourable Edmund Burke</w:t>
      </w:r>
      <w:r w:rsidRPr="006F6A53">
        <w:rPr>
          <w:rFonts w:ascii="Times New Roman" w:hAnsi="Times New Roman" w:cs="Times New Roman"/>
          <w:sz w:val="24"/>
          <w:szCs w:val="24"/>
        </w:rPr>
        <w:t xml:space="preserve"> (London: H. D. Symonds, 1796)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Thierfelder, Bill, ‘Smith’s </w:t>
      </w:r>
      <w:r>
        <w:rPr>
          <w:rFonts w:ascii="Times New Roman" w:hAnsi="Times New Roman" w:cs="Times New Roman"/>
          <w:i/>
          <w:sz w:val="24"/>
          <w:szCs w:val="24"/>
        </w:rPr>
        <w:t xml:space="preserve">Elegiac Sonnets’, The Explicator, </w:t>
      </w:r>
      <w:r>
        <w:rPr>
          <w:rFonts w:ascii="Times New Roman" w:hAnsi="Times New Roman" w:cs="Times New Roman"/>
          <w:sz w:val="24"/>
          <w:szCs w:val="24"/>
        </w:rPr>
        <w:t>64.1 (2005), 28-30</w:t>
      </w:r>
    </w:p>
    <w:p w:rsidR="00A73BE6" w:rsidRPr="007147A3"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eastAsia="Code2000" w:hAnsi="Times New Roman" w:cs="Times New Roman"/>
          <w:sz w:val="24"/>
          <w:szCs w:val="24"/>
        </w:rPr>
      </w:pPr>
      <w:r>
        <w:rPr>
          <w:rFonts w:ascii="Times New Roman" w:hAnsi="Times New Roman" w:cs="Times New Roman"/>
          <w:sz w:val="24"/>
          <w:szCs w:val="24"/>
        </w:rPr>
        <w:t>Thrift, Nigel, ‘</w:t>
      </w:r>
      <w:r w:rsidRPr="007147A3">
        <w:rPr>
          <w:rFonts w:ascii="Times New Roman" w:hAnsi="Times New Roman" w:cs="Times New Roman"/>
          <w:sz w:val="24"/>
          <w:szCs w:val="24"/>
        </w:rPr>
        <w:t>Intensities of Feeling: Towards a Spat</w:t>
      </w:r>
      <w:r>
        <w:rPr>
          <w:rFonts w:ascii="Times New Roman" w:hAnsi="Times New Roman" w:cs="Times New Roman"/>
          <w:sz w:val="24"/>
          <w:szCs w:val="24"/>
        </w:rPr>
        <w:t xml:space="preserve">ial Politics of Affect’, </w:t>
      </w:r>
      <w:r w:rsidRPr="007147A3">
        <w:rPr>
          <w:rFonts w:ascii="Times New Roman" w:hAnsi="Times New Roman" w:cs="Times New Roman"/>
          <w:i/>
          <w:sz w:val="24"/>
          <w:szCs w:val="24"/>
        </w:rPr>
        <w:t>Human Geography</w:t>
      </w:r>
      <w:r>
        <w:rPr>
          <w:rFonts w:ascii="Times New Roman" w:hAnsi="Times New Roman" w:cs="Times New Roman"/>
          <w:sz w:val="24"/>
          <w:szCs w:val="24"/>
        </w:rPr>
        <w:t>, 86.1 (2004),</w:t>
      </w:r>
      <w:r w:rsidRPr="007147A3">
        <w:rPr>
          <w:rFonts w:ascii="Times New Roman" w:hAnsi="Times New Roman" w:cs="Times New Roman"/>
          <w:sz w:val="24"/>
          <w:szCs w:val="24"/>
        </w:rPr>
        <w:t xml:space="preserve"> 57-78 (</w:t>
      </w:r>
      <w:r w:rsidRPr="007147A3">
        <w:rPr>
          <w:rFonts w:ascii="Times New Roman" w:eastAsia="Code2000" w:hAnsi="Times New Roman" w:cs="Times New Roman"/>
          <w:sz w:val="24"/>
          <w:szCs w:val="24"/>
        </w:rPr>
        <w:t>http:/</w:t>
      </w:r>
      <w:r>
        <w:rPr>
          <w:rFonts w:ascii="Times New Roman" w:eastAsia="Code2000" w:hAnsi="Times New Roman" w:cs="Times New Roman"/>
          <w:sz w:val="24"/>
          <w:szCs w:val="24"/>
        </w:rPr>
        <w:t>/www.jstor.org/stable/3554460) [</w:t>
      </w:r>
      <w:r w:rsidRPr="007147A3">
        <w:rPr>
          <w:rFonts w:ascii="Times New Roman" w:eastAsia="Code2000" w:hAnsi="Times New Roman" w:cs="Times New Roman"/>
          <w:sz w:val="24"/>
          <w:szCs w:val="24"/>
        </w:rPr>
        <w:t>accessed 11</w:t>
      </w:r>
      <w:r w:rsidRPr="007147A3">
        <w:rPr>
          <w:rFonts w:ascii="Times New Roman" w:eastAsia="Code2000" w:hAnsi="Times New Roman" w:cs="Times New Roman"/>
          <w:sz w:val="24"/>
          <w:szCs w:val="24"/>
          <w:vertAlign w:val="superscript"/>
        </w:rPr>
        <w:t>th</w:t>
      </w:r>
      <w:r>
        <w:rPr>
          <w:rFonts w:ascii="Times New Roman" w:eastAsia="Code2000" w:hAnsi="Times New Roman" w:cs="Times New Roman"/>
          <w:sz w:val="24"/>
          <w:szCs w:val="24"/>
        </w:rPr>
        <w:t xml:space="preserve"> January 2016]</w:t>
      </w:r>
    </w:p>
    <w:p w:rsidR="00A73BE6" w:rsidRDefault="00A73BE6" w:rsidP="00A73BE6">
      <w:pPr>
        <w:spacing w:after="0" w:line="240" w:lineRule="auto"/>
        <w:rPr>
          <w:rFonts w:ascii="Times New Roman" w:eastAsia="Code2000" w:hAnsi="Times New Roman" w:cs="Times New Roman"/>
          <w:sz w:val="24"/>
          <w:szCs w:val="24"/>
        </w:rPr>
      </w:pPr>
    </w:p>
    <w:p w:rsidR="00A73BE6" w:rsidRPr="005529E4" w:rsidRDefault="00A73BE6" w:rsidP="00A73BE6">
      <w:pPr>
        <w:spacing w:after="0" w:line="240" w:lineRule="auto"/>
        <w:rPr>
          <w:rFonts w:ascii="Times New Roman" w:hAnsi="Times New Roman" w:cs="Times New Roman"/>
          <w:sz w:val="24"/>
          <w:szCs w:val="24"/>
        </w:rPr>
      </w:pPr>
      <w:r>
        <w:rPr>
          <w:rFonts w:ascii="Times New Roman" w:eastAsia="Code2000" w:hAnsi="Times New Roman" w:cs="Times New Roman"/>
          <w:sz w:val="24"/>
          <w:szCs w:val="24"/>
        </w:rPr>
        <w:t xml:space="preserve">Tobin, Beth Fowkes, ‘The Moral and Political Economy of Property in Jane Austen’s </w:t>
      </w:r>
      <w:r>
        <w:rPr>
          <w:rFonts w:ascii="Times New Roman" w:eastAsia="Code2000" w:hAnsi="Times New Roman" w:cs="Times New Roman"/>
          <w:i/>
          <w:sz w:val="24"/>
          <w:szCs w:val="24"/>
        </w:rPr>
        <w:t>Emma</w:t>
      </w:r>
      <w:r>
        <w:rPr>
          <w:rFonts w:ascii="Times New Roman" w:eastAsia="Code2000" w:hAnsi="Times New Roman" w:cs="Times New Roman"/>
          <w:sz w:val="24"/>
          <w:szCs w:val="24"/>
        </w:rPr>
        <w:t xml:space="preserve">’, </w:t>
      </w:r>
      <w:r>
        <w:rPr>
          <w:rFonts w:ascii="Times New Roman" w:eastAsia="Code2000" w:hAnsi="Times New Roman" w:cs="Times New Roman"/>
          <w:i/>
          <w:sz w:val="24"/>
          <w:szCs w:val="24"/>
        </w:rPr>
        <w:t xml:space="preserve">Eighteenth-Century Fiction, </w:t>
      </w:r>
      <w:r>
        <w:rPr>
          <w:rFonts w:ascii="Times New Roman" w:eastAsia="Code2000" w:hAnsi="Times New Roman" w:cs="Times New Roman"/>
          <w:sz w:val="24"/>
          <w:szCs w:val="24"/>
        </w:rPr>
        <w:t>2.3 (April 1990), 229-254 (</w:t>
      </w:r>
      <w:r w:rsidRPr="005529E4">
        <w:rPr>
          <w:rFonts w:ascii="Times New Roman" w:eastAsia="Code2000" w:hAnsi="Times New Roman" w:cs="Times New Roman"/>
          <w:sz w:val="24"/>
          <w:szCs w:val="24"/>
        </w:rPr>
        <w:t>https://muse-jhu-edu.sheffield.idm.oclc.org/article/414453/pdf</w:t>
      </w:r>
      <w:r>
        <w:rPr>
          <w:rFonts w:ascii="Times New Roman" w:eastAsia="Code2000" w:hAnsi="Times New Roman" w:cs="Times New Roman"/>
          <w:sz w:val="24"/>
          <w:szCs w:val="24"/>
        </w:rPr>
        <w:t>) [accessed: 21</w:t>
      </w:r>
      <w:r w:rsidRPr="005529E4">
        <w:rPr>
          <w:rFonts w:ascii="Times New Roman" w:eastAsia="Code2000" w:hAnsi="Times New Roman" w:cs="Times New Roman"/>
          <w:sz w:val="24"/>
          <w:szCs w:val="24"/>
          <w:vertAlign w:val="superscript"/>
        </w:rPr>
        <w:t>st</w:t>
      </w:r>
      <w:r>
        <w:rPr>
          <w:rFonts w:ascii="Times New Roman" w:eastAsia="Code2000" w:hAnsi="Times New Roman" w:cs="Times New Roman"/>
          <w:sz w:val="24"/>
          <w:szCs w:val="24"/>
        </w:rPr>
        <w:t xml:space="preserve"> September 2017]</w:t>
      </w:r>
    </w:p>
    <w:p w:rsidR="00A73BE6" w:rsidRPr="007147A3" w:rsidRDefault="00A73BE6" w:rsidP="00A73BE6">
      <w:pPr>
        <w:spacing w:after="0" w:line="240" w:lineRule="auto"/>
        <w:rPr>
          <w:rFonts w:ascii="Times New Roman" w:hAnsi="Times New Roman" w:cs="Times New Roman"/>
          <w:sz w:val="24"/>
          <w:szCs w:val="24"/>
        </w:rPr>
      </w:pPr>
    </w:p>
    <w:p w:rsidR="00A73BE6" w:rsidRPr="007147A3" w:rsidRDefault="00A73BE6" w:rsidP="00A73BE6">
      <w:pPr>
        <w:spacing w:after="0" w:line="240" w:lineRule="auto"/>
        <w:rPr>
          <w:rFonts w:ascii="Times New Roman" w:hAnsi="Times New Roman" w:cs="Times New Roman"/>
          <w:sz w:val="24"/>
          <w:szCs w:val="24"/>
        </w:rPr>
      </w:pPr>
      <w:r w:rsidRPr="007147A3">
        <w:rPr>
          <w:rFonts w:ascii="Times New Roman" w:hAnsi="Times New Roman" w:cs="Times New Roman"/>
          <w:sz w:val="24"/>
          <w:szCs w:val="24"/>
        </w:rPr>
        <w:t xml:space="preserve">Todd, Janet, </w:t>
      </w:r>
      <w:r w:rsidRPr="007147A3">
        <w:rPr>
          <w:rFonts w:ascii="Times New Roman" w:hAnsi="Times New Roman" w:cs="Times New Roman"/>
          <w:i/>
          <w:sz w:val="24"/>
          <w:szCs w:val="24"/>
        </w:rPr>
        <w:t xml:space="preserve">Sensibility: An Introduction </w:t>
      </w:r>
      <w:r w:rsidRPr="007147A3">
        <w:rPr>
          <w:rFonts w:ascii="Times New Roman" w:hAnsi="Times New Roman" w:cs="Times New Roman"/>
          <w:sz w:val="24"/>
          <w:szCs w:val="24"/>
        </w:rPr>
        <w:t>(London &amp; New York: Metheun, 1986)</w:t>
      </w:r>
    </w:p>
    <w:p w:rsidR="00A73BE6" w:rsidRPr="007147A3" w:rsidRDefault="00A73BE6" w:rsidP="00A73BE6">
      <w:pPr>
        <w:spacing w:after="0" w:line="240" w:lineRule="auto"/>
        <w:rPr>
          <w:rFonts w:ascii="Times New Roman" w:hAnsi="Times New Roman" w:cs="Times New Roman"/>
          <w:sz w:val="24"/>
          <w:szCs w:val="24"/>
        </w:rPr>
      </w:pPr>
    </w:p>
    <w:p w:rsidR="00A73BE6" w:rsidRPr="007147A3" w:rsidRDefault="00A73BE6" w:rsidP="00A73BE6">
      <w:pPr>
        <w:spacing w:after="0" w:line="240" w:lineRule="auto"/>
        <w:rPr>
          <w:rFonts w:ascii="Times New Roman" w:hAnsi="Times New Roman" w:cs="Times New Roman"/>
          <w:sz w:val="24"/>
          <w:szCs w:val="24"/>
        </w:rPr>
      </w:pPr>
      <w:r w:rsidRPr="007147A3">
        <w:rPr>
          <w:rFonts w:ascii="Times New Roman" w:hAnsi="Times New Roman" w:cs="Times New Roman"/>
          <w:sz w:val="24"/>
          <w:szCs w:val="24"/>
        </w:rPr>
        <w:t xml:space="preserve">Todd, Janet, </w:t>
      </w:r>
      <w:r w:rsidRPr="007147A3">
        <w:rPr>
          <w:rFonts w:ascii="Times New Roman" w:hAnsi="Times New Roman" w:cs="Times New Roman"/>
          <w:i/>
          <w:sz w:val="24"/>
          <w:szCs w:val="24"/>
        </w:rPr>
        <w:t xml:space="preserve">The Sign of Angellica: Women, Writing and Fiction 1660-1800 </w:t>
      </w:r>
      <w:r w:rsidRPr="007147A3">
        <w:rPr>
          <w:rFonts w:ascii="Times New Roman" w:hAnsi="Times New Roman" w:cs="Times New Roman"/>
          <w:sz w:val="24"/>
          <w:szCs w:val="24"/>
        </w:rPr>
        <w:t>(London: Virago Press, 1989)</w:t>
      </w:r>
    </w:p>
    <w:p w:rsidR="00A73BE6" w:rsidRPr="007147A3" w:rsidRDefault="00A73BE6" w:rsidP="00A73BE6">
      <w:pPr>
        <w:spacing w:after="0" w:line="240" w:lineRule="auto"/>
        <w:rPr>
          <w:rFonts w:ascii="Times New Roman" w:hAnsi="Times New Roman" w:cs="Times New Roman"/>
          <w:sz w:val="24"/>
          <w:szCs w:val="24"/>
        </w:rPr>
      </w:pPr>
    </w:p>
    <w:p w:rsidR="00A73BE6" w:rsidRDefault="00A73BE6" w:rsidP="00A73BE6">
      <w:pPr>
        <w:pStyle w:val="Default"/>
        <w:rPr>
          <w:szCs w:val="22"/>
        </w:rPr>
      </w:pPr>
      <w:r>
        <w:t>Tomlinson, Janis A., ‘</w:t>
      </w:r>
      <w:r w:rsidRPr="007147A3">
        <w:t>Landscape Into Allegory: J. M. W. Turner’s “Frosty Morning” an</w:t>
      </w:r>
      <w:r>
        <w:t xml:space="preserve">d James Thomson’s “The Seasons”’, </w:t>
      </w:r>
      <w:r w:rsidRPr="007147A3">
        <w:rPr>
          <w:i/>
        </w:rPr>
        <w:t>Studies in Romanticism</w:t>
      </w:r>
      <w:r w:rsidRPr="007147A3">
        <w:t xml:space="preserve">, </w:t>
      </w:r>
      <w:r>
        <w:t>29.2 (</w:t>
      </w:r>
      <w:r w:rsidRPr="007147A3">
        <w:t>Summer 1990</w:t>
      </w:r>
      <w:r>
        <w:t>),</w:t>
      </w:r>
      <w:r w:rsidRPr="007147A3">
        <w:t xml:space="preserve"> 181-196 (http://www.jstor.org/stable/25</w:t>
      </w:r>
      <w:r>
        <w:rPr>
          <w:szCs w:val="22"/>
        </w:rPr>
        <w:t>600834) [</w:t>
      </w:r>
      <w:r w:rsidRPr="00967BEA">
        <w:rPr>
          <w:szCs w:val="22"/>
        </w:rPr>
        <w:t>accessed 4</w:t>
      </w:r>
      <w:r w:rsidRPr="00967BEA">
        <w:rPr>
          <w:szCs w:val="22"/>
          <w:vertAlign w:val="superscript"/>
        </w:rPr>
        <w:t>th</w:t>
      </w:r>
      <w:r>
        <w:rPr>
          <w:szCs w:val="22"/>
        </w:rPr>
        <w:t xml:space="preserve"> January 2016]</w:t>
      </w:r>
    </w:p>
    <w:p w:rsidR="00A73BE6" w:rsidRDefault="00A73BE6" w:rsidP="00A73BE6">
      <w:pPr>
        <w:pStyle w:val="Default"/>
        <w:rPr>
          <w:szCs w:val="22"/>
        </w:rPr>
      </w:pPr>
    </w:p>
    <w:p w:rsidR="00A73BE6" w:rsidRDefault="00A73BE6" w:rsidP="00A73BE6">
      <w:pPr>
        <w:pStyle w:val="Default"/>
        <w:rPr>
          <w:szCs w:val="22"/>
        </w:rPr>
      </w:pPr>
      <w:r>
        <w:rPr>
          <w:szCs w:val="22"/>
        </w:rPr>
        <w:t xml:space="preserve">Tompkins, J. M. S., </w:t>
      </w:r>
      <w:r>
        <w:rPr>
          <w:i/>
          <w:szCs w:val="22"/>
        </w:rPr>
        <w:t xml:space="preserve">The Popular Novel in England 1770-1800 </w:t>
      </w:r>
      <w:r>
        <w:rPr>
          <w:szCs w:val="22"/>
        </w:rPr>
        <w:t>(London: Methuen &amp; Company Limited, 1969)</w:t>
      </w:r>
    </w:p>
    <w:p w:rsidR="00A73BE6" w:rsidRDefault="00A73BE6" w:rsidP="00A73BE6">
      <w:pPr>
        <w:pStyle w:val="Default"/>
        <w:rPr>
          <w:szCs w:val="22"/>
        </w:rPr>
      </w:pPr>
    </w:p>
    <w:p w:rsidR="00A73BE6" w:rsidRPr="00FF395B" w:rsidRDefault="00A73BE6" w:rsidP="00A73BE6">
      <w:pPr>
        <w:pStyle w:val="Default"/>
        <w:rPr>
          <w:rFonts w:eastAsiaTheme="minorEastAsia"/>
          <w:lang w:eastAsia="en-GB"/>
        </w:rPr>
      </w:pPr>
      <w:r>
        <w:rPr>
          <w:szCs w:val="22"/>
        </w:rPr>
        <w:t xml:space="preserve">Townsend, Joseph, ‘A Dissertation on the Poor Laws’ </w:t>
      </w:r>
      <w:r>
        <w:t xml:space="preserve">Expectations’ in </w:t>
      </w:r>
      <w:r>
        <w:rPr>
          <w:i/>
        </w:rPr>
        <w:t>Lyrical Ballads and Related Writings</w:t>
      </w:r>
      <w:r>
        <w:t xml:space="preserve"> by William Wordsworth and Samuel Taylor Coleridge, ed. by William Richey and Daniel Robinson (Boston &amp; New York: Houghton Mifflin Company, 2002)</w:t>
      </w:r>
      <w:r>
        <w:rPr>
          <w:rFonts w:eastAsiaTheme="minorEastAsia"/>
          <w:lang w:eastAsia="en-GB"/>
        </w:rPr>
        <w:t>, pp. 176-178</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Townsend, Richard P., ‘Atmospheric Watercolors by Turner’, </w:t>
      </w:r>
      <w:r>
        <w:rPr>
          <w:rFonts w:ascii="Times New Roman" w:hAnsi="Times New Roman" w:cs="Times New Roman"/>
          <w:i/>
          <w:sz w:val="24"/>
          <w:szCs w:val="24"/>
        </w:rPr>
        <w:t xml:space="preserve">USA Today, </w:t>
      </w:r>
      <w:r>
        <w:rPr>
          <w:rFonts w:ascii="Times New Roman" w:hAnsi="Times New Roman" w:cs="Times New Roman"/>
          <w:sz w:val="24"/>
          <w:szCs w:val="24"/>
        </w:rPr>
        <w:t>126.2634 (March 1998), 35-41</w:t>
      </w: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w:t>
      </w:r>
      <w:r w:rsidRPr="004C258B">
        <w:rPr>
          <w:rFonts w:ascii="Times New Roman" w:hAnsi="Times New Roman" w:cs="Times New Roman"/>
          <w:sz w:val="24"/>
          <w:szCs w:val="24"/>
        </w:rPr>
        <w:t>http://search.proquest.com.eresources.shef.ac.uk/docview/214609741?rfr_id=info%3Axri%2Fsid%3Aprimo</w:t>
      </w:r>
      <w:r>
        <w:rPr>
          <w:rFonts w:ascii="Times New Roman" w:hAnsi="Times New Roman" w:cs="Times New Roman"/>
          <w:sz w:val="24"/>
          <w:szCs w:val="24"/>
        </w:rPr>
        <w:t>) [accessed 18</w:t>
      </w:r>
      <w:r w:rsidRPr="004C258B">
        <w:rPr>
          <w:rFonts w:ascii="Times New Roman" w:hAnsi="Times New Roman" w:cs="Times New Roman"/>
          <w:sz w:val="24"/>
          <w:szCs w:val="24"/>
          <w:vertAlign w:val="superscript"/>
        </w:rPr>
        <w:t>th</w:t>
      </w:r>
      <w:r>
        <w:rPr>
          <w:rFonts w:ascii="Times New Roman" w:hAnsi="Times New Roman" w:cs="Times New Roman"/>
          <w:sz w:val="24"/>
          <w:szCs w:val="24"/>
        </w:rPr>
        <w:t xml:space="preserve"> December 2015]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Townshend, Dale, ‘Improvement and Repair: Architecture, Romance and the Politics of the Gothic, 1790-1817’, </w:t>
      </w:r>
      <w:r>
        <w:rPr>
          <w:rFonts w:ascii="Times New Roman" w:hAnsi="Times New Roman" w:cs="Times New Roman"/>
          <w:i/>
          <w:sz w:val="24"/>
          <w:szCs w:val="24"/>
        </w:rPr>
        <w:t xml:space="preserve">Literature Compass, </w:t>
      </w:r>
      <w:r>
        <w:rPr>
          <w:rFonts w:ascii="Times New Roman" w:hAnsi="Times New Roman" w:cs="Times New Roman"/>
          <w:sz w:val="24"/>
          <w:szCs w:val="24"/>
        </w:rPr>
        <w:t>8.10 (October 2011), 712-738 (</w:t>
      </w:r>
      <w:r w:rsidRPr="0048231C">
        <w:rPr>
          <w:rFonts w:ascii="Times New Roman" w:hAnsi="Times New Roman" w:cs="Times New Roman"/>
          <w:sz w:val="24"/>
          <w:szCs w:val="24"/>
        </w:rPr>
        <w:t>http://onlinelibrary.wiley.com.eresources.shef.ac.uk/doi/10.1111/j.1741-4113.2011.00815.x/abstract</w:t>
      </w:r>
      <w:r>
        <w:rPr>
          <w:rFonts w:ascii="Times New Roman" w:hAnsi="Times New Roman" w:cs="Times New Roman"/>
          <w:sz w:val="24"/>
          <w:szCs w:val="24"/>
        </w:rPr>
        <w:t>) [accessed 1</w:t>
      </w:r>
      <w:r w:rsidRPr="0048231C">
        <w:rPr>
          <w:rFonts w:ascii="Times New Roman" w:hAnsi="Times New Roman" w:cs="Times New Roman"/>
          <w:sz w:val="24"/>
          <w:szCs w:val="24"/>
          <w:vertAlign w:val="superscript"/>
        </w:rPr>
        <w:t>st</w:t>
      </w:r>
      <w:r>
        <w:rPr>
          <w:rFonts w:ascii="Times New Roman" w:hAnsi="Times New Roman" w:cs="Times New Roman"/>
          <w:sz w:val="24"/>
          <w:szCs w:val="24"/>
        </w:rPr>
        <w:t xml:space="preserve"> March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Trimmer, Sarah, </w:t>
      </w:r>
      <w:r>
        <w:rPr>
          <w:rFonts w:ascii="Times New Roman" w:hAnsi="Times New Roman" w:cs="Times New Roman"/>
          <w:i/>
          <w:sz w:val="24"/>
          <w:szCs w:val="24"/>
        </w:rPr>
        <w:t xml:space="preserve">Fabulous Histories: Designed for the Instruction of Children, respecting their Treatment of Animals </w:t>
      </w:r>
      <w:r>
        <w:rPr>
          <w:rFonts w:ascii="Times New Roman" w:hAnsi="Times New Roman" w:cs="Times New Roman"/>
          <w:sz w:val="24"/>
          <w:szCs w:val="24"/>
        </w:rPr>
        <w:t>(Dublin: William Porter, 1800)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Trott, Nicola, ‘The Picturesque, the Beautiful and the Sublime’ in </w:t>
      </w:r>
      <w:r>
        <w:rPr>
          <w:rFonts w:ascii="Times New Roman" w:hAnsi="Times New Roman" w:cs="Times New Roman"/>
          <w:i/>
          <w:sz w:val="24"/>
          <w:szCs w:val="24"/>
        </w:rPr>
        <w:t>The Cambridge Companion to Romanticism</w:t>
      </w:r>
      <w:r>
        <w:rPr>
          <w:rFonts w:ascii="Times New Roman" w:hAnsi="Times New Roman" w:cs="Times New Roman"/>
          <w:sz w:val="24"/>
          <w:szCs w:val="24"/>
        </w:rPr>
        <w:t>, ed. by Duncan Wu (Cambridge: Cambridge University Press, 1998), pp.72-87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Trumpener, Katie, ‘Tales for Child Readers’ in </w:t>
      </w:r>
      <w:r>
        <w:rPr>
          <w:rFonts w:ascii="Times New Roman" w:hAnsi="Times New Roman" w:cs="Times New Roman"/>
          <w:i/>
          <w:sz w:val="24"/>
          <w:szCs w:val="24"/>
        </w:rPr>
        <w:t>The Cambridge Companion to Fiction in the Romantic Period</w:t>
      </w:r>
      <w:r>
        <w:rPr>
          <w:rFonts w:ascii="Times New Roman" w:hAnsi="Times New Roman" w:cs="Times New Roman"/>
          <w:sz w:val="24"/>
          <w:szCs w:val="24"/>
        </w:rPr>
        <w:t>, ed. by Richard Maxwell and Katie Trumpener (Cambridge: Cambridge University Press, 2008), pp. 177-</w:t>
      </w:r>
      <w:r w:rsidRPr="00BE23AB">
        <w:rPr>
          <w:rFonts w:ascii="Times New Roman" w:hAnsi="Times New Roman" w:cs="Times New Roman"/>
          <w:sz w:val="24"/>
          <w:szCs w:val="24"/>
        </w:rPr>
        <w:t>190 (http://dx.doi.org/10.1017/CCOL9780521862523.011) [accessed: 11</w:t>
      </w:r>
      <w:r w:rsidRPr="00BE23AB">
        <w:rPr>
          <w:rFonts w:ascii="Times New Roman" w:hAnsi="Times New Roman" w:cs="Times New Roman"/>
          <w:sz w:val="24"/>
          <w:szCs w:val="24"/>
          <w:vertAlign w:val="superscript"/>
        </w:rPr>
        <w:t>th</w:t>
      </w:r>
      <w:r w:rsidRPr="00BE23AB">
        <w:rPr>
          <w:rFonts w:ascii="Times New Roman" w:hAnsi="Times New Roman" w:cs="Times New Roman"/>
          <w:sz w:val="24"/>
          <w:szCs w:val="24"/>
        </w:rPr>
        <w:t xml:space="preserve"> October 2016]</w:t>
      </w:r>
    </w:p>
    <w:p w:rsidR="00A73BE6" w:rsidRDefault="00A73BE6" w:rsidP="00A73BE6">
      <w:pPr>
        <w:spacing w:after="0" w:line="240" w:lineRule="auto"/>
        <w:rPr>
          <w:rFonts w:ascii="Times New Roman" w:hAnsi="Times New Roman" w:cs="Times New Roman"/>
          <w:sz w:val="24"/>
          <w:szCs w:val="24"/>
        </w:rPr>
      </w:pPr>
    </w:p>
    <w:p w:rsidR="00A73BE6" w:rsidRPr="005845C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Tuan, Yi-Fu, </w:t>
      </w:r>
      <w:r>
        <w:rPr>
          <w:rFonts w:ascii="Times New Roman" w:hAnsi="Times New Roman" w:cs="Times New Roman"/>
          <w:i/>
          <w:sz w:val="24"/>
          <w:szCs w:val="24"/>
        </w:rPr>
        <w:t>Romantic Geography: In Search of the Sublime Landscape</w:t>
      </w:r>
      <w:r>
        <w:rPr>
          <w:rFonts w:ascii="Times New Roman" w:hAnsi="Times New Roman" w:cs="Times New Roman"/>
          <w:sz w:val="24"/>
          <w:szCs w:val="24"/>
        </w:rPr>
        <w:t xml:space="preserve"> (Madison: The University of Wisconsin Press, 2013)</w:t>
      </w:r>
    </w:p>
    <w:p w:rsidR="00A73BE6" w:rsidRDefault="00A73BE6" w:rsidP="00A73BE6">
      <w:pPr>
        <w:spacing w:after="0" w:line="240" w:lineRule="auto"/>
        <w:rPr>
          <w:rFonts w:ascii="Times New Roman" w:hAnsi="Times New Roman" w:cs="Times New Roman"/>
          <w:sz w:val="24"/>
          <w:szCs w:val="24"/>
        </w:rPr>
      </w:pPr>
    </w:p>
    <w:p w:rsidR="00A73BE6" w:rsidRPr="00C36D88"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Tucker, Nicholas, ‘Fairy Tales and their Early Opponents: In Defence of Mrs. Trimmer’ in </w:t>
      </w:r>
      <w:r>
        <w:rPr>
          <w:rFonts w:ascii="Times New Roman" w:hAnsi="Times New Roman" w:cs="Times New Roman"/>
          <w:i/>
          <w:sz w:val="24"/>
          <w:szCs w:val="24"/>
        </w:rPr>
        <w:t>Opening the Nursery Door</w:t>
      </w:r>
      <w:r>
        <w:rPr>
          <w:rFonts w:ascii="Times New Roman" w:hAnsi="Times New Roman" w:cs="Times New Roman"/>
          <w:sz w:val="24"/>
          <w:szCs w:val="24"/>
        </w:rPr>
        <w:t>, ed. by Mary Hilton, Morag Styles and Victor Watson (London &amp; New York: Routledge, 1997)</w:t>
      </w:r>
    </w:p>
    <w:p w:rsidR="00A73BE6" w:rsidRPr="00BE23AB" w:rsidRDefault="00A73BE6" w:rsidP="00A73BE6">
      <w:pPr>
        <w:spacing w:after="0" w:line="240" w:lineRule="auto"/>
        <w:rPr>
          <w:rFonts w:ascii="Times New Roman" w:hAnsi="Times New Roman" w:cs="Times New Roman"/>
          <w:sz w:val="24"/>
          <w:szCs w:val="24"/>
        </w:rPr>
      </w:pPr>
    </w:p>
    <w:p w:rsidR="00A73BE6" w:rsidRPr="00BE23AB" w:rsidRDefault="00A73BE6" w:rsidP="00A73BE6">
      <w:pPr>
        <w:pStyle w:val="Default"/>
        <w:rPr>
          <w:color w:val="auto"/>
        </w:rPr>
      </w:pPr>
      <w:r w:rsidRPr="00BE23AB">
        <w:rPr>
          <w:color w:val="auto"/>
        </w:rPr>
        <w:t xml:space="preserve">Turchi, Peter, </w:t>
      </w:r>
      <w:r w:rsidRPr="00BE23AB">
        <w:rPr>
          <w:i/>
          <w:color w:val="auto"/>
        </w:rPr>
        <w:t>Maps of the Imagination: The Writer as Cartographer</w:t>
      </w:r>
      <w:r w:rsidRPr="00BE23AB">
        <w:rPr>
          <w:color w:val="auto"/>
        </w:rPr>
        <w:t xml:space="preserve"> (San Antonio, Texas: Trinity University Press, 2004)</w:t>
      </w:r>
    </w:p>
    <w:p w:rsidR="00A73BE6" w:rsidRPr="00BE23AB" w:rsidRDefault="00A73BE6" w:rsidP="00A73BE6">
      <w:pPr>
        <w:spacing w:after="0" w:line="240" w:lineRule="auto"/>
        <w:rPr>
          <w:rFonts w:ascii="Times New Roman" w:hAnsi="Times New Roman" w:cs="Times New Roman"/>
          <w:sz w:val="24"/>
          <w:szCs w:val="24"/>
        </w:rPr>
      </w:pPr>
    </w:p>
    <w:p w:rsidR="00A73BE6" w:rsidRPr="00BE23AB" w:rsidRDefault="00A73BE6" w:rsidP="00A73BE6">
      <w:pPr>
        <w:spacing w:after="0" w:line="240" w:lineRule="auto"/>
        <w:rPr>
          <w:rFonts w:ascii="Times New Roman" w:hAnsi="Times New Roman" w:cs="Times New Roman"/>
          <w:sz w:val="24"/>
          <w:szCs w:val="24"/>
        </w:rPr>
      </w:pPr>
      <w:r w:rsidRPr="00BE23AB">
        <w:rPr>
          <w:rFonts w:ascii="Times New Roman" w:hAnsi="Times New Roman" w:cs="Times New Roman"/>
          <w:sz w:val="24"/>
          <w:szCs w:val="24"/>
        </w:rPr>
        <w:t xml:space="preserve">Turner, Katherine ‘Women’s Travel Writing, 1750-1830’ in </w:t>
      </w:r>
      <w:r w:rsidRPr="00BE23AB">
        <w:rPr>
          <w:rFonts w:ascii="Times New Roman" w:hAnsi="Times New Roman" w:cs="Times New Roman"/>
          <w:i/>
          <w:sz w:val="24"/>
          <w:szCs w:val="24"/>
        </w:rPr>
        <w:t xml:space="preserve">The History of British Women’s Writing, 1750-1830, Volume Five </w:t>
      </w:r>
      <w:r w:rsidRPr="00BE23AB">
        <w:rPr>
          <w:rFonts w:ascii="Times New Roman" w:hAnsi="Times New Roman" w:cs="Times New Roman"/>
          <w:sz w:val="24"/>
          <w:szCs w:val="24"/>
        </w:rPr>
        <w:t>(Houndsmills, Basingstoke: Macmillan, 2010), pp. 47-60.</w:t>
      </w:r>
    </w:p>
    <w:p w:rsidR="00A73BE6" w:rsidRPr="00BE23AB"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sidRPr="00BE23AB">
        <w:rPr>
          <w:rFonts w:ascii="Times New Roman" w:hAnsi="Times New Roman" w:cs="Times New Roman"/>
          <w:sz w:val="24"/>
          <w:szCs w:val="24"/>
        </w:rPr>
        <w:t xml:space="preserve">Turner, Nicholas, </w:t>
      </w:r>
      <w:r w:rsidRPr="00BE23AB">
        <w:rPr>
          <w:rFonts w:ascii="Times New Roman" w:hAnsi="Times New Roman" w:cs="Times New Roman"/>
          <w:i/>
          <w:sz w:val="24"/>
          <w:szCs w:val="24"/>
        </w:rPr>
        <w:t>An Essay on Draining and Improving Peat Bogs; in which their Nature</w:t>
      </w:r>
      <w:r>
        <w:rPr>
          <w:rFonts w:ascii="Times New Roman" w:hAnsi="Times New Roman" w:cs="Times New Roman"/>
          <w:i/>
          <w:sz w:val="24"/>
          <w:szCs w:val="24"/>
        </w:rPr>
        <w:t xml:space="preserve"> and Properties are Fully Considered</w:t>
      </w:r>
      <w:r>
        <w:rPr>
          <w:rFonts w:ascii="Times New Roman" w:hAnsi="Times New Roman" w:cs="Times New Roman"/>
          <w:sz w:val="24"/>
          <w:szCs w:val="24"/>
        </w:rPr>
        <w:t xml:space="preserve"> (London: R. Baldwin &amp; J. Bew, 1784)</w:t>
      </w:r>
    </w:p>
    <w:p w:rsidR="00A73BE6" w:rsidRDefault="00A73BE6" w:rsidP="00A73BE6">
      <w:pPr>
        <w:spacing w:after="0" w:line="240" w:lineRule="auto"/>
        <w:rPr>
          <w:rFonts w:ascii="Times New Roman" w:hAnsi="Times New Roman" w:cs="Times New Roman"/>
          <w:sz w:val="24"/>
          <w:szCs w:val="24"/>
        </w:rPr>
      </w:pPr>
    </w:p>
    <w:p w:rsidR="00A73BE6" w:rsidRPr="0004217E"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Turner, Nicholas, </w:t>
      </w:r>
      <w:r>
        <w:rPr>
          <w:rFonts w:ascii="Times New Roman" w:hAnsi="Times New Roman" w:cs="Times New Roman"/>
          <w:i/>
          <w:sz w:val="24"/>
          <w:szCs w:val="24"/>
        </w:rPr>
        <w:t xml:space="preserve">A Proposal for Raising Timber and for Effectually Supporting the Poor in Great Britain, to which is added a Supplement Relating to a National Militia </w:t>
      </w:r>
      <w:r>
        <w:rPr>
          <w:rFonts w:ascii="Times New Roman" w:hAnsi="Times New Roman" w:cs="Times New Roman"/>
          <w:sz w:val="24"/>
          <w:szCs w:val="24"/>
        </w:rPr>
        <w:t>(London: Edward Owen, 1757)</w:t>
      </w:r>
    </w:p>
    <w:p w:rsidR="00A73BE6" w:rsidRDefault="00A73BE6" w:rsidP="00A73BE6">
      <w:pPr>
        <w:spacing w:after="0" w:line="240" w:lineRule="auto"/>
        <w:rPr>
          <w:rFonts w:ascii="Times New Roman" w:hAnsi="Times New Roman" w:cs="Times New Roman"/>
          <w:sz w:val="24"/>
          <w:szCs w:val="24"/>
        </w:rPr>
      </w:pPr>
    </w:p>
    <w:p w:rsidR="00A73BE6" w:rsidRPr="00C64EF1"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Turner, Rufus P., </w:t>
      </w:r>
      <w:r>
        <w:rPr>
          <w:rFonts w:ascii="Times New Roman" w:hAnsi="Times New Roman" w:cs="Times New Roman"/>
          <w:i/>
          <w:sz w:val="24"/>
          <w:szCs w:val="24"/>
        </w:rPr>
        <w:t>Charlotte Smith 1749-1806</w:t>
      </w:r>
      <w:r>
        <w:rPr>
          <w:rFonts w:ascii="Times New Roman" w:hAnsi="Times New Roman" w:cs="Times New Roman"/>
          <w:sz w:val="24"/>
          <w:szCs w:val="24"/>
        </w:rPr>
        <w:t xml:space="preserve"> (Los Angeles: University of Southern California, 1966)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Ty, Eleanor, </w:t>
      </w:r>
      <w:r>
        <w:rPr>
          <w:rFonts w:ascii="Times New Roman" w:hAnsi="Times New Roman" w:cs="Times New Roman"/>
          <w:i/>
          <w:sz w:val="24"/>
          <w:szCs w:val="24"/>
        </w:rPr>
        <w:t>Unsex’d Revolutionaries: Five Women Novelists of the 1790s</w:t>
      </w:r>
      <w:r>
        <w:rPr>
          <w:rFonts w:ascii="Times New Roman" w:hAnsi="Times New Roman" w:cs="Times New Roman"/>
          <w:sz w:val="24"/>
          <w:szCs w:val="24"/>
        </w:rPr>
        <w:t xml:space="preserve"> (Toronto: University of Toronto Press, 1993)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Umbach, Maiken, ‘Classicism, Enlightenment and the “Other”: Thoughts on Decoding Eighteenth-Century Visual Culture’, </w:t>
      </w:r>
      <w:r>
        <w:rPr>
          <w:rFonts w:ascii="Times New Roman" w:hAnsi="Times New Roman" w:cs="Times New Roman"/>
          <w:i/>
          <w:sz w:val="24"/>
          <w:szCs w:val="24"/>
        </w:rPr>
        <w:t>Art History</w:t>
      </w:r>
      <w:r>
        <w:rPr>
          <w:rFonts w:ascii="Times New Roman" w:hAnsi="Times New Roman" w:cs="Times New Roman"/>
          <w:sz w:val="24"/>
          <w:szCs w:val="24"/>
        </w:rPr>
        <w:t>, 25.3 (June 2002), 319-40 (</w:t>
      </w:r>
      <w:r w:rsidRPr="00AA476A">
        <w:rPr>
          <w:rFonts w:ascii="Times New Roman" w:hAnsi="Times New Roman" w:cs="Times New Roman"/>
          <w:sz w:val="24"/>
          <w:szCs w:val="24"/>
        </w:rPr>
        <w:t>http://onlinelibrary.wiley.com.eresources.shef.ac.uk/doi/10.1111/1467-8365.00324/epdf</w:t>
      </w:r>
      <w:r>
        <w:rPr>
          <w:rFonts w:ascii="Times New Roman" w:hAnsi="Times New Roman" w:cs="Times New Roman"/>
          <w:sz w:val="24"/>
          <w:szCs w:val="24"/>
        </w:rPr>
        <w:t>) [accessed 7</w:t>
      </w:r>
      <w:r w:rsidRPr="00457A76">
        <w:rPr>
          <w:rFonts w:ascii="Times New Roman" w:hAnsi="Times New Roman" w:cs="Times New Roman"/>
          <w:sz w:val="24"/>
          <w:szCs w:val="24"/>
          <w:vertAlign w:val="superscript"/>
        </w:rPr>
        <w:t>th</w:t>
      </w:r>
      <w:r>
        <w:rPr>
          <w:rFonts w:ascii="Times New Roman" w:hAnsi="Times New Roman" w:cs="Times New Roman"/>
          <w:sz w:val="24"/>
          <w:szCs w:val="24"/>
        </w:rPr>
        <w:t xml:space="preserve"> December 2015]</w:t>
      </w:r>
    </w:p>
    <w:p w:rsidR="00A73BE6" w:rsidRDefault="00A73BE6" w:rsidP="00A73BE6">
      <w:pPr>
        <w:spacing w:after="0" w:line="240" w:lineRule="auto"/>
        <w:rPr>
          <w:rFonts w:ascii="Times New Roman" w:hAnsi="Times New Roman" w:cs="Times New Roman"/>
          <w:sz w:val="24"/>
          <w:szCs w:val="24"/>
        </w:rPr>
      </w:pPr>
    </w:p>
    <w:p w:rsidR="00A73BE6" w:rsidRPr="00F26AD3"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Van Sant, Ann Jessie, </w:t>
      </w:r>
      <w:r>
        <w:rPr>
          <w:rFonts w:ascii="Times New Roman" w:hAnsi="Times New Roman" w:cs="Times New Roman"/>
          <w:i/>
          <w:sz w:val="24"/>
          <w:szCs w:val="24"/>
        </w:rPr>
        <w:t>Eighteenth-century Sensibility and the Novel: The Senses in Social Context</w:t>
      </w:r>
      <w:r>
        <w:rPr>
          <w:rFonts w:ascii="Times New Roman" w:hAnsi="Times New Roman" w:cs="Times New Roman"/>
          <w:sz w:val="24"/>
          <w:szCs w:val="24"/>
        </w:rPr>
        <w:t xml:space="preserve"> (Cambridge: Cambridge University Press, 1993)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Van Tromp, Harold, ‘Charlotte Smith, Sussex Poet’,</w:t>
      </w:r>
      <w:r>
        <w:rPr>
          <w:rFonts w:ascii="Times New Roman" w:hAnsi="Times New Roman" w:cs="Times New Roman"/>
          <w:i/>
          <w:sz w:val="24"/>
          <w:szCs w:val="24"/>
        </w:rPr>
        <w:t>The Sussex County Magazine</w:t>
      </w:r>
      <w:r>
        <w:rPr>
          <w:rFonts w:ascii="Times New Roman" w:hAnsi="Times New Roman" w:cs="Times New Roman"/>
          <w:sz w:val="24"/>
          <w:szCs w:val="24"/>
        </w:rPr>
        <w:t>, 1933 pp. 634-638</w:t>
      </w:r>
    </w:p>
    <w:p w:rsidR="00A73BE6" w:rsidRPr="00C1202A" w:rsidRDefault="00A73BE6" w:rsidP="00A73BE6">
      <w:pPr>
        <w:spacing w:after="0" w:line="240" w:lineRule="auto"/>
        <w:rPr>
          <w:rFonts w:ascii="Times New Roman" w:hAnsi="Times New Roman" w:cs="Times New Roman"/>
          <w:sz w:val="24"/>
          <w:szCs w:val="24"/>
        </w:rPr>
      </w:pPr>
    </w:p>
    <w:p w:rsidR="00A73BE6" w:rsidRPr="00C1202A" w:rsidRDefault="00A73BE6" w:rsidP="00A73BE6">
      <w:pPr>
        <w:pStyle w:val="Default"/>
      </w:pPr>
      <w:r w:rsidRPr="00C1202A">
        <w:t xml:space="preserve">Verderame, Michael, ‘English Novelists Read the French Revolution’, </w:t>
      </w:r>
      <w:r w:rsidRPr="00C1202A">
        <w:rPr>
          <w:i/>
        </w:rPr>
        <w:t>The Eighteenth Century</w:t>
      </w:r>
      <w:r w:rsidRPr="00C1202A">
        <w:t>, 53.1, (2012), 129-133 (http://www.jstor.org/stable/41468169) [accessed: 17</w:t>
      </w:r>
      <w:r w:rsidRPr="00C1202A">
        <w:rPr>
          <w:vertAlign w:val="superscript"/>
        </w:rPr>
        <w:t>th</w:t>
      </w:r>
      <w:r w:rsidRPr="00C1202A">
        <w:t xml:space="preserve"> May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Vickery, Amanda, </w:t>
      </w:r>
      <w:r>
        <w:rPr>
          <w:rFonts w:ascii="Times New Roman" w:hAnsi="Times New Roman" w:cs="Times New Roman"/>
          <w:i/>
          <w:sz w:val="24"/>
          <w:szCs w:val="24"/>
        </w:rPr>
        <w:t>Behind Closed Doors: At Home in Georgian England</w:t>
      </w:r>
      <w:r>
        <w:rPr>
          <w:rFonts w:ascii="Times New Roman" w:hAnsi="Times New Roman" w:cs="Times New Roman"/>
          <w:sz w:val="24"/>
          <w:szCs w:val="24"/>
        </w:rPr>
        <w:t xml:space="preserve"> (New Haven &amp; London: Yale University Press, 2009)</w:t>
      </w:r>
    </w:p>
    <w:p w:rsidR="00A73BE6" w:rsidRDefault="00A73BE6" w:rsidP="00A73BE6">
      <w:pPr>
        <w:spacing w:after="0" w:line="240" w:lineRule="auto"/>
        <w:rPr>
          <w:rFonts w:ascii="Times New Roman" w:hAnsi="Times New Roman" w:cs="Times New Roman"/>
          <w:sz w:val="24"/>
          <w:szCs w:val="24"/>
        </w:rPr>
      </w:pPr>
    </w:p>
    <w:p w:rsidR="00A73BE6" w:rsidRPr="00C6491D"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Vickery, Amanda, ‘</w:t>
      </w:r>
      <w:r w:rsidRPr="00C6491D">
        <w:rPr>
          <w:rFonts w:ascii="Times New Roman" w:hAnsi="Times New Roman" w:cs="Times New Roman"/>
          <w:sz w:val="24"/>
          <w:szCs w:val="24"/>
        </w:rPr>
        <w:t xml:space="preserve">Golden Age to Separate Spheres?  A Review of the Categories and Chronology of Women’s History’, </w:t>
      </w:r>
      <w:r w:rsidRPr="00C6491D">
        <w:rPr>
          <w:rFonts w:ascii="Times New Roman" w:hAnsi="Times New Roman" w:cs="Times New Roman"/>
          <w:i/>
          <w:sz w:val="24"/>
          <w:szCs w:val="24"/>
        </w:rPr>
        <w:t>The Historical Journal</w:t>
      </w:r>
      <w:r w:rsidRPr="00C6491D">
        <w:rPr>
          <w:rFonts w:ascii="Times New Roman" w:hAnsi="Times New Roman" w:cs="Times New Roman"/>
          <w:sz w:val="24"/>
          <w:szCs w:val="24"/>
        </w:rPr>
        <w:t>, 36.2 (June 1993), 383-414 (</w:t>
      </w:r>
      <w:r w:rsidRPr="00C6491D">
        <w:rPr>
          <w:rFonts w:ascii="Times New Roman" w:eastAsia="Code2000" w:hAnsi="Times New Roman" w:cs="Times New Roman"/>
          <w:sz w:val="24"/>
          <w:szCs w:val="24"/>
        </w:rPr>
        <w:t>http://www.jstor.org/stable/2639654) [accessed: 4</w:t>
      </w:r>
      <w:r w:rsidRPr="00C6491D">
        <w:rPr>
          <w:rFonts w:ascii="Times New Roman" w:eastAsia="Code2000" w:hAnsi="Times New Roman" w:cs="Times New Roman"/>
          <w:sz w:val="24"/>
          <w:szCs w:val="24"/>
          <w:vertAlign w:val="superscript"/>
        </w:rPr>
        <w:t>th</w:t>
      </w:r>
      <w:r w:rsidRPr="00C6491D">
        <w:rPr>
          <w:rFonts w:ascii="Times New Roman" w:eastAsia="Code2000" w:hAnsi="Times New Roman" w:cs="Times New Roman"/>
          <w:sz w:val="24"/>
          <w:szCs w:val="24"/>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Vickery, Amanda, </w:t>
      </w:r>
      <w:r>
        <w:rPr>
          <w:rFonts w:ascii="Times New Roman" w:hAnsi="Times New Roman" w:cs="Times New Roman"/>
          <w:i/>
          <w:sz w:val="24"/>
          <w:szCs w:val="24"/>
        </w:rPr>
        <w:t>The Gentleman’s Daughter: Women’s Lives in Georgian England</w:t>
      </w:r>
      <w:r>
        <w:rPr>
          <w:rFonts w:ascii="Times New Roman" w:hAnsi="Times New Roman" w:cs="Times New Roman"/>
          <w:sz w:val="24"/>
          <w:szCs w:val="24"/>
        </w:rPr>
        <w:t xml:space="preserve"> (New Haven &amp; London: Yale University Press, 2003)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Wakefield, Priscilla, </w:t>
      </w:r>
      <w:r>
        <w:rPr>
          <w:rFonts w:ascii="Times New Roman" w:hAnsi="Times New Roman" w:cs="Times New Roman"/>
          <w:i/>
          <w:sz w:val="24"/>
          <w:szCs w:val="24"/>
        </w:rPr>
        <w:t xml:space="preserve">An Introduction to Botany, in a Series of Familiar Letters, with Illustrative Engravings </w:t>
      </w:r>
      <w:r>
        <w:rPr>
          <w:rFonts w:ascii="Times New Roman" w:hAnsi="Times New Roman" w:cs="Times New Roman"/>
          <w:sz w:val="24"/>
          <w:szCs w:val="24"/>
        </w:rPr>
        <w:t>(London: E. Newberry, 1796)</w:t>
      </w:r>
    </w:p>
    <w:p w:rsidR="00A73BE6" w:rsidRDefault="00A73BE6" w:rsidP="00A73BE6">
      <w:pPr>
        <w:spacing w:after="0" w:line="240" w:lineRule="auto"/>
        <w:rPr>
          <w:rFonts w:ascii="Times New Roman" w:hAnsi="Times New Roman" w:cs="Times New Roman"/>
          <w:sz w:val="24"/>
          <w:szCs w:val="24"/>
        </w:rPr>
      </w:pPr>
    </w:p>
    <w:p w:rsidR="00A73BE6" w:rsidRPr="00CD2D97"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Wakefield, Priscilla, </w:t>
      </w:r>
      <w:r>
        <w:rPr>
          <w:rFonts w:ascii="Times New Roman" w:hAnsi="Times New Roman" w:cs="Times New Roman"/>
          <w:i/>
          <w:sz w:val="24"/>
          <w:szCs w:val="24"/>
        </w:rPr>
        <w:t xml:space="preserve">Reflections on the Present Condition of the Female Sex, with Suggestions for its Improvement </w:t>
      </w:r>
      <w:r>
        <w:rPr>
          <w:rFonts w:ascii="Times New Roman" w:hAnsi="Times New Roman" w:cs="Times New Roman"/>
          <w:sz w:val="24"/>
          <w:szCs w:val="24"/>
        </w:rPr>
        <w:t>(London: J. Johnson, 1798)</w:t>
      </w:r>
    </w:p>
    <w:p w:rsidR="00A73BE6" w:rsidRDefault="00A73BE6" w:rsidP="00A73BE6">
      <w:pPr>
        <w:spacing w:after="0" w:line="240" w:lineRule="auto"/>
        <w:rPr>
          <w:rFonts w:ascii="Times New Roman" w:hAnsi="Times New Roman" w:cs="Times New Roman"/>
          <w:sz w:val="24"/>
          <w:szCs w:val="24"/>
        </w:rPr>
      </w:pPr>
    </w:p>
    <w:p w:rsidR="00A73BE6" w:rsidRPr="009F77F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Wall, Cynthia, ‘A Geography of Georgian Narrative Space’ in </w:t>
      </w:r>
      <w:r>
        <w:rPr>
          <w:rFonts w:ascii="Times New Roman" w:hAnsi="Times New Roman" w:cs="Times New Roman"/>
          <w:i/>
          <w:sz w:val="24"/>
          <w:szCs w:val="24"/>
        </w:rPr>
        <w:t>Georgian Geographies: Essays on Space, Place and Landscape in the Eighteenth-Century</w:t>
      </w:r>
      <w:r>
        <w:rPr>
          <w:rFonts w:ascii="Times New Roman" w:hAnsi="Times New Roman" w:cs="Times New Roman"/>
          <w:sz w:val="24"/>
          <w:szCs w:val="24"/>
        </w:rPr>
        <w:t>, ed. by Miles Ogborn&amp; Charles W. J. Withers (Manchester &amp; New York: Manchester University Press, 2004), pp. 114-130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Default"/>
        <w:rPr>
          <w:szCs w:val="22"/>
        </w:rPr>
      </w:pPr>
      <w:r>
        <w:t xml:space="preserve">Wall, Wendy, ‘Literacy and the Domestic Arts’, </w:t>
      </w:r>
      <w:r>
        <w:rPr>
          <w:i/>
        </w:rPr>
        <w:t xml:space="preserve">Huntington Library Quarterly, </w:t>
      </w:r>
      <w:r>
        <w:t>73.3 (September 2010), 383-412.  (</w:t>
      </w:r>
      <w:r w:rsidRPr="00447815">
        <w:rPr>
          <w:szCs w:val="22"/>
        </w:rPr>
        <w:t>http://www.jstor.org/stable/10.1525/hlq.2010.73.3.383</w:t>
      </w:r>
      <w:r>
        <w:rPr>
          <w:szCs w:val="22"/>
        </w:rPr>
        <w:t>)  [accessed 3</w:t>
      </w:r>
      <w:r w:rsidRPr="007D07F7">
        <w:rPr>
          <w:szCs w:val="22"/>
          <w:vertAlign w:val="superscript"/>
        </w:rPr>
        <w:t>rd</w:t>
      </w:r>
      <w:r>
        <w:rPr>
          <w:szCs w:val="22"/>
        </w:rPr>
        <w:t xml:space="preserve"> December 2015]</w:t>
      </w:r>
    </w:p>
    <w:p w:rsidR="00A73BE6" w:rsidRDefault="00A73BE6" w:rsidP="00A73BE6">
      <w:pPr>
        <w:pStyle w:val="Default"/>
        <w:rPr>
          <w:szCs w:val="22"/>
        </w:rPr>
      </w:pPr>
    </w:p>
    <w:p w:rsidR="00A73BE6" w:rsidRPr="00EA401C" w:rsidRDefault="00A73BE6" w:rsidP="00A73BE6">
      <w:pPr>
        <w:pStyle w:val="Default"/>
        <w:rPr>
          <w:szCs w:val="22"/>
        </w:rPr>
      </w:pPr>
      <w:r>
        <w:rPr>
          <w:szCs w:val="22"/>
        </w:rPr>
        <w:t>Wallace, Anne D., ‘Picturesque Fossils, Sublime Geology? The Crisis of</w:t>
      </w:r>
      <w:r w:rsidRPr="00EA401C">
        <w:t xml:space="preserve"> Authority in Charlotte Smith’s Beachy Head’, </w:t>
      </w:r>
      <w:r w:rsidRPr="00EA401C">
        <w:rPr>
          <w:i/>
        </w:rPr>
        <w:t xml:space="preserve">European Romantic Review, </w:t>
      </w:r>
      <w:r w:rsidRPr="00EA401C">
        <w:t>13.1 (2002), pp. 77-93 (http://dx.doi.org/10.1080/10509580212764) [accessed: 13</w:t>
      </w:r>
      <w:r w:rsidRPr="00EA401C">
        <w:rPr>
          <w:vertAlign w:val="superscript"/>
        </w:rPr>
        <w:t xml:space="preserve">th </w:t>
      </w:r>
      <w:r w:rsidRPr="00EA401C">
        <w:t>September 2016]</w:t>
      </w:r>
    </w:p>
    <w:p w:rsidR="00A73BE6" w:rsidRDefault="00A73BE6" w:rsidP="00A73BE6">
      <w:pPr>
        <w:pStyle w:val="Default"/>
        <w:rPr>
          <w:szCs w:val="22"/>
        </w:rPr>
      </w:pPr>
    </w:p>
    <w:p w:rsidR="00A73BE6" w:rsidRDefault="00A73BE6" w:rsidP="00A73BE6">
      <w:pPr>
        <w:pStyle w:val="Default"/>
        <w:rPr>
          <w:szCs w:val="22"/>
        </w:rPr>
      </w:pPr>
      <w:r>
        <w:rPr>
          <w:szCs w:val="22"/>
        </w:rPr>
        <w:t xml:space="preserve">Wallen, Martin, ‘Lord Egremont’s Dogs: The Cynosure of Turner’s Petworth Landscapes’ in </w:t>
      </w:r>
      <w:r>
        <w:rPr>
          <w:i/>
          <w:szCs w:val="22"/>
        </w:rPr>
        <w:t>ELH</w:t>
      </w:r>
      <w:r>
        <w:rPr>
          <w:szCs w:val="22"/>
        </w:rPr>
        <w:t>, 73.4 (Winter 2006), 855-883 (</w:t>
      </w:r>
      <w:r w:rsidRPr="00447815">
        <w:rPr>
          <w:szCs w:val="22"/>
        </w:rPr>
        <w:t>https://muse-jhu-edu.eresources.shef.ac.uk/journals/elh/v073/73.4wallen.html</w:t>
      </w:r>
      <w:r>
        <w:rPr>
          <w:szCs w:val="22"/>
        </w:rPr>
        <w:t>) [accessed 4</w:t>
      </w:r>
      <w:r w:rsidRPr="00447815">
        <w:rPr>
          <w:szCs w:val="22"/>
          <w:vertAlign w:val="superscript"/>
        </w:rPr>
        <w:t>th</w:t>
      </w:r>
      <w:r>
        <w:rPr>
          <w:szCs w:val="22"/>
        </w:rPr>
        <w:t xml:space="preserve"> December 2015]</w:t>
      </w:r>
    </w:p>
    <w:p w:rsidR="00A73BE6" w:rsidRDefault="00A73BE6" w:rsidP="00A73BE6">
      <w:pPr>
        <w:pStyle w:val="Default"/>
        <w:rPr>
          <w:szCs w:val="22"/>
        </w:rPr>
      </w:pPr>
    </w:p>
    <w:p w:rsidR="00A73BE6" w:rsidRPr="00810DE8" w:rsidRDefault="00A73BE6" w:rsidP="00A73BE6">
      <w:pPr>
        <w:spacing w:after="0" w:line="240" w:lineRule="auto"/>
        <w:rPr>
          <w:rFonts w:ascii="Times New Roman" w:hAnsi="Times New Roman" w:cs="Times New Roman"/>
          <w:bCs/>
          <w:sz w:val="24"/>
          <w:szCs w:val="24"/>
        </w:rPr>
      </w:pPr>
      <w:r w:rsidRPr="00810DE8">
        <w:rPr>
          <w:rFonts w:ascii="Times New Roman" w:hAnsi="Times New Roman" w:cs="Times New Roman"/>
          <w:sz w:val="24"/>
          <w:szCs w:val="24"/>
        </w:rPr>
        <w:t xml:space="preserve">Walker, Gina Luria, </w:t>
      </w:r>
      <w:r w:rsidRPr="00810DE8">
        <w:rPr>
          <w:rFonts w:ascii="Times New Roman" w:hAnsi="Times New Roman" w:cs="Times New Roman"/>
          <w:bCs/>
          <w:i/>
          <w:sz w:val="24"/>
          <w:szCs w:val="24"/>
        </w:rPr>
        <w:t>Mary Hays (1759-1843) The Growth of a Woman’s Mind (</w:t>
      </w:r>
      <w:r w:rsidRPr="00810DE8">
        <w:rPr>
          <w:rFonts w:ascii="Times New Roman" w:hAnsi="Times New Roman" w:cs="Times New Roman"/>
          <w:bCs/>
          <w:sz w:val="24"/>
          <w:szCs w:val="24"/>
        </w:rPr>
        <w:t>Aldershot, Hampshire: Ashgate Publishing, 2006)</w:t>
      </w:r>
    </w:p>
    <w:p w:rsidR="00A73BE6" w:rsidRDefault="00A73BE6" w:rsidP="00A73BE6">
      <w:pPr>
        <w:pStyle w:val="Default"/>
        <w:rPr>
          <w:szCs w:val="22"/>
        </w:rPr>
      </w:pPr>
    </w:p>
    <w:p w:rsidR="00A73BE6" w:rsidRDefault="00A73BE6" w:rsidP="00A73BE6">
      <w:pPr>
        <w:pStyle w:val="Default"/>
        <w:rPr>
          <w:color w:val="auto"/>
        </w:rPr>
      </w:pPr>
      <w:r>
        <w:rPr>
          <w:szCs w:val="22"/>
        </w:rPr>
        <w:t xml:space="preserve">Walker, Gina Luria, ‘Women’s Voices’ in </w:t>
      </w:r>
      <w:r>
        <w:rPr>
          <w:i/>
          <w:szCs w:val="22"/>
        </w:rPr>
        <w:t>The Cambridge Companion to British Literature of the French Revolution in t</w:t>
      </w:r>
      <w:r w:rsidRPr="001614BF">
        <w:rPr>
          <w:i/>
          <w:color w:val="auto"/>
          <w:szCs w:val="22"/>
        </w:rPr>
        <w:t>he 1790s</w:t>
      </w:r>
      <w:r w:rsidRPr="001614BF">
        <w:rPr>
          <w:color w:val="auto"/>
          <w:szCs w:val="22"/>
        </w:rPr>
        <w:t>, Ed. by Pamela Clemit (Cambridge: Cambridge University Press, 2011</w:t>
      </w:r>
      <w:r>
        <w:rPr>
          <w:color w:val="auto"/>
          <w:szCs w:val="22"/>
        </w:rPr>
        <w:t>, pp. 145-159</w:t>
      </w:r>
      <w:r w:rsidRPr="001614BF">
        <w:rPr>
          <w:color w:val="auto"/>
          <w:szCs w:val="22"/>
        </w:rPr>
        <w:t xml:space="preserve"> (</w:t>
      </w:r>
      <w:hyperlink r:id="rId143" w:history="1">
        <w:r w:rsidRPr="001614BF">
          <w:rPr>
            <w:rStyle w:val="Hyperlink"/>
            <w:color w:val="auto"/>
          </w:rPr>
          <w:t>http://dx.doi.org/10.1017/CCOL9780521516075.010</w:t>
        </w:r>
      </w:hyperlink>
      <w:r w:rsidRPr="001614BF">
        <w:rPr>
          <w:color w:val="auto"/>
        </w:rPr>
        <w:t>) [accessed: 15</w:t>
      </w:r>
      <w:r w:rsidRPr="001614BF">
        <w:rPr>
          <w:color w:val="auto"/>
          <w:vertAlign w:val="superscript"/>
        </w:rPr>
        <w:t>th</w:t>
      </w:r>
      <w:r w:rsidRPr="001614BF">
        <w:rPr>
          <w:color w:val="auto"/>
        </w:rPr>
        <w:t xml:space="preserve"> July 2016]</w:t>
      </w:r>
    </w:p>
    <w:p w:rsidR="00A73BE6" w:rsidRDefault="00A73BE6" w:rsidP="00A73BE6">
      <w:pPr>
        <w:pStyle w:val="Default"/>
        <w:rPr>
          <w:color w:val="auto"/>
        </w:rPr>
      </w:pPr>
    </w:p>
    <w:p w:rsidR="00A73BE6" w:rsidRPr="007A7F45" w:rsidRDefault="00A73BE6" w:rsidP="00A73BE6">
      <w:pPr>
        <w:pStyle w:val="Default"/>
        <w:rPr>
          <w:rFonts w:ascii="Code" w:hAnsi="Code" w:cs="Code"/>
        </w:rPr>
      </w:pPr>
      <w:r>
        <w:rPr>
          <w:color w:val="auto"/>
        </w:rPr>
        <w:t xml:space="preserve">Walpole, Horace, William Beckford and Mary Shelley, </w:t>
      </w:r>
      <w:r>
        <w:rPr>
          <w:i/>
          <w:color w:val="auto"/>
        </w:rPr>
        <w:t>Three Gothic Novels: The Castle of Otranto, Vathek &amp; Frankenstein</w:t>
      </w:r>
      <w:r>
        <w:rPr>
          <w:color w:val="auto"/>
        </w:rPr>
        <w:t>, ed. by Peter Fairclough (Harmondsworth: Penguin Books Limited, 1968)</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Wang, Fuson, ‘Cosmopolitanism and the Radical Politics of Exile in Charlotte Smith’s </w:t>
      </w:r>
      <w:r>
        <w:rPr>
          <w:rFonts w:ascii="Times New Roman" w:hAnsi="Times New Roman" w:cs="Times New Roman"/>
          <w:i/>
          <w:sz w:val="24"/>
          <w:szCs w:val="24"/>
        </w:rPr>
        <w:t>Desmond</w:t>
      </w:r>
      <w:r>
        <w:rPr>
          <w:rFonts w:ascii="Times New Roman" w:hAnsi="Times New Roman" w:cs="Times New Roman"/>
          <w:sz w:val="24"/>
          <w:szCs w:val="24"/>
        </w:rPr>
        <w:t xml:space="preserve">’, </w:t>
      </w:r>
      <w:r>
        <w:rPr>
          <w:rFonts w:ascii="Times New Roman" w:hAnsi="Times New Roman" w:cs="Times New Roman"/>
          <w:i/>
          <w:sz w:val="24"/>
          <w:szCs w:val="24"/>
        </w:rPr>
        <w:t>Eighteenth-Century Fiction</w:t>
      </w:r>
      <w:r>
        <w:rPr>
          <w:rFonts w:ascii="Times New Roman" w:hAnsi="Times New Roman" w:cs="Times New Roman"/>
          <w:sz w:val="24"/>
          <w:szCs w:val="24"/>
        </w:rPr>
        <w:t>, 25.1 (2012), 37-59.  (DOI: 10.3138/ecf.25.1.37) [accessed 19</w:t>
      </w:r>
      <w:r w:rsidRPr="004257E4">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2014]</w:t>
      </w:r>
    </w:p>
    <w:p w:rsidR="00A73BE6" w:rsidRPr="00D9571F" w:rsidRDefault="00A73BE6" w:rsidP="00A73BE6">
      <w:pPr>
        <w:spacing w:after="0" w:line="240" w:lineRule="auto"/>
        <w:rPr>
          <w:rFonts w:ascii="Times New Roman" w:hAnsi="Times New Roman" w:cs="Times New Roman"/>
          <w:sz w:val="24"/>
          <w:szCs w:val="24"/>
        </w:rPr>
      </w:pPr>
    </w:p>
    <w:p w:rsidR="00A73BE6" w:rsidRPr="00D9571F" w:rsidRDefault="00A73BE6" w:rsidP="00A73BE6">
      <w:pPr>
        <w:pStyle w:val="Default"/>
      </w:pPr>
      <w:r w:rsidRPr="00D9571F">
        <w:t xml:space="preserve">Ward, Ian, ‘The Abode of Moral Truth: William Godwin’s “Enquiry Concerning Political Justice”’, </w:t>
      </w:r>
      <w:r w:rsidRPr="00D9571F">
        <w:rPr>
          <w:i/>
        </w:rPr>
        <w:t>Archives for Philosophy of Law and Social Philosophy</w:t>
      </w:r>
      <w:r w:rsidRPr="00D9571F">
        <w:t>, 89.3 (2003), 349-371 (http://www.jstor.org/stable/23680629) [accessed: 17</w:t>
      </w:r>
      <w:r w:rsidRPr="00D9571F">
        <w:rPr>
          <w:vertAlign w:val="superscript"/>
        </w:rPr>
        <w:t>th</w:t>
      </w:r>
      <w:r w:rsidRPr="00D9571F">
        <w:t xml:space="preserve"> January 2017]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Warren, Dawson, </w:t>
      </w:r>
      <w:r>
        <w:rPr>
          <w:rFonts w:ascii="Times New Roman" w:hAnsi="Times New Roman" w:cs="Times New Roman"/>
          <w:i/>
          <w:sz w:val="24"/>
          <w:szCs w:val="24"/>
        </w:rPr>
        <w:t>The Journal of a British Chaplain in Paris During the Peace Negotiations of 1801-2 From the Unpublished MS of the Revd. Dawson Warren, M.A., unofficially attached to the Diplomatic Mission of Mr. Francis James Jackson</w:t>
      </w:r>
      <w:r>
        <w:rPr>
          <w:rFonts w:ascii="Times New Roman" w:hAnsi="Times New Roman" w:cs="Times New Roman"/>
          <w:sz w:val="24"/>
          <w:szCs w:val="24"/>
        </w:rPr>
        <w:t>, A. M. Broadley (Ed.), (London: Chapman and Hall Limited,1913)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Warton, Thomas, </w:t>
      </w:r>
      <w:r>
        <w:rPr>
          <w:rFonts w:ascii="Times New Roman" w:hAnsi="Times New Roman" w:cs="Times New Roman"/>
          <w:i/>
          <w:sz w:val="24"/>
          <w:szCs w:val="24"/>
        </w:rPr>
        <w:t xml:space="preserve">Verses on Sir Joshua Reynolds’s Painted Window at New College, Oxford </w:t>
      </w:r>
      <w:r>
        <w:rPr>
          <w:rFonts w:ascii="Times New Roman" w:hAnsi="Times New Roman" w:cs="Times New Roman"/>
          <w:sz w:val="24"/>
          <w:szCs w:val="24"/>
        </w:rPr>
        <w:t>(London: J. Dodsley, 1783)</w:t>
      </w:r>
    </w:p>
    <w:p w:rsidR="00A73BE6" w:rsidRDefault="00A73BE6" w:rsidP="00A73BE6">
      <w:pPr>
        <w:spacing w:after="0" w:line="240" w:lineRule="auto"/>
        <w:rPr>
          <w:rFonts w:ascii="Times New Roman" w:hAnsi="Times New Roman" w:cs="Times New Roman"/>
          <w:sz w:val="24"/>
          <w:szCs w:val="24"/>
        </w:rPr>
      </w:pPr>
    </w:p>
    <w:p w:rsidR="00A73BE6" w:rsidRPr="00980189"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Watson, Nicola, </w:t>
      </w:r>
      <w:r>
        <w:rPr>
          <w:rFonts w:ascii="Times New Roman" w:hAnsi="Times New Roman" w:cs="Times New Roman"/>
          <w:i/>
          <w:sz w:val="24"/>
          <w:szCs w:val="24"/>
        </w:rPr>
        <w:t>Revolution and the Form of the British Novel 1790-1825</w:t>
      </w:r>
      <w:r>
        <w:rPr>
          <w:rFonts w:ascii="Times New Roman" w:hAnsi="Times New Roman" w:cs="Times New Roman"/>
          <w:sz w:val="24"/>
          <w:szCs w:val="24"/>
        </w:rPr>
        <w:t xml:space="preserve"> (Oxford: Clarendon Press, 1994)</w:t>
      </w:r>
    </w:p>
    <w:p w:rsidR="00A73BE6" w:rsidRDefault="00A73BE6" w:rsidP="00A73BE6">
      <w:pPr>
        <w:spacing w:after="0" w:line="240" w:lineRule="auto"/>
        <w:rPr>
          <w:rFonts w:ascii="Times New Roman" w:hAnsi="Times New Roman" w:cs="Times New Roman"/>
          <w:sz w:val="24"/>
          <w:szCs w:val="24"/>
        </w:rPr>
      </w:pPr>
    </w:p>
    <w:p w:rsidR="00A73BE6" w:rsidRPr="00561E45"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Watt, James, ‘“The Blessings of Freedom”: Britain, America, and “the East” in the Fiction of Robert Bage’, </w:t>
      </w:r>
      <w:r>
        <w:rPr>
          <w:rFonts w:ascii="Times New Roman" w:hAnsi="Times New Roman" w:cs="Times New Roman"/>
          <w:i/>
          <w:sz w:val="24"/>
          <w:szCs w:val="24"/>
        </w:rPr>
        <w:t xml:space="preserve">Eighteenth Century Fiction, </w:t>
      </w:r>
      <w:r>
        <w:rPr>
          <w:rFonts w:ascii="Times New Roman" w:hAnsi="Times New Roman" w:cs="Times New Roman"/>
          <w:sz w:val="24"/>
          <w:szCs w:val="24"/>
        </w:rPr>
        <w:t>22.1 (Fall 2009), 49-69 (</w:t>
      </w:r>
      <w:r w:rsidRPr="00561E45">
        <w:rPr>
          <w:rFonts w:ascii="Times New Roman" w:hAnsi="Times New Roman" w:cs="Times New Roman"/>
          <w:sz w:val="24"/>
          <w:szCs w:val="24"/>
        </w:rPr>
        <w:t>https://muse-jhu-edu.eresources.shef.ac.uk/article/362318</w:t>
      </w:r>
      <w:r>
        <w:rPr>
          <w:rFonts w:ascii="Times New Roman" w:hAnsi="Times New Roman" w:cs="Times New Roman"/>
          <w:sz w:val="24"/>
          <w:szCs w:val="24"/>
        </w:rPr>
        <w:t>) [accessed: 22</w:t>
      </w:r>
      <w:r w:rsidRPr="00561E45">
        <w:rPr>
          <w:rFonts w:ascii="Times New Roman" w:hAnsi="Times New Roman" w:cs="Times New Roman"/>
          <w:sz w:val="24"/>
          <w:szCs w:val="24"/>
          <w:vertAlign w:val="superscript"/>
        </w:rPr>
        <w:t>nd</w:t>
      </w:r>
      <w:r>
        <w:rPr>
          <w:rFonts w:ascii="Times New Roman" w:hAnsi="Times New Roman" w:cs="Times New Roman"/>
          <w:sz w:val="24"/>
          <w:szCs w:val="24"/>
        </w:rPr>
        <w:t xml:space="preserve"> June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Weisman, Karen A., ‘Form and Loss in Charlotte Smith’s </w:t>
      </w:r>
      <w:r>
        <w:rPr>
          <w:rFonts w:ascii="Times New Roman" w:hAnsi="Times New Roman" w:cs="Times New Roman"/>
          <w:i/>
          <w:sz w:val="24"/>
          <w:szCs w:val="24"/>
        </w:rPr>
        <w:t>Elegiac Sonnets</w:t>
      </w:r>
      <w:r>
        <w:rPr>
          <w:rFonts w:ascii="Times New Roman" w:hAnsi="Times New Roman" w:cs="Times New Roman"/>
          <w:sz w:val="24"/>
          <w:szCs w:val="24"/>
        </w:rPr>
        <w:t>’,</w:t>
      </w:r>
      <w:r>
        <w:rPr>
          <w:rFonts w:ascii="Times New Roman" w:hAnsi="Times New Roman" w:cs="Times New Roman"/>
          <w:i/>
          <w:sz w:val="24"/>
          <w:szCs w:val="24"/>
        </w:rPr>
        <w:t>The Wordsworth Circle</w:t>
      </w:r>
      <w:r>
        <w:rPr>
          <w:rFonts w:ascii="Times New Roman" w:hAnsi="Times New Roman" w:cs="Times New Roman"/>
          <w:sz w:val="24"/>
          <w:szCs w:val="24"/>
        </w:rPr>
        <w:t>, 33.1 (Winter 2002), 23-27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eastAsia="Code2000" w:hAnsi="Times New Roman" w:cs="Times New Roman"/>
          <w:sz w:val="24"/>
          <w:szCs w:val="24"/>
          <w:lang w:val="en-US"/>
        </w:rPr>
      </w:pPr>
      <w:r>
        <w:rPr>
          <w:rFonts w:ascii="Times New Roman" w:hAnsi="Times New Roman" w:cs="Times New Roman"/>
          <w:sz w:val="24"/>
          <w:szCs w:val="24"/>
        </w:rPr>
        <w:t>West, Shearer, ‘</w:t>
      </w:r>
      <w:r w:rsidRPr="00387A0B">
        <w:rPr>
          <w:rFonts w:ascii="Times New Roman" w:hAnsi="Times New Roman" w:cs="Times New Roman"/>
          <w:sz w:val="24"/>
          <w:szCs w:val="24"/>
        </w:rPr>
        <w:t>Wilkes’s Squint: Synecdochic Physiognomy and Political Identity in Eighteenth-Century Print Culture</w:t>
      </w:r>
      <w:r>
        <w:rPr>
          <w:rFonts w:ascii="Times New Roman" w:hAnsi="Times New Roman" w:cs="Times New Roman"/>
          <w:sz w:val="24"/>
          <w:szCs w:val="24"/>
        </w:rPr>
        <w:t xml:space="preserve">’, </w:t>
      </w:r>
      <w:r w:rsidRPr="00387A0B">
        <w:rPr>
          <w:rFonts w:ascii="Times New Roman" w:hAnsi="Times New Roman" w:cs="Times New Roman"/>
          <w:i/>
          <w:sz w:val="24"/>
          <w:szCs w:val="24"/>
        </w:rPr>
        <w:t>Eighteenth-Century Studies</w:t>
      </w:r>
      <w:r w:rsidRPr="00387A0B">
        <w:rPr>
          <w:rFonts w:ascii="Times New Roman" w:hAnsi="Times New Roman" w:cs="Times New Roman"/>
          <w:sz w:val="24"/>
          <w:szCs w:val="24"/>
        </w:rPr>
        <w:t xml:space="preserve">, </w:t>
      </w:r>
      <w:r>
        <w:rPr>
          <w:rFonts w:ascii="Times New Roman" w:hAnsi="Times New Roman" w:cs="Times New Roman"/>
          <w:sz w:val="24"/>
          <w:szCs w:val="24"/>
        </w:rPr>
        <w:t>33.1 (Fall 1999),</w:t>
      </w:r>
      <w:r w:rsidRPr="00387A0B">
        <w:rPr>
          <w:rFonts w:ascii="Times New Roman" w:hAnsi="Times New Roman" w:cs="Times New Roman"/>
          <w:sz w:val="24"/>
          <w:szCs w:val="24"/>
        </w:rPr>
        <w:t xml:space="preserve"> 65-84 (</w:t>
      </w:r>
      <w:r w:rsidRPr="00387A0B">
        <w:rPr>
          <w:rFonts w:ascii="Times New Roman" w:eastAsia="Code2000" w:hAnsi="Times New Roman" w:cs="Times New Roman"/>
          <w:sz w:val="24"/>
          <w:szCs w:val="24"/>
          <w:lang w:val="en-US"/>
        </w:rPr>
        <w:t>http://</w:t>
      </w:r>
      <w:r>
        <w:rPr>
          <w:rFonts w:ascii="Times New Roman" w:eastAsia="Code2000" w:hAnsi="Times New Roman" w:cs="Times New Roman"/>
          <w:sz w:val="24"/>
          <w:szCs w:val="24"/>
          <w:lang w:val="en-US"/>
        </w:rPr>
        <w:t>www.jstor.org/stable/30053315) [</w:t>
      </w:r>
      <w:r w:rsidRPr="00387A0B">
        <w:rPr>
          <w:rFonts w:ascii="Times New Roman" w:eastAsia="Code2000" w:hAnsi="Times New Roman" w:cs="Times New Roman"/>
          <w:sz w:val="24"/>
          <w:szCs w:val="24"/>
          <w:lang w:val="en-US"/>
        </w:rPr>
        <w:t>accessed 29</w:t>
      </w:r>
      <w:r w:rsidRPr="00387A0B">
        <w:rPr>
          <w:rFonts w:ascii="Times New Roman" w:eastAsia="Code2000" w:hAnsi="Times New Roman" w:cs="Times New Roman"/>
          <w:sz w:val="24"/>
          <w:szCs w:val="24"/>
          <w:vertAlign w:val="superscript"/>
          <w:lang w:val="en-US"/>
        </w:rPr>
        <w:t>th</w:t>
      </w:r>
      <w:r>
        <w:rPr>
          <w:rFonts w:ascii="Times New Roman" w:eastAsia="Code2000" w:hAnsi="Times New Roman" w:cs="Times New Roman"/>
          <w:sz w:val="24"/>
          <w:szCs w:val="24"/>
          <w:lang w:val="en-US"/>
        </w:rPr>
        <w:t xml:space="preserve"> January 2016]</w:t>
      </w:r>
    </w:p>
    <w:p w:rsidR="00A73BE6" w:rsidRDefault="00A73BE6" w:rsidP="00A73BE6">
      <w:pPr>
        <w:spacing w:after="0" w:line="240" w:lineRule="auto"/>
        <w:rPr>
          <w:rFonts w:ascii="Times New Roman" w:eastAsia="Code2000" w:hAnsi="Times New Roman" w:cs="Times New Roman"/>
          <w:sz w:val="24"/>
          <w:szCs w:val="24"/>
          <w:lang w:val="en-US"/>
        </w:rPr>
      </w:pPr>
    </w:p>
    <w:p w:rsidR="00A73BE6" w:rsidRDefault="00A73BE6" w:rsidP="00A73BE6">
      <w:pPr>
        <w:spacing w:after="0" w:line="240" w:lineRule="auto"/>
        <w:rPr>
          <w:rFonts w:ascii="Times New Roman" w:eastAsia="Code2000" w:hAnsi="Times New Roman" w:cs="Times New Roman"/>
          <w:sz w:val="24"/>
          <w:szCs w:val="24"/>
          <w:lang w:val="en-US"/>
        </w:rPr>
      </w:pPr>
      <w:r>
        <w:rPr>
          <w:rFonts w:ascii="Times New Roman" w:eastAsia="Code2000" w:hAnsi="Times New Roman" w:cs="Times New Roman"/>
          <w:sz w:val="24"/>
          <w:szCs w:val="24"/>
          <w:lang w:val="en-US"/>
        </w:rPr>
        <w:t xml:space="preserve">Whalley, George, ‘Some Studies of Wordsworth and Coleridge’, </w:t>
      </w:r>
      <w:r>
        <w:rPr>
          <w:rFonts w:ascii="Times New Roman" w:eastAsia="Code2000" w:hAnsi="Times New Roman" w:cs="Times New Roman"/>
          <w:i/>
          <w:sz w:val="24"/>
          <w:szCs w:val="24"/>
          <w:lang w:val="en-US"/>
        </w:rPr>
        <w:t xml:space="preserve">Queen’s Quarterly, </w:t>
      </w:r>
      <w:r>
        <w:rPr>
          <w:rFonts w:ascii="Times New Roman" w:eastAsia="Code2000" w:hAnsi="Times New Roman" w:cs="Times New Roman"/>
          <w:sz w:val="24"/>
          <w:szCs w:val="24"/>
          <w:lang w:val="en-US"/>
        </w:rPr>
        <w:t>81.2 (Summer 1974), pp. 265-277 (</w:t>
      </w:r>
      <w:r w:rsidRPr="00587759">
        <w:rPr>
          <w:rFonts w:ascii="Times New Roman" w:eastAsia="Code2000" w:hAnsi="Times New Roman" w:cs="Times New Roman"/>
          <w:sz w:val="24"/>
          <w:szCs w:val="24"/>
          <w:lang w:val="en-US"/>
        </w:rPr>
        <w:t>http://search.proquest.com.eresources.shef.ac.uk/docview/1296910040?rfr_id=info%3Axri%2Fsid%3Aprimo</w:t>
      </w:r>
      <w:r>
        <w:rPr>
          <w:rFonts w:ascii="Times New Roman" w:eastAsia="Code2000" w:hAnsi="Times New Roman" w:cs="Times New Roman"/>
          <w:sz w:val="24"/>
          <w:szCs w:val="24"/>
          <w:lang w:val="en-US"/>
        </w:rPr>
        <w:t>) [accessed: 24</w:t>
      </w:r>
      <w:r w:rsidRPr="00587759">
        <w:rPr>
          <w:rFonts w:ascii="Times New Roman" w:eastAsia="Code2000" w:hAnsi="Times New Roman" w:cs="Times New Roman"/>
          <w:sz w:val="24"/>
          <w:szCs w:val="24"/>
          <w:vertAlign w:val="superscript"/>
          <w:lang w:val="en-US"/>
        </w:rPr>
        <w:t>th</w:t>
      </w:r>
      <w:r>
        <w:rPr>
          <w:rFonts w:ascii="Times New Roman" w:eastAsia="Code2000" w:hAnsi="Times New Roman" w:cs="Times New Roman"/>
          <w:sz w:val="24"/>
          <w:szCs w:val="24"/>
          <w:lang w:val="en-US"/>
        </w:rPr>
        <w:t xml:space="preserve"> January 2017]</w:t>
      </w:r>
    </w:p>
    <w:p w:rsidR="00A73BE6" w:rsidRDefault="00A73BE6" w:rsidP="00A73BE6">
      <w:pPr>
        <w:spacing w:after="0" w:line="240" w:lineRule="auto"/>
        <w:rPr>
          <w:rFonts w:ascii="Times New Roman" w:eastAsia="Code2000" w:hAnsi="Times New Roman" w:cs="Times New Roman"/>
          <w:sz w:val="24"/>
          <w:szCs w:val="24"/>
          <w:lang w:val="en-US"/>
        </w:rPr>
      </w:pPr>
    </w:p>
    <w:p w:rsidR="00A73BE6" w:rsidRPr="0045734F" w:rsidRDefault="00A73BE6" w:rsidP="00A73BE6">
      <w:pPr>
        <w:pStyle w:val="Default"/>
      </w:pPr>
      <w:r>
        <w:rPr>
          <w:rFonts w:eastAsia="Code2000"/>
          <w:lang w:val="en-US"/>
        </w:rPr>
        <w:t xml:space="preserve">Whelan, Timothy, ‘Henry Crabb Robinson and Godwinism’, </w:t>
      </w:r>
      <w:r>
        <w:rPr>
          <w:rFonts w:eastAsia="Code2000"/>
          <w:i/>
          <w:lang w:val="en-US"/>
        </w:rPr>
        <w:t>The Words</w:t>
      </w:r>
      <w:r w:rsidRPr="0045734F">
        <w:rPr>
          <w:rFonts w:eastAsia="Code2000"/>
          <w:i/>
          <w:lang w:val="en-US"/>
        </w:rPr>
        <w:t xml:space="preserve">worth Circle, </w:t>
      </w:r>
      <w:r w:rsidRPr="0045734F">
        <w:rPr>
          <w:rFonts w:eastAsia="Code2000"/>
          <w:lang w:val="en-US"/>
        </w:rPr>
        <w:t>33.2 (Spring 2002), 58-69 (</w:t>
      </w:r>
      <w:r w:rsidRPr="0045734F">
        <w:t>http://www.jstor.org/stable/24044958) [accessed: 24</w:t>
      </w:r>
      <w:r w:rsidRPr="0045734F">
        <w:rPr>
          <w:vertAlign w:val="superscript"/>
        </w:rPr>
        <w:t>th</w:t>
      </w:r>
      <w:r w:rsidRPr="0045734F">
        <w:t xml:space="preserve"> January 2017]</w:t>
      </w:r>
    </w:p>
    <w:p w:rsidR="00A73BE6" w:rsidRDefault="00A73BE6" w:rsidP="00A73BE6">
      <w:pPr>
        <w:spacing w:after="0" w:line="240" w:lineRule="auto"/>
        <w:rPr>
          <w:rFonts w:ascii="Times New Roman" w:hAnsi="Times New Roman" w:cs="Times New Roman"/>
          <w:sz w:val="24"/>
          <w:szCs w:val="24"/>
        </w:rPr>
      </w:pPr>
    </w:p>
    <w:p w:rsidR="00A73BE6" w:rsidRPr="002A4163"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White, Daniel E., ‘Autobiography and Elegy: The Early Romantic Poetics of Thomas Gray and Charlotte Smith’ in </w:t>
      </w:r>
      <w:r>
        <w:rPr>
          <w:rFonts w:ascii="Times New Roman" w:hAnsi="Times New Roman" w:cs="Times New Roman"/>
          <w:i/>
          <w:sz w:val="24"/>
          <w:szCs w:val="24"/>
        </w:rPr>
        <w:t>Early Romantics: Perspectives in British Poetry from Pope to Wordsworth</w:t>
      </w:r>
      <w:r>
        <w:rPr>
          <w:rFonts w:ascii="Times New Roman" w:hAnsi="Times New Roman" w:cs="Times New Roman"/>
          <w:sz w:val="24"/>
          <w:szCs w:val="24"/>
        </w:rPr>
        <w:t>, ed. by Thomas Woodman (Houndsmills, Basingstoke: MacMillan Press Limited, 1998), pp. 57-69</w:t>
      </w:r>
    </w:p>
    <w:p w:rsidR="00A73BE6" w:rsidRDefault="00A73BE6" w:rsidP="00A73BE6">
      <w:pPr>
        <w:spacing w:after="0" w:line="240" w:lineRule="auto"/>
        <w:rPr>
          <w:rFonts w:ascii="Times New Roman" w:hAnsi="Times New Roman" w:cs="Times New Roman"/>
          <w:sz w:val="24"/>
          <w:szCs w:val="24"/>
        </w:rPr>
      </w:pPr>
    </w:p>
    <w:p w:rsidR="00A73BE6" w:rsidRPr="007A2EE1"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White, Gilbert, </w:t>
      </w:r>
      <w:r>
        <w:rPr>
          <w:rFonts w:ascii="Times New Roman" w:hAnsi="Times New Roman" w:cs="Times New Roman"/>
          <w:i/>
          <w:iCs/>
          <w:sz w:val="24"/>
          <w:szCs w:val="24"/>
        </w:rPr>
        <w:t>The Illustrated Natural History of Selborne</w:t>
      </w:r>
      <w:r>
        <w:rPr>
          <w:rFonts w:ascii="Times New Roman" w:hAnsi="Times New Roman" w:cs="Times New Roman"/>
          <w:sz w:val="24"/>
          <w:szCs w:val="24"/>
        </w:rPr>
        <w:t xml:space="preserve"> (London: Book Club Associates, 1981)</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Whitehead, Angus, ‘An Allusion to “[...] All the Ghosts in the Red Sea” in Charlotte Smith’s </w:t>
      </w:r>
      <w:r>
        <w:rPr>
          <w:rFonts w:ascii="Times New Roman" w:hAnsi="Times New Roman" w:cs="Times New Roman"/>
          <w:i/>
          <w:sz w:val="24"/>
          <w:szCs w:val="24"/>
        </w:rPr>
        <w:t>The Old Manor House</w:t>
      </w:r>
      <w:r>
        <w:rPr>
          <w:rFonts w:ascii="Times New Roman" w:hAnsi="Times New Roman" w:cs="Times New Roman"/>
          <w:sz w:val="24"/>
          <w:szCs w:val="24"/>
        </w:rPr>
        <w:t xml:space="preserve"> (1794)’, </w:t>
      </w:r>
      <w:r>
        <w:rPr>
          <w:rFonts w:ascii="Times New Roman" w:hAnsi="Times New Roman" w:cs="Times New Roman"/>
          <w:i/>
          <w:sz w:val="24"/>
          <w:szCs w:val="24"/>
        </w:rPr>
        <w:t>Notes and Queries</w:t>
      </w:r>
      <w:r>
        <w:rPr>
          <w:rFonts w:ascii="Times New Roman" w:hAnsi="Times New Roman" w:cs="Times New Roman"/>
          <w:sz w:val="24"/>
          <w:szCs w:val="24"/>
        </w:rPr>
        <w:t xml:space="preserve">, 55.1 (2008), 28-29 (DOI: </w:t>
      </w:r>
      <w:r w:rsidRPr="000148B4">
        <w:rPr>
          <w:rFonts w:ascii="Times New Roman" w:hAnsi="Times New Roman" w:cs="Times New Roman"/>
          <w:sz w:val="24"/>
          <w:szCs w:val="24"/>
        </w:rPr>
        <w:t>10.1093/notesj/gjm255</w:t>
      </w:r>
      <w:r>
        <w:rPr>
          <w:rFonts w:ascii="Times New Roman" w:hAnsi="Times New Roman" w:cs="Times New Roman"/>
          <w:sz w:val="24"/>
          <w:szCs w:val="24"/>
        </w:rPr>
        <w:t>) [accessed 9</w:t>
      </w:r>
      <w:r w:rsidRPr="000148B4">
        <w:rPr>
          <w:rFonts w:ascii="Times New Roman" w:hAnsi="Times New Roman" w:cs="Times New Roman"/>
          <w:sz w:val="24"/>
          <w:szCs w:val="24"/>
          <w:vertAlign w:val="superscript"/>
        </w:rPr>
        <w:t>th</w:t>
      </w:r>
      <w:r>
        <w:rPr>
          <w:rFonts w:ascii="Times New Roman" w:hAnsi="Times New Roman" w:cs="Times New Roman"/>
          <w:sz w:val="24"/>
          <w:szCs w:val="24"/>
        </w:rPr>
        <w:t xml:space="preserve"> May 2014]</w:t>
      </w:r>
    </w:p>
    <w:p w:rsidR="00A73BE6" w:rsidRPr="00F37D55" w:rsidRDefault="00A73BE6" w:rsidP="00A73BE6">
      <w:pPr>
        <w:spacing w:after="0" w:line="240" w:lineRule="auto"/>
        <w:rPr>
          <w:rFonts w:ascii="Times New Roman" w:hAnsi="Times New Roman" w:cs="Times New Roman"/>
          <w:sz w:val="24"/>
          <w:szCs w:val="24"/>
          <w:lang w:val="en-US"/>
        </w:rPr>
      </w:pPr>
    </w:p>
    <w:p w:rsidR="00A73BE6" w:rsidRPr="00F37D55" w:rsidRDefault="00A73BE6" w:rsidP="00A73BE6">
      <w:pPr>
        <w:pStyle w:val="Default"/>
      </w:pPr>
      <w:r w:rsidRPr="00F37D55">
        <w:rPr>
          <w:lang w:val="en-US"/>
        </w:rPr>
        <w:t xml:space="preserve">Wilcox, Stewart C., ‘Hazlitt and Northcote’, </w:t>
      </w:r>
      <w:r w:rsidRPr="00F37D55">
        <w:rPr>
          <w:i/>
          <w:lang w:val="en-US"/>
        </w:rPr>
        <w:t xml:space="preserve">ELH, </w:t>
      </w:r>
      <w:r w:rsidRPr="00F37D55">
        <w:rPr>
          <w:lang w:val="en-US"/>
        </w:rPr>
        <w:t>7.4 (Dec, 1940), 325-332 (</w:t>
      </w:r>
      <w:r w:rsidRPr="00F37D55">
        <w:t>http://www.jstor.org/stable/2871522) [accessed: 20</w:t>
      </w:r>
      <w:r w:rsidRPr="00F37D55">
        <w:rPr>
          <w:vertAlign w:val="superscript"/>
        </w:rPr>
        <w:t>th</w:t>
      </w:r>
      <w:r w:rsidRPr="00F37D55">
        <w:t xml:space="preserve"> June 2017]</w:t>
      </w:r>
    </w:p>
    <w:p w:rsidR="00A73BE6" w:rsidRPr="000148B4" w:rsidRDefault="00A73BE6" w:rsidP="00A73BE6">
      <w:pPr>
        <w:spacing w:after="0" w:line="240" w:lineRule="auto"/>
        <w:rPr>
          <w:rFonts w:ascii="Times New Roman" w:hAnsi="Times New Roman" w:cs="Times New Roman"/>
          <w:sz w:val="24"/>
          <w:szCs w:val="24"/>
        </w:rPr>
      </w:pPr>
    </w:p>
    <w:p w:rsidR="00A73BE6" w:rsidRPr="00DE7DAC"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Wiley, Michael, ‘The Geography of Displacement and Replacement in Charlotte Smith’s The Emigrants’, </w:t>
      </w:r>
      <w:r>
        <w:rPr>
          <w:rFonts w:ascii="Times New Roman" w:hAnsi="Times New Roman" w:cs="Times New Roman"/>
          <w:i/>
          <w:sz w:val="24"/>
          <w:szCs w:val="24"/>
        </w:rPr>
        <w:t>European Romantic Review</w:t>
      </w:r>
      <w:r>
        <w:rPr>
          <w:rFonts w:ascii="Times New Roman" w:hAnsi="Times New Roman" w:cs="Times New Roman"/>
          <w:sz w:val="24"/>
          <w:szCs w:val="24"/>
        </w:rPr>
        <w:t>, 17.1 (2006), 55-68 (</w:t>
      </w:r>
      <w:r w:rsidRPr="00C20DE1">
        <w:rPr>
          <w:rFonts w:ascii="Times New Roman" w:hAnsi="Times New Roman" w:cs="Times New Roman"/>
          <w:sz w:val="24"/>
          <w:szCs w:val="24"/>
        </w:rPr>
        <w:t>http://dx.doi.org/10.1080.10509580500520834</w:t>
      </w:r>
      <w:r>
        <w:rPr>
          <w:rFonts w:ascii="Times New Roman" w:hAnsi="Times New Roman" w:cs="Times New Roman"/>
          <w:sz w:val="24"/>
          <w:szCs w:val="24"/>
        </w:rPr>
        <w:t>) [accessed 19</w:t>
      </w:r>
      <w:r w:rsidRPr="00195F9F">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2014]</w:t>
      </w:r>
    </w:p>
    <w:p w:rsidR="00A73BE6" w:rsidRDefault="00A73BE6" w:rsidP="00A73BE6">
      <w:pPr>
        <w:spacing w:after="0" w:line="240" w:lineRule="auto"/>
        <w:rPr>
          <w:rFonts w:ascii="Times New Roman" w:hAnsi="Times New Roman" w:cs="Times New Roman"/>
          <w:sz w:val="24"/>
          <w:szCs w:val="24"/>
        </w:rPr>
      </w:pPr>
    </w:p>
    <w:p w:rsidR="00A73BE6" w:rsidRPr="00BF4E59"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Williams, Helen Maria, </w:t>
      </w:r>
      <w:r>
        <w:rPr>
          <w:rFonts w:ascii="Times New Roman" w:hAnsi="Times New Roman" w:cs="Times New Roman"/>
          <w:i/>
          <w:sz w:val="24"/>
          <w:szCs w:val="24"/>
        </w:rPr>
        <w:t>Julia, A Novel</w:t>
      </w:r>
      <w:r>
        <w:rPr>
          <w:rFonts w:ascii="Times New Roman" w:hAnsi="Times New Roman" w:cs="Times New Roman"/>
          <w:sz w:val="24"/>
          <w:szCs w:val="24"/>
        </w:rPr>
        <w:t xml:space="preserve"> (London: T. Cadell, 1790)</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Williams, Helen Maria, </w:t>
      </w:r>
      <w:r>
        <w:rPr>
          <w:rFonts w:ascii="Times New Roman" w:hAnsi="Times New Roman" w:cs="Times New Roman"/>
          <w:i/>
          <w:sz w:val="24"/>
          <w:szCs w:val="24"/>
        </w:rPr>
        <w:t>Letters Written in France</w:t>
      </w:r>
      <w:r>
        <w:rPr>
          <w:rFonts w:ascii="Times New Roman" w:hAnsi="Times New Roman" w:cs="Times New Roman"/>
          <w:sz w:val="24"/>
          <w:szCs w:val="24"/>
        </w:rPr>
        <w:t>, ed. by Neil Fraistat and Susan S. Lanser (Peterborough, Ontario: Broadview Literary Texts, 2001)</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t xml:space="preserve">Williams, Iolo A., ‘Alexander Cozens at Sheffield’, </w:t>
      </w:r>
      <w:r>
        <w:rPr>
          <w:i/>
        </w:rPr>
        <w:t>The Burlington Magazine for Connoisseurs</w:t>
      </w:r>
      <w:r w:rsidRPr="001D7842">
        <w:rPr>
          <w:i/>
        </w:rPr>
        <w:t xml:space="preserve">, </w:t>
      </w:r>
      <w:r w:rsidRPr="001D7842">
        <w:t>88.525 (December 1946), 308-309 (http://www.jstor.org/stable/869523) [accessed 1</w:t>
      </w:r>
      <w:r w:rsidRPr="001D7842">
        <w:rPr>
          <w:vertAlign w:val="superscript"/>
        </w:rPr>
        <w:t>st</w:t>
      </w:r>
      <w:r w:rsidRPr="001D7842">
        <w:t xml:space="preserve"> June 2016]</w:t>
      </w:r>
    </w:p>
    <w:p w:rsidR="00A73BE6" w:rsidRDefault="00A73BE6" w:rsidP="00A73BE6">
      <w:pPr>
        <w:pStyle w:val="Default"/>
      </w:pPr>
    </w:p>
    <w:p w:rsidR="00A73BE6" w:rsidRDefault="00A73BE6" w:rsidP="00A73BE6">
      <w:pPr>
        <w:pStyle w:val="Default"/>
      </w:pPr>
      <w:r>
        <w:t xml:space="preserve">Wleke, Albert O., </w:t>
      </w:r>
      <w:r>
        <w:rPr>
          <w:i/>
        </w:rPr>
        <w:t xml:space="preserve">Wordsworth and the Sublime </w:t>
      </w:r>
      <w:r>
        <w:t>(Berkeley, Los Angeles &amp; London: University of California Press, 1973)</w:t>
      </w:r>
    </w:p>
    <w:p w:rsidR="00A73BE6" w:rsidRDefault="00A73BE6" w:rsidP="00A73BE6">
      <w:pPr>
        <w:pStyle w:val="Default"/>
      </w:pPr>
    </w:p>
    <w:p w:rsidR="00A73BE6" w:rsidRPr="005A015E" w:rsidRDefault="00A73BE6" w:rsidP="00A73BE6">
      <w:pPr>
        <w:pStyle w:val="Default"/>
      </w:pPr>
      <w:r>
        <w:t>Wolcot, James, ‘Nine Letters to James Northcote’, Durham Special Collections, holding number ABL 590-598 (1774-1775)</w:t>
      </w:r>
    </w:p>
    <w:p w:rsidR="00A73BE6" w:rsidRDefault="00A73BE6" w:rsidP="00A73BE6">
      <w:pPr>
        <w:pStyle w:val="Default"/>
      </w:pPr>
    </w:p>
    <w:p w:rsidR="00A73BE6" w:rsidRPr="00131EBD" w:rsidRDefault="00A73BE6" w:rsidP="00A73BE6">
      <w:pPr>
        <w:pStyle w:val="Default"/>
      </w:pPr>
      <w:r>
        <w:t>Wolf (2</w:t>
      </w:r>
      <w:r w:rsidRPr="00131EBD">
        <w:rPr>
          <w:vertAlign w:val="superscript"/>
        </w:rPr>
        <w:t>nd</w:t>
      </w:r>
      <w:r>
        <w:t xml:space="preserve">), Edwin, ‘The Blake-Linnell Accounts in the Library of Yale University’, </w:t>
      </w:r>
      <w:r>
        <w:rPr>
          <w:i/>
        </w:rPr>
        <w:t>The Papers of the Bibliographical Society of America</w:t>
      </w:r>
      <w:r>
        <w:t>, 37.1 (First Quarter, 19</w:t>
      </w:r>
      <w:r w:rsidRPr="00131EBD">
        <w:t xml:space="preserve">43), </w:t>
      </w:r>
      <w:r>
        <w:t xml:space="preserve">pp. 1-22 </w:t>
      </w:r>
      <w:r w:rsidRPr="00131EBD">
        <w:t>(http://www.jstor.org/stable/24293443) [accessed: 17</w:t>
      </w:r>
      <w:r w:rsidRPr="00131EBD">
        <w:rPr>
          <w:vertAlign w:val="superscript"/>
        </w:rPr>
        <w:t>th</w:t>
      </w:r>
      <w:r w:rsidRPr="00131EBD">
        <w:t xml:space="preserve"> January 2017]</w:t>
      </w:r>
    </w:p>
    <w:p w:rsidR="00A73BE6" w:rsidRDefault="00A73BE6" w:rsidP="00A73BE6">
      <w:pPr>
        <w:spacing w:after="0" w:line="240" w:lineRule="auto"/>
        <w:rPr>
          <w:rFonts w:ascii="Times New Roman" w:hAnsi="Times New Roman" w:cs="Times New Roman"/>
          <w:sz w:val="24"/>
          <w:szCs w:val="24"/>
        </w:rPr>
      </w:pPr>
    </w:p>
    <w:p w:rsidR="00A73BE6" w:rsidRPr="00ED582D"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Wolfreys, Julian, </w:t>
      </w:r>
      <w:r>
        <w:rPr>
          <w:rFonts w:ascii="Times New Roman" w:hAnsi="Times New Roman" w:cs="Times New Roman"/>
          <w:i/>
          <w:sz w:val="24"/>
          <w:szCs w:val="24"/>
        </w:rPr>
        <w:t>Victorian Hauntings: Spectrality, Gothic, the Uncanny and Literature</w:t>
      </w:r>
      <w:r>
        <w:rPr>
          <w:rFonts w:ascii="Times New Roman" w:hAnsi="Times New Roman" w:cs="Times New Roman"/>
          <w:sz w:val="24"/>
          <w:szCs w:val="24"/>
        </w:rPr>
        <w:t xml:space="preserve"> (Houndsmills, Basingstoke: Palgrave, 2002)</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Wolfson, Susan J., ‘Charlotte Smith: “to live only to write &amp; write only to live”.  The </w:t>
      </w:r>
      <w:r>
        <w:rPr>
          <w:rFonts w:ascii="Times New Roman" w:hAnsi="Times New Roman" w:cs="Times New Roman"/>
          <w:i/>
          <w:sz w:val="24"/>
          <w:szCs w:val="24"/>
        </w:rPr>
        <w:t>Collected Letters of Charlotte Smith</w:t>
      </w:r>
      <w:r>
        <w:rPr>
          <w:rFonts w:ascii="Times New Roman" w:hAnsi="Times New Roman" w:cs="Times New Roman"/>
          <w:sz w:val="24"/>
          <w:szCs w:val="24"/>
        </w:rPr>
        <w:t xml:space="preserve"> by Judith Phillips Stanton: </w:t>
      </w:r>
      <w:r>
        <w:rPr>
          <w:rFonts w:ascii="Times New Roman" w:hAnsi="Times New Roman" w:cs="Times New Roman"/>
          <w:i/>
          <w:sz w:val="24"/>
          <w:szCs w:val="24"/>
        </w:rPr>
        <w:t>The Works of Charlotte Smith</w:t>
      </w:r>
      <w:r>
        <w:rPr>
          <w:rFonts w:ascii="Times New Roman" w:hAnsi="Times New Roman" w:cs="Times New Roman"/>
          <w:sz w:val="24"/>
          <w:szCs w:val="24"/>
        </w:rPr>
        <w:t xml:space="preserve"> by Stuart Curran; Review’, </w:t>
      </w:r>
      <w:r>
        <w:rPr>
          <w:rFonts w:ascii="Times New Roman" w:hAnsi="Times New Roman" w:cs="Times New Roman"/>
          <w:i/>
          <w:sz w:val="24"/>
          <w:szCs w:val="24"/>
        </w:rPr>
        <w:t>Huntington Library Quarterly</w:t>
      </w:r>
      <w:r>
        <w:rPr>
          <w:rFonts w:ascii="Times New Roman" w:hAnsi="Times New Roman" w:cs="Times New Roman"/>
          <w:sz w:val="24"/>
          <w:szCs w:val="24"/>
        </w:rPr>
        <w:t>, 70.4 (December 2007), 633-659 (</w:t>
      </w:r>
      <w:r w:rsidRPr="00C20DE1">
        <w:rPr>
          <w:rFonts w:ascii="Times New Roman" w:hAnsi="Times New Roman" w:cs="Times New Roman"/>
          <w:sz w:val="24"/>
          <w:szCs w:val="24"/>
        </w:rPr>
        <w:t>http://www.jstor.org/stable/10.1525/hlq.2007.70.4.633</w:t>
      </w:r>
      <w:r>
        <w:rPr>
          <w:rFonts w:ascii="Times New Roman" w:hAnsi="Times New Roman" w:cs="Times New Roman"/>
          <w:sz w:val="24"/>
          <w:szCs w:val="24"/>
        </w:rPr>
        <w:t>) [accessed 19</w:t>
      </w:r>
      <w:r w:rsidRPr="00440CF2">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2014]</w:t>
      </w:r>
    </w:p>
    <w:p w:rsidR="00A73BE6" w:rsidRPr="0006575C" w:rsidRDefault="00A73BE6" w:rsidP="00A73BE6">
      <w:pPr>
        <w:spacing w:after="0" w:line="240" w:lineRule="auto"/>
        <w:rPr>
          <w:rFonts w:ascii="Times New Roman" w:hAnsi="Times New Roman" w:cs="Times New Roman"/>
          <w:sz w:val="24"/>
          <w:szCs w:val="24"/>
        </w:rPr>
      </w:pPr>
    </w:p>
    <w:p w:rsidR="00A73BE6" w:rsidRPr="0006575C" w:rsidRDefault="00A73BE6" w:rsidP="00A73BE6">
      <w:pPr>
        <w:pStyle w:val="Default"/>
      </w:pPr>
      <w:r w:rsidRPr="0006575C">
        <w:t xml:space="preserve">Wolfson, Susan J., ‘Charlotte Smith’s “Emigrants”: Forging Connections at the Borders of a Female Tradition’, </w:t>
      </w:r>
      <w:r w:rsidRPr="0006575C">
        <w:rPr>
          <w:i/>
        </w:rPr>
        <w:t xml:space="preserve">Huntington Library Quarterly, </w:t>
      </w:r>
      <w:r w:rsidRPr="0006575C">
        <w:t>63.4 (2000), pp. 509-546 (http://www.jstor.org/stable/38176150 [accessed: 13th September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Wollstonecraft, Mary, ‘A Vindication of the Rights of Men’ in </w:t>
      </w:r>
      <w:r>
        <w:rPr>
          <w:rFonts w:ascii="Times New Roman" w:hAnsi="Times New Roman" w:cs="Times New Roman"/>
          <w:i/>
          <w:sz w:val="24"/>
          <w:szCs w:val="24"/>
        </w:rPr>
        <w:t>Mary Wollstonecraft: Works</w:t>
      </w:r>
      <w:r>
        <w:rPr>
          <w:rFonts w:ascii="Times New Roman" w:hAnsi="Times New Roman" w:cs="Times New Roman"/>
          <w:sz w:val="24"/>
          <w:szCs w:val="24"/>
        </w:rPr>
        <w:t xml:space="preserve"> (West Lafayette, Indiana: The Perfect Library, 2013)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Wollstonecraft, Mary, </w:t>
      </w:r>
      <w:r>
        <w:rPr>
          <w:rFonts w:ascii="Times New Roman" w:hAnsi="Times New Roman" w:cs="Times New Roman"/>
          <w:i/>
          <w:sz w:val="24"/>
          <w:szCs w:val="24"/>
        </w:rPr>
        <w:t xml:space="preserve">Original Stories from Real Life; with Conversations Calculated to Regulate the Affections, and Form the Mind to Truth and Goodness </w:t>
      </w:r>
      <w:r>
        <w:rPr>
          <w:rFonts w:ascii="Times New Roman" w:hAnsi="Times New Roman" w:cs="Times New Roman"/>
          <w:sz w:val="24"/>
          <w:szCs w:val="24"/>
        </w:rPr>
        <w:t>(London: J. Johnson, 1800)</w:t>
      </w:r>
    </w:p>
    <w:p w:rsidR="00A73BE6" w:rsidRPr="00096054" w:rsidRDefault="00A73BE6" w:rsidP="00A73BE6">
      <w:pPr>
        <w:spacing w:after="0" w:line="240" w:lineRule="auto"/>
        <w:rPr>
          <w:rFonts w:ascii="Times New Roman" w:hAnsi="Times New Roman" w:cs="Times New Roman"/>
          <w:sz w:val="24"/>
          <w:szCs w:val="24"/>
        </w:rPr>
      </w:pPr>
    </w:p>
    <w:p w:rsidR="00A73BE6" w:rsidRDefault="00A73BE6" w:rsidP="00A73BE6">
      <w:pPr>
        <w:pStyle w:val="Default"/>
      </w:pPr>
      <w:r w:rsidRPr="00096054">
        <w:t xml:space="preserve">Wood, Neal, ‘The Aesthetic Dimension of Burke’s Political Thought’, </w:t>
      </w:r>
      <w:r w:rsidRPr="00096054">
        <w:rPr>
          <w:i/>
        </w:rPr>
        <w:t xml:space="preserve">Journal of British Studies, </w:t>
      </w:r>
      <w:r w:rsidRPr="00096054">
        <w:t>4.1 (November 1964), 41-64 (http://www.jstor.org/stable/175121) [accessed: 21</w:t>
      </w:r>
      <w:r w:rsidRPr="00096054">
        <w:rPr>
          <w:vertAlign w:val="superscript"/>
        </w:rPr>
        <w:t>st</w:t>
      </w:r>
      <w:r w:rsidRPr="00096054">
        <w:t xml:space="preserve"> February 2017]</w:t>
      </w:r>
    </w:p>
    <w:p w:rsidR="00A73BE6" w:rsidRDefault="00A73BE6" w:rsidP="00A73BE6">
      <w:pPr>
        <w:pStyle w:val="Default"/>
      </w:pPr>
    </w:p>
    <w:p w:rsidR="00A73BE6" w:rsidRPr="00F72DC5" w:rsidRDefault="00A73BE6" w:rsidP="00A73BE6">
      <w:pPr>
        <w:spacing w:after="0" w:line="240" w:lineRule="auto"/>
        <w:rPr>
          <w:rFonts w:ascii="Times New Roman" w:hAnsi="Times New Roman" w:cs="Times New Roman"/>
          <w:sz w:val="24"/>
          <w:szCs w:val="24"/>
        </w:rPr>
      </w:pPr>
      <w:r w:rsidRPr="00F72DC5">
        <w:rPr>
          <w:rFonts w:ascii="Times New Roman" w:hAnsi="Times New Roman" w:cs="Times New Roman"/>
          <w:sz w:val="24"/>
          <w:szCs w:val="24"/>
        </w:rPr>
        <w:t xml:space="preserve">Wright, Angela, ‘The Female Gothic’ in </w:t>
      </w:r>
      <w:r w:rsidRPr="00F72DC5">
        <w:rPr>
          <w:rFonts w:ascii="Times New Roman" w:hAnsi="Times New Roman" w:cs="Times New Roman"/>
          <w:i/>
          <w:sz w:val="24"/>
          <w:szCs w:val="24"/>
        </w:rPr>
        <w:t>The Cambridge Companion to Women’s Writing in the Romantic Period</w:t>
      </w:r>
      <w:r w:rsidRPr="00F72DC5">
        <w:rPr>
          <w:rFonts w:ascii="Times New Roman" w:hAnsi="Times New Roman" w:cs="Times New Roman"/>
          <w:sz w:val="24"/>
          <w:szCs w:val="24"/>
        </w:rPr>
        <w:t>, ed. by Devoney Looser (Cambride: Cambridge University Press, 2015), pp. 101-115 (DOI: https://doi-org.sheffield.idm.oclc.org/10.1017/CCO9781139061315.007) [accessed: 22</w:t>
      </w:r>
      <w:r w:rsidRPr="00F72DC5">
        <w:rPr>
          <w:rFonts w:ascii="Times New Roman" w:hAnsi="Times New Roman" w:cs="Times New Roman"/>
          <w:sz w:val="24"/>
          <w:szCs w:val="24"/>
          <w:vertAlign w:val="superscript"/>
        </w:rPr>
        <w:t>nd</w:t>
      </w:r>
      <w:r w:rsidRPr="00F72DC5">
        <w:rPr>
          <w:rFonts w:ascii="Times New Roman" w:hAnsi="Times New Roman" w:cs="Times New Roman"/>
          <w:sz w:val="24"/>
          <w:szCs w:val="24"/>
        </w:rPr>
        <w:t xml:space="preserve"> September 2017]</w:t>
      </w:r>
    </w:p>
    <w:p w:rsidR="00A73BE6" w:rsidRDefault="00A73BE6" w:rsidP="00A73BE6">
      <w:pPr>
        <w:pStyle w:val="Default"/>
      </w:pPr>
    </w:p>
    <w:p w:rsidR="00A73BE6" w:rsidRPr="00C0053D" w:rsidRDefault="00A73BE6" w:rsidP="00A73BE6">
      <w:pPr>
        <w:pStyle w:val="Default"/>
      </w:pPr>
      <w:r>
        <w:t xml:space="preserve">Wright, Nicole M., ‘Tendering Judgement? Vying Prototypes of “Judicial Sensibility” in Later Eighteenth-Century British Narratives of Justice’, </w:t>
      </w:r>
      <w:r>
        <w:rPr>
          <w:i/>
        </w:rPr>
        <w:t>Eighteenth-Century Studies</w:t>
      </w:r>
      <w:r>
        <w:t>, 48.3 (Spring 2015), 329-352 (</w:t>
      </w:r>
      <w:r w:rsidRPr="00A97EE8">
        <w:t>https://muse-jhu-edu.sheffield.idm.oclc.org/article/577419</w:t>
      </w:r>
      <w:r>
        <w:t>) [accessed: 27</w:t>
      </w:r>
      <w:r w:rsidRPr="00A97EE8">
        <w:rPr>
          <w:vertAlign w:val="superscript"/>
        </w:rPr>
        <w:t>th</w:t>
      </w:r>
      <w:r>
        <w:t xml:space="preserve"> March 2017]</w:t>
      </w:r>
    </w:p>
    <w:p w:rsidR="00A73BE6" w:rsidRDefault="00A73BE6" w:rsidP="00A73BE6">
      <w:pPr>
        <w:spacing w:after="0" w:line="240" w:lineRule="auto"/>
        <w:rPr>
          <w:rFonts w:ascii="Times New Roman" w:hAnsi="Times New Roman" w:cs="Times New Roman"/>
          <w:sz w:val="24"/>
          <w:szCs w:val="24"/>
        </w:rPr>
      </w:pPr>
    </w:p>
    <w:p w:rsidR="00A73BE6" w:rsidRPr="00897CA2" w:rsidRDefault="00A73BE6" w:rsidP="00A73BE6">
      <w:pPr>
        <w:autoSpaceDE w:val="0"/>
        <w:autoSpaceDN w:val="0"/>
        <w:adjustRightInd w:val="0"/>
        <w:spacing w:after="0" w:line="240" w:lineRule="auto"/>
        <w:rPr>
          <w:rFonts w:ascii="Times New Roman" w:hAnsi="Times New Roman" w:cs="Times New Roman"/>
          <w:iCs/>
          <w:color w:val="000000" w:themeColor="text1"/>
          <w:sz w:val="24"/>
          <w:szCs w:val="24"/>
          <w:lang w:val="en-US"/>
        </w:rPr>
      </w:pPr>
      <w:r>
        <w:rPr>
          <w:rFonts w:ascii="Times New Roman" w:hAnsi="Times New Roman" w:cs="Times New Roman"/>
          <w:sz w:val="24"/>
          <w:szCs w:val="24"/>
        </w:rPr>
        <w:t xml:space="preserve">Wyett, Jodi L., ‘Female Quixotism Refashioned: Northanger Abbey, the Engaged Reader, and the Woman Writer’, </w:t>
      </w:r>
      <w:r>
        <w:rPr>
          <w:rFonts w:ascii="Times New Roman" w:hAnsi="Times New Roman" w:cs="Times New Roman"/>
          <w:i/>
          <w:sz w:val="24"/>
          <w:szCs w:val="24"/>
        </w:rPr>
        <w:t>The Eighteenth-Century</w:t>
      </w:r>
      <w:r>
        <w:rPr>
          <w:rFonts w:ascii="Times New Roman" w:hAnsi="Times New Roman" w:cs="Times New Roman"/>
          <w:sz w:val="24"/>
          <w:szCs w:val="24"/>
        </w:rPr>
        <w:t xml:space="preserve">, 56.2 (Summer 2015), 261-276 </w:t>
      </w:r>
      <w:r w:rsidRPr="004939C2">
        <w:rPr>
          <w:rFonts w:ascii="Times New Roman" w:hAnsi="Times New Roman" w:cs="Times New Roman"/>
          <w:color w:val="000000" w:themeColor="text1"/>
          <w:sz w:val="24"/>
          <w:szCs w:val="24"/>
        </w:rPr>
        <w:t>(</w:t>
      </w:r>
      <w:r w:rsidRPr="004939C2">
        <w:rPr>
          <w:rFonts w:ascii="Times New Roman" w:hAnsi="Times New Roman" w:cs="Times New Roman"/>
          <w:color w:val="000000" w:themeColor="text1"/>
          <w:sz w:val="24"/>
          <w:szCs w:val="24"/>
          <w:lang w:val="en-US"/>
        </w:rPr>
        <w:t>http://muse.jhu.edu/journals/ecy/summary/v056/56.2.wyett.html</w:t>
      </w:r>
      <w:r w:rsidRPr="004939C2">
        <w:rPr>
          <w:rFonts w:ascii="Times New Roman" w:hAnsi="Times New Roman" w:cs="Times New Roman"/>
          <w:i/>
          <w:iCs/>
          <w:color w:val="000000" w:themeColor="text1"/>
          <w:sz w:val="24"/>
          <w:szCs w:val="24"/>
          <w:lang w:val="en-US"/>
        </w:rPr>
        <w:t xml:space="preserve">) </w:t>
      </w:r>
      <w:r>
        <w:rPr>
          <w:rFonts w:ascii="Times New Roman" w:hAnsi="Times New Roman" w:cs="Times New Roman"/>
          <w:iCs/>
          <w:color w:val="000000" w:themeColor="text1"/>
          <w:sz w:val="24"/>
          <w:szCs w:val="24"/>
          <w:lang w:val="en-US"/>
        </w:rPr>
        <w:t>[accessed 30th November 2015]</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Wyndham, Henry Penruddocke., </w:t>
      </w:r>
      <w:r>
        <w:rPr>
          <w:rFonts w:ascii="Times New Roman" w:hAnsi="Times New Roman" w:cs="Times New Roman"/>
          <w:i/>
          <w:sz w:val="24"/>
          <w:szCs w:val="24"/>
        </w:rPr>
        <w:t>A Picture of the Isle of Wight Delineated Upon the Spot, in the Year 1793</w:t>
      </w:r>
      <w:r>
        <w:rPr>
          <w:rFonts w:ascii="Times New Roman" w:hAnsi="Times New Roman" w:cs="Times New Roman"/>
          <w:sz w:val="24"/>
          <w:szCs w:val="24"/>
        </w:rPr>
        <w:t xml:space="preserve"> (London: C Roworth/J. Egerton Military Library, 1794)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Yaeger, Patricia, ‘Towards a Female Sublime’ in </w:t>
      </w:r>
      <w:r>
        <w:rPr>
          <w:rFonts w:ascii="Times New Roman" w:hAnsi="Times New Roman" w:cs="Times New Roman"/>
          <w:i/>
          <w:sz w:val="24"/>
          <w:szCs w:val="24"/>
        </w:rPr>
        <w:t>Gender and Theory: Dialogues on Feminist Criticism</w:t>
      </w:r>
      <w:r>
        <w:rPr>
          <w:rFonts w:ascii="Times New Roman" w:hAnsi="Times New Roman" w:cs="Times New Roman"/>
          <w:sz w:val="24"/>
          <w:szCs w:val="24"/>
        </w:rPr>
        <w:t>, ed. by Linda Kauffman, (Oxford: Basil Blackwell Limited, 1989), pp. 191-212</w:t>
      </w:r>
    </w:p>
    <w:p w:rsidR="00A73BE6" w:rsidRDefault="00A73BE6" w:rsidP="00A73BE6">
      <w:pPr>
        <w:spacing w:after="0" w:line="240" w:lineRule="auto"/>
        <w:rPr>
          <w:rFonts w:ascii="Times New Roman" w:hAnsi="Times New Roman" w:cs="Times New Roman"/>
          <w:sz w:val="24"/>
          <w:szCs w:val="24"/>
        </w:rPr>
      </w:pPr>
    </w:p>
    <w:p w:rsidR="00A73BE6" w:rsidRPr="00D309E9"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Young, Arthur, </w:t>
      </w:r>
      <w:r>
        <w:rPr>
          <w:rFonts w:ascii="Times New Roman" w:hAnsi="Times New Roman" w:cs="Times New Roman"/>
          <w:i/>
          <w:iCs/>
          <w:sz w:val="24"/>
          <w:szCs w:val="24"/>
        </w:rPr>
        <w:t xml:space="preserve">The Example of France, A Warning to Britain </w:t>
      </w:r>
      <w:r>
        <w:rPr>
          <w:rFonts w:ascii="Times New Roman" w:hAnsi="Times New Roman" w:cs="Times New Roman"/>
          <w:sz w:val="24"/>
          <w:szCs w:val="24"/>
        </w:rPr>
        <w:t>(London: W. Richardson, 1793)</w:t>
      </w:r>
    </w:p>
    <w:p w:rsidR="00A73BE6" w:rsidRDefault="00A73BE6" w:rsidP="00A73BE6">
      <w:pPr>
        <w:spacing w:after="0" w:line="240" w:lineRule="auto"/>
        <w:rPr>
          <w:rFonts w:ascii="Times New Roman" w:hAnsi="Times New Roman" w:cs="Times New Roman"/>
          <w:sz w:val="24"/>
          <w:szCs w:val="24"/>
        </w:rPr>
      </w:pPr>
    </w:p>
    <w:p w:rsidR="00A73BE6" w:rsidRPr="00751F52"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Young, Edward, </w:t>
      </w:r>
      <w:r>
        <w:rPr>
          <w:rFonts w:ascii="Times New Roman" w:hAnsi="Times New Roman" w:cs="Times New Roman"/>
          <w:i/>
          <w:sz w:val="24"/>
          <w:szCs w:val="24"/>
        </w:rPr>
        <w:t>Night Thoughts Among the Tombs in Blank Verse with a Poem on the Last Day</w:t>
      </w:r>
      <w:r>
        <w:rPr>
          <w:rFonts w:ascii="Times New Roman" w:hAnsi="Times New Roman" w:cs="Times New Roman"/>
          <w:sz w:val="24"/>
          <w:szCs w:val="24"/>
        </w:rPr>
        <w:t xml:space="preserve"> (London: W. Heard, 1753)</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Zemon Davis, Natalie, </w:t>
      </w:r>
      <w:r>
        <w:rPr>
          <w:rFonts w:ascii="Times New Roman" w:hAnsi="Times New Roman" w:cs="Times New Roman"/>
          <w:i/>
          <w:sz w:val="24"/>
          <w:szCs w:val="24"/>
        </w:rPr>
        <w:t>The Return of Martin Guerre</w:t>
      </w:r>
      <w:r>
        <w:rPr>
          <w:rFonts w:ascii="Times New Roman" w:hAnsi="Times New Roman" w:cs="Times New Roman"/>
          <w:sz w:val="24"/>
          <w:szCs w:val="24"/>
        </w:rPr>
        <w:t xml:space="preserve"> (Cambridge, Massachusetts &amp; London: Harvard University Press, 1983)</w:t>
      </w:r>
    </w:p>
    <w:p w:rsidR="00A73BE6" w:rsidRDefault="00A73BE6" w:rsidP="00A73BE6">
      <w:pPr>
        <w:spacing w:after="0" w:line="240" w:lineRule="auto"/>
        <w:rPr>
          <w:rFonts w:ascii="Times New Roman" w:hAnsi="Times New Roman" w:cs="Times New Roman"/>
          <w:sz w:val="24"/>
          <w:szCs w:val="24"/>
        </w:rPr>
      </w:pPr>
    </w:p>
    <w:p w:rsidR="00A73BE6" w:rsidRPr="00FC487B" w:rsidRDefault="00A73BE6" w:rsidP="00A73BE6">
      <w:pPr>
        <w:pStyle w:val="Default"/>
        <w:rPr>
          <w:lang w:val="en-US"/>
        </w:rPr>
      </w:pPr>
      <w:r>
        <w:t xml:space="preserve">Zerilli, Linda M. G., ‘Text/Woman as Spectacle: Edmund Burke’s “French Revolution”’, </w:t>
      </w:r>
      <w:r>
        <w:rPr>
          <w:i/>
        </w:rPr>
        <w:t>The Eighteenth-Century</w:t>
      </w:r>
      <w:r>
        <w:t xml:space="preserve">, 33.1 (Spring 1992), 47-72 </w:t>
      </w:r>
      <w:r w:rsidRPr="00FC487B">
        <w:t>(</w:t>
      </w:r>
      <w:r w:rsidRPr="00FC487B">
        <w:rPr>
          <w:lang w:val="en-US"/>
        </w:rPr>
        <w:t xml:space="preserve">http://www.jstor.org/stable/41467765) </w:t>
      </w:r>
      <w:r>
        <w:rPr>
          <w:lang w:val="en-US"/>
        </w:rPr>
        <w:t>[</w:t>
      </w:r>
      <w:r w:rsidRPr="00FC487B">
        <w:rPr>
          <w:lang w:val="en-US"/>
        </w:rPr>
        <w:t>accessed 20</w:t>
      </w:r>
      <w:r w:rsidRPr="00FC487B">
        <w:rPr>
          <w:vertAlign w:val="superscript"/>
          <w:lang w:val="en-US"/>
        </w:rPr>
        <w:t>th</w:t>
      </w:r>
      <w:r>
        <w:rPr>
          <w:lang w:val="en-US"/>
        </w:rPr>
        <w:t xml:space="preserve"> January 2016]</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Ziff, Jerrold, ‘“Backgrounds, Introduction of Architecture and Landscape”: A Lecture by J. M. W. Turner’, </w:t>
      </w:r>
      <w:r>
        <w:rPr>
          <w:rFonts w:ascii="Times New Roman" w:hAnsi="Times New Roman" w:cs="Times New Roman"/>
          <w:i/>
          <w:sz w:val="24"/>
          <w:szCs w:val="24"/>
        </w:rPr>
        <w:t>Journal of the Warburg and Courtauld Institutes</w:t>
      </w:r>
      <w:r>
        <w:rPr>
          <w:rFonts w:ascii="Times New Roman" w:hAnsi="Times New Roman" w:cs="Times New Roman"/>
          <w:sz w:val="24"/>
          <w:szCs w:val="24"/>
        </w:rPr>
        <w:t>, 26.1/2, (1963), 124-147 (</w:t>
      </w:r>
      <w:r w:rsidRPr="008C5395">
        <w:rPr>
          <w:rFonts w:ascii="Times New Roman" w:hAnsi="Times New Roman" w:cs="Times New Roman"/>
          <w:sz w:val="24"/>
          <w:szCs w:val="24"/>
        </w:rPr>
        <w:t>http://www.jstor.org/stable/750572</w:t>
      </w:r>
      <w:r>
        <w:rPr>
          <w:rFonts w:ascii="Times New Roman" w:hAnsi="Times New Roman" w:cs="Times New Roman"/>
          <w:sz w:val="24"/>
          <w:szCs w:val="24"/>
        </w:rPr>
        <w:t>) [accessed 25</w:t>
      </w:r>
      <w:r w:rsidRPr="00717C21">
        <w:rPr>
          <w:rFonts w:ascii="Times New Roman" w:hAnsi="Times New Roman" w:cs="Times New Roman"/>
          <w:sz w:val="24"/>
          <w:szCs w:val="24"/>
          <w:vertAlign w:val="superscript"/>
        </w:rPr>
        <w:t>th</w:t>
      </w:r>
      <w:r>
        <w:rPr>
          <w:rFonts w:ascii="Times New Roman" w:hAnsi="Times New Roman" w:cs="Times New Roman"/>
          <w:sz w:val="24"/>
          <w:szCs w:val="24"/>
        </w:rPr>
        <w:t xml:space="preserve"> November 2015]</w:t>
      </w:r>
    </w:p>
    <w:p w:rsidR="00A73BE6" w:rsidRDefault="00A73BE6" w:rsidP="00A73BE6">
      <w:pPr>
        <w:spacing w:after="0" w:line="240" w:lineRule="auto"/>
        <w:rPr>
          <w:rFonts w:ascii="Times New Roman" w:hAnsi="Times New Roman" w:cs="Times New Roman"/>
          <w:sz w:val="24"/>
          <w:szCs w:val="24"/>
        </w:rPr>
      </w:pPr>
    </w:p>
    <w:p w:rsidR="00A73BE6" w:rsidRPr="00564FA1"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Zimmerman, Sarah, ‘Charlotte Smith’s Letters and the Practice of Self-Representation’, </w:t>
      </w:r>
      <w:r>
        <w:rPr>
          <w:rFonts w:ascii="Times New Roman" w:hAnsi="Times New Roman" w:cs="Times New Roman"/>
          <w:i/>
          <w:sz w:val="24"/>
          <w:szCs w:val="24"/>
        </w:rPr>
        <w:t>Princeton University Library Chronicle</w:t>
      </w:r>
      <w:r>
        <w:rPr>
          <w:rFonts w:ascii="Times New Roman" w:hAnsi="Times New Roman" w:cs="Times New Roman"/>
          <w:sz w:val="24"/>
          <w:szCs w:val="24"/>
        </w:rPr>
        <w:t>, 53.1(1991), 50-77</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Zimmerman, Sarah, ‘Varieties of Privacy in Charlotte Smith’s Poetry’, </w:t>
      </w:r>
      <w:r>
        <w:rPr>
          <w:rFonts w:ascii="Times New Roman" w:hAnsi="Times New Roman" w:cs="Times New Roman"/>
          <w:i/>
          <w:sz w:val="24"/>
          <w:szCs w:val="24"/>
        </w:rPr>
        <w:t>European Romantic Review</w:t>
      </w:r>
      <w:r>
        <w:rPr>
          <w:rFonts w:ascii="Times New Roman" w:hAnsi="Times New Roman" w:cs="Times New Roman"/>
          <w:sz w:val="24"/>
          <w:szCs w:val="24"/>
        </w:rPr>
        <w:t>, 18.4 (2007), 483-502 (</w:t>
      </w:r>
      <w:r w:rsidRPr="00E7402C">
        <w:rPr>
          <w:rFonts w:ascii="Times New Roman" w:hAnsi="Times New Roman" w:cs="Times New Roman"/>
          <w:sz w:val="24"/>
          <w:szCs w:val="24"/>
        </w:rPr>
        <w:t>http://dx.doi.org/10.1080/10509580701646800</w:t>
      </w:r>
      <w:r>
        <w:rPr>
          <w:rFonts w:ascii="Times New Roman" w:hAnsi="Times New Roman" w:cs="Times New Roman"/>
          <w:sz w:val="24"/>
          <w:szCs w:val="24"/>
        </w:rPr>
        <w:t>) [accessed 19</w:t>
      </w:r>
      <w:r w:rsidRPr="00344B85">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2014]</w:t>
      </w:r>
    </w:p>
    <w:p w:rsidR="00A73BE6" w:rsidRDefault="00A73BE6" w:rsidP="00A73BE6">
      <w:pPr>
        <w:spacing w:after="0" w:line="240" w:lineRule="auto"/>
        <w:rPr>
          <w:rFonts w:ascii="Times New Roman" w:hAnsi="Times New Roman" w:cs="Times New Roman"/>
          <w:sz w:val="24"/>
          <w:szCs w:val="24"/>
        </w:rPr>
      </w:pPr>
    </w:p>
    <w:p w:rsidR="00A73BE6" w:rsidRDefault="00A73BE6" w:rsidP="00A73BE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Zuckert, Rachel, ‘The Associative Sublime: </w:t>
      </w:r>
      <w:r>
        <w:rPr>
          <w:rFonts w:ascii="Times New Roman" w:hAnsi="Times New Roman" w:cs="Times New Roman"/>
          <w:i/>
          <w:sz w:val="24"/>
          <w:szCs w:val="24"/>
        </w:rPr>
        <w:t>Gerard, Kames, Alison, and Stewart</w:t>
      </w:r>
      <w:r>
        <w:rPr>
          <w:rFonts w:ascii="Times New Roman" w:hAnsi="Times New Roman" w:cs="Times New Roman"/>
          <w:sz w:val="24"/>
          <w:szCs w:val="24"/>
        </w:rPr>
        <w:t xml:space="preserve">’ in </w:t>
      </w:r>
      <w:r>
        <w:rPr>
          <w:rFonts w:ascii="Times New Roman" w:hAnsi="Times New Roman" w:cs="Times New Roman"/>
          <w:i/>
          <w:sz w:val="24"/>
          <w:szCs w:val="24"/>
        </w:rPr>
        <w:t>The Sublime: From Antiquity to Present</w:t>
      </w:r>
      <w:r>
        <w:rPr>
          <w:rFonts w:ascii="Times New Roman" w:hAnsi="Times New Roman" w:cs="Times New Roman"/>
          <w:sz w:val="24"/>
          <w:szCs w:val="24"/>
        </w:rPr>
        <w:t>, ed. by Timothy M. Costelloe (Cambridge: Cambridge University Press, 2012), pp. 64-76</w:t>
      </w:r>
    </w:p>
    <w:p w:rsidR="00A73BE6" w:rsidRPr="00A34E75" w:rsidRDefault="00A73BE6" w:rsidP="00A73BE6">
      <w:pPr>
        <w:spacing w:after="0" w:line="240" w:lineRule="auto"/>
        <w:rPr>
          <w:rFonts w:ascii="Times New Roman" w:hAnsi="Times New Roman" w:cs="Times New Roman"/>
          <w:sz w:val="24"/>
          <w:szCs w:val="24"/>
        </w:rPr>
      </w:pPr>
    </w:p>
    <w:p w:rsidR="00A73BE6" w:rsidRDefault="00A73BE6" w:rsidP="00A73BE6">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73BE6" w:rsidRPr="00522A82" w:rsidRDefault="00A73BE6" w:rsidP="00A73BE6">
      <w:pPr>
        <w:spacing w:after="160" w:line="259" w:lineRule="auto"/>
        <w:rPr>
          <w:rFonts w:ascii="Times New Roman" w:hAnsi="Times New Roman" w:cs="Times New Roman"/>
          <w:sz w:val="24"/>
          <w:szCs w:val="24"/>
        </w:rPr>
      </w:pPr>
    </w:p>
    <w:p w:rsidR="00A73BE6" w:rsidRDefault="00A73BE6" w:rsidP="00A73BE6">
      <w:pPr>
        <w:spacing w:after="160" w:line="259" w:lineRule="auto"/>
        <w:rPr>
          <w:rFonts w:ascii="Times New Roman" w:hAnsi="Times New Roman" w:cs="Times New Roman"/>
          <w:sz w:val="24"/>
          <w:szCs w:val="24"/>
        </w:rPr>
      </w:pPr>
    </w:p>
    <w:p w:rsidR="00A73BE6" w:rsidRDefault="0087644E" w:rsidP="00A73BE6">
      <w:pPr>
        <w:spacing w:after="160" w:line="259" w:lineRule="auto"/>
        <w:rPr>
          <w:rFonts w:ascii="Times New Roman" w:hAnsi="Times New Roman" w:cs="Times New Roman"/>
          <w:sz w:val="24"/>
          <w:szCs w:val="24"/>
        </w:rPr>
      </w:pPr>
      <w:r>
        <w:rPr>
          <w:rFonts w:ascii="Times New Roman" w:hAnsi="Times New Roman" w:cs="Times New Roman"/>
          <w:noProof/>
          <w:sz w:val="24"/>
          <w:szCs w:val="24"/>
        </w:rPr>
        <w:pict>
          <v:rect id="_x0000_s1303" style="position:absolute;margin-left:1.15pt;margin-top:7.8pt;width:338.45pt;height:216.75pt;z-index:251934720" fillcolor="#e7e6e6 [3214]"/>
        </w:pict>
      </w:r>
    </w:p>
    <w:p w:rsidR="00A73BE6" w:rsidRPr="002E5CEC" w:rsidRDefault="00A73BE6" w:rsidP="00A73BE6">
      <w:pPr>
        <w:spacing w:after="160" w:line="259" w:lineRule="auto"/>
        <w:rPr>
          <w:rFonts w:ascii="Times New Roman" w:hAnsi="Times New Roman" w:cs="Times New Roman"/>
          <w:sz w:val="24"/>
          <w:szCs w:val="24"/>
        </w:rPr>
      </w:pPr>
      <w:r w:rsidRPr="00111C11">
        <w:rPr>
          <w:rFonts w:ascii="Times New Roman" w:hAnsi="Times New Roman" w:cs="Times New Roman"/>
          <w:noProof/>
          <w:sz w:val="24"/>
          <w:szCs w:val="24"/>
        </w:rPr>
        <w:drawing>
          <wp:inline distT="0" distB="0" distL="0" distR="0">
            <wp:extent cx="4867275" cy="2886075"/>
            <wp:effectExtent l="19050" t="0" r="9525" b="0"/>
            <wp:docPr id="35"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44" cstate="print"/>
                    <a:srcRect/>
                    <a:stretch>
                      <a:fillRect/>
                    </a:stretch>
                  </pic:blipFill>
                  <pic:spPr bwMode="auto">
                    <a:xfrm>
                      <a:off x="0" y="0"/>
                      <a:ext cx="4867275" cy="2886075"/>
                    </a:xfrm>
                    <a:prstGeom prst="rect">
                      <a:avLst/>
                    </a:prstGeom>
                    <a:noFill/>
                    <a:ln w="9525">
                      <a:noFill/>
                      <a:miter lim="800000"/>
                      <a:headEnd/>
                      <a:tailEnd/>
                    </a:ln>
                  </pic:spPr>
                </pic:pic>
              </a:graphicData>
            </a:graphic>
          </wp:inline>
        </w:drawing>
      </w:r>
    </w:p>
    <w:p w:rsidR="003E0BCA" w:rsidRPr="002E5CEC" w:rsidRDefault="0087644E" w:rsidP="001C40E9">
      <w:pPr>
        <w:spacing w:after="160" w:line="259" w:lineRule="auto"/>
        <w:rPr>
          <w:rFonts w:ascii="Times New Roman" w:hAnsi="Times New Roman" w:cs="Times New Roman"/>
          <w:sz w:val="24"/>
          <w:szCs w:val="24"/>
        </w:rPr>
      </w:pPr>
      <w:r>
        <w:rPr>
          <w:rFonts w:ascii="Times New Roman" w:hAnsi="Times New Roman" w:cs="Times New Roman"/>
          <w:noProof/>
          <w:sz w:val="24"/>
          <w:szCs w:val="24"/>
          <w:lang w:eastAsia="zh-CN"/>
        </w:rPr>
        <w:pict>
          <v:shape id="Text Box 1" o:spid="_x0000_s1263" type="#_x0000_t202" style="position:absolute;margin-left:1.15pt;margin-top:1.85pt;width:365.15pt;height:97.6pt;z-index:251895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" strokecolor="white [3212]">
            <v:textbox>
              <w:txbxContent>
                <w:p w:rsidR="00503DC7" w:rsidRPr="008E7DAD" w:rsidRDefault="00503DC7" w:rsidP="00A73BE6">
                  <w:pPr>
                    <w:spacing w:after="0" w:line="240" w:lineRule="auto"/>
                    <w:rPr>
                      <w:rFonts w:ascii="Times New Roman" w:hAnsi="Times New Roman" w:cs="Times New Roman"/>
                      <w:color w:val="131313"/>
                      <w:sz w:val="24"/>
                      <w:szCs w:val="24"/>
                    </w:rPr>
                  </w:pPr>
                  <w:r>
                    <w:rPr>
                      <w:rFonts w:ascii="Times New Roman" w:hAnsi="Times New Roman" w:cs="Times New Roman"/>
                      <w:sz w:val="24"/>
                      <w:szCs w:val="24"/>
                    </w:rPr>
                    <w:t>Figure 112:</w:t>
                  </w:r>
                  <w:r w:rsidRPr="008E7DAD">
                    <w:rPr>
                      <w:rFonts w:ascii="Times New Roman" w:hAnsi="Times New Roman" w:cs="Times New Roman"/>
                      <w:sz w:val="24"/>
                      <w:szCs w:val="24"/>
                    </w:rPr>
                    <w:t xml:space="preserve">  End Plate from James Northcote’s </w:t>
                  </w:r>
                  <w:r w:rsidRPr="008E7DAD">
                    <w:rPr>
                      <w:rFonts w:ascii="Times New Roman" w:hAnsi="Times New Roman" w:cs="Times New Roman"/>
                      <w:i/>
                      <w:sz w:val="24"/>
                      <w:szCs w:val="24"/>
                    </w:rPr>
                    <w:t xml:space="preserve">Fables </w:t>
                  </w:r>
                  <w:r w:rsidRPr="008E7DAD">
                    <w:rPr>
                      <w:rFonts w:ascii="Times New Roman" w:hAnsi="Times New Roman" w:cs="Times New Roman"/>
                      <w:sz w:val="24"/>
                      <w:szCs w:val="24"/>
                    </w:rPr>
                    <w:t>(</w:t>
                  </w:r>
                  <w:r w:rsidRPr="008E7DAD">
                    <w:rPr>
                      <w:rFonts w:ascii="Times New Roman" w:hAnsi="Times New Roman" w:cs="Times New Roman"/>
                      <w:color w:val="131313"/>
                      <w:sz w:val="24"/>
                      <w:szCs w:val="24"/>
                    </w:rPr>
                    <w:t xml:space="preserve">James Northcote, </w:t>
                  </w:r>
                  <w:r w:rsidRPr="008E7DAD">
                    <w:rPr>
                      <w:rFonts w:ascii="Times New Roman" w:hAnsi="Times New Roman" w:cs="Times New Roman"/>
                      <w:i/>
                      <w:color w:val="131313"/>
                      <w:sz w:val="24"/>
                      <w:szCs w:val="24"/>
                    </w:rPr>
                    <w:t>One Hundred Fables, Original and Selected</w:t>
                  </w:r>
                  <w:r w:rsidRPr="008E7DAD">
                    <w:rPr>
                      <w:rFonts w:ascii="Times New Roman" w:hAnsi="Times New Roman" w:cs="Times New Roman"/>
                      <w:color w:val="131313"/>
                      <w:sz w:val="24"/>
                      <w:szCs w:val="24"/>
                    </w:rPr>
                    <w:t xml:space="preserve"> (London: Geo. Lawford, 1829)</w:t>
                  </w:r>
                  <w:r>
                    <w:rPr>
                      <w:rFonts w:ascii="Times New Roman" w:hAnsi="Times New Roman" w:cs="Times New Roman"/>
                      <w:color w:val="131313"/>
                      <w:sz w:val="24"/>
                      <w:szCs w:val="24"/>
                    </w:rPr>
                    <w:t>.  This image can be viewed in this book, or in the non-redacted version of this PhD thesis, held by the University of Sheffield Library.</w:t>
                  </w:r>
                </w:p>
              </w:txbxContent>
            </v:textbox>
          </v:shape>
        </w:pict>
      </w:r>
    </w:p>
    <w:sectPr w:rsidR="003E0BCA" w:rsidRPr="002E5CEC" w:rsidSect="00F963B0">
      <w:footnotePr>
        <w:numRestart w:val="eachSect"/>
      </w:footnotePr>
      <w:pgSz w:w="11906" w:h="16838"/>
      <w:pgMar w:top="1418" w:right="1418" w:bottom="1701"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03DC7" w:rsidRDefault="00503DC7" w:rsidP="00857CC8">
      <w:pPr>
        <w:spacing w:after="0" w:line="240" w:lineRule="auto"/>
      </w:pPr>
      <w:r>
        <w:separator/>
      </w:r>
    </w:p>
  </w:endnote>
  <w:endnote w:type="continuationSeparator" w:id="0">
    <w:p w:rsidR="00503DC7" w:rsidRDefault="00503DC7" w:rsidP="00857CC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等线">
    <w:altName w:val="MS Mincho"/>
    <w:panose1 w:val="00000000000000000000"/>
    <w:charset w:val="80"/>
    <w:family w:val="roman"/>
    <w:notTrueType/>
    <w:pitch w:val="default"/>
    <w:sig w:usb0="00000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等线 Light">
    <w:panose1 w:val="00000000000000000000"/>
    <w:charset w:val="80"/>
    <w:family w:val="roman"/>
    <w:notTrueType/>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ode">
    <w:altName w:val="Code"/>
    <w:panose1 w:val="00000000000000000000"/>
    <w:charset w:val="00"/>
    <w:family w:val="swiss"/>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dvPP">
    <w:panose1 w:val="00000000000000000000"/>
    <w:charset w:val="00"/>
    <w:family w:val="roman"/>
    <w:notTrueType/>
    <w:pitch w:val="default"/>
    <w:sig w:usb0="00000003" w:usb1="00000000" w:usb2="00000000" w:usb3="00000000" w:csb0="00000001" w:csb1="00000000"/>
  </w:font>
  <w:font w:name="Bembo">
    <w:panose1 w:val="00000000000000000000"/>
    <w:charset w:val="00"/>
    <w:family w:val="roman"/>
    <w:notTrueType/>
    <w:pitch w:val="default"/>
    <w:sig w:usb0="00000003" w:usb1="00000000" w:usb2="00000000" w:usb3="00000000" w:csb0="00000001" w:csb1="00000000"/>
  </w:font>
  <w:font w:name="Code2000">
    <w:altName w:val="Arial Unicode MS"/>
    <w:panose1 w:val="00000000000000000000"/>
    <w:charset w:val="81"/>
    <w:family w:val="auto"/>
    <w:notTrueType/>
    <w:pitch w:val="default"/>
    <w:sig w:usb0="00000001" w:usb1="09060000" w:usb2="00000010" w:usb3="00000000" w:csb0="00080000" w:csb1="00000000"/>
  </w:font>
  <w:font w:name="MinionPro-Regular">
    <w:altName w:val="MS Mincho"/>
    <w:panose1 w:val="00000000000000000000"/>
    <w:charset w:val="80"/>
    <w:family w:val="auto"/>
    <w:notTrueType/>
    <w:pitch w:val="default"/>
    <w:sig w:usb0="00000000" w:usb1="08070000" w:usb2="00000010" w:usb3="00000000" w:csb0="00020000" w:csb1="00000000"/>
  </w:font>
  <w:font w:name="Advswrg">
    <w:panose1 w:val="00000000000000000000"/>
    <w:charset w:val="00"/>
    <w:family w:val="roman"/>
    <w:notTrueType/>
    <w:pitch w:val="default"/>
    <w:sig w:usb0="00000003" w:usb1="00000000" w:usb2="00000000" w:usb3="00000000" w:csb0="00000001" w:csb1="00000000"/>
  </w:font>
  <w:font w:name="AdvOT82212b64">
    <w:panose1 w:val="00000000000000000000"/>
    <w:charset w:val="00"/>
    <w:family w:val="roman"/>
    <w:notTrueType/>
    <w:pitch w:val="default"/>
    <w:sig w:usb0="00000003" w:usb1="00000000" w:usb2="00000000" w:usb3="00000000" w:csb0="00000001" w:csb1="00000000"/>
  </w:font>
  <w:font w:name="Sabon-Roman">
    <w:panose1 w:val="00000000000000000000"/>
    <w:charset w:val="00"/>
    <w:family w:val="roman"/>
    <w:notTrueType/>
    <w:pitch w:val="default"/>
    <w:sig w:usb0="00000003" w:usb1="00000000" w:usb2="00000000" w:usb3="00000000" w:csb0="00000001" w:csb1="00000000"/>
  </w:font>
  <w:font w:name="Times-Roman">
    <w:altName w:val="MS Mincho"/>
    <w:panose1 w:val="00000000000000000000"/>
    <w:charset w:val="00"/>
    <w:family w:val="roman"/>
    <w:notTrueType/>
    <w:pitch w:val="default"/>
    <w:sig w:usb0="00000000" w:usb1="08070000" w:usb2="00000010" w:usb3="00000000" w:csb0="00020001" w:csb1="00000000"/>
  </w:font>
  <w:font w:name="ArialMT">
    <w:altName w:val="MS Mincho"/>
    <w:panose1 w:val="00000000000000000000"/>
    <w:charset w:val="80"/>
    <w:family w:val="auto"/>
    <w:notTrueType/>
    <w:pitch w:val="default"/>
    <w:sig w:usb0="00000001" w:usb1="08070000" w:usb2="00000010" w:usb3="00000000" w:csb0="00020000" w:csb1="00000000"/>
  </w:font>
  <w:font w:name="Trebuchet MS">
    <w:panose1 w:val="020B0603020202020204"/>
    <w:charset w:val="00"/>
    <w:family w:val="swiss"/>
    <w:pitch w:val="variable"/>
    <w:sig w:usb0="000006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03DC7" w:rsidRDefault="00503DC7" w:rsidP="00857CC8">
      <w:pPr>
        <w:spacing w:after="0" w:line="240" w:lineRule="auto"/>
      </w:pPr>
      <w:r>
        <w:separator/>
      </w:r>
    </w:p>
  </w:footnote>
  <w:footnote w:type="continuationSeparator" w:id="0">
    <w:p w:rsidR="00503DC7" w:rsidRDefault="00503DC7" w:rsidP="00857CC8">
      <w:pPr>
        <w:spacing w:after="0" w:line="240" w:lineRule="auto"/>
      </w:pPr>
      <w:r>
        <w:continuationSeparator/>
      </w:r>
    </w:p>
  </w:footnote>
  <w:footnote w:id="1">
    <w:p w:rsidR="00503DC7" w:rsidRPr="00C50EA3" w:rsidRDefault="00503DC7">
      <w:pPr>
        <w:pStyle w:val="FootnoteText"/>
        <w:rPr>
          <w:rFonts w:ascii="Times New Roman" w:hAnsi="Times New Roman" w:cs="Times New Roman"/>
        </w:rPr>
      </w:pPr>
      <w:r w:rsidRPr="00C50EA3">
        <w:rPr>
          <w:rStyle w:val="FootnoteReference"/>
          <w:rFonts w:ascii="Times New Roman" w:hAnsi="Times New Roman" w:cs="Times New Roman"/>
        </w:rPr>
        <w:footnoteRef/>
      </w:r>
      <w:r>
        <w:rPr>
          <w:rFonts w:ascii="Times New Roman" w:hAnsi="Times New Roman" w:cs="Times New Roman"/>
        </w:rPr>
        <w:t xml:space="preserve"> Mildred </w:t>
      </w:r>
      <w:r w:rsidRPr="00C50EA3">
        <w:rPr>
          <w:rFonts w:ascii="Times New Roman" w:hAnsi="Times New Roman" w:cs="Times New Roman"/>
        </w:rPr>
        <w:t xml:space="preserve">Archer, </w:t>
      </w:r>
      <w:r w:rsidRPr="00C50EA3">
        <w:rPr>
          <w:rFonts w:ascii="Times New Roman" w:hAnsi="Times New Roman" w:cs="Times New Roman"/>
          <w:i/>
        </w:rPr>
        <w:t>Natural History Drawings in the India Office Library</w:t>
      </w:r>
      <w:r w:rsidRPr="00C50EA3">
        <w:rPr>
          <w:rFonts w:ascii="Times New Roman" w:hAnsi="Times New Roman" w:cs="Times New Roman"/>
        </w:rPr>
        <w:t xml:space="preserve"> (London: Her Majesty’s </w:t>
      </w:r>
      <w:r>
        <w:rPr>
          <w:rFonts w:ascii="Times New Roman" w:hAnsi="Times New Roman" w:cs="Times New Roman"/>
          <w:sz w:val="24"/>
          <w:szCs w:val="24"/>
        </w:rPr>
        <w:t xml:space="preserve"> </w:t>
      </w:r>
      <w:r w:rsidRPr="00C50EA3">
        <w:rPr>
          <w:rFonts w:ascii="Times New Roman" w:hAnsi="Times New Roman" w:cs="Times New Roman"/>
        </w:rPr>
        <w:t>Stationery Office, 1962), p. 57.</w:t>
      </w:r>
    </w:p>
  </w:footnote>
  <w:footnote w:id="2">
    <w:p w:rsidR="00503DC7" w:rsidRPr="001C5AF6" w:rsidRDefault="00503DC7" w:rsidP="001C5AF6">
      <w:pPr>
        <w:spacing w:after="0" w:line="240" w:lineRule="auto"/>
        <w:rPr>
          <w:rFonts w:ascii="Times New Roman" w:hAnsi="Times New Roman" w:cs="Times New Roman"/>
          <w:sz w:val="20"/>
          <w:szCs w:val="20"/>
        </w:rPr>
      </w:pPr>
      <w:r w:rsidRPr="001C5AF6">
        <w:rPr>
          <w:rStyle w:val="FootnoteReference"/>
          <w:rFonts w:ascii="Times New Roman" w:hAnsi="Times New Roman" w:cs="Times New Roman"/>
          <w:sz w:val="20"/>
          <w:szCs w:val="20"/>
        </w:rPr>
        <w:footnoteRef/>
      </w:r>
      <w:r w:rsidRPr="001C5AF6">
        <w:rPr>
          <w:rFonts w:ascii="Times New Roman" w:hAnsi="Times New Roman" w:cs="Times New Roman"/>
          <w:sz w:val="20"/>
          <w:szCs w:val="20"/>
        </w:rPr>
        <w:t xml:space="preserve"> Carrol L. Fry, </w:t>
      </w:r>
      <w:r w:rsidRPr="001C5AF6">
        <w:rPr>
          <w:rFonts w:ascii="Times New Roman" w:hAnsi="Times New Roman" w:cs="Times New Roman"/>
          <w:i/>
          <w:sz w:val="20"/>
          <w:szCs w:val="20"/>
        </w:rPr>
        <w:t>Charlotte Smith</w:t>
      </w:r>
      <w:r>
        <w:rPr>
          <w:rFonts w:ascii="Times New Roman" w:hAnsi="Times New Roman" w:cs="Times New Roman"/>
          <w:sz w:val="20"/>
          <w:szCs w:val="20"/>
        </w:rPr>
        <w:t xml:space="preserve"> </w:t>
      </w:r>
      <w:r w:rsidRPr="001C5AF6">
        <w:rPr>
          <w:rFonts w:ascii="Times New Roman" w:hAnsi="Times New Roman" w:cs="Times New Roman"/>
          <w:sz w:val="20"/>
          <w:szCs w:val="20"/>
        </w:rPr>
        <w:t xml:space="preserve"> (New York: Twayne Publishers, 1996), p. 19.</w:t>
      </w:r>
    </w:p>
  </w:footnote>
  <w:footnote w:id="3">
    <w:p w:rsidR="00503DC7" w:rsidRPr="00B11B6E" w:rsidRDefault="00503DC7" w:rsidP="001C5AF6">
      <w:pPr>
        <w:spacing w:after="0" w:line="240" w:lineRule="auto"/>
        <w:rPr>
          <w:rFonts w:ascii="Times New Roman" w:hAnsi="Times New Roman" w:cs="Times New Roman"/>
          <w:sz w:val="20"/>
          <w:szCs w:val="20"/>
        </w:rPr>
      </w:pPr>
      <w:r w:rsidRPr="001C5AF6">
        <w:rPr>
          <w:rStyle w:val="FootnoteReference"/>
          <w:rFonts w:ascii="Times New Roman" w:hAnsi="Times New Roman" w:cs="Times New Roman"/>
          <w:sz w:val="20"/>
          <w:szCs w:val="20"/>
        </w:rPr>
        <w:footnoteRef/>
      </w:r>
      <w:r w:rsidRPr="001C5AF6">
        <w:rPr>
          <w:rFonts w:ascii="Times New Roman" w:hAnsi="Times New Roman" w:cs="Times New Roman"/>
          <w:sz w:val="20"/>
          <w:szCs w:val="20"/>
        </w:rPr>
        <w:t xml:space="preserve"> Charlotte Smith, </w:t>
      </w:r>
      <w:r w:rsidRPr="001C5AF6">
        <w:rPr>
          <w:rFonts w:ascii="Times New Roman" w:hAnsi="Times New Roman" w:cs="Times New Roman"/>
          <w:i/>
          <w:sz w:val="20"/>
          <w:szCs w:val="20"/>
        </w:rPr>
        <w:t xml:space="preserve">A Narrative of the Loss of the Catharine, Venus, and Piedmont Transports, and the </w:t>
      </w:r>
      <w:r w:rsidRPr="00B11B6E">
        <w:rPr>
          <w:rFonts w:ascii="Times New Roman" w:hAnsi="Times New Roman" w:cs="Times New Roman"/>
          <w:i/>
          <w:sz w:val="20"/>
          <w:szCs w:val="20"/>
        </w:rPr>
        <w:t>Thomas, Golden Grove, and Æolus Merchant Ships, Near Weymouth, on Wednesday the 18</w:t>
      </w:r>
      <w:r w:rsidRPr="00B11B6E">
        <w:rPr>
          <w:rFonts w:ascii="Times New Roman" w:hAnsi="Times New Roman" w:cs="Times New Roman"/>
          <w:i/>
          <w:sz w:val="20"/>
          <w:szCs w:val="20"/>
          <w:vertAlign w:val="superscript"/>
        </w:rPr>
        <w:t>th</w:t>
      </w:r>
      <w:r w:rsidRPr="00B11B6E">
        <w:rPr>
          <w:rFonts w:ascii="Times New Roman" w:hAnsi="Times New Roman" w:cs="Times New Roman"/>
          <w:i/>
          <w:sz w:val="20"/>
          <w:szCs w:val="20"/>
        </w:rPr>
        <w:t xml:space="preserve"> of November Last.  Drawn up from Information taken on the Spot</w:t>
      </w:r>
      <w:r w:rsidRPr="00B11B6E">
        <w:rPr>
          <w:rFonts w:ascii="Times New Roman" w:hAnsi="Times New Roman" w:cs="Times New Roman"/>
          <w:sz w:val="20"/>
          <w:szCs w:val="20"/>
        </w:rPr>
        <w:t xml:space="preserve"> (London: Sampson Low, 1796).</w:t>
      </w:r>
    </w:p>
  </w:footnote>
  <w:footnote w:id="4">
    <w:p w:rsidR="00503DC7" w:rsidRPr="00B11B6E" w:rsidRDefault="00503DC7" w:rsidP="00B11B6E">
      <w:pPr>
        <w:spacing w:after="0" w:line="240" w:lineRule="auto"/>
        <w:rPr>
          <w:rFonts w:ascii="Times New Roman" w:hAnsi="Times New Roman" w:cs="Times New Roman"/>
          <w:sz w:val="20"/>
          <w:szCs w:val="20"/>
        </w:rPr>
      </w:pPr>
      <w:r w:rsidRPr="00B11B6E">
        <w:rPr>
          <w:rStyle w:val="FootnoteReference"/>
          <w:rFonts w:ascii="Times New Roman" w:hAnsi="Times New Roman" w:cs="Times New Roman"/>
          <w:sz w:val="20"/>
          <w:szCs w:val="20"/>
        </w:rPr>
        <w:footnoteRef/>
      </w:r>
      <w:r w:rsidRPr="00B11B6E">
        <w:rPr>
          <w:rFonts w:ascii="Times New Roman" w:hAnsi="Times New Roman" w:cs="Times New Roman"/>
          <w:sz w:val="20"/>
          <w:szCs w:val="20"/>
        </w:rPr>
        <w:t xml:space="preserve"> Charlotte Smith, </w:t>
      </w:r>
      <w:r w:rsidRPr="00B11B6E">
        <w:rPr>
          <w:rFonts w:ascii="Times New Roman" w:hAnsi="Times New Roman" w:cs="Times New Roman"/>
          <w:i/>
          <w:sz w:val="20"/>
          <w:szCs w:val="20"/>
        </w:rPr>
        <w:t xml:space="preserve">Montalbert </w:t>
      </w:r>
      <w:r w:rsidRPr="00B11B6E">
        <w:rPr>
          <w:rFonts w:ascii="Times New Roman" w:hAnsi="Times New Roman" w:cs="Times New Roman"/>
          <w:sz w:val="20"/>
          <w:szCs w:val="20"/>
        </w:rPr>
        <w:t>(London: E. Booker, 1795).</w:t>
      </w:r>
    </w:p>
    <w:p w:rsidR="00503DC7" w:rsidRDefault="00503DC7">
      <w:pPr>
        <w:pStyle w:val="FootnoteText"/>
      </w:pPr>
    </w:p>
  </w:footnote>
  <w:footnote w:id="5">
    <w:p w:rsidR="00503DC7" w:rsidRPr="00AC0112" w:rsidRDefault="00503DC7" w:rsidP="005175D0">
      <w:pPr>
        <w:spacing w:after="0" w:line="240" w:lineRule="auto"/>
        <w:rPr>
          <w:rFonts w:ascii="Times New Roman" w:hAnsi="Times New Roman" w:cs="Times New Roman"/>
          <w:sz w:val="20"/>
          <w:szCs w:val="20"/>
        </w:rPr>
      </w:pPr>
      <w:r w:rsidRPr="00AC0112">
        <w:rPr>
          <w:rStyle w:val="FootnoteReference"/>
          <w:rFonts w:ascii="Times New Roman" w:hAnsi="Times New Roman" w:cs="Times New Roman"/>
          <w:sz w:val="20"/>
          <w:szCs w:val="20"/>
        </w:rPr>
        <w:footnoteRef/>
      </w:r>
      <w:r w:rsidRPr="00AC0112">
        <w:rPr>
          <w:rFonts w:ascii="Times New Roman" w:hAnsi="Times New Roman" w:cs="Times New Roman"/>
          <w:sz w:val="20"/>
          <w:szCs w:val="20"/>
        </w:rPr>
        <w:t xml:space="preserve"> Cited in Rufus P. Turner, </w:t>
      </w:r>
      <w:r w:rsidRPr="00AC0112">
        <w:rPr>
          <w:rFonts w:ascii="Times New Roman" w:hAnsi="Times New Roman" w:cs="Times New Roman"/>
          <w:i/>
          <w:sz w:val="20"/>
          <w:szCs w:val="20"/>
        </w:rPr>
        <w:t>Charlotte Smith 1749-1806</w:t>
      </w:r>
      <w:r w:rsidRPr="00AC0112">
        <w:rPr>
          <w:rFonts w:ascii="Times New Roman" w:hAnsi="Times New Roman" w:cs="Times New Roman"/>
          <w:sz w:val="20"/>
          <w:szCs w:val="20"/>
        </w:rPr>
        <w:t xml:space="preserve"> (Los Angeles: University of Southern California, 1966), p. 88.</w:t>
      </w:r>
    </w:p>
  </w:footnote>
  <w:footnote w:id="6">
    <w:p w:rsidR="00503DC7" w:rsidRPr="00CC43AB" w:rsidRDefault="00503DC7" w:rsidP="00F26FFA">
      <w:pPr>
        <w:spacing w:after="0" w:line="240" w:lineRule="auto"/>
        <w:rPr>
          <w:rFonts w:ascii="Times New Roman" w:hAnsi="Times New Roman" w:cs="Times New Roman"/>
          <w:sz w:val="20"/>
          <w:szCs w:val="20"/>
        </w:rPr>
      </w:pPr>
      <w:r w:rsidRPr="00AC0112">
        <w:rPr>
          <w:rStyle w:val="FootnoteReference"/>
          <w:rFonts w:ascii="Times New Roman" w:hAnsi="Times New Roman" w:cs="Times New Roman"/>
          <w:sz w:val="20"/>
          <w:szCs w:val="20"/>
        </w:rPr>
        <w:footnoteRef/>
      </w:r>
      <w:r w:rsidRPr="00AC0112">
        <w:rPr>
          <w:rFonts w:ascii="Times New Roman" w:hAnsi="Times New Roman" w:cs="Times New Roman"/>
          <w:sz w:val="20"/>
          <w:szCs w:val="20"/>
        </w:rPr>
        <w:t xml:space="preserve"> Florence May A</w:t>
      </w:r>
      <w:r w:rsidRPr="00CC43AB">
        <w:rPr>
          <w:rFonts w:ascii="Times New Roman" w:hAnsi="Times New Roman" w:cs="Times New Roman"/>
          <w:sz w:val="20"/>
          <w:szCs w:val="20"/>
        </w:rPr>
        <w:t xml:space="preserve">nna Hilbish, </w:t>
      </w:r>
      <w:r w:rsidRPr="00CC43AB">
        <w:rPr>
          <w:rFonts w:ascii="Times New Roman" w:hAnsi="Times New Roman" w:cs="Times New Roman"/>
          <w:i/>
          <w:sz w:val="20"/>
          <w:szCs w:val="20"/>
        </w:rPr>
        <w:t xml:space="preserve">Charlotte Smith, Poet and Novelist (1749-1806)  </w:t>
      </w:r>
      <w:r w:rsidRPr="00CC43AB">
        <w:rPr>
          <w:rFonts w:ascii="Times New Roman" w:hAnsi="Times New Roman" w:cs="Times New Roman"/>
          <w:sz w:val="20"/>
          <w:szCs w:val="20"/>
        </w:rPr>
        <w:t>(Philadelphia: The Mitre Press, 1941)</w:t>
      </w:r>
      <w:r>
        <w:rPr>
          <w:rFonts w:ascii="Times New Roman" w:hAnsi="Times New Roman" w:cs="Times New Roman"/>
          <w:sz w:val="20"/>
          <w:szCs w:val="20"/>
        </w:rPr>
        <w:t>.</w:t>
      </w:r>
    </w:p>
  </w:footnote>
  <w:footnote w:id="7">
    <w:p w:rsidR="00503DC7" w:rsidRPr="00CC43AB" w:rsidRDefault="00503DC7" w:rsidP="00F26FFA">
      <w:pPr>
        <w:spacing w:after="0" w:line="240" w:lineRule="auto"/>
        <w:rPr>
          <w:rFonts w:ascii="Times New Roman" w:hAnsi="Times New Roman" w:cs="Times New Roman"/>
          <w:sz w:val="20"/>
          <w:szCs w:val="20"/>
        </w:rPr>
      </w:pPr>
      <w:r w:rsidRPr="00CC43AB">
        <w:rPr>
          <w:rStyle w:val="FootnoteReference"/>
          <w:rFonts w:ascii="Times New Roman" w:hAnsi="Times New Roman" w:cs="Times New Roman"/>
          <w:sz w:val="20"/>
          <w:szCs w:val="20"/>
        </w:rPr>
        <w:footnoteRef/>
      </w:r>
      <w:r w:rsidRPr="00CC43AB">
        <w:rPr>
          <w:rFonts w:ascii="Times New Roman" w:hAnsi="Times New Roman" w:cs="Times New Roman"/>
          <w:sz w:val="20"/>
          <w:szCs w:val="20"/>
        </w:rPr>
        <w:t xml:space="preserve"> Hilbish, </w:t>
      </w:r>
      <w:r w:rsidRPr="00CC43AB">
        <w:rPr>
          <w:rFonts w:ascii="Times New Roman" w:hAnsi="Times New Roman" w:cs="Times New Roman"/>
          <w:i/>
          <w:sz w:val="20"/>
          <w:szCs w:val="20"/>
        </w:rPr>
        <w:t xml:space="preserve">Charlotte Smith, Poet and Novelist (1749-1806), </w:t>
      </w:r>
      <w:r w:rsidRPr="00CC43AB">
        <w:rPr>
          <w:rFonts w:ascii="Times New Roman" w:hAnsi="Times New Roman" w:cs="Times New Roman"/>
          <w:sz w:val="20"/>
          <w:szCs w:val="20"/>
        </w:rPr>
        <w:t>p. 15.</w:t>
      </w:r>
    </w:p>
  </w:footnote>
  <w:footnote w:id="8">
    <w:p w:rsidR="00503DC7" w:rsidRPr="00CC43AB" w:rsidRDefault="00503DC7" w:rsidP="00CC43AB">
      <w:pPr>
        <w:spacing w:after="0" w:line="240" w:lineRule="auto"/>
        <w:rPr>
          <w:rFonts w:ascii="Times New Roman" w:hAnsi="Times New Roman" w:cs="Times New Roman"/>
          <w:sz w:val="20"/>
          <w:szCs w:val="20"/>
        </w:rPr>
      </w:pPr>
      <w:r w:rsidRPr="00CC43AB">
        <w:rPr>
          <w:rStyle w:val="FootnoteReference"/>
          <w:rFonts w:ascii="Times New Roman" w:hAnsi="Times New Roman" w:cs="Times New Roman"/>
          <w:sz w:val="20"/>
          <w:szCs w:val="20"/>
        </w:rPr>
        <w:footnoteRef/>
      </w:r>
      <w:r w:rsidRPr="00CC43AB">
        <w:rPr>
          <w:rFonts w:ascii="Times New Roman" w:hAnsi="Times New Roman" w:cs="Times New Roman"/>
          <w:sz w:val="20"/>
          <w:szCs w:val="20"/>
        </w:rPr>
        <w:t xml:space="preserve"> Hilbish, </w:t>
      </w:r>
      <w:r w:rsidRPr="00CC43AB">
        <w:rPr>
          <w:rFonts w:ascii="Times New Roman" w:hAnsi="Times New Roman" w:cs="Times New Roman"/>
          <w:i/>
          <w:sz w:val="20"/>
          <w:szCs w:val="20"/>
        </w:rPr>
        <w:t xml:space="preserve">Charlotte Smith, Poet and Novelist (1749-1806), </w:t>
      </w:r>
      <w:r w:rsidRPr="00CC43AB">
        <w:rPr>
          <w:rFonts w:ascii="Times New Roman" w:hAnsi="Times New Roman" w:cs="Times New Roman"/>
          <w:sz w:val="20"/>
          <w:szCs w:val="20"/>
        </w:rPr>
        <w:t>p. 16.</w:t>
      </w:r>
    </w:p>
  </w:footnote>
  <w:footnote w:id="9">
    <w:p w:rsidR="00503DC7" w:rsidRPr="00CC43AB" w:rsidRDefault="00503DC7">
      <w:pPr>
        <w:pStyle w:val="FootnoteText"/>
      </w:pPr>
      <w:r w:rsidRPr="00CC43AB">
        <w:rPr>
          <w:rStyle w:val="FootnoteReference"/>
          <w:rFonts w:ascii="Times New Roman" w:hAnsi="Times New Roman" w:cs="Times New Roman"/>
        </w:rPr>
        <w:footnoteRef/>
      </w:r>
      <w:r w:rsidRPr="00CC43AB">
        <w:rPr>
          <w:rFonts w:ascii="Times New Roman" w:hAnsi="Times New Roman" w:cs="Times New Roman"/>
        </w:rPr>
        <w:t xml:space="preserve"> Judith Phillips Stanton, ‘Epilogue: “Nothing but the wind”’ in </w:t>
      </w:r>
      <w:r w:rsidRPr="00CC43AB">
        <w:rPr>
          <w:rFonts w:ascii="Times New Roman" w:hAnsi="Times New Roman" w:cs="Times New Roman"/>
          <w:i/>
        </w:rPr>
        <w:t xml:space="preserve">The Collected Letters of Charlotte Smith, </w:t>
      </w:r>
      <w:r>
        <w:rPr>
          <w:rFonts w:ascii="Times New Roman" w:hAnsi="Times New Roman" w:cs="Times New Roman"/>
        </w:rPr>
        <w:t xml:space="preserve">ed. by Judith Phillips </w:t>
      </w:r>
      <w:r w:rsidRPr="00CC43AB">
        <w:rPr>
          <w:rFonts w:ascii="Times New Roman" w:hAnsi="Times New Roman" w:cs="Times New Roman"/>
        </w:rPr>
        <w:t xml:space="preserve">Stanton (Bloomington &amp; Indianapolis: Indiana University Press, 2003), pp. 760-1 </w:t>
      </w:r>
      <w:r>
        <w:rPr>
          <w:rFonts w:ascii="Times New Roman" w:hAnsi="Times New Roman" w:cs="Times New Roman"/>
        </w:rPr>
        <w:t>(</w:t>
      </w:r>
      <w:r w:rsidRPr="00CC43AB">
        <w:rPr>
          <w:rFonts w:ascii="Times New Roman" w:hAnsi="Times New Roman" w:cs="Times New Roman"/>
        </w:rPr>
        <w:t>p. 76</w:t>
      </w:r>
      <w:r>
        <w:rPr>
          <w:rFonts w:ascii="Times New Roman" w:hAnsi="Times New Roman" w:cs="Times New Roman"/>
        </w:rPr>
        <w:t>1).</w:t>
      </w:r>
    </w:p>
  </w:footnote>
  <w:footnote w:id="10">
    <w:p w:rsidR="00503DC7" w:rsidRPr="00CC43AB" w:rsidRDefault="00503DC7" w:rsidP="00CC43AB">
      <w:pPr>
        <w:pStyle w:val="FootnoteText"/>
      </w:pPr>
      <w:r w:rsidRPr="00CC43AB">
        <w:rPr>
          <w:rStyle w:val="FootnoteReference"/>
          <w:rFonts w:ascii="Times New Roman" w:hAnsi="Times New Roman" w:cs="Times New Roman"/>
        </w:rPr>
        <w:footnoteRef/>
      </w:r>
      <w:r w:rsidRPr="00CC43AB">
        <w:rPr>
          <w:rFonts w:ascii="Times New Roman" w:hAnsi="Times New Roman" w:cs="Times New Roman"/>
        </w:rPr>
        <w:t xml:space="preserve"> Stanton, ‘Epilogue: “Nothing but the wind”’ in </w:t>
      </w:r>
      <w:r w:rsidRPr="00CC43AB">
        <w:rPr>
          <w:rFonts w:ascii="Times New Roman" w:hAnsi="Times New Roman" w:cs="Times New Roman"/>
          <w:i/>
        </w:rPr>
        <w:t>The Collected Letters</w:t>
      </w:r>
      <w:r w:rsidRPr="00CC43AB">
        <w:rPr>
          <w:rFonts w:ascii="Times New Roman" w:hAnsi="Times New Roman" w:cs="Times New Roman"/>
        </w:rPr>
        <w:t xml:space="preserve">, pp. 760-1 </w:t>
      </w:r>
      <w:r>
        <w:rPr>
          <w:rFonts w:ascii="Times New Roman" w:hAnsi="Times New Roman" w:cs="Times New Roman"/>
        </w:rPr>
        <w:t>(</w:t>
      </w:r>
      <w:r w:rsidRPr="00CC43AB">
        <w:rPr>
          <w:rFonts w:ascii="Times New Roman" w:hAnsi="Times New Roman" w:cs="Times New Roman"/>
        </w:rPr>
        <w:t>p. 76</w:t>
      </w:r>
      <w:r>
        <w:rPr>
          <w:rFonts w:ascii="Times New Roman" w:hAnsi="Times New Roman" w:cs="Times New Roman"/>
        </w:rPr>
        <w:t>1).</w:t>
      </w:r>
    </w:p>
  </w:footnote>
  <w:footnote w:id="11">
    <w:p w:rsidR="00503DC7" w:rsidRPr="004F4FBC" w:rsidRDefault="00503DC7">
      <w:pPr>
        <w:pStyle w:val="FootnoteText"/>
        <w:rPr>
          <w:rFonts w:ascii="Times New Roman" w:hAnsi="Times New Roman" w:cs="Times New Roman"/>
        </w:rPr>
      </w:pPr>
      <w:r w:rsidRPr="004F4FBC">
        <w:rPr>
          <w:rStyle w:val="FootnoteReference"/>
          <w:rFonts w:ascii="Times New Roman" w:hAnsi="Times New Roman" w:cs="Times New Roman"/>
        </w:rPr>
        <w:footnoteRef/>
      </w:r>
      <w:r w:rsidRPr="004F4FBC">
        <w:rPr>
          <w:rFonts w:ascii="Times New Roman" w:hAnsi="Times New Roman" w:cs="Times New Roman"/>
        </w:rPr>
        <w:t xml:space="preserve">‘Deerbolts Hall, Register No: </w:t>
      </w:r>
      <w:r w:rsidRPr="004F4FBC">
        <w:rPr>
          <w:rFonts w:ascii="Times New Roman" w:hAnsi="Times New Roman" w:cs="Times New Roman"/>
          <w:spacing w:val="8"/>
        </w:rPr>
        <w:t>1033190c</w:t>
      </w:r>
      <w:r>
        <w:rPr>
          <w:rFonts w:ascii="Times New Roman" w:hAnsi="Times New Roman" w:cs="Times New Roman"/>
          <w:spacing w:val="8"/>
        </w:rPr>
        <w:t>,’ Historic England Register (</w:t>
      </w:r>
      <w:r w:rsidRPr="004F4FBC">
        <w:rPr>
          <w:rFonts w:ascii="Times New Roman" w:hAnsi="Times New Roman" w:cs="Times New Roman"/>
          <w:spacing w:val="8"/>
        </w:rPr>
        <w:t>https://historicengland.o</w:t>
      </w:r>
      <w:r>
        <w:rPr>
          <w:rFonts w:ascii="Times New Roman" w:hAnsi="Times New Roman" w:cs="Times New Roman"/>
          <w:spacing w:val="8"/>
        </w:rPr>
        <w:t xml:space="preserve"> </w:t>
      </w:r>
      <w:r w:rsidRPr="004F4FBC">
        <w:rPr>
          <w:rFonts w:ascii="Times New Roman" w:hAnsi="Times New Roman" w:cs="Times New Roman"/>
          <w:spacing w:val="8"/>
        </w:rPr>
        <w:t>rg.uk/listing/the-list/list-entry/1033190</w:t>
      </w:r>
      <w:r>
        <w:rPr>
          <w:rFonts w:ascii="Times New Roman" w:hAnsi="Times New Roman" w:cs="Times New Roman"/>
          <w:spacing w:val="8"/>
        </w:rPr>
        <w:t>).</w:t>
      </w:r>
    </w:p>
  </w:footnote>
  <w:footnote w:id="12">
    <w:p w:rsidR="00503DC7" w:rsidRPr="00C23D22" w:rsidRDefault="00503DC7">
      <w:pPr>
        <w:pStyle w:val="FootnoteText"/>
        <w:rPr>
          <w:rFonts w:ascii="Times New Roman" w:hAnsi="Times New Roman" w:cs="Times New Roman"/>
        </w:rPr>
      </w:pPr>
      <w:r w:rsidRPr="00C23D22">
        <w:rPr>
          <w:rStyle w:val="FootnoteReference"/>
          <w:rFonts w:ascii="Times New Roman" w:hAnsi="Times New Roman" w:cs="Times New Roman"/>
        </w:rPr>
        <w:footnoteRef/>
      </w:r>
      <w:r>
        <w:rPr>
          <w:rFonts w:ascii="Times New Roman" w:hAnsi="Times New Roman" w:cs="Times New Roman"/>
        </w:rPr>
        <w:t>Charlotte</w:t>
      </w:r>
      <w:r w:rsidRPr="00C23D22">
        <w:rPr>
          <w:rFonts w:ascii="Times New Roman" w:hAnsi="Times New Roman" w:cs="Times New Roman"/>
        </w:rPr>
        <w:t xml:space="preserve"> Smith, ‘Letter to Mary Hays dated 26 July 1800’ </w:t>
      </w:r>
      <w:r w:rsidRPr="00E72D91">
        <w:rPr>
          <w:rFonts w:ascii="Times New Roman" w:hAnsi="Times New Roman" w:cs="Times New Roman"/>
        </w:rPr>
        <w:t xml:space="preserve">in </w:t>
      </w:r>
      <w:r w:rsidRPr="00E72D91">
        <w:rPr>
          <w:rFonts w:ascii="Times New Roman" w:hAnsi="Times New Roman" w:cs="Times New Roman"/>
          <w:i/>
        </w:rPr>
        <w:t>The Collected Letters of Charlotte Smith</w:t>
      </w:r>
      <w:r w:rsidRPr="00E72D91">
        <w:rPr>
          <w:rFonts w:ascii="Times New Roman" w:hAnsi="Times New Roman" w:cs="Times New Roman"/>
        </w:rPr>
        <w:t xml:space="preserve"> (Bloomington &amp; Indianapolis: Indiana University Press, 2003),</w:t>
      </w:r>
      <w:r>
        <w:rPr>
          <w:rFonts w:ascii="Times New Roman" w:hAnsi="Times New Roman" w:cs="Times New Roman"/>
        </w:rPr>
        <w:t xml:space="preserve"> </w:t>
      </w:r>
      <w:r w:rsidRPr="00C23D22">
        <w:rPr>
          <w:rFonts w:ascii="Times New Roman" w:hAnsi="Times New Roman" w:cs="Times New Roman"/>
        </w:rPr>
        <w:t>pp. 349</w:t>
      </w:r>
      <w:r w:rsidRPr="0092587F">
        <w:rPr>
          <w:rFonts w:ascii="Times New Roman" w:hAnsi="Times New Roman" w:cs="Times New Roman"/>
        </w:rPr>
        <w:t xml:space="preserve">-352 (p. 349).  Mary Hays would later be the author of the third volume of </w:t>
      </w:r>
      <w:r w:rsidRPr="0092587F">
        <w:rPr>
          <w:rFonts w:ascii="Times New Roman" w:hAnsi="Times New Roman" w:cs="Times New Roman"/>
          <w:i/>
        </w:rPr>
        <w:t xml:space="preserve">The History of England from the Earliest Records to the Peace of Amiens in a Series of Letters to a Young Lady at School </w:t>
      </w:r>
      <w:r w:rsidRPr="0092587F">
        <w:rPr>
          <w:rFonts w:ascii="Times New Roman" w:hAnsi="Times New Roman" w:cs="Times New Roman"/>
        </w:rPr>
        <w:t>(London: Richard Phillips, 1806).  This volume was published under the name of Charlotte Smith but was actually written by Mary Hays.  The tone of this final volume is discernibly different to Smith’s first two volumes, whic</w:t>
      </w:r>
      <w:r>
        <w:rPr>
          <w:rFonts w:ascii="Times New Roman" w:hAnsi="Times New Roman" w:cs="Times New Roman"/>
        </w:rPr>
        <w:t xml:space="preserve">h she only completed grudgingly </w:t>
      </w:r>
      <w:r w:rsidRPr="0092587F">
        <w:rPr>
          <w:rFonts w:ascii="Times New Roman" w:hAnsi="Times New Roman" w:cs="Times New Roman"/>
        </w:rPr>
        <w:t>and under much protest.  In a letter to Sarah Rose of 1805, Smith complains of Richard Phillips’s ‘</w:t>
      </w:r>
      <w:r w:rsidRPr="0092587F">
        <w:rPr>
          <w:rFonts w:ascii="Times New Roman" w:hAnsi="Times New Roman" w:cs="Times New Roman"/>
          <w:iCs/>
        </w:rPr>
        <w:t>threatening &amp; very rude manner,’ and how ‘[h]e now expects me to bring down the history to the Peace of Amiens, tho’ at the very beginning of our engagement I de</w:t>
      </w:r>
      <w:r>
        <w:rPr>
          <w:rFonts w:ascii="Times New Roman" w:hAnsi="Times New Roman" w:cs="Times New Roman"/>
          <w:iCs/>
        </w:rPr>
        <w:t xml:space="preserve">clared that for many reasons I </w:t>
      </w:r>
      <w:r w:rsidRPr="0092587F">
        <w:rPr>
          <w:rFonts w:ascii="Times New Roman" w:hAnsi="Times New Roman" w:cs="Times New Roman"/>
          <w:iCs/>
        </w:rPr>
        <w:t xml:space="preserve">neither would or could go beyond the end of the reign of George the second.  How I shall get out of this Mans power I do not know; I have now no literary or active friend to interpose for me.’  (Smith, ‘Letter to Sarah Rose dated 2 July 1805’ in </w:t>
      </w:r>
      <w:r w:rsidRPr="0092587F">
        <w:rPr>
          <w:rFonts w:ascii="Times New Roman" w:hAnsi="Times New Roman" w:cs="Times New Roman"/>
          <w:i/>
          <w:iCs/>
        </w:rPr>
        <w:t xml:space="preserve">The Collected Letters, </w:t>
      </w:r>
      <w:r w:rsidRPr="0092587F">
        <w:rPr>
          <w:rFonts w:ascii="Times New Roman" w:hAnsi="Times New Roman" w:cs="Times New Roman"/>
          <w:iCs/>
        </w:rPr>
        <w:t>pp. 689-694, p. 689</w:t>
      </w:r>
      <w:r>
        <w:rPr>
          <w:rFonts w:ascii="Times New Roman" w:hAnsi="Times New Roman" w:cs="Times New Roman"/>
          <w:iCs/>
        </w:rPr>
        <w:t xml:space="preserve"> [</w:t>
      </w:r>
      <w:r>
        <w:rPr>
          <w:rFonts w:ascii="Times New Roman" w:hAnsi="Times New Roman" w:cs="Times New Roman"/>
          <w:i/>
          <w:iCs/>
        </w:rPr>
        <w:t>sic</w:t>
      </w:r>
      <w:r>
        <w:rPr>
          <w:rFonts w:ascii="Times New Roman" w:hAnsi="Times New Roman" w:cs="Times New Roman"/>
          <w:iCs/>
        </w:rPr>
        <w:t>]</w:t>
      </w:r>
      <w:r w:rsidRPr="0092587F">
        <w:rPr>
          <w:rFonts w:ascii="Times New Roman" w:hAnsi="Times New Roman" w:cs="Times New Roman"/>
          <w:iCs/>
        </w:rPr>
        <w:t>).  The ‘literary or active friend’ in this instance became Mary Hays who completed the final volume on Smith’s behalf, although this was most likely because Smith died before she had completed her engagement</w:t>
      </w:r>
      <w:r>
        <w:rPr>
          <w:rFonts w:ascii="Times New Roman" w:hAnsi="Times New Roman" w:cs="Times New Roman"/>
          <w:iCs/>
        </w:rPr>
        <w:t xml:space="preserve"> with Phillips</w:t>
      </w:r>
      <w:r w:rsidRPr="0092587F">
        <w:rPr>
          <w:rFonts w:ascii="Times New Roman" w:hAnsi="Times New Roman" w:cs="Times New Roman"/>
          <w:iCs/>
        </w:rPr>
        <w:t>.</w:t>
      </w:r>
    </w:p>
  </w:footnote>
  <w:footnote w:id="13">
    <w:p w:rsidR="00503DC7" w:rsidRPr="00E72D91" w:rsidRDefault="00503DC7">
      <w:pPr>
        <w:pStyle w:val="FootnoteText"/>
        <w:rPr>
          <w:rFonts w:ascii="Times New Roman" w:hAnsi="Times New Roman" w:cs="Times New Roman"/>
          <w:i/>
        </w:rPr>
      </w:pPr>
      <w:r w:rsidRPr="00AC0112">
        <w:rPr>
          <w:rStyle w:val="FootnoteReference"/>
          <w:rFonts w:ascii="Times New Roman" w:hAnsi="Times New Roman" w:cs="Times New Roman"/>
        </w:rPr>
        <w:footnoteRef/>
      </w:r>
      <w:r>
        <w:rPr>
          <w:rFonts w:ascii="Times New Roman" w:hAnsi="Times New Roman" w:cs="Times New Roman"/>
        </w:rPr>
        <w:t xml:space="preserve"> </w:t>
      </w:r>
      <w:r w:rsidRPr="00E72D91">
        <w:rPr>
          <w:rFonts w:ascii="Times New Roman" w:hAnsi="Times New Roman" w:cs="Times New Roman"/>
        </w:rPr>
        <w:t>Smith, ‘Letter to Thomas Cadell Jr. and William Davies</w:t>
      </w:r>
      <w:r>
        <w:rPr>
          <w:rFonts w:ascii="Times New Roman" w:hAnsi="Times New Roman" w:cs="Times New Roman"/>
        </w:rPr>
        <w:t xml:space="preserve"> dated 2 October 1794</w:t>
      </w:r>
      <w:r w:rsidRPr="00E72D91">
        <w:rPr>
          <w:rFonts w:ascii="Times New Roman" w:hAnsi="Times New Roman" w:cs="Times New Roman"/>
        </w:rPr>
        <w:t xml:space="preserve">’ in </w:t>
      </w:r>
      <w:r w:rsidRPr="00E72D91">
        <w:rPr>
          <w:rFonts w:ascii="Times New Roman" w:hAnsi="Times New Roman" w:cs="Times New Roman"/>
          <w:i/>
        </w:rPr>
        <w:t>The Collected Letters</w:t>
      </w:r>
      <w:r>
        <w:rPr>
          <w:rFonts w:ascii="Times New Roman" w:hAnsi="Times New Roman" w:cs="Times New Roman"/>
          <w:i/>
        </w:rPr>
        <w:t xml:space="preserve">, </w:t>
      </w:r>
      <w:r>
        <w:rPr>
          <w:rFonts w:ascii="Times New Roman" w:hAnsi="Times New Roman" w:cs="Times New Roman"/>
        </w:rPr>
        <w:t>pp</w:t>
      </w:r>
      <w:r w:rsidRPr="00E72D91">
        <w:rPr>
          <w:rFonts w:ascii="Times New Roman" w:hAnsi="Times New Roman" w:cs="Times New Roman"/>
        </w:rPr>
        <w:t>. 167-8 (p. 168).</w:t>
      </w:r>
    </w:p>
  </w:footnote>
  <w:footnote w:id="14">
    <w:p w:rsidR="00503DC7" w:rsidRPr="00E72D91" w:rsidRDefault="00503DC7">
      <w:pPr>
        <w:pStyle w:val="FootnoteText"/>
        <w:rPr>
          <w:rFonts w:ascii="Times New Roman" w:hAnsi="Times New Roman" w:cs="Times New Roman"/>
        </w:rPr>
      </w:pPr>
      <w:r w:rsidRPr="00E72D91">
        <w:rPr>
          <w:rStyle w:val="FootnoteReference"/>
          <w:rFonts w:ascii="Times New Roman" w:hAnsi="Times New Roman" w:cs="Times New Roman"/>
        </w:rPr>
        <w:footnoteRef/>
      </w:r>
      <w:r w:rsidRPr="00E72D91">
        <w:rPr>
          <w:rFonts w:ascii="Times New Roman" w:hAnsi="Times New Roman" w:cs="Times New Roman"/>
        </w:rPr>
        <w:t xml:space="preserve"> Smith, ‘Letter to Dr. James Edward Smith dated 15 March 1798’ in </w:t>
      </w:r>
      <w:r w:rsidRPr="00E72D91">
        <w:rPr>
          <w:rFonts w:ascii="Times New Roman" w:hAnsi="Times New Roman" w:cs="Times New Roman"/>
          <w:i/>
        </w:rPr>
        <w:t>The Collected Letters</w:t>
      </w:r>
      <w:r w:rsidRPr="00E72D91">
        <w:rPr>
          <w:rFonts w:ascii="Times New Roman" w:hAnsi="Times New Roman" w:cs="Times New Roman"/>
        </w:rPr>
        <w:t>, pp. 314-5 (p. 314).</w:t>
      </w:r>
    </w:p>
  </w:footnote>
  <w:footnote w:id="15">
    <w:p w:rsidR="00503DC7" w:rsidRPr="00A7178C" w:rsidRDefault="00503DC7">
      <w:pPr>
        <w:pStyle w:val="FootnoteText"/>
        <w:rPr>
          <w:rFonts w:ascii="Times New Roman" w:hAnsi="Times New Roman" w:cs="Times New Roman"/>
        </w:rPr>
      </w:pPr>
      <w:r w:rsidRPr="00E72D91">
        <w:rPr>
          <w:rStyle w:val="FootnoteReference"/>
          <w:rFonts w:ascii="Times New Roman" w:hAnsi="Times New Roman" w:cs="Times New Roman"/>
        </w:rPr>
        <w:footnoteRef/>
      </w:r>
      <w:r w:rsidRPr="00E72D91">
        <w:rPr>
          <w:rFonts w:ascii="Times New Roman" w:hAnsi="Times New Roman" w:cs="Times New Roman"/>
        </w:rPr>
        <w:t xml:space="preserve"> Smith, ‘Letter to T</w:t>
      </w:r>
      <w:r w:rsidRPr="00B570E6">
        <w:rPr>
          <w:rFonts w:ascii="Times New Roman" w:hAnsi="Times New Roman" w:cs="Times New Roman"/>
        </w:rPr>
        <w:t xml:space="preserve">homas Cadell Jr. &amp; William Davies dated 1 August 1797’ in </w:t>
      </w:r>
      <w:r w:rsidRPr="00B570E6">
        <w:rPr>
          <w:rFonts w:ascii="Times New Roman" w:hAnsi="Times New Roman" w:cs="Times New Roman"/>
          <w:i/>
        </w:rPr>
        <w:t xml:space="preserve">The Collected </w:t>
      </w:r>
      <w:r w:rsidRPr="001D5655">
        <w:rPr>
          <w:rFonts w:ascii="Times New Roman" w:hAnsi="Times New Roman" w:cs="Times New Roman"/>
          <w:i/>
        </w:rPr>
        <w:t xml:space="preserve">Letters, </w:t>
      </w:r>
      <w:r w:rsidRPr="001D5655">
        <w:rPr>
          <w:rFonts w:ascii="Times New Roman" w:hAnsi="Times New Roman" w:cs="Times New Roman"/>
        </w:rPr>
        <w:t>pp. 283-4 (p. 283).</w:t>
      </w:r>
      <w:r>
        <w:rPr>
          <w:rFonts w:ascii="Times New Roman" w:hAnsi="Times New Roman" w:cs="Times New Roman"/>
        </w:rPr>
        <w:t xml:space="preserve">  ‘Mrs. Dorset’ is Catherine Ann Dorset, Smith’s sister [</w:t>
      </w:r>
      <w:r>
        <w:rPr>
          <w:rFonts w:ascii="Times New Roman" w:hAnsi="Times New Roman" w:cs="Times New Roman"/>
          <w:i/>
        </w:rPr>
        <w:t>sic</w:t>
      </w:r>
      <w:r>
        <w:rPr>
          <w:rFonts w:ascii="Times New Roman" w:hAnsi="Times New Roman" w:cs="Times New Roman"/>
        </w:rPr>
        <w:t>].</w:t>
      </w:r>
    </w:p>
  </w:footnote>
  <w:footnote w:id="16">
    <w:p w:rsidR="00503DC7" w:rsidRPr="001D5655" w:rsidRDefault="00503DC7">
      <w:pPr>
        <w:pStyle w:val="FootnoteText"/>
        <w:rPr>
          <w:rFonts w:ascii="Times New Roman" w:hAnsi="Times New Roman" w:cs="Times New Roman"/>
        </w:rPr>
      </w:pPr>
      <w:r w:rsidRPr="001D5655">
        <w:rPr>
          <w:rStyle w:val="FootnoteReference"/>
          <w:rFonts w:ascii="Times New Roman" w:hAnsi="Times New Roman" w:cs="Times New Roman"/>
        </w:rPr>
        <w:footnoteRef/>
      </w:r>
      <w:r w:rsidRPr="001D5655">
        <w:rPr>
          <w:rFonts w:ascii="Times New Roman" w:hAnsi="Times New Roman" w:cs="Times New Roman"/>
        </w:rPr>
        <w:t xml:space="preserve"> Charlotte Smith, </w:t>
      </w:r>
      <w:r w:rsidRPr="001D5655">
        <w:rPr>
          <w:rFonts w:ascii="Times New Roman" w:hAnsi="Times New Roman" w:cs="Times New Roman"/>
          <w:i/>
        </w:rPr>
        <w:t>Conversations Introducing Poetry Chiefly on Subjects of Natural History for the Use of Children and Young Persons</w:t>
      </w:r>
      <w:r w:rsidRPr="001D5655">
        <w:rPr>
          <w:rFonts w:ascii="Times New Roman" w:hAnsi="Times New Roman" w:cs="Times New Roman"/>
        </w:rPr>
        <w:t xml:space="preserve"> (Memphis, USA: General Books LLC, 2012), p. 1.</w:t>
      </w:r>
    </w:p>
  </w:footnote>
  <w:footnote w:id="17">
    <w:p w:rsidR="00503DC7" w:rsidRPr="001D5655" w:rsidRDefault="00503DC7">
      <w:pPr>
        <w:pStyle w:val="FootnoteText"/>
        <w:rPr>
          <w:rFonts w:ascii="Times New Roman" w:hAnsi="Times New Roman" w:cs="Times New Roman"/>
        </w:rPr>
      </w:pPr>
      <w:r w:rsidRPr="001D5655">
        <w:rPr>
          <w:rStyle w:val="FootnoteReference"/>
          <w:rFonts w:ascii="Times New Roman" w:hAnsi="Times New Roman" w:cs="Times New Roman"/>
        </w:rPr>
        <w:footnoteRef/>
      </w:r>
      <w:r w:rsidRPr="001D5655">
        <w:rPr>
          <w:rFonts w:ascii="Times New Roman" w:hAnsi="Times New Roman" w:cs="Times New Roman"/>
        </w:rPr>
        <w:t xml:space="preserve"> This point is unclear.  Smith calls Luzena ‘my Indian Girl,’</w:t>
      </w:r>
      <w:r>
        <w:rPr>
          <w:rFonts w:ascii="Times New Roman" w:hAnsi="Times New Roman" w:cs="Times New Roman"/>
        </w:rPr>
        <w:t xml:space="preserve"> </w:t>
      </w:r>
      <w:r w:rsidRPr="001D5655">
        <w:rPr>
          <w:rFonts w:ascii="Times New Roman" w:hAnsi="Times New Roman" w:cs="Times New Roman"/>
        </w:rPr>
        <w:t xml:space="preserve">in her letters, but as Stanton argues, </w:t>
      </w:r>
    </w:p>
    <w:p w:rsidR="00503DC7" w:rsidRPr="001D5655" w:rsidRDefault="00503DC7" w:rsidP="001D5655">
      <w:pPr>
        <w:pStyle w:val="FootnoteText"/>
        <w:ind w:left="720" w:right="565" w:hanging="720"/>
        <w:rPr>
          <w:rFonts w:ascii="Times New Roman" w:hAnsi="Times New Roman" w:cs="Times New Roman"/>
        </w:rPr>
      </w:pPr>
      <w:r w:rsidRPr="001D5655">
        <w:rPr>
          <w:rFonts w:ascii="Times New Roman" w:hAnsi="Times New Roman" w:cs="Times New Roman"/>
        </w:rPr>
        <w:tab/>
        <w:t>He [Nicholas Smith] married or consorted with a native woman, a Georgian or Persian, in the late 1790s</w:t>
      </w:r>
      <w:r>
        <w:rPr>
          <w:rFonts w:ascii="Times New Roman" w:hAnsi="Times New Roman" w:cs="Times New Roman"/>
        </w:rPr>
        <w:t xml:space="preserve">, and had two children by her, </w:t>
      </w:r>
      <w:r w:rsidRPr="001D5655">
        <w:rPr>
          <w:rFonts w:ascii="Times New Roman" w:hAnsi="Times New Roman" w:cs="Times New Roman"/>
        </w:rPr>
        <w:t>Luzena (ca. 1799-1885) and William Hankey (ca. 1800-22 June 1821).  Another story has it that he stole his 12-year-old Indian bride and drove her to church in a carriage to be ma</w:t>
      </w:r>
      <w:r>
        <w:rPr>
          <w:rFonts w:ascii="Times New Roman" w:hAnsi="Times New Roman" w:cs="Times New Roman"/>
        </w:rPr>
        <w:t>rried.  His fluency in Persian a</w:t>
      </w:r>
      <w:r w:rsidRPr="001D5655">
        <w:rPr>
          <w:rFonts w:ascii="Times New Roman" w:hAnsi="Times New Roman" w:cs="Times New Roman"/>
        </w:rPr>
        <w:t xml:space="preserve">rgues that she was Persian. (Smith, </w:t>
      </w:r>
      <w:r w:rsidRPr="001D5655">
        <w:rPr>
          <w:rFonts w:ascii="Times New Roman" w:hAnsi="Times New Roman" w:cs="Times New Roman"/>
          <w:i/>
        </w:rPr>
        <w:t xml:space="preserve">The Collected Letters, </w:t>
      </w:r>
      <w:r w:rsidRPr="001D5655">
        <w:rPr>
          <w:rFonts w:ascii="Times New Roman" w:hAnsi="Times New Roman" w:cs="Times New Roman"/>
        </w:rPr>
        <w:t>p.779).</w:t>
      </w:r>
    </w:p>
  </w:footnote>
  <w:footnote w:id="18">
    <w:p w:rsidR="00503DC7" w:rsidRPr="001D5655" w:rsidRDefault="00503DC7">
      <w:pPr>
        <w:pStyle w:val="FootnoteText"/>
        <w:rPr>
          <w:rFonts w:ascii="Times New Roman" w:hAnsi="Times New Roman" w:cs="Times New Roman"/>
        </w:rPr>
      </w:pPr>
      <w:r w:rsidRPr="001D5655">
        <w:rPr>
          <w:rStyle w:val="FootnoteReference"/>
          <w:rFonts w:ascii="Times New Roman" w:hAnsi="Times New Roman" w:cs="Times New Roman"/>
        </w:rPr>
        <w:footnoteRef/>
      </w:r>
      <w:r w:rsidRPr="001D5655">
        <w:rPr>
          <w:rFonts w:ascii="Times New Roman" w:hAnsi="Times New Roman" w:cs="Times New Roman"/>
        </w:rPr>
        <w:t xml:space="preserve"> Stanton, ‘Footnote to Letter to the Earl of Egremont dated 5 November 1802,’ in </w:t>
      </w:r>
      <w:r w:rsidRPr="001D5655">
        <w:rPr>
          <w:rFonts w:ascii="Times New Roman" w:hAnsi="Times New Roman" w:cs="Times New Roman"/>
          <w:i/>
        </w:rPr>
        <w:t xml:space="preserve">The Collected Letters, </w:t>
      </w:r>
      <w:r w:rsidRPr="001D5655">
        <w:rPr>
          <w:rFonts w:ascii="Times New Roman" w:hAnsi="Times New Roman" w:cs="Times New Roman"/>
        </w:rPr>
        <w:t>pp. 487-489 (p. 489).</w:t>
      </w:r>
    </w:p>
  </w:footnote>
  <w:footnote w:id="19">
    <w:p w:rsidR="00503DC7" w:rsidRPr="001D5655" w:rsidRDefault="00503DC7">
      <w:pPr>
        <w:pStyle w:val="FootnoteText"/>
        <w:rPr>
          <w:rFonts w:ascii="Times New Roman" w:hAnsi="Times New Roman" w:cs="Times New Roman"/>
        </w:rPr>
      </w:pPr>
      <w:r w:rsidRPr="001D5655">
        <w:rPr>
          <w:rStyle w:val="FootnoteReference"/>
          <w:rFonts w:ascii="Times New Roman" w:hAnsi="Times New Roman" w:cs="Times New Roman"/>
        </w:rPr>
        <w:footnoteRef/>
      </w:r>
      <w:r w:rsidRPr="001D5655">
        <w:rPr>
          <w:rFonts w:ascii="Times New Roman" w:hAnsi="Times New Roman" w:cs="Times New Roman"/>
        </w:rPr>
        <w:t xml:space="preserve"> Anon, ‘Introduction,’ in </w:t>
      </w:r>
      <w:r w:rsidRPr="001D5655">
        <w:rPr>
          <w:rFonts w:ascii="Times New Roman" w:hAnsi="Times New Roman" w:cs="Times New Roman"/>
          <w:i/>
        </w:rPr>
        <w:t>Conversations Introducing Poetry</w:t>
      </w:r>
      <w:r>
        <w:rPr>
          <w:rFonts w:ascii="Times New Roman" w:hAnsi="Times New Roman" w:cs="Times New Roman"/>
        </w:rPr>
        <w:t xml:space="preserve">, </w:t>
      </w:r>
      <w:r w:rsidRPr="001D5655">
        <w:rPr>
          <w:rFonts w:ascii="Times New Roman" w:hAnsi="Times New Roman" w:cs="Times New Roman"/>
        </w:rPr>
        <w:t>p. 1.</w:t>
      </w:r>
    </w:p>
  </w:footnote>
  <w:footnote w:id="20">
    <w:p w:rsidR="00503DC7" w:rsidRPr="00C50EA3" w:rsidRDefault="00503DC7">
      <w:pPr>
        <w:pStyle w:val="FootnoteText"/>
        <w:rPr>
          <w:rFonts w:ascii="Times New Roman" w:hAnsi="Times New Roman" w:cs="Times New Roman"/>
        </w:rPr>
      </w:pPr>
      <w:r w:rsidRPr="00C50EA3">
        <w:rPr>
          <w:rStyle w:val="FootnoteReference"/>
          <w:rFonts w:ascii="Times New Roman" w:hAnsi="Times New Roman" w:cs="Times New Roman"/>
        </w:rPr>
        <w:footnoteRef/>
      </w:r>
      <w:r w:rsidRPr="00C50EA3">
        <w:rPr>
          <w:rFonts w:ascii="Times New Roman" w:hAnsi="Times New Roman" w:cs="Times New Roman"/>
        </w:rPr>
        <w:t xml:space="preserve"> Anon, ‘Introduction,’ in </w:t>
      </w:r>
      <w:r w:rsidRPr="00C50EA3">
        <w:rPr>
          <w:rFonts w:ascii="Times New Roman" w:hAnsi="Times New Roman" w:cs="Times New Roman"/>
          <w:i/>
        </w:rPr>
        <w:t>Conversations Introducing Poetry</w:t>
      </w:r>
      <w:r w:rsidRPr="00C50EA3">
        <w:rPr>
          <w:rFonts w:ascii="Times New Roman" w:hAnsi="Times New Roman" w:cs="Times New Roman"/>
        </w:rPr>
        <w:t>, p. 1.</w:t>
      </w:r>
    </w:p>
  </w:footnote>
  <w:footnote w:id="21">
    <w:p w:rsidR="00503DC7" w:rsidRPr="00C50EA3" w:rsidRDefault="00503DC7" w:rsidP="004700F4">
      <w:pPr>
        <w:pStyle w:val="FootnoteText"/>
        <w:rPr>
          <w:rFonts w:ascii="Times New Roman" w:hAnsi="Times New Roman" w:cs="Times New Roman"/>
        </w:rPr>
      </w:pPr>
      <w:r w:rsidRPr="00C50EA3">
        <w:rPr>
          <w:rStyle w:val="FootnoteReference"/>
          <w:rFonts w:ascii="Times New Roman" w:hAnsi="Times New Roman" w:cs="Times New Roman"/>
        </w:rPr>
        <w:footnoteRef/>
      </w:r>
      <w:r w:rsidRPr="00C50EA3">
        <w:rPr>
          <w:rFonts w:ascii="Times New Roman" w:hAnsi="Times New Roman" w:cs="Times New Roman"/>
        </w:rPr>
        <w:t xml:space="preserve"> Elaine R. S. </w:t>
      </w:r>
      <w:r w:rsidRPr="00C50EA3">
        <w:rPr>
          <w:rFonts w:ascii="Times New Roman" w:hAnsi="Times New Roman" w:cs="Times New Roman"/>
          <w:lang w:val="en-US"/>
        </w:rPr>
        <w:t xml:space="preserve">Hodges, ‘Scientific Illustration: A Working Relationship Between the Scientist and the Artist’, </w:t>
      </w:r>
      <w:r w:rsidRPr="00C50EA3">
        <w:rPr>
          <w:rFonts w:ascii="Times New Roman" w:hAnsi="Times New Roman" w:cs="Times New Roman"/>
          <w:i/>
          <w:lang w:val="en-US"/>
        </w:rPr>
        <w:t xml:space="preserve">Bioscience, </w:t>
      </w:r>
      <w:r w:rsidRPr="00C50EA3">
        <w:rPr>
          <w:rFonts w:ascii="Times New Roman" w:hAnsi="Times New Roman" w:cs="Times New Roman"/>
          <w:lang w:val="en-US"/>
        </w:rPr>
        <w:t>39.2 (February 1989), 104-111 (p. 104).</w:t>
      </w:r>
    </w:p>
  </w:footnote>
  <w:footnote w:id="22">
    <w:p w:rsidR="00503DC7" w:rsidRPr="00EE4DC6" w:rsidRDefault="00503DC7" w:rsidP="004700F4">
      <w:pPr>
        <w:pStyle w:val="FootnoteText"/>
        <w:rPr>
          <w:rFonts w:ascii="Times New Roman" w:hAnsi="Times New Roman" w:cs="Times New Roman"/>
        </w:rPr>
      </w:pPr>
      <w:r w:rsidRPr="00C50EA3">
        <w:rPr>
          <w:rStyle w:val="FootnoteReference"/>
          <w:rFonts w:ascii="Times New Roman" w:hAnsi="Times New Roman" w:cs="Times New Roman"/>
        </w:rPr>
        <w:footnoteRef/>
      </w:r>
      <w:r w:rsidRPr="00C50EA3">
        <w:rPr>
          <w:rFonts w:ascii="Times New Roman" w:hAnsi="Times New Roman" w:cs="Times New Roman"/>
        </w:rPr>
        <w:t xml:space="preserve"> </w:t>
      </w:r>
      <w:r w:rsidRPr="00EE4DC6">
        <w:rPr>
          <w:rFonts w:ascii="Times New Roman" w:hAnsi="Times New Roman" w:cs="Times New Roman"/>
          <w:lang w:val="en-US"/>
        </w:rPr>
        <w:t>Ho</w:t>
      </w:r>
      <w:r>
        <w:rPr>
          <w:rFonts w:ascii="Times New Roman" w:hAnsi="Times New Roman" w:cs="Times New Roman"/>
          <w:lang w:val="en-US"/>
        </w:rPr>
        <w:t>dges, ‘Scientific Illustration,’</w:t>
      </w:r>
      <w:r w:rsidRPr="00EE4DC6">
        <w:rPr>
          <w:rFonts w:ascii="Times New Roman" w:hAnsi="Times New Roman" w:cs="Times New Roman"/>
          <w:lang w:val="en-US"/>
        </w:rPr>
        <w:t xml:space="preserve"> (p. 104).</w:t>
      </w:r>
    </w:p>
  </w:footnote>
  <w:footnote w:id="23">
    <w:p w:rsidR="00503DC7" w:rsidRPr="00C50EA3" w:rsidRDefault="00503DC7" w:rsidP="004700F4">
      <w:pPr>
        <w:spacing w:after="0" w:line="240" w:lineRule="auto"/>
        <w:rPr>
          <w:rFonts w:ascii="Times New Roman" w:hAnsi="Times New Roman" w:cs="Times New Roman"/>
          <w:sz w:val="20"/>
          <w:szCs w:val="20"/>
        </w:rPr>
      </w:pPr>
      <w:r w:rsidRPr="00EE4DC6">
        <w:rPr>
          <w:rStyle w:val="FootnoteReference"/>
          <w:rFonts w:ascii="Times New Roman" w:hAnsi="Times New Roman" w:cs="Times New Roman"/>
          <w:sz w:val="20"/>
          <w:szCs w:val="20"/>
        </w:rPr>
        <w:footnoteRef/>
      </w:r>
      <w:r w:rsidRPr="00EE4DC6">
        <w:rPr>
          <w:rFonts w:ascii="Times New Roman" w:hAnsi="Times New Roman" w:cs="Times New Roman"/>
          <w:sz w:val="20"/>
          <w:szCs w:val="20"/>
        </w:rPr>
        <w:t xml:space="preserve">Archer, </w:t>
      </w:r>
      <w:r w:rsidRPr="00EE4DC6">
        <w:rPr>
          <w:rFonts w:ascii="Times New Roman" w:hAnsi="Times New Roman" w:cs="Times New Roman"/>
          <w:i/>
          <w:sz w:val="20"/>
          <w:szCs w:val="20"/>
        </w:rPr>
        <w:t>Natural History Draw</w:t>
      </w:r>
      <w:r>
        <w:rPr>
          <w:rFonts w:ascii="Times New Roman" w:hAnsi="Times New Roman" w:cs="Times New Roman"/>
          <w:i/>
          <w:sz w:val="20"/>
          <w:szCs w:val="20"/>
        </w:rPr>
        <w:t>ings,</w:t>
      </w:r>
      <w:r w:rsidRPr="00EE4DC6">
        <w:rPr>
          <w:rFonts w:ascii="Times New Roman" w:hAnsi="Times New Roman" w:cs="Times New Roman"/>
          <w:i/>
          <w:sz w:val="20"/>
          <w:szCs w:val="20"/>
        </w:rPr>
        <w:t xml:space="preserve"> </w:t>
      </w:r>
      <w:r w:rsidRPr="00EE4DC6">
        <w:rPr>
          <w:rFonts w:ascii="Times New Roman" w:hAnsi="Times New Roman" w:cs="Times New Roman"/>
          <w:sz w:val="20"/>
          <w:szCs w:val="20"/>
        </w:rPr>
        <w:t>p. 57.</w:t>
      </w:r>
    </w:p>
  </w:footnote>
  <w:footnote w:id="24">
    <w:p w:rsidR="00503DC7" w:rsidRPr="00D10AD6" w:rsidRDefault="00503DC7" w:rsidP="004700F4">
      <w:pPr>
        <w:spacing w:after="0" w:line="240" w:lineRule="auto"/>
        <w:rPr>
          <w:rFonts w:ascii="Times New Roman" w:hAnsi="Times New Roman" w:cs="Times New Roman"/>
          <w:sz w:val="20"/>
          <w:szCs w:val="20"/>
        </w:rPr>
      </w:pPr>
      <w:r w:rsidRPr="00C50EA3">
        <w:rPr>
          <w:rStyle w:val="FootnoteReference"/>
          <w:rFonts w:ascii="Times New Roman" w:hAnsi="Times New Roman" w:cs="Times New Roman"/>
          <w:sz w:val="20"/>
          <w:szCs w:val="20"/>
        </w:rPr>
        <w:footnoteRef/>
      </w:r>
      <w:r w:rsidRPr="00C50EA3">
        <w:rPr>
          <w:rFonts w:ascii="Times New Roman" w:hAnsi="Times New Roman" w:cs="Times New Roman"/>
          <w:sz w:val="20"/>
          <w:szCs w:val="20"/>
        </w:rPr>
        <w:t xml:space="preserve">Archer, </w:t>
      </w:r>
      <w:r w:rsidRPr="00C50EA3">
        <w:rPr>
          <w:rFonts w:ascii="Times New Roman" w:hAnsi="Times New Roman" w:cs="Times New Roman"/>
          <w:i/>
          <w:sz w:val="20"/>
          <w:szCs w:val="20"/>
        </w:rPr>
        <w:t>Natural History Drawings</w:t>
      </w:r>
      <w:r w:rsidRPr="00C50EA3">
        <w:rPr>
          <w:rFonts w:ascii="Times New Roman" w:hAnsi="Times New Roman" w:cs="Times New Roman"/>
          <w:sz w:val="20"/>
          <w:szCs w:val="20"/>
        </w:rPr>
        <w:t>, p. 57.</w:t>
      </w:r>
    </w:p>
  </w:footnote>
  <w:footnote w:id="25">
    <w:p w:rsidR="00503DC7" w:rsidRPr="00AD062F" w:rsidRDefault="00503DC7">
      <w:pPr>
        <w:pStyle w:val="FootnoteText"/>
      </w:pPr>
      <w:r w:rsidRPr="00AD062F">
        <w:rPr>
          <w:rStyle w:val="FootnoteReference"/>
          <w:rFonts w:ascii="Times New Roman" w:hAnsi="Times New Roman" w:cs="Times New Roman"/>
        </w:rPr>
        <w:footnoteRef/>
      </w:r>
      <w:r w:rsidRPr="00AD062F">
        <w:rPr>
          <w:rFonts w:ascii="Times New Roman" w:hAnsi="Times New Roman" w:cs="Times New Roman"/>
        </w:rPr>
        <w:t xml:space="preserve"> Smith, ‘Letter to James Upton Tripp dated 27 July 1794’ in </w:t>
      </w:r>
      <w:r w:rsidRPr="00AD062F">
        <w:rPr>
          <w:rFonts w:ascii="Times New Roman" w:hAnsi="Times New Roman" w:cs="Times New Roman"/>
          <w:i/>
        </w:rPr>
        <w:t xml:space="preserve">The Collected Letters, </w:t>
      </w:r>
      <w:r w:rsidRPr="00AD062F">
        <w:rPr>
          <w:rFonts w:ascii="Times New Roman" w:hAnsi="Times New Roman" w:cs="Times New Roman"/>
        </w:rPr>
        <w:t>pp. 140-2 (pp. 140-1)</w:t>
      </w:r>
      <w:r>
        <w:rPr>
          <w:rFonts w:ascii="Times New Roman" w:hAnsi="Times New Roman" w:cs="Times New Roman"/>
        </w:rPr>
        <w:t xml:space="preserve">  [</w:t>
      </w:r>
      <w:r>
        <w:rPr>
          <w:rFonts w:ascii="Times New Roman" w:hAnsi="Times New Roman" w:cs="Times New Roman"/>
          <w:i/>
        </w:rPr>
        <w:t>sic</w:t>
      </w:r>
      <w:r>
        <w:rPr>
          <w:rFonts w:ascii="Times New Roman" w:hAnsi="Times New Roman" w:cs="Times New Roman"/>
        </w:rPr>
        <w:t>].</w:t>
      </w:r>
    </w:p>
  </w:footnote>
  <w:footnote w:id="26">
    <w:p w:rsidR="00503DC7" w:rsidRPr="00025B77" w:rsidRDefault="00503DC7" w:rsidP="00AD062F">
      <w:pPr>
        <w:spacing w:after="0" w:line="240" w:lineRule="auto"/>
        <w:rPr>
          <w:rFonts w:ascii="Times New Roman" w:hAnsi="Times New Roman" w:cs="Times New Roman"/>
          <w:sz w:val="20"/>
          <w:szCs w:val="20"/>
        </w:rPr>
      </w:pPr>
      <w:r w:rsidRPr="00025B77">
        <w:rPr>
          <w:rStyle w:val="FootnoteReference"/>
          <w:rFonts w:ascii="Times New Roman" w:hAnsi="Times New Roman" w:cs="Times New Roman"/>
          <w:sz w:val="20"/>
          <w:szCs w:val="20"/>
        </w:rPr>
        <w:footnoteRef/>
      </w:r>
      <w:r w:rsidRPr="00025B77">
        <w:rPr>
          <w:rFonts w:ascii="Times New Roman" w:hAnsi="Times New Roman" w:cs="Times New Roman"/>
          <w:sz w:val="20"/>
          <w:szCs w:val="20"/>
        </w:rPr>
        <w:t xml:space="preserve">Charlotte Smith, ‘Sonnet XCI: Reflections on some drawings of plants’ in </w:t>
      </w:r>
      <w:r w:rsidRPr="00025B77">
        <w:rPr>
          <w:rFonts w:ascii="Times New Roman" w:hAnsi="Times New Roman" w:cs="Times New Roman"/>
          <w:i/>
          <w:sz w:val="20"/>
          <w:szCs w:val="20"/>
        </w:rPr>
        <w:t>The Poems of Charlotte Smith</w:t>
      </w:r>
      <w:r w:rsidRPr="00025B77">
        <w:rPr>
          <w:rFonts w:ascii="Times New Roman" w:hAnsi="Times New Roman" w:cs="Times New Roman"/>
          <w:sz w:val="20"/>
          <w:szCs w:val="20"/>
        </w:rPr>
        <w:t>,  ed. by Stuart Curran (New York and Oxford: Oxford University Press, 1993), pp. 77-78, (p. 77).</w:t>
      </w:r>
    </w:p>
  </w:footnote>
  <w:footnote w:id="27">
    <w:p w:rsidR="00503DC7" w:rsidRPr="000A144E" w:rsidRDefault="00503DC7" w:rsidP="00E149D0">
      <w:pPr>
        <w:pStyle w:val="FootnoteText"/>
        <w:rPr>
          <w:rFonts w:ascii="Times New Roman" w:hAnsi="Times New Roman" w:cs="Times New Roman"/>
          <w:i/>
        </w:rPr>
      </w:pPr>
      <w:r w:rsidRPr="000A144E">
        <w:rPr>
          <w:rStyle w:val="FootnoteReference"/>
          <w:rFonts w:ascii="Times New Roman" w:hAnsi="Times New Roman" w:cs="Times New Roman"/>
        </w:rPr>
        <w:footnoteRef/>
      </w:r>
      <w:r w:rsidRPr="000A144E">
        <w:rPr>
          <w:rFonts w:ascii="Times New Roman" w:hAnsi="Times New Roman" w:cs="Times New Roman"/>
        </w:rPr>
        <w:t xml:space="preserve"> Charlotte Smith, ‘To the Snow-drop’ in </w:t>
      </w:r>
      <w:r w:rsidRPr="000A144E">
        <w:rPr>
          <w:rFonts w:ascii="Times New Roman" w:hAnsi="Times New Roman" w:cs="Times New Roman"/>
          <w:i/>
        </w:rPr>
        <w:t xml:space="preserve">The Poems of Charlotte Smith, </w:t>
      </w:r>
      <w:r w:rsidRPr="000A144E">
        <w:rPr>
          <w:rFonts w:ascii="Times New Roman" w:hAnsi="Times New Roman" w:cs="Times New Roman"/>
        </w:rPr>
        <w:t xml:space="preserve">p. 187, footnote, </w:t>
      </w:r>
      <w:r w:rsidRPr="000A144E">
        <w:rPr>
          <w:rFonts w:ascii="Times New Roman" w:hAnsi="Times New Roman" w:cs="Times New Roman"/>
          <w:i/>
        </w:rPr>
        <w:t>emphasis in original.</w:t>
      </w:r>
    </w:p>
  </w:footnote>
  <w:footnote w:id="28">
    <w:p w:rsidR="00503DC7" w:rsidRPr="00247DF3" w:rsidRDefault="00503DC7" w:rsidP="00FA661C">
      <w:pPr>
        <w:spacing w:after="0" w:line="240" w:lineRule="auto"/>
        <w:rPr>
          <w:rFonts w:ascii="Times New Roman" w:hAnsi="Times New Roman" w:cs="Times New Roman"/>
          <w:sz w:val="20"/>
          <w:szCs w:val="20"/>
        </w:rPr>
      </w:pPr>
      <w:r w:rsidRPr="000A144E">
        <w:rPr>
          <w:rStyle w:val="FootnoteReference"/>
          <w:rFonts w:ascii="Times New Roman" w:hAnsi="Times New Roman" w:cs="Times New Roman"/>
          <w:sz w:val="20"/>
          <w:szCs w:val="20"/>
        </w:rPr>
        <w:footnoteRef/>
      </w:r>
      <w:r w:rsidRPr="000A144E">
        <w:rPr>
          <w:rFonts w:ascii="Times New Roman" w:hAnsi="Times New Roman" w:cs="Times New Roman"/>
          <w:sz w:val="20"/>
          <w:szCs w:val="20"/>
        </w:rPr>
        <w:t xml:space="preserve"> Judith Pascoe, ‘Female Botanists and the Poetry of Charlotte Smith’ in </w:t>
      </w:r>
      <w:r w:rsidRPr="000A144E">
        <w:rPr>
          <w:rFonts w:ascii="Times New Roman" w:hAnsi="Times New Roman" w:cs="Times New Roman"/>
          <w:i/>
          <w:sz w:val="20"/>
          <w:szCs w:val="20"/>
        </w:rPr>
        <w:t>Re-Visioning Romanticism: British Women Writers, 1776-1837</w:t>
      </w:r>
      <w:r w:rsidRPr="000A144E">
        <w:rPr>
          <w:rFonts w:ascii="Times New Roman" w:hAnsi="Times New Roman" w:cs="Times New Roman"/>
          <w:sz w:val="20"/>
          <w:szCs w:val="20"/>
        </w:rPr>
        <w:t>, ed. by Carol Shiner Wilson &amp; Joel H</w:t>
      </w:r>
      <w:r w:rsidRPr="00247DF3">
        <w:rPr>
          <w:rFonts w:ascii="Times New Roman" w:hAnsi="Times New Roman" w:cs="Times New Roman"/>
          <w:sz w:val="20"/>
          <w:szCs w:val="20"/>
        </w:rPr>
        <w:t>aefner (Philadelphia: University of Pennsylvania Press, 1994), pp. 193-209 (p. 195).</w:t>
      </w:r>
    </w:p>
  </w:footnote>
  <w:footnote w:id="29">
    <w:p w:rsidR="00503DC7" w:rsidRDefault="00503DC7">
      <w:pPr>
        <w:pStyle w:val="FootnoteText"/>
      </w:pPr>
      <w:r w:rsidRPr="00247DF3">
        <w:rPr>
          <w:rStyle w:val="FootnoteReference"/>
          <w:rFonts w:ascii="Times New Roman" w:hAnsi="Times New Roman" w:cs="Times New Roman"/>
        </w:rPr>
        <w:footnoteRef/>
      </w:r>
      <w:r w:rsidRPr="00247DF3">
        <w:rPr>
          <w:rFonts w:ascii="Times New Roman" w:hAnsi="Times New Roman" w:cs="Times New Roman"/>
        </w:rPr>
        <w:t xml:space="preserve"> Pascoe, ‘Female Botanists and the Poetry of Charlotte Smith,’ (p. 195).</w:t>
      </w:r>
    </w:p>
  </w:footnote>
  <w:footnote w:id="30">
    <w:p w:rsidR="00503DC7" w:rsidRPr="000A144E" w:rsidRDefault="00503DC7" w:rsidP="00FA661C">
      <w:pPr>
        <w:pStyle w:val="FootnoteText"/>
        <w:rPr>
          <w:rFonts w:ascii="Times New Roman" w:hAnsi="Times New Roman" w:cs="Times New Roman"/>
        </w:rPr>
      </w:pPr>
      <w:r w:rsidRPr="000A144E">
        <w:rPr>
          <w:rStyle w:val="FootnoteReference"/>
          <w:rFonts w:ascii="Times New Roman" w:hAnsi="Times New Roman" w:cs="Times New Roman"/>
        </w:rPr>
        <w:footnoteRef/>
      </w:r>
      <w:r w:rsidRPr="000A144E">
        <w:rPr>
          <w:rFonts w:ascii="Times New Roman" w:hAnsi="Times New Roman" w:cs="Times New Roman"/>
        </w:rPr>
        <w:t xml:space="preserve"> </w:t>
      </w:r>
      <w:r w:rsidRPr="000A144E">
        <w:rPr>
          <w:rFonts w:ascii="Times New Roman" w:hAnsi="Times New Roman" w:cs="Times New Roman"/>
          <w:lang w:val="en-US"/>
        </w:rPr>
        <w:t>Hodges, ‘Scientific Illustration’, (p. 104).</w:t>
      </w:r>
    </w:p>
  </w:footnote>
  <w:footnote w:id="31">
    <w:p w:rsidR="00503DC7" w:rsidRPr="000A144E" w:rsidRDefault="00503DC7" w:rsidP="0043376F">
      <w:pPr>
        <w:pStyle w:val="FootnoteText"/>
        <w:rPr>
          <w:rFonts w:ascii="Times New Roman" w:hAnsi="Times New Roman" w:cs="Times New Roman"/>
        </w:rPr>
      </w:pPr>
      <w:r w:rsidRPr="000A144E">
        <w:rPr>
          <w:rStyle w:val="FootnoteReference"/>
          <w:rFonts w:ascii="Times New Roman" w:hAnsi="Times New Roman" w:cs="Times New Roman"/>
        </w:rPr>
        <w:footnoteRef/>
      </w:r>
      <w:r w:rsidRPr="000A144E">
        <w:rPr>
          <w:rFonts w:ascii="Times New Roman" w:hAnsi="Times New Roman" w:cs="Times New Roman"/>
        </w:rPr>
        <w:t xml:space="preserve"> Smith, ‘Sonnet LXVIII: Snowdrops’ in </w:t>
      </w:r>
      <w:r w:rsidRPr="000A144E">
        <w:rPr>
          <w:rFonts w:ascii="Times New Roman" w:hAnsi="Times New Roman" w:cs="Times New Roman"/>
          <w:i/>
        </w:rPr>
        <w:t xml:space="preserve">The Poems of Charlotte Smith, </w:t>
      </w:r>
      <w:r w:rsidRPr="000A144E">
        <w:rPr>
          <w:rFonts w:ascii="Times New Roman" w:hAnsi="Times New Roman" w:cs="Times New Roman"/>
        </w:rPr>
        <w:t>p.67, L. 9.</w:t>
      </w:r>
    </w:p>
  </w:footnote>
  <w:footnote w:id="32">
    <w:p w:rsidR="00503DC7" w:rsidRPr="000A144E" w:rsidRDefault="00503DC7" w:rsidP="00FA661C">
      <w:pPr>
        <w:pStyle w:val="FootnoteText"/>
        <w:rPr>
          <w:rFonts w:ascii="Times New Roman" w:hAnsi="Times New Roman" w:cs="Times New Roman"/>
        </w:rPr>
      </w:pPr>
      <w:r w:rsidRPr="000A144E">
        <w:rPr>
          <w:rStyle w:val="FootnoteReference"/>
          <w:rFonts w:ascii="Times New Roman" w:hAnsi="Times New Roman" w:cs="Times New Roman"/>
        </w:rPr>
        <w:footnoteRef/>
      </w:r>
      <w:r w:rsidRPr="000A144E">
        <w:rPr>
          <w:rFonts w:ascii="Times New Roman" w:hAnsi="Times New Roman" w:cs="Times New Roman"/>
        </w:rPr>
        <w:t xml:space="preserve"> Smith, ‘Sonnet LXVIII: Snowdrops’ in </w:t>
      </w:r>
      <w:r w:rsidRPr="000A144E">
        <w:rPr>
          <w:rFonts w:ascii="Times New Roman" w:hAnsi="Times New Roman" w:cs="Times New Roman"/>
          <w:i/>
        </w:rPr>
        <w:t xml:space="preserve">The Poems of Charlotte Smith, </w:t>
      </w:r>
      <w:r w:rsidRPr="000A144E">
        <w:rPr>
          <w:rFonts w:ascii="Times New Roman" w:hAnsi="Times New Roman" w:cs="Times New Roman"/>
        </w:rPr>
        <w:t>p.67, L. 9.</w:t>
      </w:r>
    </w:p>
  </w:footnote>
  <w:footnote w:id="33">
    <w:p w:rsidR="00503DC7" w:rsidRPr="000A144E" w:rsidRDefault="00503DC7" w:rsidP="004B2076">
      <w:pPr>
        <w:spacing w:after="0" w:line="240" w:lineRule="auto"/>
        <w:rPr>
          <w:rFonts w:ascii="Times New Roman" w:hAnsi="Times New Roman" w:cs="Times New Roman"/>
          <w:sz w:val="20"/>
          <w:szCs w:val="20"/>
        </w:rPr>
      </w:pPr>
      <w:r w:rsidRPr="000A144E">
        <w:rPr>
          <w:rStyle w:val="FootnoteReference"/>
          <w:rFonts w:ascii="Times New Roman" w:hAnsi="Times New Roman" w:cs="Times New Roman"/>
          <w:sz w:val="20"/>
          <w:szCs w:val="20"/>
        </w:rPr>
        <w:footnoteRef/>
      </w:r>
      <w:r w:rsidRPr="000A144E">
        <w:rPr>
          <w:rFonts w:ascii="Times New Roman" w:hAnsi="Times New Roman" w:cs="Times New Roman"/>
          <w:sz w:val="20"/>
          <w:szCs w:val="20"/>
        </w:rPr>
        <w:t xml:space="preserve"> Cited by Ann Shteir, </w:t>
      </w:r>
      <w:r w:rsidRPr="000A144E">
        <w:rPr>
          <w:rFonts w:ascii="Times New Roman" w:hAnsi="Times New Roman" w:cs="Times New Roman"/>
          <w:i/>
          <w:sz w:val="20"/>
          <w:szCs w:val="20"/>
        </w:rPr>
        <w:t xml:space="preserve">Cultivating Women, Cultivating Science: Flora’s Daughters and Botany in England , 1760-1860 </w:t>
      </w:r>
      <w:r w:rsidRPr="000A144E">
        <w:rPr>
          <w:rFonts w:ascii="Times New Roman" w:hAnsi="Times New Roman" w:cs="Times New Roman"/>
          <w:sz w:val="20"/>
          <w:szCs w:val="20"/>
        </w:rPr>
        <w:t>(Baltimore &amp; London: The John Hopkins University Press, 1996), p. 68.</w:t>
      </w:r>
    </w:p>
  </w:footnote>
  <w:footnote w:id="34">
    <w:p w:rsidR="00503DC7" w:rsidRPr="000A144E" w:rsidRDefault="00503DC7" w:rsidP="004B2076">
      <w:pPr>
        <w:pStyle w:val="FootnoteText"/>
        <w:rPr>
          <w:rFonts w:ascii="Times New Roman" w:hAnsi="Times New Roman" w:cs="Times New Roman"/>
        </w:rPr>
      </w:pPr>
      <w:r w:rsidRPr="000A144E">
        <w:rPr>
          <w:rStyle w:val="FootnoteReference"/>
          <w:rFonts w:ascii="Times New Roman" w:hAnsi="Times New Roman" w:cs="Times New Roman"/>
        </w:rPr>
        <w:footnoteRef/>
      </w:r>
      <w:r w:rsidRPr="000A144E">
        <w:rPr>
          <w:rFonts w:ascii="Times New Roman" w:hAnsi="Times New Roman" w:cs="Times New Roman"/>
        </w:rPr>
        <w:t xml:space="preserve"> Smith, ‘Sonnet LXVIII: Snowdrops’ in </w:t>
      </w:r>
      <w:r w:rsidRPr="000A144E">
        <w:rPr>
          <w:rFonts w:ascii="Times New Roman" w:hAnsi="Times New Roman" w:cs="Times New Roman"/>
          <w:i/>
        </w:rPr>
        <w:t xml:space="preserve">The Poems of Charlotte Smith, </w:t>
      </w:r>
      <w:r w:rsidRPr="000A144E">
        <w:rPr>
          <w:rFonts w:ascii="Times New Roman" w:hAnsi="Times New Roman" w:cs="Times New Roman"/>
        </w:rPr>
        <w:t>p.67, L. 9.</w:t>
      </w:r>
    </w:p>
  </w:footnote>
  <w:footnote w:id="35">
    <w:p w:rsidR="00503DC7" w:rsidRPr="000A144E" w:rsidRDefault="00503DC7" w:rsidP="000A144E">
      <w:pPr>
        <w:pStyle w:val="FootnoteText"/>
        <w:rPr>
          <w:rFonts w:ascii="Times New Roman" w:hAnsi="Times New Roman" w:cs="Times New Roman"/>
        </w:rPr>
      </w:pPr>
      <w:r w:rsidRPr="000A144E">
        <w:rPr>
          <w:rStyle w:val="FootnoteReference"/>
          <w:rFonts w:ascii="Times New Roman" w:hAnsi="Times New Roman" w:cs="Times New Roman"/>
        </w:rPr>
        <w:footnoteRef/>
      </w:r>
      <w:r>
        <w:rPr>
          <w:rFonts w:ascii="Times New Roman" w:hAnsi="Times New Roman" w:cs="Times New Roman"/>
        </w:rPr>
        <w:t xml:space="preserve"> </w:t>
      </w:r>
      <w:r w:rsidRPr="000A144E">
        <w:rPr>
          <w:rFonts w:ascii="Times New Roman" w:hAnsi="Times New Roman" w:cs="Times New Roman"/>
        </w:rPr>
        <w:t xml:space="preserve">Smith, ‘Sonnet XXXVII: Sent to the Honourable Mrs. O’Neill, with painted flowers’ in </w:t>
      </w:r>
      <w:r w:rsidRPr="000A144E">
        <w:rPr>
          <w:rFonts w:ascii="Times New Roman" w:hAnsi="Times New Roman" w:cs="Times New Roman"/>
          <w:i/>
        </w:rPr>
        <w:t xml:space="preserve">The Poems of Charlotte Smith, </w:t>
      </w:r>
      <w:r w:rsidRPr="000A144E">
        <w:rPr>
          <w:rFonts w:ascii="Times New Roman" w:hAnsi="Times New Roman" w:cs="Times New Roman"/>
        </w:rPr>
        <w:t>p 37, LL. 9-10.</w:t>
      </w:r>
    </w:p>
  </w:footnote>
  <w:footnote w:id="36">
    <w:p w:rsidR="00503DC7" w:rsidRPr="00B61597" w:rsidRDefault="00503DC7" w:rsidP="0043376F">
      <w:pPr>
        <w:pStyle w:val="FootnoteText"/>
        <w:rPr>
          <w:rFonts w:ascii="Times New Roman" w:hAnsi="Times New Roman" w:cs="Times New Roman"/>
        </w:rPr>
      </w:pPr>
      <w:r w:rsidRPr="00B61597">
        <w:rPr>
          <w:rStyle w:val="FootnoteReference"/>
          <w:rFonts w:ascii="Times New Roman" w:hAnsi="Times New Roman" w:cs="Times New Roman"/>
        </w:rPr>
        <w:footnoteRef/>
      </w:r>
      <w:r w:rsidRPr="00B61597">
        <w:rPr>
          <w:rFonts w:ascii="Times New Roman" w:hAnsi="Times New Roman" w:cs="Times New Roman"/>
        </w:rPr>
        <w:t xml:space="preserve"> Smith, ‘Sonnet XXXVI’ in </w:t>
      </w:r>
      <w:r w:rsidRPr="00B61597">
        <w:rPr>
          <w:rFonts w:ascii="Times New Roman" w:hAnsi="Times New Roman" w:cs="Times New Roman"/>
          <w:i/>
        </w:rPr>
        <w:t xml:space="preserve">The Poems of Charlotte Smith, </w:t>
      </w:r>
      <w:r w:rsidRPr="00B61597">
        <w:rPr>
          <w:rFonts w:ascii="Times New Roman" w:hAnsi="Times New Roman" w:cs="Times New Roman"/>
        </w:rPr>
        <w:t>p 37, L. 11.</w:t>
      </w:r>
    </w:p>
  </w:footnote>
  <w:footnote w:id="37">
    <w:p w:rsidR="00503DC7" w:rsidRPr="00B61597" w:rsidRDefault="00503DC7" w:rsidP="000A144E">
      <w:pPr>
        <w:pStyle w:val="FootnoteText"/>
        <w:rPr>
          <w:rFonts w:ascii="Times New Roman" w:hAnsi="Times New Roman" w:cs="Times New Roman"/>
          <w:color w:val="131313"/>
        </w:rPr>
      </w:pPr>
      <w:r w:rsidRPr="00B61597">
        <w:rPr>
          <w:rStyle w:val="FootnoteReference"/>
          <w:rFonts w:ascii="Times New Roman" w:hAnsi="Times New Roman" w:cs="Times New Roman"/>
        </w:rPr>
        <w:footnoteRef/>
      </w:r>
      <w:r w:rsidRPr="00B61597">
        <w:rPr>
          <w:rFonts w:ascii="Times New Roman" w:hAnsi="Times New Roman" w:cs="Times New Roman"/>
        </w:rPr>
        <w:t xml:space="preserve"> Smith, ‘Sonnet XXXVI’ in </w:t>
      </w:r>
      <w:r w:rsidRPr="00B61597">
        <w:rPr>
          <w:rFonts w:ascii="Times New Roman" w:hAnsi="Times New Roman" w:cs="Times New Roman"/>
          <w:i/>
        </w:rPr>
        <w:t xml:space="preserve">The Poems of Charlotte Smith, </w:t>
      </w:r>
      <w:r w:rsidRPr="00B61597">
        <w:rPr>
          <w:rFonts w:ascii="Times New Roman" w:hAnsi="Times New Roman" w:cs="Times New Roman"/>
        </w:rPr>
        <w:t xml:space="preserve">p 37, L. 7.  The Oxford English Dictionary records the first usage of ‘pencil’ as an implement to write poetry in Lady Mary Wortley Montagu’s </w:t>
      </w:r>
      <w:r w:rsidRPr="00B61597">
        <w:rPr>
          <w:rFonts w:ascii="Times New Roman" w:hAnsi="Times New Roman" w:cs="Times New Roman"/>
          <w:i/>
        </w:rPr>
        <w:t>Turkish Letters</w:t>
      </w:r>
      <w:r w:rsidRPr="00B61597">
        <w:rPr>
          <w:rFonts w:ascii="Times New Roman" w:hAnsi="Times New Roman" w:cs="Times New Roman"/>
        </w:rPr>
        <w:t>. In her letter dated 1717, she describes ‘</w:t>
      </w:r>
      <w:r>
        <w:rPr>
          <w:rFonts w:ascii="Times New Roman" w:hAnsi="Times New Roman" w:cs="Times New Roman"/>
          <w:color w:val="333333"/>
        </w:rPr>
        <w:t xml:space="preserve">Walls </w:t>
      </w:r>
      <w:r w:rsidRPr="00B61597">
        <w:rPr>
          <w:rFonts w:ascii="Times New Roman" w:hAnsi="Times New Roman" w:cs="Times New Roman"/>
          <w:color w:val="333333"/>
        </w:rPr>
        <w:t xml:space="preserve">almost cover'd with little distichs of Turkish verse writ with </w:t>
      </w:r>
      <w:r w:rsidRPr="00B61597">
        <w:rPr>
          <w:rStyle w:val="quotationkeyword"/>
          <w:rFonts w:ascii="Times New Roman" w:hAnsi="Times New Roman" w:cs="Times New Roman"/>
          <w:color w:val="333333"/>
        </w:rPr>
        <w:t>pencils</w:t>
      </w:r>
      <w:r w:rsidRPr="00B61597">
        <w:rPr>
          <w:rFonts w:ascii="Times New Roman" w:hAnsi="Times New Roman" w:cs="Times New Roman"/>
          <w:color w:val="333333"/>
        </w:rPr>
        <w:t>.’ (</w:t>
      </w:r>
      <w:r w:rsidRPr="00B61597">
        <w:rPr>
          <w:rFonts w:ascii="Times New Roman" w:hAnsi="Times New Roman" w:cs="Times New Roman"/>
          <w:i/>
        </w:rPr>
        <w:t>OED online</w:t>
      </w:r>
      <w:r w:rsidRPr="00B61597">
        <w:rPr>
          <w:rFonts w:ascii="Times New Roman" w:hAnsi="Times New Roman" w:cs="Times New Roman"/>
        </w:rPr>
        <w:t>, 3</w:t>
      </w:r>
      <w:r w:rsidRPr="00B61597">
        <w:rPr>
          <w:rFonts w:ascii="Times New Roman" w:hAnsi="Times New Roman" w:cs="Times New Roman"/>
          <w:vertAlign w:val="superscript"/>
        </w:rPr>
        <w:t>rd</w:t>
      </w:r>
      <w:r w:rsidRPr="00B61597">
        <w:rPr>
          <w:rFonts w:ascii="Times New Roman" w:hAnsi="Times New Roman" w:cs="Times New Roman"/>
        </w:rPr>
        <w:t xml:space="preserve"> edn (Oxford: Oxford University Press, 2005)</w:t>
      </w:r>
      <w:r>
        <w:rPr>
          <w:rFonts w:ascii="Times New Roman" w:hAnsi="Times New Roman" w:cs="Times New Roman"/>
          <w:color w:val="131313"/>
        </w:rPr>
        <w:t>.  Prior to that date, ‘pencil’ was applied to describe a paintbrush.</w:t>
      </w:r>
    </w:p>
  </w:footnote>
  <w:footnote w:id="38">
    <w:p w:rsidR="00503DC7" w:rsidRPr="000A144E" w:rsidRDefault="00503DC7" w:rsidP="0043376F">
      <w:pPr>
        <w:pStyle w:val="FootnoteText"/>
        <w:rPr>
          <w:rFonts w:ascii="Times New Roman" w:hAnsi="Times New Roman" w:cs="Times New Roman"/>
        </w:rPr>
      </w:pPr>
      <w:r w:rsidRPr="000A144E">
        <w:rPr>
          <w:rStyle w:val="FootnoteReference"/>
          <w:rFonts w:ascii="Times New Roman" w:hAnsi="Times New Roman" w:cs="Times New Roman"/>
        </w:rPr>
        <w:footnoteRef/>
      </w:r>
      <w:r>
        <w:rPr>
          <w:rFonts w:ascii="Times New Roman" w:hAnsi="Times New Roman" w:cs="Times New Roman"/>
        </w:rPr>
        <w:t xml:space="preserve"> </w:t>
      </w:r>
      <w:r w:rsidRPr="000A144E">
        <w:rPr>
          <w:rFonts w:ascii="Times New Roman" w:hAnsi="Times New Roman" w:cs="Times New Roman"/>
        </w:rPr>
        <w:t xml:space="preserve">Smith, ‘Sonnet LXVIII: Snowdrops’ in </w:t>
      </w:r>
      <w:r w:rsidRPr="000A144E">
        <w:rPr>
          <w:rFonts w:ascii="Times New Roman" w:hAnsi="Times New Roman" w:cs="Times New Roman"/>
          <w:i/>
        </w:rPr>
        <w:t xml:space="preserve">The Poems of Charlotte Smith, </w:t>
      </w:r>
      <w:r w:rsidRPr="000A144E">
        <w:rPr>
          <w:rFonts w:ascii="Times New Roman" w:hAnsi="Times New Roman" w:cs="Times New Roman"/>
        </w:rPr>
        <w:t>p.67, LL. 5-9.</w:t>
      </w:r>
    </w:p>
  </w:footnote>
  <w:footnote w:id="39">
    <w:p w:rsidR="00503DC7" w:rsidRPr="000A144E" w:rsidRDefault="00503DC7" w:rsidP="000A144E">
      <w:pPr>
        <w:pStyle w:val="FootnoteText"/>
        <w:rPr>
          <w:rFonts w:ascii="Times New Roman" w:hAnsi="Times New Roman" w:cs="Times New Roman"/>
        </w:rPr>
      </w:pPr>
      <w:r w:rsidRPr="000A144E">
        <w:rPr>
          <w:rStyle w:val="FootnoteReference"/>
          <w:rFonts w:ascii="Times New Roman" w:hAnsi="Times New Roman" w:cs="Times New Roman"/>
        </w:rPr>
        <w:footnoteRef/>
      </w:r>
      <w:r>
        <w:rPr>
          <w:rFonts w:ascii="Times New Roman" w:hAnsi="Times New Roman" w:cs="Times New Roman"/>
        </w:rPr>
        <w:t xml:space="preserve"> </w:t>
      </w:r>
      <w:r w:rsidRPr="000A144E">
        <w:rPr>
          <w:rFonts w:ascii="Times New Roman" w:hAnsi="Times New Roman" w:cs="Times New Roman"/>
        </w:rPr>
        <w:t xml:space="preserve">Smith, ‘Sonnet LXVIII: Snowdrops’ in </w:t>
      </w:r>
      <w:r w:rsidRPr="000A144E">
        <w:rPr>
          <w:rFonts w:ascii="Times New Roman" w:hAnsi="Times New Roman" w:cs="Times New Roman"/>
          <w:i/>
        </w:rPr>
        <w:t xml:space="preserve">The Poems of Charlotte Smith, </w:t>
      </w:r>
      <w:r w:rsidRPr="000A144E">
        <w:rPr>
          <w:rFonts w:ascii="Times New Roman" w:hAnsi="Times New Roman" w:cs="Times New Roman"/>
        </w:rPr>
        <w:t>p.67, L. 7.</w:t>
      </w:r>
    </w:p>
  </w:footnote>
  <w:footnote w:id="40">
    <w:p w:rsidR="00503DC7" w:rsidRPr="000A144E" w:rsidRDefault="00503DC7" w:rsidP="000A144E">
      <w:pPr>
        <w:pStyle w:val="FootnoteText"/>
        <w:rPr>
          <w:rFonts w:ascii="Times New Roman" w:hAnsi="Times New Roman" w:cs="Times New Roman"/>
        </w:rPr>
      </w:pPr>
      <w:r w:rsidRPr="000A144E">
        <w:rPr>
          <w:rStyle w:val="FootnoteReference"/>
          <w:rFonts w:ascii="Times New Roman" w:hAnsi="Times New Roman" w:cs="Times New Roman"/>
        </w:rPr>
        <w:footnoteRef/>
      </w:r>
      <w:r w:rsidRPr="000A144E">
        <w:rPr>
          <w:rFonts w:ascii="Times New Roman" w:hAnsi="Times New Roman" w:cs="Times New Roman"/>
        </w:rPr>
        <w:t xml:space="preserve"> Smith, ‘Sonnet LXVIII: Snowdrops’ in </w:t>
      </w:r>
      <w:r w:rsidRPr="000A144E">
        <w:rPr>
          <w:rFonts w:ascii="Times New Roman" w:hAnsi="Times New Roman" w:cs="Times New Roman"/>
          <w:i/>
        </w:rPr>
        <w:t xml:space="preserve">The Poems of Charlotte Smith, </w:t>
      </w:r>
      <w:r w:rsidRPr="000A144E">
        <w:rPr>
          <w:rFonts w:ascii="Times New Roman" w:hAnsi="Times New Roman" w:cs="Times New Roman"/>
        </w:rPr>
        <w:t>p.67, LL. 8-9.</w:t>
      </w:r>
    </w:p>
  </w:footnote>
  <w:footnote w:id="41">
    <w:p w:rsidR="00503DC7" w:rsidRPr="000A144E" w:rsidRDefault="00503DC7" w:rsidP="000A144E">
      <w:pPr>
        <w:pStyle w:val="FootnoteText"/>
        <w:rPr>
          <w:rFonts w:ascii="Times New Roman" w:hAnsi="Times New Roman" w:cs="Times New Roman"/>
        </w:rPr>
      </w:pPr>
      <w:r w:rsidRPr="000A144E">
        <w:rPr>
          <w:rStyle w:val="FootnoteReference"/>
          <w:rFonts w:ascii="Times New Roman" w:hAnsi="Times New Roman" w:cs="Times New Roman"/>
        </w:rPr>
        <w:footnoteRef/>
      </w:r>
      <w:r w:rsidRPr="000A144E">
        <w:rPr>
          <w:rFonts w:ascii="Times New Roman" w:hAnsi="Times New Roman" w:cs="Times New Roman"/>
        </w:rPr>
        <w:t xml:space="preserve"> Smith, ‘Sonnet LXVIII: Snowdrops’ in </w:t>
      </w:r>
      <w:r w:rsidRPr="000A144E">
        <w:rPr>
          <w:rFonts w:ascii="Times New Roman" w:hAnsi="Times New Roman" w:cs="Times New Roman"/>
          <w:i/>
        </w:rPr>
        <w:t xml:space="preserve">The Poems of Charlotte Smith, </w:t>
      </w:r>
      <w:r w:rsidRPr="000A144E">
        <w:rPr>
          <w:rFonts w:ascii="Times New Roman" w:hAnsi="Times New Roman" w:cs="Times New Roman"/>
        </w:rPr>
        <w:t>p.67, L. 8.</w:t>
      </w:r>
    </w:p>
  </w:footnote>
  <w:footnote w:id="42">
    <w:p w:rsidR="00503DC7" w:rsidRPr="00B4182C" w:rsidRDefault="00503DC7" w:rsidP="0043376F">
      <w:pPr>
        <w:pStyle w:val="FootnoteText"/>
        <w:rPr>
          <w:rFonts w:ascii="Times New Roman" w:hAnsi="Times New Roman" w:cs="Times New Roman"/>
        </w:rPr>
      </w:pPr>
      <w:r w:rsidRPr="000A144E">
        <w:rPr>
          <w:rStyle w:val="FootnoteReference"/>
          <w:rFonts w:ascii="Times New Roman" w:hAnsi="Times New Roman" w:cs="Times New Roman"/>
        </w:rPr>
        <w:footnoteRef/>
      </w:r>
      <w:r w:rsidRPr="000A144E">
        <w:rPr>
          <w:rFonts w:ascii="Times New Roman" w:hAnsi="Times New Roman" w:cs="Times New Roman"/>
        </w:rPr>
        <w:t xml:space="preserve"> </w:t>
      </w:r>
      <w:r w:rsidRPr="000A144E">
        <w:rPr>
          <w:rFonts w:ascii="Times New Roman" w:hAnsi="Times New Roman" w:cs="Times New Roman"/>
          <w:lang w:val="en-US"/>
        </w:rPr>
        <w:t>Hodges, ‘Scientific Illustration’, (p. 104).</w:t>
      </w:r>
    </w:p>
  </w:footnote>
  <w:footnote w:id="43">
    <w:p w:rsidR="00503DC7" w:rsidRPr="0000733D" w:rsidRDefault="00503DC7" w:rsidP="0043376F">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 Smith, ‘Sonnet LXVIII: Snowdrops’ in </w:t>
      </w:r>
      <w:r w:rsidRPr="0000733D">
        <w:rPr>
          <w:rFonts w:ascii="Times New Roman" w:hAnsi="Times New Roman" w:cs="Times New Roman"/>
          <w:i/>
        </w:rPr>
        <w:t xml:space="preserve">The Poems of Charlotte Smith, </w:t>
      </w:r>
      <w:r w:rsidRPr="0000733D">
        <w:rPr>
          <w:rFonts w:ascii="Times New Roman" w:hAnsi="Times New Roman" w:cs="Times New Roman"/>
        </w:rPr>
        <w:t>p.67, LL. 5-7.</w:t>
      </w:r>
    </w:p>
  </w:footnote>
  <w:footnote w:id="44">
    <w:p w:rsidR="00503DC7" w:rsidRPr="0000733D" w:rsidRDefault="00503DC7" w:rsidP="0043376F">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 Smith, ‘Sonnet LXVIII: Snowdrops’ in </w:t>
      </w:r>
      <w:r w:rsidRPr="0000733D">
        <w:rPr>
          <w:rFonts w:ascii="Times New Roman" w:hAnsi="Times New Roman" w:cs="Times New Roman"/>
          <w:i/>
        </w:rPr>
        <w:t xml:space="preserve">The Poems of Charlotte Smith, </w:t>
      </w:r>
      <w:r w:rsidRPr="0000733D">
        <w:rPr>
          <w:rFonts w:ascii="Times New Roman" w:hAnsi="Times New Roman" w:cs="Times New Roman"/>
        </w:rPr>
        <w:t>p.67, LL. 10-14.</w:t>
      </w:r>
    </w:p>
  </w:footnote>
  <w:footnote w:id="45">
    <w:p w:rsidR="00503DC7" w:rsidRPr="0000733D" w:rsidRDefault="00503DC7" w:rsidP="00394260">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 Smith, ‘Preface to Volume II’ in </w:t>
      </w:r>
      <w:r w:rsidRPr="0000733D">
        <w:rPr>
          <w:rFonts w:ascii="Times New Roman" w:hAnsi="Times New Roman" w:cs="Times New Roman"/>
          <w:i/>
        </w:rPr>
        <w:t>The Poems of Charlotte Smith</w:t>
      </w:r>
      <w:r w:rsidRPr="0000733D">
        <w:rPr>
          <w:rFonts w:ascii="Times New Roman" w:hAnsi="Times New Roman" w:cs="Times New Roman"/>
        </w:rPr>
        <w:t>, p</w:t>
      </w:r>
      <w:r>
        <w:rPr>
          <w:rFonts w:ascii="Times New Roman" w:hAnsi="Times New Roman" w:cs="Times New Roman"/>
        </w:rPr>
        <w:t>p. 6-12  (p. 7).</w:t>
      </w:r>
    </w:p>
  </w:footnote>
  <w:footnote w:id="46">
    <w:p w:rsidR="00503DC7" w:rsidRPr="0000733D" w:rsidRDefault="00503DC7" w:rsidP="00394260">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 Smith, ‘Sonnet LXVIII: Snowdrops’ in </w:t>
      </w:r>
      <w:r w:rsidRPr="0000733D">
        <w:rPr>
          <w:rFonts w:ascii="Times New Roman" w:hAnsi="Times New Roman" w:cs="Times New Roman"/>
          <w:i/>
        </w:rPr>
        <w:t xml:space="preserve">The Poems of Charlotte Smith, </w:t>
      </w:r>
      <w:r w:rsidRPr="0000733D">
        <w:rPr>
          <w:rFonts w:ascii="Times New Roman" w:hAnsi="Times New Roman" w:cs="Times New Roman"/>
        </w:rPr>
        <w:t>p.67, L. 10.</w:t>
      </w:r>
    </w:p>
  </w:footnote>
  <w:footnote w:id="47">
    <w:p w:rsidR="00503DC7" w:rsidRPr="0000733D" w:rsidRDefault="00503DC7" w:rsidP="00394260">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 Smith, ‘Sonnet LXVIII: Snowdrops’ in </w:t>
      </w:r>
      <w:r w:rsidRPr="0000733D">
        <w:rPr>
          <w:rFonts w:ascii="Times New Roman" w:hAnsi="Times New Roman" w:cs="Times New Roman"/>
          <w:i/>
        </w:rPr>
        <w:t xml:space="preserve">The Poems of Charlotte Smith, </w:t>
      </w:r>
      <w:r w:rsidRPr="0000733D">
        <w:rPr>
          <w:rFonts w:ascii="Times New Roman" w:hAnsi="Times New Roman" w:cs="Times New Roman"/>
        </w:rPr>
        <w:t>p.67, LL. 10-11.</w:t>
      </w:r>
    </w:p>
  </w:footnote>
  <w:footnote w:id="48">
    <w:p w:rsidR="00503DC7" w:rsidRPr="0000733D" w:rsidRDefault="00503DC7" w:rsidP="0043376F">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 Smith, ‘Sonnet LXVIII: Snowdrops’ in </w:t>
      </w:r>
      <w:r w:rsidRPr="0000733D">
        <w:rPr>
          <w:rFonts w:ascii="Times New Roman" w:hAnsi="Times New Roman" w:cs="Times New Roman"/>
          <w:i/>
        </w:rPr>
        <w:t xml:space="preserve">The Poems of Charlotte Smith, </w:t>
      </w:r>
      <w:r w:rsidRPr="0000733D">
        <w:rPr>
          <w:rFonts w:ascii="Times New Roman" w:hAnsi="Times New Roman" w:cs="Times New Roman"/>
        </w:rPr>
        <w:t xml:space="preserve">p.67, L. 13.  There is a further layer of interpretive meaning to Smith’s </w:t>
      </w:r>
      <w:r w:rsidRPr="0000733D">
        <w:rPr>
          <w:rFonts w:ascii="Times New Roman" w:hAnsi="Times New Roman" w:cs="Times New Roman"/>
          <w:i/>
        </w:rPr>
        <w:t xml:space="preserve">Gallanthus nivalis, </w:t>
      </w:r>
      <w:r w:rsidRPr="0000733D">
        <w:rPr>
          <w:rFonts w:ascii="Times New Roman" w:hAnsi="Times New Roman" w:cs="Times New Roman"/>
        </w:rPr>
        <w:t xml:space="preserve">in that </w:t>
      </w:r>
      <w:r>
        <w:rPr>
          <w:rFonts w:ascii="Times New Roman" w:hAnsi="Times New Roman" w:cs="Times New Roman"/>
        </w:rPr>
        <w:t>these flowers have habitually</w:t>
      </w:r>
      <w:r w:rsidRPr="0000733D">
        <w:rPr>
          <w:rFonts w:ascii="Times New Roman" w:hAnsi="Times New Roman" w:cs="Times New Roman"/>
        </w:rPr>
        <w:t xml:space="preserve"> been associated with graveyards and death, frequently being planted in these areas.  A common name for the snowdrop is ‘Death Flower’ and it was said of them during Victorian times that ‘they grow closer to the dead than the living’ and the drooping heads of the flowers resembled shrouds.  However, in floristry terms, the snowdrop also has associations with hope and rebirth, being the first flower which emerges after Winter.  It is a somewhat ambivalent flower in iconography.</w:t>
      </w:r>
    </w:p>
  </w:footnote>
  <w:footnote w:id="49">
    <w:p w:rsidR="00503DC7" w:rsidRPr="001E72A3" w:rsidRDefault="00503DC7" w:rsidP="00247DF3">
      <w:pPr>
        <w:pStyle w:val="FootnoteText"/>
        <w:rPr>
          <w:rFonts w:ascii="Times New Roman" w:hAnsi="Times New Roman" w:cs="Times New Roman"/>
        </w:rPr>
      </w:pPr>
      <w:r w:rsidRPr="00E72D91">
        <w:rPr>
          <w:rStyle w:val="FootnoteReference"/>
          <w:rFonts w:ascii="Times New Roman" w:hAnsi="Times New Roman" w:cs="Times New Roman"/>
        </w:rPr>
        <w:footnoteRef/>
      </w:r>
      <w:r w:rsidRPr="00E72D91">
        <w:rPr>
          <w:rFonts w:ascii="Times New Roman" w:hAnsi="Times New Roman" w:cs="Times New Roman"/>
        </w:rPr>
        <w:t xml:space="preserve"> Smith, ‘Letter to T</w:t>
      </w:r>
      <w:r w:rsidRPr="00B570E6">
        <w:rPr>
          <w:rFonts w:ascii="Times New Roman" w:hAnsi="Times New Roman" w:cs="Times New Roman"/>
        </w:rPr>
        <w:t xml:space="preserve">homas Cadell Jr. &amp; William Davies dated 1 August 1797’ in </w:t>
      </w:r>
      <w:r w:rsidRPr="00B570E6">
        <w:rPr>
          <w:rFonts w:ascii="Times New Roman" w:hAnsi="Times New Roman" w:cs="Times New Roman"/>
          <w:i/>
        </w:rPr>
        <w:t xml:space="preserve">The Collected </w:t>
      </w:r>
      <w:r w:rsidRPr="001D5655">
        <w:rPr>
          <w:rFonts w:ascii="Times New Roman" w:hAnsi="Times New Roman" w:cs="Times New Roman"/>
          <w:i/>
        </w:rPr>
        <w:t xml:space="preserve">Letters, </w:t>
      </w:r>
      <w:r>
        <w:rPr>
          <w:rFonts w:ascii="Times New Roman" w:hAnsi="Times New Roman" w:cs="Times New Roman"/>
        </w:rPr>
        <w:t>pp. 283-4 (p. 283) [</w:t>
      </w:r>
      <w:r>
        <w:rPr>
          <w:rFonts w:ascii="Times New Roman" w:hAnsi="Times New Roman" w:cs="Times New Roman"/>
          <w:i/>
        </w:rPr>
        <w:t>sic</w:t>
      </w:r>
      <w:r>
        <w:rPr>
          <w:rFonts w:ascii="Times New Roman" w:hAnsi="Times New Roman" w:cs="Times New Roman"/>
        </w:rPr>
        <w:t>].</w:t>
      </w:r>
    </w:p>
  </w:footnote>
  <w:footnote w:id="50">
    <w:p w:rsidR="00503DC7" w:rsidRPr="0000733D" w:rsidRDefault="00503DC7" w:rsidP="006661E2">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Smith, ‘Sonnet XCI: Reflections on some drawings of plants’ in </w:t>
      </w:r>
      <w:r w:rsidRPr="0000733D">
        <w:rPr>
          <w:rFonts w:ascii="Times New Roman" w:hAnsi="Times New Roman" w:cs="Times New Roman"/>
          <w:i/>
        </w:rPr>
        <w:t xml:space="preserve">The Poems of Charlotte Smith, </w:t>
      </w:r>
      <w:r w:rsidRPr="0000733D">
        <w:rPr>
          <w:rFonts w:ascii="Times New Roman" w:hAnsi="Times New Roman" w:cs="Times New Roman"/>
        </w:rPr>
        <w:t>pp. 77-78.</w:t>
      </w:r>
    </w:p>
  </w:footnote>
  <w:footnote w:id="51">
    <w:p w:rsidR="00503DC7" w:rsidRPr="00A56F31" w:rsidRDefault="00503DC7" w:rsidP="0043376F">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Smith, ‘Sonnet XCI: Reflections on some drawings of plants’ in </w:t>
      </w:r>
      <w:r w:rsidRPr="0000733D">
        <w:rPr>
          <w:rFonts w:ascii="Times New Roman" w:hAnsi="Times New Roman" w:cs="Times New Roman"/>
          <w:i/>
        </w:rPr>
        <w:t xml:space="preserve">The Poems of Charlotte Smith, </w:t>
      </w:r>
      <w:r w:rsidRPr="0000733D">
        <w:rPr>
          <w:rFonts w:ascii="Times New Roman" w:hAnsi="Times New Roman" w:cs="Times New Roman"/>
        </w:rPr>
        <w:t>pp. 77-78.</w:t>
      </w:r>
    </w:p>
  </w:footnote>
  <w:footnote w:id="52">
    <w:p w:rsidR="00503DC7" w:rsidRPr="00A56F31" w:rsidRDefault="00503DC7" w:rsidP="00A56F31">
      <w:pPr>
        <w:spacing w:after="0" w:line="240" w:lineRule="auto"/>
        <w:rPr>
          <w:rFonts w:ascii="Times New Roman" w:hAnsi="Times New Roman" w:cs="Times New Roman"/>
          <w:sz w:val="24"/>
          <w:szCs w:val="24"/>
        </w:rPr>
      </w:pPr>
      <w:r w:rsidRPr="00A56F31">
        <w:rPr>
          <w:rStyle w:val="FootnoteReference"/>
          <w:rFonts w:ascii="Times New Roman" w:hAnsi="Times New Roman" w:cs="Times New Roman"/>
          <w:sz w:val="20"/>
          <w:szCs w:val="20"/>
        </w:rPr>
        <w:footnoteRef/>
      </w:r>
      <w:r w:rsidRPr="00A56F31">
        <w:rPr>
          <w:rFonts w:ascii="Times New Roman" w:hAnsi="Times New Roman" w:cs="Times New Roman"/>
          <w:sz w:val="20"/>
          <w:szCs w:val="20"/>
        </w:rPr>
        <w:t xml:space="preserve"> Jacqueline Labbe,  ‘The Romance of Motherhood: Generation and the Literary Text,’ </w:t>
      </w:r>
      <w:r w:rsidRPr="00A56F31">
        <w:rPr>
          <w:rFonts w:ascii="Times New Roman" w:hAnsi="Times New Roman" w:cs="Times New Roman"/>
          <w:i/>
          <w:sz w:val="20"/>
          <w:szCs w:val="20"/>
        </w:rPr>
        <w:t>Romanticism on the Net</w:t>
      </w:r>
      <w:r w:rsidRPr="00A56F31">
        <w:rPr>
          <w:rFonts w:ascii="Times New Roman" w:hAnsi="Times New Roman" w:cs="Times New Roman"/>
          <w:sz w:val="20"/>
          <w:szCs w:val="20"/>
        </w:rPr>
        <w:t>, 26.2 (2002), 1-37 (13).</w:t>
      </w:r>
    </w:p>
  </w:footnote>
  <w:footnote w:id="53">
    <w:p w:rsidR="00503DC7" w:rsidRPr="00A56F31" w:rsidRDefault="00503DC7">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Smith, ‘Sonnet XCI: Reflections on some drawings of plants’ in </w:t>
      </w:r>
      <w:r w:rsidRPr="0000733D">
        <w:rPr>
          <w:rFonts w:ascii="Times New Roman" w:hAnsi="Times New Roman" w:cs="Times New Roman"/>
          <w:i/>
        </w:rPr>
        <w:t xml:space="preserve">The Poems of Charlotte Smith, </w:t>
      </w:r>
      <w:r w:rsidRPr="0000733D">
        <w:rPr>
          <w:rFonts w:ascii="Times New Roman" w:hAnsi="Times New Roman" w:cs="Times New Roman"/>
        </w:rPr>
        <w:t>pp</w:t>
      </w:r>
      <w:r>
        <w:rPr>
          <w:rFonts w:ascii="Times New Roman" w:hAnsi="Times New Roman" w:cs="Times New Roman"/>
        </w:rPr>
        <w:t>. 77-78.</w:t>
      </w:r>
    </w:p>
  </w:footnote>
  <w:footnote w:id="54">
    <w:p w:rsidR="00503DC7" w:rsidRPr="0000733D" w:rsidRDefault="00503DC7" w:rsidP="0043376F">
      <w:pPr>
        <w:spacing w:after="0" w:line="240" w:lineRule="auto"/>
        <w:rPr>
          <w:rFonts w:ascii="Times New Roman" w:hAnsi="Times New Roman" w:cs="Times New Roman"/>
          <w:sz w:val="20"/>
          <w:szCs w:val="20"/>
        </w:rPr>
      </w:pPr>
      <w:r w:rsidRPr="0000733D">
        <w:rPr>
          <w:rStyle w:val="FootnoteReference"/>
          <w:rFonts w:ascii="Times New Roman" w:hAnsi="Times New Roman" w:cs="Times New Roman"/>
          <w:sz w:val="20"/>
          <w:szCs w:val="20"/>
        </w:rPr>
        <w:footnoteRef/>
      </w:r>
      <w:r w:rsidRPr="0000733D">
        <w:rPr>
          <w:rFonts w:ascii="Times New Roman" w:hAnsi="Times New Roman" w:cs="Times New Roman"/>
          <w:sz w:val="20"/>
          <w:szCs w:val="20"/>
        </w:rPr>
        <w:t xml:space="preserve">Judith Hawley,‘Charlotte Smith’s </w:t>
      </w:r>
      <w:r w:rsidRPr="0000733D">
        <w:rPr>
          <w:rFonts w:ascii="Times New Roman" w:hAnsi="Times New Roman" w:cs="Times New Roman"/>
          <w:i/>
          <w:sz w:val="20"/>
          <w:szCs w:val="20"/>
        </w:rPr>
        <w:t>Elegiac Sonnets</w:t>
      </w:r>
      <w:r w:rsidRPr="0000733D">
        <w:rPr>
          <w:rFonts w:ascii="Times New Roman" w:hAnsi="Times New Roman" w:cs="Times New Roman"/>
          <w:sz w:val="20"/>
          <w:szCs w:val="20"/>
        </w:rPr>
        <w:t xml:space="preserve">: Losses and Gains’ in </w:t>
      </w:r>
      <w:r w:rsidRPr="0000733D">
        <w:rPr>
          <w:rFonts w:ascii="Times New Roman" w:hAnsi="Times New Roman" w:cs="Times New Roman"/>
          <w:i/>
          <w:sz w:val="20"/>
          <w:szCs w:val="20"/>
        </w:rPr>
        <w:t>Women’s Poetry in the Enlightenment: The Making of a Canon, 1730-1820</w:t>
      </w:r>
      <w:r w:rsidRPr="0000733D">
        <w:rPr>
          <w:rFonts w:ascii="Times New Roman" w:hAnsi="Times New Roman" w:cs="Times New Roman"/>
          <w:sz w:val="20"/>
          <w:szCs w:val="20"/>
        </w:rPr>
        <w:t>, ed. by Isobel Armstrong &amp; Virginia Blain (Houndsmills, Basingstoke: Macmillan Press, 1999), pp.184-198, (p. 187).</w:t>
      </w:r>
    </w:p>
  </w:footnote>
  <w:footnote w:id="55">
    <w:p w:rsidR="00503DC7" w:rsidRPr="0000733D" w:rsidRDefault="00503DC7" w:rsidP="0043376F">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 Elizabeth A. Dolan, </w:t>
      </w:r>
      <w:r w:rsidRPr="0000733D">
        <w:rPr>
          <w:rFonts w:ascii="Times New Roman" w:hAnsi="Times New Roman" w:cs="Times New Roman"/>
          <w:i/>
        </w:rPr>
        <w:t>Seeing Suffering in Women’s Literature of the Romantic Era</w:t>
      </w:r>
      <w:r w:rsidRPr="0000733D">
        <w:rPr>
          <w:rFonts w:ascii="Times New Roman" w:hAnsi="Times New Roman" w:cs="Times New Roman"/>
        </w:rPr>
        <w:t xml:space="preserve"> (Aldershot, Hampshire: Ashgate Publishing Limited, 2008),</w:t>
      </w:r>
      <w:r w:rsidRPr="0000733D">
        <w:rPr>
          <w:rFonts w:ascii="Times New Roman" w:hAnsi="Times New Roman" w:cs="Times New Roman"/>
          <w:i/>
        </w:rPr>
        <w:t xml:space="preserve"> </w:t>
      </w:r>
      <w:r w:rsidRPr="0000733D">
        <w:rPr>
          <w:rFonts w:ascii="Times New Roman" w:hAnsi="Times New Roman" w:cs="Times New Roman"/>
        </w:rPr>
        <w:t>p. 105.</w:t>
      </w:r>
    </w:p>
  </w:footnote>
  <w:footnote w:id="56">
    <w:p w:rsidR="00503DC7" w:rsidRPr="0000733D" w:rsidRDefault="00503DC7" w:rsidP="006661E2">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 Smith, ‘Sonnet XCI: Reflections on some drawings of plants’ in </w:t>
      </w:r>
      <w:r w:rsidRPr="0000733D">
        <w:rPr>
          <w:rFonts w:ascii="Times New Roman" w:hAnsi="Times New Roman" w:cs="Times New Roman"/>
          <w:i/>
        </w:rPr>
        <w:t xml:space="preserve">The Poems of Charlotte Smith, </w:t>
      </w:r>
      <w:r w:rsidRPr="0000733D">
        <w:rPr>
          <w:rFonts w:ascii="Times New Roman" w:hAnsi="Times New Roman" w:cs="Times New Roman"/>
        </w:rPr>
        <w:t>p. 77, L.2.</w:t>
      </w:r>
    </w:p>
  </w:footnote>
  <w:footnote w:id="57">
    <w:p w:rsidR="00503DC7" w:rsidRPr="0000733D" w:rsidRDefault="00503DC7" w:rsidP="006661E2">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 Smith, ‘Sonnet XCI: Reflections on some drawings of plants’ in </w:t>
      </w:r>
      <w:r w:rsidRPr="0000733D">
        <w:rPr>
          <w:rFonts w:ascii="Times New Roman" w:hAnsi="Times New Roman" w:cs="Times New Roman"/>
          <w:i/>
        </w:rPr>
        <w:t xml:space="preserve">The Poems of Charlotte Smith, </w:t>
      </w:r>
      <w:r w:rsidRPr="0000733D">
        <w:rPr>
          <w:rFonts w:ascii="Times New Roman" w:hAnsi="Times New Roman" w:cs="Times New Roman"/>
        </w:rPr>
        <w:t>p. 77, L.3.</w:t>
      </w:r>
    </w:p>
  </w:footnote>
  <w:footnote w:id="58">
    <w:p w:rsidR="00503DC7" w:rsidRPr="0000733D" w:rsidRDefault="00503DC7" w:rsidP="0043376F">
      <w:pPr>
        <w:autoSpaceDE w:val="0"/>
        <w:autoSpaceDN w:val="0"/>
        <w:adjustRightInd w:val="0"/>
        <w:spacing w:after="0" w:line="240" w:lineRule="auto"/>
        <w:rPr>
          <w:rFonts w:ascii="Times New Roman" w:hAnsi="Times New Roman" w:cs="Times New Roman"/>
          <w:sz w:val="20"/>
          <w:szCs w:val="20"/>
        </w:rPr>
      </w:pPr>
      <w:r w:rsidRPr="0000733D">
        <w:rPr>
          <w:rStyle w:val="FootnoteReference"/>
          <w:rFonts w:ascii="Times New Roman" w:hAnsi="Times New Roman" w:cs="Times New Roman"/>
          <w:sz w:val="20"/>
          <w:szCs w:val="20"/>
        </w:rPr>
        <w:footnoteRef/>
      </w:r>
      <w:r w:rsidRPr="0000733D">
        <w:rPr>
          <w:rFonts w:ascii="Times New Roman" w:hAnsi="Times New Roman" w:cs="Times New Roman"/>
          <w:sz w:val="20"/>
          <w:szCs w:val="20"/>
        </w:rPr>
        <w:t>Kathleen B</w:t>
      </w:r>
      <w:r>
        <w:rPr>
          <w:rFonts w:ascii="Times New Roman" w:hAnsi="Times New Roman" w:cs="Times New Roman"/>
          <w:sz w:val="20"/>
          <w:szCs w:val="20"/>
          <w:lang w:val="en-US"/>
        </w:rPr>
        <w:t>éres Rogers,</w:t>
      </w:r>
      <w:r w:rsidRPr="0000733D">
        <w:rPr>
          <w:rFonts w:ascii="Times New Roman" w:hAnsi="Times New Roman" w:cs="Times New Roman"/>
          <w:sz w:val="20"/>
          <w:szCs w:val="20"/>
          <w:lang w:val="en-US"/>
        </w:rPr>
        <w:t xml:space="preserve"> ‘Permeability and its Uses: Affect and Audience in Charlotte Smith’s </w:t>
      </w:r>
      <w:r w:rsidRPr="0000733D">
        <w:rPr>
          <w:rFonts w:ascii="Times New Roman" w:hAnsi="Times New Roman" w:cs="Times New Roman"/>
          <w:i/>
          <w:sz w:val="20"/>
          <w:szCs w:val="20"/>
          <w:lang w:val="en-US"/>
        </w:rPr>
        <w:t>Elegiac Sonnets</w:t>
      </w:r>
      <w:r w:rsidRPr="0000733D">
        <w:rPr>
          <w:rFonts w:ascii="Times New Roman" w:hAnsi="Times New Roman" w:cs="Times New Roman"/>
          <w:sz w:val="20"/>
          <w:szCs w:val="20"/>
          <w:lang w:val="en-US"/>
        </w:rPr>
        <w:t xml:space="preserve">’, </w:t>
      </w:r>
      <w:r w:rsidRPr="0000733D">
        <w:rPr>
          <w:rFonts w:ascii="Times New Roman" w:hAnsi="Times New Roman" w:cs="Times New Roman"/>
          <w:i/>
          <w:sz w:val="20"/>
          <w:szCs w:val="20"/>
          <w:lang w:val="en-US"/>
        </w:rPr>
        <w:t>Women’s Writing</w:t>
      </w:r>
      <w:r w:rsidRPr="0000733D">
        <w:rPr>
          <w:rFonts w:ascii="Times New Roman" w:hAnsi="Times New Roman" w:cs="Times New Roman"/>
          <w:sz w:val="20"/>
          <w:szCs w:val="20"/>
          <w:lang w:val="en-US"/>
        </w:rPr>
        <w:t>, 16.1 (2009), 126-142, p. 133.</w:t>
      </w:r>
    </w:p>
  </w:footnote>
  <w:footnote w:id="59">
    <w:p w:rsidR="00503DC7" w:rsidRPr="0000733D" w:rsidRDefault="00503DC7" w:rsidP="006661E2">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Smith, ‘Sonnet XCI: Reflections on some drawings of plants’ in </w:t>
      </w:r>
      <w:r w:rsidRPr="0000733D">
        <w:rPr>
          <w:rFonts w:ascii="Times New Roman" w:hAnsi="Times New Roman" w:cs="Times New Roman"/>
          <w:i/>
        </w:rPr>
        <w:t xml:space="preserve">The Poems of Charlotte Smith, </w:t>
      </w:r>
      <w:r w:rsidRPr="0000733D">
        <w:rPr>
          <w:rFonts w:ascii="Times New Roman" w:hAnsi="Times New Roman" w:cs="Times New Roman"/>
        </w:rPr>
        <w:t>p. 77, L.4.</w:t>
      </w:r>
    </w:p>
  </w:footnote>
  <w:footnote w:id="60">
    <w:p w:rsidR="00503DC7" w:rsidRPr="0000733D" w:rsidRDefault="00503DC7" w:rsidP="0043376F">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Smith, ‘Sonnet XCI: Reflections on some drawings of plants’ in </w:t>
      </w:r>
      <w:r w:rsidRPr="0000733D">
        <w:rPr>
          <w:rFonts w:ascii="Times New Roman" w:hAnsi="Times New Roman" w:cs="Times New Roman"/>
          <w:i/>
        </w:rPr>
        <w:t xml:space="preserve">The Poems of Charlotte Smith, </w:t>
      </w:r>
      <w:r w:rsidRPr="0000733D">
        <w:rPr>
          <w:rFonts w:ascii="Times New Roman" w:hAnsi="Times New Roman" w:cs="Times New Roman"/>
        </w:rPr>
        <w:t>p. 78, L. 6-7.</w:t>
      </w:r>
    </w:p>
  </w:footnote>
  <w:footnote w:id="61">
    <w:p w:rsidR="00503DC7" w:rsidRPr="0000733D" w:rsidRDefault="00503DC7" w:rsidP="00BD240C">
      <w:pPr>
        <w:pStyle w:val="FootnoteText"/>
        <w:rPr>
          <w:rFonts w:ascii="Times New Roman" w:hAnsi="Times New Roman" w:cs="Times New Roman"/>
        </w:rPr>
      </w:pPr>
      <w:r w:rsidRPr="0000733D">
        <w:rPr>
          <w:rStyle w:val="FootnoteReference"/>
          <w:rFonts w:ascii="Times New Roman" w:hAnsi="Times New Roman" w:cs="Times New Roman"/>
        </w:rPr>
        <w:footnoteRef/>
      </w:r>
      <w:r>
        <w:rPr>
          <w:rFonts w:ascii="Times New Roman" w:hAnsi="Times New Roman" w:cs="Times New Roman"/>
        </w:rPr>
        <w:t>Anna Augusta’s son was born in the July preceding her death in the April of the following year.  Thus both Spring and Summer acquire unfortunate connotations of death in Smith’s family.</w:t>
      </w:r>
    </w:p>
  </w:footnote>
  <w:footnote w:id="62">
    <w:p w:rsidR="00503DC7" w:rsidRPr="00B90F61" w:rsidRDefault="00503DC7" w:rsidP="0043376F">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Smith, ‘Sonnet XCI: Reflections on some drawings of plants’ in </w:t>
      </w:r>
      <w:r w:rsidRPr="0000733D">
        <w:rPr>
          <w:rFonts w:ascii="Times New Roman" w:hAnsi="Times New Roman" w:cs="Times New Roman"/>
          <w:i/>
        </w:rPr>
        <w:t xml:space="preserve">The Poems of Charlotte Smith, </w:t>
      </w:r>
      <w:r w:rsidRPr="0000733D">
        <w:rPr>
          <w:rFonts w:ascii="Times New Roman" w:hAnsi="Times New Roman" w:cs="Times New Roman"/>
        </w:rPr>
        <w:t>p. 78, LL. 13-14.</w:t>
      </w:r>
    </w:p>
  </w:footnote>
  <w:footnote w:id="63">
    <w:p w:rsidR="00503DC7" w:rsidRPr="0000733D" w:rsidRDefault="00503DC7" w:rsidP="0043376F">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Smith, ‘Sonnet XCI: Reflections on some drawings of plants’ in </w:t>
      </w:r>
      <w:r w:rsidRPr="0000733D">
        <w:rPr>
          <w:rFonts w:ascii="Times New Roman" w:hAnsi="Times New Roman" w:cs="Times New Roman"/>
          <w:i/>
        </w:rPr>
        <w:t xml:space="preserve">The Poems of Charlotte Smith, </w:t>
      </w:r>
      <w:r w:rsidRPr="0000733D">
        <w:rPr>
          <w:rFonts w:ascii="Times New Roman" w:hAnsi="Times New Roman" w:cs="Times New Roman"/>
        </w:rPr>
        <w:t>p. 78, L. 13.</w:t>
      </w:r>
    </w:p>
  </w:footnote>
  <w:footnote w:id="64">
    <w:p w:rsidR="00503DC7" w:rsidRPr="0000733D" w:rsidRDefault="00503DC7" w:rsidP="0043376F">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 Cynthia Sundberg Wall, </w:t>
      </w:r>
      <w:r w:rsidRPr="0000733D">
        <w:rPr>
          <w:rFonts w:ascii="Times New Roman" w:hAnsi="Times New Roman" w:cs="Times New Roman"/>
          <w:i/>
        </w:rPr>
        <w:t xml:space="preserve">The Prose of Things: Transformations of Description in the Eighteenth Century </w:t>
      </w:r>
      <w:r w:rsidRPr="0000733D">
        <w:rPr>
          <w:rFonts w:ascii="Times New Roman" w:hAnsi="Times New Roman" w:cs="Times New Roman"/>
        </w:rPr>
        <w:t>(Chicago &amp; London: University of Chicago Press, 2006), p. 74.</w:t>
      </w:r>
    </w:p>
  </w:footnote>
  <w:footnote w:id="65">
    <w:p w:rsidR="00503DC7" w:rsidRPr="0000733D" w:rsidRDefault="00503DC7" w:rsidP="0043376F">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Sundberg Wall, </w:t>
      </w:r>
      <w:r w:rsidRPr="0000733D">
        <w:rPr>
          <w:rFonts w:ascii="Times New Roman" w:hAnsi="Times New Roman" w:cs="Times New Roman"/>
          <w:i/>
        </w:rPr>
        <w:t>The Prose of Things</w:t>
      </w:r>
      <w:r w:rsidRPr="0000733D">
        <w:rPr>
          <w:rFonts w:ascii="Times New Roman" w:hAnsi="Times New Roman" w:cs="Times New Roman"/>
        </w:rPr>
        <w:t>, p. 74.</w:t>
      </w:r>
    </w:p>
  </w:footnote>
  <w:footnote w:id="66">
    <w:p w:rsidR="00503DC7" w:rsidRPr="0000733D" w:rsidRDefault="00503DC7" w:rsidP="0043376F">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Smith, ‘Sonnet XCI: Reflections on some drawings of plants’ in </w:t>
      </w:r>
      <w:r w:rsidRPr="0000733D">
        <w:rPr>
          <w:rFonts w:ascii="Times New Roman" w:hAnsi="Times New Roman" w:cs="Times New Roman"/>
          <w:i/>
        </w:rPr>
        <w:t xml:space="preserve">The Poems of Charlotte Smith, </w:t>
      </w:r>
      <w:r w:rsidRPr="0000733D">
        <w:rPr>
          <w:rFonts w:ascii="Times New Roman" w:hAnsi="Times New Roman" w:cs="Times New Roman"/>
        </w:rPr>
        <w:t>p. 78, LL. 2-11.</w:t>
      </w:r>
    </w:p>
  </w:footnote>
  <w:footnote w:id="67">
    <w:p w:rsidR="00503DC7" w:rsidRPr="00BE16AB" w:rsidRDefault="00503DC7" w:rsidP="0043376F">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Sundberg Wall, </w:t>
      </w:r>
      <w:r w:rsidRPr="0000733D">
        <w:rPr>
          <w:rFonts w:ascii="Times New Roman" w:hAnsi="Times New Roman" w:cs="Times New Roman"/>
          <w:i/>
        </w:rPr>
        <w:t>The Prose of Things</w:t>
      </w:r>
      <w:r w:rsidRPr="0000733D">
        <w:rPr>
          <w:rFonts w:ascii="Times New Roman" w:hAnsi="Times New Roman" w:cs="Times New Roman"/>
        </w:rPr>
        <w:t>, p. 76.</w:t>
      </w:r>
    </w:p>
  </w:footnote>
  <w:footnote w:id="68">
    <w:p w:rsidR="00503DC7" w:rsidRPr="0000733D" w:rsidRDefault="00503DC7" w:rsidP="0043376F">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Sundberg Wall, </w:t>
      </w:r>
      <w:r w:rsidRPr="0000733D">
        <w:rPr>
          <w:rFonts w:ascii="Times New Roman" w:hAnsi="Times New Roman" w:cs="Times New Roman"/>
          <w:i/>
        </w:rPr>
        <w:t>The Prose of Things</w:t>
      </w:r>
      <w:r w:rsidRPr="0000733D">
        <w:rPr>
          <w:rFonts w:ascii="Times New Roman" w:hAnsi="Times New Roman" w:cs="Times New Roman"/>
        </w:rPr>
        <w:t>, p. 74.</w:t>
      </w:r>
    </w:p>
  </w:footnote>
  <w:footnote w:id="69">
    <w:p w:rsidR="00503DC7" w:rsidRPr="0000733D" w:rsidRDefault="00503DC7" w:rsidP="0043376F">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 xml:space="preserve"> Smith, ‘Sonnet XCI: Reflections on some drawings of plants’ in </w:t>
      </w:r>
      <w:r w:rsidRPr="0000733D">
        <w:rPr>
          <w:rFonts w:ascii="Times New Roman" w:hAnsi="Times New Roman" w:cs="Times New Roman"/>
          <w:i/>
        </w:rPr>
        <w:t xml:space="preserve">The Poems of Charlotte Smith, </w:t>
      </w:r>
      <w:r w:rsidRPr="0000733D">
        <w:rPr>
          <w:rFonts w:ascii="Times New Roman" w:hAnsi="Times New Roman" w:cs="Times New Roman"/>
        </w:rPr>
        <w:t>p. 78, LL. 3-10.</w:t>
      </w:r>
    </w:p>
  </w:footnote>
  <w:footnote w:id="70">
    <w:p w:rsidR="00503DC7" w:rsidRPr="0000733D" w:rsidRDefault="00503DC7" w:rsidP="0043376F">
      <w:pPr>
        <w:pStyle w:val="FootnoteText"/>
        <w:rPr>
          <w:rFonts w:ascii="Times New Roman" w:hAnsi="Times New Roman" w:cs="Times New Roman"/>
        </w:rPr>
      </w:pPr>
      <w:r w:rsidRPr="0000733D">
        <w:rPr>
          <w:rStyle w:val="FootnoteReference"/>
          <w:rFonts w:ascii="Times New Roman" w:hAnsi="Times New Roman" w:cs="Times New Roman"/>
        </w:rPr>
        <w:footnoteRef/>
      </w:r>
      <w:r w:rsidRPr="0000733D">
        <w:rPr>
          <w:rFonts w:ascii="Times New Roman" w:hAnsi="Times New Roman" w:cs="Times New Roman"/>
        </w:rPr>
        <w:t>Pascoe, ‘Female Botanists and the Poetry of Charlotte Smith’, p. 204-5.</w:t>
      </w:r>
    </w:p>
  </w:footnote>
  <w:footnote w:id="71">
    <w:p w:rsidR="00503DC7" w:rsidRPr="00AD062F" w:rsidRDefault="00503DC7" w:rsidP="00BE16AB">
      <w:pPr>
        <w:pStyle w:val="FootnoteText"/>
      </w:pPr>
      <w:r w:rsidRPr="0000733D">
        <w:rPr>
          <w:rStyle w:val="FootnoteReference"/>
          <w:rFonts w:ascii="Times New Roman" w:hAnsi="Times New Roman" w:cs="Times New Roman"/>
        </w:rPr>
        <w:footnoteRef/>
      </w:r>
      <w:r w:rsidRPr="0000733D">
        <w:rPr>
          <w:rFonts w:ascii="Times New Roman" w:hAnsi="Times New Roman" w:cs="Times New Roman"/>
        </w:rPr>
        <w:t xml:space="preserve"> Smith, ‘Letter to James Upton Tripp dated 27 July 1794’ in </w:t>
      </w:r>
      <w:r w:rsidRPr="0000733D">
        <w:rPr>
          <w:rFonts w:ascii="Times New Roman" w:hAnsi="Times New Roman" w:cs="Times New Roman"/>
          <w:i/>
        </w:rPr>
        <w:t xml:space="preserve">The Collected Letters, </w:t>
      </w:r>
      <w:r>
        <w:rPr>
          <w:rFonts w:ascii="Times New Roman" w:hAnsi="Times New Roman" w:cs="Times New Roman"/>
        </w:rPr>
        <w:t>pp. 140-2 (p. 140) .</w:t>
      </w:r>
    </w:p>
  </w:footnote>
  <w:footnote w:id="72">
    <w:p w:rsidR="00503DC7" w:rsidRPr="009B7DA4" w:rsidRDefault="00503DC7">
      <w:pPr>
        <w:pStyle w:val="FootnoteText"/>
        <w:rPr>
          <w:rFonts w:ascii="Times New Roman" w:hAnsi="Times New Roman" w:cs="Times New Roman"/>
        </w:rPr>
      </w:pPr>
      <w:r w:rsidRPr="00D93036">
        <w:rPr>
          <w:rStyle w:val="FootnoteReference"/>
          <w:rFonts w:ascii="Times New Roman" w:hAnsi="Times New Roman" w:cs="Times New Roman"/>
        </w:rPr>
        <w:footnoteRef/>
      </w:r>
      <w:r w:rsidRPr="00D93036">
        <w:rPr>
          <w:rFonts w:ascii="Times New Roman" w:hAnsi="Times New Roman" w:cs="Times New Roman"/>
        </w:rPr>
        <w:t xml:space="preserve"> David E</w:t>
      </w:r>
      <w:r>
        <w:rPr>
          <w:rFonts w:ascii="Times New Roman" w:hAnsi="Times New Roman" w:cs="Times New Roman"/>
        </w:rPr>
        <w:t>.</w:t>
      </w:r>
      <w:r w:rsidRPr="00D93036">
        <w:rPr>
          <w:rFonts w:ascii="Times New Roman" w:hAnsi="Times New Roman" w:cs="Times New Roman"/>
        </w:rPr>
        <w:t xml:space="preserve"> Coke, ‘Introduction’ in </w:t>
      </w:r>
      <w:r w:rsidRPr="00D93036">
        <w:rPr>
          <w:rFonts w:ascii="Times New Roman" w:hAnsi="Times New Roman" w:cs="Times New Roman"/>
          <w:i/>
        </w:rPr>
        <w:t>The Smith Brothers of Chichester</w:t>
      </w:r>
      <w:r w:rsidRPr="00D93036">
        <w:rPr>
          <w:rFonts w:ascii="Times New Roman" w:hAnsi="Times New Roman" w:cs="Times New Roman"/>
        </w:rPr>
        <w:t xml:space="preserve"> (Chichester: Pallant House Gallery, 1986), pp. 17-34 (p. 24).</w:t>
      </w:r>
    </w:p>
  </w:footnote>
  <w:footnote w:id="73">
    <w:p w:rsidR="00503DC7" w:rsidRPr="003F104D" w:rsidRDefault="00503DC7" w:rsidP="003F104D">
      <w:pPr>
        <w:tabs>
          <w:tab w:val="left" w:pos="3119"/>
        </w:tabs>
        <w:spacing w:after="0" w:line="240" w:lineRule="auto"/>
        <w:rPr>
          <w:rFonts w:ascii="Times New Roman" w:hAnsi="Times New Roman" w:cs="Times New Roman"/>
          <w:sz w:val="20"/>
          <w:szCs w:val="20"/>
        </w:rPr>
      </w:pPr>
      <w:r w:rsidRPr="009B7DA4">
        <w:rPr>
          <w:rStyle w:val="FootnoteReference"/>
          <w:rFonts w:ascii="Times New Roman" w:hAnsi="Times New Roman" w:cs="Times New Roman"/>
          <w:sz w:val="20"/>
          <w:szCs w:val="20"/>
        </w:rPr>
        <w:footnoteRef/>
      </w:r>
      <w:r w:rsidRPr="009B7DA4">
        <w:rPr>
          <w:rFonts w:ascii="Times New Roman" w:hAnsi="Times New Roman" w:cs="Times New Roman"/>
          <w:sz w:val="20"/>
          <w:szCs w:val="20"/>
        </w:rPr>
        <w:t xml:space="preserve"> Christopher Hussey, </w:t>
      </w:r>
      <w:r w:rsidRPr="009B7DA4">
        <w:rPr>
          <w:rFonts w:ascii="Times New Roman" w:hAnsi="Times New Roman" w:cs="Times New Roman"/>
          <w:i/>
          <w:sz w:val="20"/>
          <w:szCs w:val="20"/>
        </w:rPr>
        <w:t>The Pictureque: Studies in a Point of View</w:t>
      </w:r>
      <w:r w:rsidRPr="009B7DA4">
        <w:rPr>
          <w:rFonts w:ascii="Times New Roman" w:hAnsi="Times New Roman" w:cs="Times New Roman"/>
          <w:sz w:val="20"/>
          <w:szCs w:val="20"/>
        </w:rPr>
        <w:t xml:space="preserve"> (London: Frank Cass &amp; </w:t>
      </w:r>
      <w:r>
        <w:rPr>
          <w:rFonts w:ascii="Times New Roman" w:hAnsi="Times New Roman" w:cs="Times New Roman"/>
          <w:sz w:val="20"/>
          <w:szCs w:val="20"/>
        </w:rPr>
        <w:t>Company Limited, 1967), p. 231.</w:t>
      </w:r>
    </w:p>
  </w:footnote>
  <w:footnote w:id="74">
    <w:p w:rsidR="00503DC7" w:rsidRPr="008005E4" w:rsidRDefault="00503DC7" w:rsidP="008005E4">
      <w:pPr>
        <w:spacing w:after="0" w:line="240" w:lineRule="auto"/>
        <w:rPr>
          <w:rFonts w:asciiTheme="majorBidi" w:eastAsia="Times New Roman" w:hAnsiTheme="majorBidi" w:cstheme="majorBidi"/>
          <w:bCs/>
          <w:sz w:val="20"/>
          <w:szCs w:val="20"/>
        </w:rPr>
      </w:pPr>
      <w:r w:rsidRPr="008005E4">
        <w:rPr>
          <w:rStyle w:val="FootnoteReference"/>
          <w:rFonts w:asciiTheme="majorBidi" w:hAnsiTheme="majorBidi" w:cstheme="majorBidi"/>
          <w:sz w:val="20"/>
          <w:szCs w:val="20"/>
        </w:rPr>
        <w:footnoteRef/>
      </w:r>
      <w:r w:rsidRPr="008005E4">
        <w:rPr>
          <w:rFonts w:asciiTheme="majorBidi" w:hAnsiTheme="majorBidi" w:cstheme="majorBidi"/>
          <w:sz w:val="20"/>
          <w:szCs w:val="20"/>
        </w:rPr>
        <w:t xml:space="preserve">William Cowper refers to this in a letter to William Hayley dated 23 April 1793, in which he acknowledges receipt of a copy of </w:t>
      </w:r>
      <w:r w:rsidRPr="008005E4">
        <w:rPr>
          <w:rFonts w:asciiTheme="majorBidi" w:hAnsiTheme="majorBidi" w:cstheme="majorBidi"/>
          <w:i/>
          <w:iCs/>
          <w:sz w:val="20"/>
          <w:szCs w:val="20"/>
        </w:rPr>
        <w:t xml:space="preserve">The Old Manor House </w:t>
      </w:r>
      <w:r w:rsidRPr="008005E4">
        <w:rPr>
          <w:rFonts w:asciiTheme="majorBidi" w:hAnsiTheme="majorBidi" w:cstheme="majorBidi"/>
          <w:sz w:val="20"/>
          <w:szCs w:val="20"/>
        </w:rPr>
        <w:t xml:space="preserve">(1793), thus ‘I have received our old Eartham friends Orlando and Monimia, and shall have double pleasure in a farther acquaintance with them; pleasure not only for their own sakes, but because it was under your roof that I first knew them.’ (William Cowper, ‘Letter to William Hayley dated 23 April 1793’, in </w:t>
      </w:r>
      <w:r w:rsidRPr="008005E4">
        <w:rPr>
          <w:rFonts w:asciiTheme="majorBidi" w:hAnsiTheme="majorBidi" w:cstheme="majorBidi"/>
          <w:i/>
          <w:iCs/>
          <w:sz w:val="20"/>
          <w:szCs w:val="20"/>
        </w:rPr>
        <w:t xml:space="preserve">The Letters and Prose Writings of William Cowper, </w:t>
      </w:r>
      <w:r w:rsidRPr="008005E4">
        <w:rPr>
          <w:rFonts w:asciiTheme="majorBidi" w:hAnsiTheme="majorBidi" w:cstheme="majorBidi"/>
          <w:sz w:val="20"/>
          <w:szCs w:val="20"/>
        </w:rPr>
        <w:t xml:space="preserve">Vol. IV, 1792-1799, ed. by James King &amp; Charles Ryskamp (Oxford: Oxford </w:t>
      </w:r>
      <w:r>
        <w:rPr>
          <w:rFonts w:asciiTheme="majorBidi" w:hAnsiTheme="majorBidi" w:cstheme="majorBidi"/>
          <w:sz w:val="20"/>
          <w:szCs w:val="20"/>
        </w:rPr>
        <w:t>University Press, 1984), p. 324).</w:t>
      </w:r>
    </w:p>
  </w:footnote>
  <w:footnote w:id="75">
    <w:p w:rsidR="00503DC7" w:rsidRPr="008005E4" w:rsidRDefault="00503DC7" w:rsidP="008005E4">
      <w:pPr>
        <w:spacing w:after="0" w:line="240" w:lineRule="auto"/>
        <w:rPr>
          <w:rFonts w:ascii="Times New Roman" w:hAnsi="Times New Roman" w:cs="Times New Roman"/>
          <w:sz w:val="24"/>
          <w:szCs w:val="24"/>
        </w:rPr>
      </w:pPr>
      <w:r w:rsidRPr="008005E4">
        <w:rPr>
          <w:rStyle w:val="FootnoteReference"/>
          <w:rFonts w:asciiTheme="majorBidi" w:hAnsiTheme="majorBidi" w:cstheme="majorBidi"/>
          <w:sz w:val="20"/>
          <w:szCs w:val="20"/>
        </w:rPr>
        <w:footnoteRef/>
      </w:r>
      <w:r w:rsidRPr="008005E4">
        <w:rPr>
          <w:rFonts w:asciiTheme="majorBidi" w:hAnsiTheme="majorBidi" w:cstheme="majorBidi"/>
          <w:sz w:val="20"/>
          <w:szCs w:val="20"/>
        </w:rPr>
        <w:t xml:space="preserve"> Detailed in Loraine Fletcher, </w:t>
      </w:r>
      <w:r w:rsidRPr="008005E4">
        <w:rPr>
          <w:rFonts w:asciiTheme="majorBidi" w:hAnsiTheme="majorBidi" w:cstheme="majorBidi"/>
          <w:i/>
          <w:sz w:val="20"/>
          <w:szCs w:val="20"/>
        </w:rPr>
        <w:t>Charlotte Smith: A Critical Biography</w:t>
      </w:r>
      <w:r w:rsidRPr="008005E4">
        <w:rPr>
          <w:rFonts w:asciiTheme="majorBidi" w:hAnsiTheme="majorBidi" w:cstheme="majorBidi"/>
          <w:sz w:val="20"/>
          <w:szCs w:val="20"/>
        </w:rPr>
        <w:t xml:space="preserve"> (Houndsmills, Basingstoke: Palgrave, 2001), p. 162.</w:t>
      </w:r>
    </w:p>
  </w:footnote>
  <w:footnote w:id="76">
    <w:p w:rsidR="00503DC7" w:rsidRPr="00FD6086" w:rsidRDefault="00503DC7" w:rsidP="00D253E8">
      <w:pPr>
        <w:spacing w:after="0" w:line="240" w:lineRule="auto"/>
        <w:rPr>
          <w:rFonts w:ascii="Times New Roman" w:hAnsi="Times New Roman" w:cs="Times New Roman"/>
          <w:color w:val="131313"/>
          <w:sz w:val="20"/>
          <w:szCs w:val="20"/>
        </w:rPr>
      </w:pPr>
      <w:r w:rsidRPr="00387610">
        <w:rPr>
          <w:rStyle w:val="FootnoteReference"/>
          <w:rFonts w:asciiTheme="majorBidi" w:hAnsiTheme="majorBidi" w:cstheme="majorBidi"/>
          <w:sz w:val="20"/>
          <w:szCs w:val="20"/>
        </w:rPr>
        <w:footnoteRef/>
      </w:r>
      <w:r w:rsidRPr="00387610">
        <w:rPr>
          <w:rFonts w:asciiTheme="majorBidi" w:hAnsiTheme="majorBidi" w:cstheme="majorBidi"/>
          <w:sz w:val="20"/>
          <w:szCs w:val="20"/>
        </w:rPr>
        <w:t xml:space="preserve">James  </w:t>
      </w:r>
      <w:r w:rsidRPr="00387610">
        <w:rPr>
          <w:rFonts w:asciiTheme="majorBidi" w:hAnsiTheme="majorBidi" w:cstheme="majorBidi"/>
          <w:color w:val="131313"/>
          <w:sz w:val="20"/>
          <w:szCs w:val="20"/>
        </w:rPr>
        <w:t xml:space="preserve">Northcote, </w:t>
      </w:r>
      <w:r w:rsidRPr="00387610">
        <w:rPr>
          <w:rFonts w:asciiTheme="majorBidi" w:hAnsiTheme="majorBidi" w:cstheme="majorBidi"/>
          <w:i/>
          <w:color w:val="131313"/>
          <w:sz w:val="20"/>
          <w:szCs w:val="20"/>
        </w:rPr>
        <w:t xml:space="preserve">The Papers of James Northcote, R.A., </w:t>
      </w:r>
      <w:r w:rsidRPr="00387610">
        <w:rPr>
          <w:rFonts w:asciiTheme="majorBidi" w:hAnsiTheme="majorBidi" w:cstheme="majorBidi"/>
          <w:color w:val="131313"/>
          <w:sz w:val="20"/>
          <w:szCs w:val="20"/>
        </w:rPr>
        <w:t xml:space="preserve">Collected and Presented by G. G. Williamson, (London: British Museum Additional MS 42524).  Letters from Elizabeth Inchbald are included in </w:t>
      </w:r>
      <w:r w:rsidRPr="00387610">
        <w:rPr>
          <w:rFonts w:asciiTheme="majorBidi" w:hAnsiTheme="majorBidi" w:cstheme="majorBidi"/>
          <w:i/>
          <w:iCs/>
          <w:color w:val="131313"/>
          <w:sz w:val="20"/>
          <w:szCs w:val="20"/>
        </w:rPr>
        <w:t xml:space="preserve">The Letter </w:t>
      </w:r>
      <w:r w:rsidRPr="00FD6086">
        <w:rPr>
          <w:rFonts w:ascii="Times New Roman" w:hAnsi="Times New Roman" w:cs="Times New Roman"/>
          <w:i/>
          <w:iCs/>
          <w:color w:val="131313"/>
          <w:sz w:val="20"/>
          <w:szCs w:val="20"/>
        </w:rPr>
        <w:t xml:space="preserve">Book of James Northcote </w:t>
      </w:r>
      <w:r w:rsidRPr="00FD6086">
        <w:rPr>
          <w:rFonts w:ascii="Times New Roman" w:hAnsi="Times New Roman" w:cs="Times New Roman"/>
          <w:color w:val="131313"/>
          <w:sz w:val="20"/>
          <w:szCs w:val="20"/>
        </w:rPr>
        <w:t>(Oxford: Bodleian Libraries, MS Eng Misc e 143), and include charming details such as Northcote arriving uninvited at Inchbald’s home in order to take Inchbald to ‘Mrs Wedells rout’ (Letter dated 28 May 1801).  Unfortunately, as Northcote was not expected, Inchbald had already put her nightgown on for the night, but was then crippled by guilt at refusing to see Northcote, if only to ‘load [him] with reproaches.’</w:t>
      </w:r>
    </w:p>
  </w:footnote>
  <w:footnote w:id="77">
    <w:p w:rsidR="00503DC7" w:rsidRPr="00FD6086" w:rsidRDefault="00503DC7" w:rsidP="00FD6086">
      <w:pPr>
        <w:spacing w:after="0" w:line="240" w:lineRule="auto"/>
        <w:rPr>
          <w:rFonts w:ascii="Times New Roman" w:hAnsi="Times New Roman" w:cs="Times New Roman"/>
          <w:sz w:val="24"/>
          <w:szCs w:val="24"/>
        </w:rPr>
      </w:pPr>
      <w:r w:rsidRPr="00FD6086">
        <w:rPr>
          <w:rStyle w:val="FootnoteReference"/>
          <w:rFonts w:ascii="Times New Roman" w:hAnsi="Times New Roman" w:cs="Times New Roman"/>
          <w:sz w:val="20"/>
          <w:szCs w:val="20"/>
        </w:rPr>
        <w:footnoteRef/>
      </w:r>
      <w:r w:rsidRPr="00FD6086">
        <w:rPr>
          <w:rFonts w:ascii="Times New Roman" w:hAnsi="Times New Roman" w:cs="Times New Roman"/>
          <w:sz w:val="20"/>
          <w:szCs w:val="20"/>
        </w:rPr>
        <w:t xml:space="preserve"> Amelia Opie, </w:t>
      </w:r>
      <w:r w:rsidRPr="00FD6086">
        <w:rPr>
          <w:rFonts w:ascii="Times New Roman" w:hAnsi="Times New Roman" w:cs="Times New Roman"/>
          <w:i/>
          <w:sz w:val="20"/>
          <w:szCs w:val="20"/>
        </w:rPr>
        <w:t xml:space="preserve">Lecture on Painting Delivered at the Royal Academy of Arts: with a Letter on the Proposal for a Public Memorial of The Naval Glory of Great Britain by the Late John Opie Esq., to which are Prefixed a Memoir by Mrs. Opie and Other Accounts of  Mr. Opie’s Talents and Character </w:t>
      </w:r>
      <w:r w:rsidRPr="00FD6086">
        <w:rPr>
          <w:rFonts w:ascii="Times New Roman" w:hAnsi="Times New Roman" w:cs="Times New Roman"/>
          <w:sz w:val="20"/>
          <w:szCs w:val="20"/>
        </w:rPr>
        <w:t>(London: Longman, Hurst, Rees and Orme, 1809), p. 49.</w:t>
      </w:r>
    </w:p>
  </w:footnote>
  <w:footnote w:id="78">
    <w:p w:rsidR="00503DC7" w:rsidRPr="00D253E8" w:rsidRDefault="00503DC7">
      <w:pPr>
        <w:pStyle w:val="FootnoteText"/>
        <w:rPr>
          <w:rFonts w:asciiTheme="majorBidi" w:hAnsiTheme="majorBidi" w:cstheme="majorBidi"/>
        </w:rPr>
      </w:pPr>
      <w:r w:rsidRPr="00D253E8">
        <w:rPr>
          <w:rStyle w:val="FootnoteReference"/>
          <w:rFonts w:asciiTheme="majorBidi" w:hAnsiTheme="majorBidi" w:cstheme="majorBidi"/>
        </w:rPr>
        <w:footnoteRef/>
      </w:r>
      <w:r w:rsidRPr="00D253E8">
        <w:rPr>
          <w:rFonts w:asciiTheme="majorBidi" w:hAnsiTheme="majorBidi" w:cstheme="majorBidi"/>
        </w:rPr>
        <w:t xml:space="preserve"> Northcote, </w:t>
      </w:r>
      <w:r w:rsidRPr="00D253E8">
        <w:rPr>
          <w:rFonts w:asciiTheme="majorBidi" w:hAnsiTheme="majorBidi" w:cstheme="majorBidi"/>
          <w:i/>
          <w:iCs/>
        </w:rPr>
        <w:t>The Letter Book of James Northcote</w:t>
      </w:r>
      <w:r w:rsidRPr="00D253E8">
        <w:rPr>
          <w:rFonts w:asciiTheme="majorBidi" w:hAnsiTheme="majorBidi" w:cstheme="majorBidi"/>
        </w:rPr>
        <w:t>.</w:t>
      </w:r>
    </w:p>
  </w:footnote>
  <w:footnote w:id="79">
    <w:p w:rsidR="00503DC7" w:rsidRPr="007F7D5C" w:rsidRDefault="00503DC7" w:rsidP="007F7D5C">
      <w:pPr>
        <w:spacing w:after="0" w:line="240" w:lineRule="auto"/>
        <w:rPr>
          <w:rFonts w:ascii="Times New Roman" w:hAnsi="Times New Roman" w:cs="Times New Roman"/>
          <w:color w:val="131313"/>
          <w:sz w:val="20"/>
          <w:szCs w:val="20"/>
        </w:rPr>
      </w:pPr>
      <w:r w:rsidRPr="007F7D5C">
        <w:rPr>
          <w:rStyle w:val="FootnoteReference"/>
          <w:rFonts w:ascii="Times New Roman" w:hAnsi="Times New Roman" w:cs="Times New Roman"/>
          <w:sz w:val="20"/>
          <w:szCs w:val="20"/>
        </w:rPr>
        <w:footnoteRef/>
      </w:r>
      <w:r w:rsidRPr="007F7D5C">
        <w:rPr>
          <w:rFonts w:ascii="Times New Roman" w:hAnsi="Times New Roman" w:cs="Times New Roman"/>
          <w:sz w:val="20"/>
          <w:szCs w:val="20"/>
        </w:rPr>
        <w:t xml:space="preserve"> James </w:t>
      </w:r>
      <w:r w:rsidRPr="007F7D5C">
        <w:rPr>
          <w:rFonts w:ascii="Times New Roman" w:hAnsi="Times New Roman" w:cs="Times New Roman"/>
          <w:color w:val="131313"/>
          <w:sz w:val="20"/>
          <w:szCs w:val="20"/>
        </w:rPr>
        <w:t xml:space="preserve">Northcote, </w:t>
      </w:r>
      <w:r w:rsidRPr="007F7D5C">
        <w:rPr>
          <w:rFonts w:ascii="Times New Roman" w:hAnsi="Times New Roman" w:cs="Times New Roman"/>
          <w:i/>
          <w:color w:val="131313"/>
          <w:sz w:val="20"/>
          <w:szCs w:val="20"/>
        </w:rPr>
        <w:t xml:space="preserve">The Papers of James Northcote, R.A., </w:t>
      </w:r>
      <w:r w:rsidRPr="007F7D5C">
        <w:rPr>
          <w:rFonts w:ascii="Times New Roman" w:hAnsi="Times New Roman" w:cs="Times New Roman"/>
          <w:color w:val="131313"/>
          <w:sz w:val="20"/>
          <w:szCs w:val="20"/>
        </w:rPr>
        <w:t>The Sir William Knighton Collection (London: British Museum Additional MS 47790-47792)</w:t>
      </w:r>
      <w:r>
        <w:rPr>
          <w:rFonts w:ascii="Times New Roman" w:hAnsi="Times New Roman" w:cs="Times New Roman"/>
          <w:color w:val="131313"/>
          <w:sz w:val="20"/>
          <w:szCs w:val="20"/>
        </w:rPr>
        <w:t>.</w:t>
      </w:r>
    </w:p>
  </w:footnote>
  <w:footnote w:id="80">
    <w:p w:rsidR="00503DC7" w:rsidRPr="007F7D5C" w:rsidRDefault="00503DC7">
      <w:pPr>
        <w:pStyle w:val="FootnoteText"/>
      </w:pPr>
      <w:r w:rsidRPr="007F7D5C">
        <w:rPr>
          <w:rStyle w:val="FootnoteReference"/>
          <w:rFonts w:ascii="Times New Roman" w:hAnsi="Times New Roman" w:cs="Times New Roman"/>
        </w:rPr>
        <w:footnoteRef/>
      </w:r>
      <w:r w:rsidRPr="007F7D5C">
        <w:rPr>
          <w:rFonts w:ascii="Times New Roman" w:hAnsi="Times New Roman" w:cs="Times New Roman"/>
        </w:rPr>
        <w:t xml:space="preserve"> Maxwell Craven, </w:t>
      </w:r>
      <w:r w:rsidRPr="007F7D5C">
        <w:rPr>
          <w:rFonts w:ascii="Times New Roman" w:hAnsi="Times New Roman" w:cs="Times New Roman"/>
          <w:i/>
        </w:rPr>
        <w:t xml:space="preserve">Derbeians of Distinction </w:t>
      </w:r>
      <w:r w:rsidRPr="007F7D5C">
        <w:rPr>
          <w:rFonts w:ascii="Times New Roman" w:hAnsi="Times New Roman" w:cs="Times New Roman"/>
        </w:rPr>
        <w:t>(Derby: The Breedon Books Publishing Company, 1998).</w:t>
      </w:r>
    </w:p>
  </w:footnote>
  <w:footnote w:id="81">
    <w:p w:rsidR="00503DC7" w:rsidRPr="00D64112" w:rsidRDefault="00503DC7">
      <w:pPr>
        <w:pStyle w:val="FootnoteText"/>
        <w:rPr>
          <w:rFonts w:ascii="Times New Roman" w:hAnsi="Times New Roman" w:cs="Times New Roman"/>
        </w:rPr>
      </w:pPr>
      <w:r w:rsidRPr="00E27628">
        <w:rPr>
          <w:rStyle w:val="FootnoteReference"/>
          <w:rFonts w:ascii="Times New Roman" w:hAnsi="Times New Roman" w:cs="Times New Roman"/>
        </w:rPr>
        <w:footnoteRef/>
      </w:r>
      <w:r w:rsidRPr="00E27628">
        <w:rPr>
          <w:rFonts w:ascii="Times New Roman" w:hAnsi="Times New Roman" w:cs="Times New Roman"/>
        </w:rPr>
        <w:t xml:space="preserve"> Cited in </w:t>
      </w:r>
      <w:r w:rsidRPr="00DD2742">
        <w:rPr>
          <w:rFonts w:ascii="Times New Roman" w:hAnsi="Times New Roman" w:cs="Times New Roman"/>
        </w:rPr>
        <w:t>Ellen G. D’Oench, “</w:t>
      </w:r>
      <w:r w:rsidRPr="00DD2742">
        <w:rPr>
          <w:rFonts w:ascii="Times New Roman" w:hAnsi="Times New Roman" w:cs="Times New Roman"/>
          <w:i/>
        </w:rPr>
        <w:t>Copper Into Gold”: Prints by John Raphael Smith 1751-1812</w:t>
      </w:r>
      <w:r w:rsidRPr="00DD2742">
        <w:rPr>
          <w:rFonts w:ascii="Times New Roman" w:hAnsi="Times New Roman" w:cs="Times New Roman"/>
        </w:rPr>
        <w:t xml:space="preserve"> (New Haven &amp; London</w:t>
      </w:r>
      <w:r>
        <w:rPr>
          <w:rFonts w:ascii="Times New Roman" w:hAnsi="Times New Roman" w:cs="Times New Roman"/>
        </w:rPr>
        <w:t>: Yale University Press, 1999)</w:t>
      </w:r>
      <w:r w:rsidRPr="00E27628">
        <w:rPr>
          <w:rFonts w:ascii="Times New Roman" w:hAnsi="Times New Roman" w:cs="Times New Roman"/>
          <w:i/>
        </w:rPr>
        <w:t xml:space="preserve">, </w:t>
      </w:r>
      <w:r w:rsidRPr="00E27628">
        <w:rPr>
          <w:rFonts w:ascii="Times New Roman" w:hAnsi="Times New Roman" w:cs="Times New Roman"/>
        </w:rPr>
        <w:t>p. 169.</w:t>
      </w:r>
    </w:p>
  </w:footnote>
  <w:footnote w:id="82">
    <w:p w:rsidR="00503DC7" w:rsidRDefault="00503DC7" w:rsidP="00D64112">
      <w:pPr>
        <w:spacing w:after="0" w:line="240" w:lineRule="auto"/>
      </w:pPr>
      <w:r w:rsidRPr="00D64112">
        <w:rPr>
          <w:rStyle w:val="FootnoteReference"/>
          <w:rFonts w:ascii="Times New Roman" w:hAnsi="Times New Roman" w:cs="Times New Roman"/>
          <w:sz w:val="20"/>
          <w:szCs w:val="20"/>
        </w:rPr>
        <w:footnoteRef/>
      </w:r>
      <w:r w:rsidRPr="00D64112">
        <w:rPr>
          <w:rFonts w:ascii="Times New Roman" w:hAnsi="Times New Roman" w:cs="Times New Roman"/>
          <w:sz w:val="20"/>
          <w:szCs w:val="20"/>
        </w:rPr>
        <w:t xml:space="preserve"> Stuart </w:t>
      </w:r>
      <w:r>
        <w:rPr>
          <w:rFonts w:ascii="Times New Roman" w:hAnsi="Times New Roman" w:cs="Times New Roman"/>
          <w:sz w:val="20"/>
          <w:szCs w:val="20"/>
        </w:rPr>
        <w:t xml:space="preserve">Curran, </w:t>
      </w:r>
      <w:r w:rsidRPr="00D64112">
        <w:rPr>
          <w:rFonts w:ascii="Times New Roman" w:hAnsi="Times New Roman" w:cs="Times New Roman"/>
          <w:sz w:val="20"/>
          <w:szCs w:val="20"/>
        </w:rPr>
        <w:t xml:space="preserve"> ‘The I Altered’ in </w:t>
      </w:r>
      <w:r w:rsidRPr="00D64112">
        <w:rPr>
          <w:rFonts w:ascii="Times New Roman" w:hAnsi="Times New Roman" w:cs="Times New Roman"/>
          <w:i/>
          <w:sz w:val="20"/>
          <w:szCs w:val="20"/>
        </w:rPr>
        <w:t>Romantic Poetry: Recent Revisionary Criticism</w:t>
      </w:r>
      <w:r w:rsidRPr="00D64112">
        <w:rPr>
          <w:rFonts w:ascii="Times New Roman" w:hAnsi="Times New Roman" w:cs="Times New Roman"/>
          <w:sz w:val="20"/>
          <w:szCs w:val="20"/>
        </w:rPr>
        <w:t>; ed. by Karl Kroeber &amp;Gene W. Ruoff</w:t>
      </w:r>
      <w:r>
        <w:rPr>
          <w:rFonts w:ascii="Times New Roman" w:hAnsi="Times New Roman" w:cs="Times New Roman"/>
          <w:sz w:val="20"/>
          <w:szCs w:val="20"/>
        </w:rPr>
        <w:t xml:space="preserve"> </w:t>
      </w:r>
      <w:r w:rsidRPr="00D64112">
        <w:rPr>
          <w:rFonts w:ascii="Times New Roman" w:hAnsi="Times New Roman" w:cs="Times New Roman"/>
          <w:sz w:val="20"/>
          <w:szCs w:val="20"/>
        </w:rPr>
        <w:t>(New Brunswick &amp; New Jersey: Rutgers University Press, 1993), pp. 185-208 (p. 185).</w:t>
      </w:r>
    </w:p>
  </w:footnote>
  <w:footnote w:id="83">
    <w:p w:rsidR="00503DC7" w:rsidRPr="001D19E1" w:rsidRDefault="00503DC7" w:rsidP="00EA62F3">
      <w:pPr>
        <w:spacing w:after="0" w:line="240" w:lineRule="auto"/>
        <w:rPr>
          <w:rFonts w:ascii="Times New Roman" w:hAnsi="Times New Roman" w:cs="Times New Roman"/>
          <w:sz w:val="20"/>
          <w:szCs w:val="20"/>
        </w:rPr>
      </w:pPr>
      <w:r w:rsidRPr="001D19E1">
        <w:rPr>
          <w:rStyle w:val="FootnoteReference"/>
          <w:rFonts w:ascii="Times New Roman" w:hAnsi="Times New Roman" w:cs="Times New Roman"/>
          <w:sz w:val="20"/>
          <w:szCs w:val="20"/>
        </w:rPr>
        <w:footnoteRef/>
      </w:r>
      <w:r w:rsidRPr="001D19E1">
        <w:rPr>
          <w:rFonts w:ascii="Times New Roman" w:hAnsi="Times New Roman" w:cs="Times New Roman"/>
          <w:sz w:val="20"/>
          <w:szCs w:val="20"/>
        </w:rPr>
        <w:t xml:space="preserve"> Sarah Zimmerman,‘Varieties of Privacy in Charlotte Smith’s Poetry’, </w:t>
      </w:r>
      <w:r w:rsidRPr="001D19E1">
        <w:rPr>
          <w:rFonts w:ascii="Times New Roman" w:hAnsi="Times New Roman" w:cs="Times New Roman"/>
          <w:i/>
          <w:sz w:val="20"/>
          <w:szCs w:val="20"/>
        </w:rPr>
        <w:t>European Romantic Review</w:t>
      </w:r>
      <w:r w:rsidRPr="001D19E1">
        <w:rPr>
          <w:rFonts w:ascii="Times New Roman" w:hAnsi="Times New Roman" w:cs="Times New Roman"/>
          <w:sz w:val="20"/>
          <w:szCs w:val="20"/>
        </w:rPr>
        <w:t>, 18.4 (2007), 483-502 (p. 493).</w:t>
      </w:r>
      <w:r w:rsidRPr="001D19E1">
        <w:rPr>
          <w:rFonts w:ascii="Times New Roman" w:hAnsi="Times New Roman" w:cs="Times New Roman"/>
          <w:sz w:val="24"/>
          <w:szCs w:val="24"/>
        </w:rPr>
        <w:t xml:space="preserve">  </w:t>
      </w:r>
      <w:r w:rsidRPr="001D19E1">
        <w:rPr>
          <w:rFonts w:ascii="Times New Roman" w:hAnsi="Times New Roman" w:cs="Times New Roman"/>
          <w:sz w:val="20"/>
          <w:szCs w:val="20"/>
        </w:rPr>
        <w:t xml:space="preserve">Loraine Fletcher also hints at this understanding of Smith’s constructed poetic persona in her introduction to the Broadview Literary edition of Smith’s third novel, </w:t>
      </w:r>
      <w:r w:rsidRPr="001D19E1">
        <w:rPr>
          <w:rFonts w:ascii="Times New Roman" w:hAnsi="Times New Roman" w:cs="Times New Roman"/>
          <w:i/>
          <w:sz w:val="20"/>
          <w:szCs w:val="20"/>
        </w:rPr>
        <w:t>Celestina</w:t>
      </w:r>
      <w:r w:rsidRPr="001D19E1">
        <w:rPr>
          <w:rFonts w:ascii="Times New Roman" w:hAnsi="Times New Roman" w:cs="Times New Roman"/>
          <w:sz w:val="20"/>
          <w:szCs w:val="20"/>
        </w:rPr>
        <w:t xml:space="preserve"> (1791).  </w:t>
      </w:r>
    </w:p>
  </w:footnote>
  <w:footnote w:id="84">
    <w:p w:rsidR="00503DC7" w:rsidRDefault="00503DC7">
      <w:pPr>
        <w:pStyle w:val="FootnoteText"/>
      </w:pPr>
      <w:r w:rsidRPr="002476E5">
        <w:rPr>
          <w:rStyle w:val="FootnoteReference"/>
          <w:rFonts w:ascii="Times New Roman" w:hAnsi="Times New Roman" w:cs="Times New Roman"/>
        </w:rPr>
        <w:footnoteRef/>
      </w:r>
      <w:r w:rsidRPr="002476E5">
        <w:rPr>
          <w:rFonts w:ascii="Times New Roman" w:hAnsi="Times New Roman" w:cs="Times New Roman"/>
        </w:rPr>
        <w:t xml:space="preserve"> </w:t>
      </w:r>
      <w:r>
        <w:rPr>
          <w:rFonts w:ascii="Times New Roman" w:hAnsi="Times New Roman" w:cs="Times New Roman"/>
        </w:rPr>
        <w:t xml:space="preserve">Fuson Wang, </w:t>
      </w:r>
      <w:r w:rsidRPr="002476E5">
        <w:rPr>
          <w:rFonts w:ascii="Times New Roman" w:hAnsi="Times New Roman" w:cs="Times New Roman"/>
        </w:rPr>
        <w:t xml:space="preserve">‘Cosmopolitanism and the Radical Politics of Exile in Charlotte Smith’s </w:t>
      </w:r>
      <w:r w:rsidRPr="002476E5">
        <w:rPr>
          <w:rFonts w:ascii="Times New Roman" w:hAnsi="Times New Roman" w:cs="Times New Roman"/>
          <w:i/>
        </w:rPr>
        <w:t>Desmond</w:t>
      </w:r>
      <w:r>
        <w:rPr>
          <w:rFonts w:ascii="Times New Roman" w:hAnsi="Times New Roman" w:cs="Times New Roman"/>
        </w:rPr>
        <w:t xml:space="preserve">,’ </w:t>
      </w:r>
      <w:r w:rsidRPr="002476E5">
        <w:rPr>
          <w:rFonts w:ascii="Times New Roman" w:hAnsi="Times New Roman" w:cs="Times New Roman"/>
          <w:i/>
        </w:rPr>
        <w:t>Eighteenth-Century Fiction</w:t>
      </w:r>
      <w:r w:rsidRPr="002476E5">
        <w:rPr>
          <w:rFonts w:ascii="Times New Roman" w:hAnsi="Times New Roman" w:cs="Times New Roman"/>
        </w:rPr>
        <w:t>, 25.1 (2012), 37-59 (41).</w:t>
      </w:r>
    </w:p>
  </w:footnote>
  <w:footnote w:id="85">
    <w:p w:rsidR="00503DC7" w:rsidRPr="00EC0FB8" w:rsidRDefault="00503DC7" w:rsidP="00056CB2">
      <w:pPr>
        <w:pStyle w:val="FootnoteText"/>
        <w:rPr>
          <w:rFonts w:ascii="Times New Roman" w:hAnsi="Times New Roman" w:cs="Times New Roman"/>
        </w:rPr>
      </w:pPr>
      <w:r w:rsidRPr="009222BF">
        <w:rPr>
          <w:rStyle w:val="FootnoteReference"/>
          <w:rFonts w:ascii="Times New Roman" w:hAnsi="Times New Roman" w:cs="Times New Roman"/>
        </w:rPr>
        <w:footnoteRef/>
      </w:r>
      <w:r w:rsidRPr="009222BF">
        <w:rPr>
          <w:rFonts w:ascii="Times New Roman" w:hAnsi="Times New Roman" w:cs="Times New Roman"/>
        </w:rPr>
        <w:t xml:space="preserve"> As noted by Stanton, </w:t>
      </w:r>
      <w:r w:rsidRPr="009222BF">
        <w:rPr>
          <w:rFonts w:ascii="Times New Roman" w:hAnsi="Times New Roman" w:cs="Times New Roman"/>
          <w:i/>
        </w:rPr>
        <w:t>The Collected Letters of Charlotte Smith</w:t>
      </w:r>
      <w:r w:rsidRPr="00EC0FB8">
        <w:rPr>
          <w:rFonts w:ascii="Times New Roman" w:hAnsi="Times New Roman" w:cs="Times New Roman"/>
        </w:rPr>
        <w:t>,</w:t>
      </w:r>
      <w:r>
        <w:rPr>
          <w:rFonts w:ascii="Times New Roman" w:hAnsi="Times New Roman" w:cs="Times New Roman"/>
        </w:rPr>
        <w:t xml:space="preserve"> </w:t>
      </w:r>
      <w:r w:rsidRPr="00EC0FB8">
        <w:rPr>
          <w:rFonts w:ascii="Times New Roman" w:hAnsi="Times New Roman" w:cs="Times New Roman"/>
        </w:rPr>
        <w:t xml:space="preserve"> p. xxx.</w:t>
      </w:r>
    </w:p>
  </w:footnote>
  <w:footnote w:id="86">
    <w:p w:rsidR="00503DC7" w:rsidRPr="00546C96" w:rsidRDefault="00503DC7" w:rsidP="00546C96">
      <w:pPr>
        <w:spacing w:after="0" w:line="240" w:lineRule="auto"/>
        <w:rPr>
          <w:rFonts w:ascii="Times New Roman" w:hAnsi="Times New Roman" w:cs="Times New Roman"/>
          <w:sz w:val="20"/>
          <w:szCs w:val="20"/>
        </w:rPr>
      </w:pPr>
      <w:r w:rsidRPr="00546C96">
        <w:rPr>
          <w:rStyle w:val="FootnoteReference"/>
          <w:rFonts w:ascii="Times New Roman" w:hAnsi="Times New Roman" w:cs="Times New Roman"/>
          <w:sz w:val="20"/>
          <w:szCs w:val="20"/>
        </w:rPr>
        <w:footnoteRef/>
      </w:r>
      <w:r w:rsidRPr="00546C96">
        <w:rPr>
          <w:rFonts w:ascii="Times New Roman" w:hAnsi="Times New Roman" w:cs="Times New Roman"/>
          <w:sz w:val="20"/>
          <w:szCs w:val="20"/>
        </w:rPr>
        <w:t xml:space="preserve"> Stephen Daniels, ‘The Political Iconography of Woodland in later Georgian England’ in </w:t>
      </w:r>
      <w:r w:rsidRPr="00546C96">
        <w:rPr>
          <w:rFonts w:ascii="Times New Roman" w:hAnsi="Times New Roman" w:cs="Times New Roman"/>
          <w:i/>
          <w:sz w:val="20"/>
          <w:szCs w:val="20"/>
        </w:rPr>
        <w:t>The Iconography of Landscape</w:t>
      </w:r>
      <w:r w:rsidRPr="00546C96">
        <w:rPr>
          <w:rFonts w:ascii="Times New Roman" w:hAnsi="Times New Roman" w:cs="Times New Roman"/>
          <w:sz w:val="20"/>
          <w:szCs w:val="20"/>
        </w:rPr>
        <w:t>, ed. by Denis Cosgrove &amp; Stephen Daniels (Cambridge: Cambridge University Press, 1997), pp. 43-82 (p. 67).</w:t>
      </w:r>
    </w:p>
  </w:footnote>
  <w:footnote w:id="87">
    <w:p w:rsidR="00503DC7" w:rsidRPr="00546C96" w:rsidRDefault="00503DC7" w:rsidP="00546C96">
      <w:pPr>
        <w:pStyle w:val="FootnoteText"/>
        <w:rPr>
          <w:rFonts w:ascii="Times New Roman" w:hAnsi="Times New Roman" w:cs="Times New Roman"/>
        </w:rPr>
      </w:pPr>
      <w:r w:rsidRPr="00546C96">
        <w:rPr>
          <w:rStyle w:val="FootnoteReference"/>
          <w:rFonts w:ascii="Times New Roman" w:hAnsi="Times New Roman" w:cs="Times New Roman"/>
        </w:rPr>
        <w:footnoteRef/>
      </w:r>
      <w:r>
        <w:rPr>
          <w:rFonts w:ascii="Times New Roman" w:hAnsi="Times New Roman" w:cs="Times New Roman"/>
        </w:rPr>
        <w:t xml:space="preserve"> Daniels, ‘</w:t>
      </w:r>
      <w:r w:rsidRPr="00546C96">
        <w:rPr>
          <w:rFonts w:ascii="Times New Roman" w:hAnsi="Times New Roman" w:cs="Times New Roman"/>
        </w:rPr>
        <w:t>The Political Iconography of Wood</w:t>
      </w:r>
      <w:r>
        <w:rPr>
          <w:rFonts w:ascii="Times New Roman" w:hAnsi="Times New Roman" w:cs="Times New Roman"/>
        </w:rPr>
        <w:t>land in later Georgian England,’</w:t>
      </w:r>
      <w:r w:rsidRPr="00546C96">
        <w:rPr>
          <w:rFonts w:ascii="Times New Roman" w:hAnsi="Times New Roman" w:cs="Times New Roman"/>
        </w:rPr>
        <w:t xml:space="preserve"> p. 67.</w:t>
      </w:r>
    </w:p>
  </w:footnote>
  <w:footnote w:id="88">
    <w:p w:rsidR="00503DC7" w:rsidRPr="00546C96" w:rsidRDefault="00503DC7" w:rsidP="00546C96">
      <w:pPr>
        <w:pStyle w:val="FootnoteText"/>
        <w:rPr>
          <w:rFonts w:ascii="Times New Roman" w:hAnsi="Times New Roman" w:cs="Times New Roman"/>
        </w:rPr>
      </w:pPr>
      <w:r w:rsidRPr="00546C96">
        <w:rPr>
          <w:rStyle w:val="FootnoteReference"/>
          <w:rFonts w:ascii="Times New Roman" w:hAnsi="Times New Roman" w:cs="Times New Roman"/>
        </w:rPr>
        <w:footnoteRef/>
      </w:r>
      <w:r w:rsidRPr="00546C96">
        <w:rPr>
          <w:rFonts w:ascii="Times New Roman" w:hAnsi="Times New Roman" w:cs="Times New Roman"/>
        </w:rPr>
        <w:t xml:space="preserve">Elizabeth Bohls, </w:t>
      </w:r>
      <w:r w:rsidRPr="00546C96">
        <w:rPr>
          <w:rFonts w:ascii="Times New Roman" w:hAnsi="Times New Roman" w:cs="Times New Roman"/>
          <w:i/>
        </w:rPr>
        <w:t xml:space="preserve">Women Travel Writers and the Language of Aesthetics </w:t>
      </w:r>
      <w:r w:rsidRPr="00546C96">
        <w:rPr>
          <w:rFonts w:ascii="Times New Roman" w:hAnsi="Times New Roman" w:cs="Times New Roman"/>
        </w:rPr>
        <w:t>(Cambridge: Camb</w:t>
      </w:r>
      <w:r>
        <w:rPr>
          <w:rFonts w:ascii="Times New Roman" w:hAnsi="Times New Roman" w:cs="Times New Roman"/>
        </w:rPr>
        <w:t>ridge University Press, 1995), p. 2.</w:t>
      </w:r>
    </w:p>
  </w:footnote>
  <w:footnote w:id="89">
    <w:p w:rsidR="00503DC7" w:rsidRPr="00546C96" w:rsidRDefault="00503DC7" w:rsidP="00546C96">
      <w:pPr>
        <w:pStyle w:val="FootnoteText"/>
        <w:rPr>
          <w:rFonts w:ascii="Times New Roman" w:hAnsi="Times New Roman" w:cs="Times New Roman"/>
        </w:rPr>
      </w:pPr>
      <w:r w:rsidRPr="00546C96">
        <w:rPr>
          <w:rStyle w:val="FootnoteReference"/>
          <w:rFonts w:ascii="Times New Roman" w:hAnsi="Times New Roman" w:cs="Times New Roman"/>
        </w:rPr>
        <w:footnoteRef/>
      </w:r>
      <w:r w:rsidRPr="00546C96">
        <w:rPr>
          <w:rFonts w:ascii="Times New Roman" w:hAnsi="Times New Roman" w:cs="Times New Roman"/>
        </w:rPr>
        <w:t xml:space="preserve"> Bohls, </w:t>
      </w:r>
      <w:r w:rsidRPr="00546C96">
        <w:rPr>
          <w:rFonts w:ascii="Times New Roman" w:hAnsi="Times New Roman" w:cs="Times New Roman"/>
          <w:i/>
        </w:rPr>
        <w:t xml:space="preserve">Women Travel Writers, </w:t>
      </w:r>
      <w:r>
        <w:rPr>
          <w:rFonts w:ascii="Times New Roman" w:hAnsi="Times New Roman" w:cs="Times New Roman"/>
        </w:rPr>
        <w:t xml:space="preserve">p. </w:t>
      </w:r>
      <w:r w:rsidRPr="00546C96">
        <w:rPr>
          <w:rFonts w:ascii="Times New Roman" w:hAnsi="Times New Roman" w:cs="Times New Roman"/>
        </w:rPr>
        <w:t>10.</w:t>
      </w:r>
    </w:p>
  </w:footnote>
  <w:footnote w:id="90">
    <w:p w:rsidR="00503DC7" w:rsidRPr="00546C96" w:rsidRDefault="00503DC7" w:rsidP="00546C96">
      <w:pPr>
        <w:pStyle w:val="FootnoteText"/>
        <w:rPr>
          <w:rFonts w:ascii="Times New Roman" w:hAnsi="Times New Roman" w:cs="Times New Roman"/>
        </w:rPr>
      </w:pPr>
      <w:r w:rsidRPr="00546C96">
        <w:rPr>
          <w:rStyle w:val="FootnoteReference"/>
          <w:rFonts w:ascii="Times New Roman" w:hAnsi="Times New Roman" w:cs="Times New Roman"/>
        </w:rPr>
        <w:footnoteRef/>
      </w:r>
      <w:r w:rsidRPr="00546C96">
        <w:rPr>
          <w:rFonts w:ascii="Times New Roman" w:hAnsi="Times New Roman" w:cs="Times New Roman"/>
        </w:rPr>
        <w:t xml:space="preserve"> Bohls, </w:t>
      </w:r>
      <w:r w:rsidRPr="00546C96">
        <w:rPr>
          <w:rFonts w:ascii="Times New Roman" w:hAnsi="Times New Roman" w:cs="Times New Roman"/>
          <w:i/>
        </w:rPr>
        <w:t xml:space="preserve">Women Travel Writers, </w:t>
      </w:r>
      <w:r>
        <w:rPr>
          <w:rFonts w:ascii="Times New Roman" w:hAnsi="Times New Roman" w:cs="Times New Roman"/>
        </w:rPr>
        <w:t xml:space="preserve">p. </w:t>
      </w:r>
      <w:r w:rsidRPr="00546C96">
        <w:rPr>
          <w:rFonts w:ascii="Times New Roman" w:hAnsi="Times New Roman" w:cs="Times New Roman"/>
        </w:rPr>
        <w:t>10.</w:t>
      </w:r>
    </w:p>
  </w:footnote>
  <w:footnote w:id="91">
    <w:p w:rsidR="00503DC7" w:rsidRPr="00546C96" w:rsidRDefault="00503DC7" w:rsidP="00546C96">
      <w:pPr>
        <w:pStyle w:val="FootnoteText"/>
        <w:rPr>
          <w:rFonts w:ascii="Times New Roman" w:hAnsi="Times New Roman" w:cs="Times New Roman"/>
        </w:rPr>
      </w:pPr>
      <w:r w:rsidRPr="00546C96">
        <w:rPr>
          <w:rStyle w:val="FootnoteReference"/>
          <w:rFonts w:ascii="Times New Roman" w:hAnsi="Times New Roman" w:cs="Times New Roman"/>
        </w:rPr>
        <w:footnoteRef/>
      </w:r>
      <w:r w:rsidRPr="00546C96">
        <w:rPr>
          <w:rFonts w:ascii="Times New Roman" w:hAnsi="Times New Roman" w:cs="Times New Roman"/>
        </w:rPr>
        <w:t xml:space="preserve"> Vivien Jones, “‘The Coquetry of Nature’: Politics and the Picturesque in Women’s Fiction” in </w:t>
      </w:r>
      <w:r w:rsidRPr="00546C96">
        <w:rPr>
          <w:rFonts w:ascii="Times New Roman" w:hAnsi="Times New Roman" w:cs="Times New Roman"/>
          <w:i/>
        </w:rPr>
        <w:t>The Politics of the Picturesque: Literature, Landscape and aesthetics since 1770</w:t>
      </w:r>
      <w:r w:rsidRPr="00546C96">
        <w:rPr>
          <w:rFonts w:ascii="Times New Roman" w:hAnsi="Times New Roman" w:cs="Times New Roman"/>
        </w:rPr>
        <w:t>, ed. Stephen Copley and Peter Garside (Cambridge: Cambridge University Press, 1994), 120-45</w:t>
      </w:r>
      <w:r>
        <w:rPr>
          <w:rFonts w:ascii="Times New Roman" w:hAnsi="Times New Roman" w:cs="Times New Roman"/>
        </w:rPr>
        <w:t xml:space="preserve"> (135).</w:t>
      </w:r>
    </w:p>
  </w:footnote>
  <w:footnote w:id="92">
    <w:p w:rsidR="00503DC7" w:rsidRPr="00546C96" w:rsidRDefault="00503DC7" w:rsidP="00546C96">
      <w:pPr>
        <w:pStyle w:val="FootnoteText"/>
        <w:rPr>
          <w:rFonts w:ascii="Times New Roman" w:hAnsi="Times New Roman" w:cs="Times New Roman"/>
        </w:rPr>
      </w:pPr>
      <w:r w:rsidRPr="00546C96">
        <w:rPr>
          <w:rStyle w:val="FootnoteReference"/>
          <w:rFonts w:ascii="Times New Roman" w:hAnsi="Times New Roman" w:cs="Times New Roman"/>
        </w:rPr>
        <w:footnoteRef/>
      </w:r>
      <w:r w:rsidRPr="00546C96">
        <w:rPr>
          <w:rFonts w:ascii="Times New Roman" w:hAnsi="Times New Roman" w:cs="Times New Roman"/>
        </w:rPr>
        <w:t xml:space="preserve"> </w:t>
      </w:r>
      <w:r>
        <w:rPr>
          <w:rFonts w:ascii="Times New Roman" w:hAnsi="Times New Roman" w:cs="Times New Roman"/>
        </w:rPr>
        <w:t>Jones, “The Coquetry of Nature,”</w:t>
      </w:r>
      <w:r w:rsidRPr="00546C96">
        <w:rPr>
          <w:rFonts w:ascii="Times New Roman" w:hAnsi="Times New Roman" w:cs="Times New Roman"/>
        </w:rPr>
        <w:t xml:space="preserve"> 135.</w:t>
      </w:r>
    </w:p>
  </w:footnote>
  <w:footnote w:id="93">
    <w:p w:rsidR="00503DC7" w:rsidRPr="00546C96" w:rsidRDefault="00503DC7" w:rsidP="00546C96">
      <w:pPr>
        <w:spacing w:after="0" w:line="240" w:lineRule="auto"/>
        <w:jc w:val="both"/>
        <w:rPr>
          <w:rFonts w:ascii="Times New Roman" w:hAnsi="Times New Roman" w:cs="Times New Roman"/>
          <w:sz w:val="20"/>
          <w:szCs w:val="20"/>
        </w:rPr>
      </w:pPr>
      <w:r w:rsidRPr="00546C96">
        <w:rPr>
          <w:rStyle w:val="FootnoteReference"/>
          <w:rFonts w:ascii="Times New Roman" w:hAnsi="Times New Roman" w:cs="Times New Roman"/>
          <w:sz w:val="20"/>
          <w:szCs w:val="20"/>
        </w:rPr>
        <w:footnoteRef/>
      </w:r>
      <w:r w:rsidRPr="00546C96">
        <w:rPr>
          <w:rFonts w:ascii="Times New Roman" w:hAnsi="Times New Roman" w:cs="Times New Roman"/>
          <w:sz w:val="20"/>
          <w:szCs w:val="20"/>
        </w:rPr>
        <w:t xml:space="preserve"> Joseph Holden Potts, </w:t>
      </w:r>
      <w:r w:rsidRPr="00546C96">
        <w:rPr>
          <w:rFonts w:ascii="Times New Roman" w:hAnsi="Times New Roman" w:cs="Times New Roman"/>
          <w:i/>
          <w:sz w:val="20"/>
          <w:szCs w:val="20"/>
        </w:rPr>
        <w:t xml:space="preserve">Essay on Landscape Painting with Remarks General and Critical on the Different Schools and Masters, Ancient and Modern </w:t>
      </w:r>
      <w:r w:rsidRPr="00546C96">
        <w:rPr>
          <w:rFonts w:ascii="Times New Roman" w:hAnsi="Times New Roman" w:cs="Times New Roman"/>
          <w:sz w:val="20"/>
          <w:szCs w:val="20"/>
        </w:rPr>
        <w:t>(London: J. Johnson, 1782), p. 66.</w:t>
      </w:r>
    </w:p>
  </w:footnote>
  <w:footnote w:id="94">
    <w:p w:rsidR="00503DC7" w:rsidRPr="00546C96" w:rsidRDefault="00503DC7" w:rsidP="00546C96">
      <w:pPr>
        <w:spacing w:after="0" w:line="240" w:lineRule="auto"/>
        <w:jc w:val="both"/>
        <w:rPr>
          <w:rFonts w:ascii="Times New Roman" w:hAnsi="Times New Roman" w:cs="Times New Roman"/>
          <w:i/>
          <w:sz w:val="20"/>
          <w:szCs w:val="20"/>
        </w:rPr>
      </w:pPr>
      <w:r w:rsidRPr="00546C96">
        <w:rPr>
          <w:rStyle w:val="FootnoteReference"/>
          <w:rFonts w:ascii="Times New Roman" w:hAnsi="Times New Roman" w:cs="Times New Roman"/>
          <w:sz w:val="20"/>
          <w:szCs w:val="20"/>
        </w:rPr>
        <w:footnoteRef/>
      </w:r>
      <w:r w:rsidRPr="00546C96">
        <w:rPr>
          <w:rFonts w:ascii="Times New Roman" w:hAnsi="Times New Roman" w:cs="Times New Roman"/>
          <w:sz w:val="20"/>
          <w:szCs w:val="20"/>
        </w:rPr>
        <w:t xml:space="preserve"> Hussey, </w:t>
      </w:r>
      <w:r w:rsidRPr="00546C96">
        <w:rPr>
          <w:rFonts w:ascii="Times New Roman" w:hAnsi="Times New Roman" w:cs="Times New Roman"/>
          <w:i/>
          <w:sz w:val="20"/>
          <w:szCs w:val="20"/>
        </w:rPr>
        <w:t xml:space="preserve">The Picturesque, </w:t>
      </w:r>
      <w:r w:rsidRPr="00546C96">
        <w:rPr>
          <w:rFonts w:ascii="Times New Roman" w:hAnsi="Times New Roman" w:cs="Times New Roman"/>
          <w:sz w:val="20"/>
          <w:szCs w:val="20"/>
        </w:rPr>
        <w:t>p. 109.</w:t>
      </w:r>
    </w:p>
  </w:footnote>
  <w:footnote w:id="95">
    <w:p w:rsidR="00503DC7" w:rsidRPr="00546C96" w:rsidRDefault="00503DC7" w:rsidP="00546C96">
      <w:pPr>
        <w:pStyle w:val="FootnoteText"/>
        <w:rPr>
          <w:rFonts w:ascii="Times New Roman" w:hAnsi="Times New Roman" w:cs="Times New Roman"/>
        </w:rPr>
      </w:pPr>
      <w:r w:rsidRPr="00546C96">
        <w:rPr>
          <w:rStyle w:val="FootnoteReference"/>
          <w:rFonts w:ascii="Times New Roman" w:hAnsi="Times New Roman" w:cs="Times New Roman"/>
        </w:rPr>
        <w:footnoteRef/>
      </w:r>
      <w:r w:rsidRPr="00546C96">
        <w:rPr>
          <w:rFonts w:ascii="Times New Roman" w:hAnsi="Times New Roman" w:cs="Times New Roman"/>
        </w:rPr>
        <w:t xml:space="preserve"> Hussey, </w:t>
      </w:r>
      <w:r w:rsidRPr="00546C96">
        <w:rPr>
          <w:rFonts w:ascii="Times New Roman" w:hAnsi="Times New Roman" w:cs="Times New Roman"/>
          <w:i/>
        </w:rPr>
        <w:t>The Picturesque</w:t>
      </w:r>
      <w:r w:rsidRPr="00546C96">
        <w:rPr>
          <w:rFonts w:ascii="Times New Roman" w:hAnsi="Times New Roman" w:cs="Times New Roman"/>
        </w:rPr>
        <w:t>, p. 253.</w:t>
      </w:r>
    </w:p>
  </w:footnote>
  <w:footnote w:id="96">
    <w:p w:rsidR="00503DC7" w:rsidRPr="00DA027F" w:rsidRDefault="00503DC7" w:rsidP="00056CB2">
      <w:pPr>
        <w:pStyle w:val="FootnoteText"/>
      </w:pPr>
      <w:r w:rsidRPr="00DA027F">
        <w:rPr>
          <w:rStyle w:val="FootnoteReference"/>
          <w:rFonts w:ascii="Times New Roman" w:hAnsi="Times New Roman" w:cs="Times New Roman"/>
        </w:rPr>
        <w:footnoteRef/>
      </w:r>
      <w:r w:rsidRPr="00DA027F">
        <w:rPr>
          <w:rFonts w:ascii="Times New Roman" w:hAnsi="Times New Roman" w:cs="Times New Roman"/>
        </w:rPr>
        <w:t xml:space="preserve"> I have not included much background detail surrounding the Picturesque movement within the chapter as this is fairly well-rehearsed territory.  However, for more information concerning the pictorial codes of the Picturesque </w:t>
      </w:r>
      <w:r w:rsidRPr="00B7156A">
        <w:rPr>
          <w:rFonts w:ascii="Times New Roman" w:hAnsi="Times New Roman" w:cs="Times New Roman"/>
        </w:rPr>
        <w:t xml:space="preserve">movement, </w:t>
      </w:r>
      <w:r>
        <w:rPr>
          <w:rFonts w:ascii="Times New Roman" w:hAnsi="Times New Roman" w:cs="Times New Roman"/>
        </w:rPr>
        <w:t>see footnote 18.</w:t>
      </w:r>
    </w:p>
  </w:footnote>
  <w:footnote w:id="97">
    <w:p w:rsidR="00503DC7" w:rsidRPr="00DA027F" w:rsidRDefault="00503DC7" w:rsidP="00DA027F">
      <w:pPr>
        <w:spacing w:after="0" w:line="240" w:lineRule="auto"/>
        <w:rPr>
          <w:rFonts w:ascii="Times New Roman" w:hAnsi="Times New Roman" w:cs="Times New Roman"/>
          <w:sz w:val="24"/>
          <w:szCs w:val="24"/>
        </w:rPr>
      </w:pPr>
      <w:r w:rsidRPr="00DA027F">
        <w:rPr>
          <w:rStyle w:val="FootnoteReference"/>
          <w:rFonts w:ascii="Times New Roman" w:hAnsi="Times New Roman" w:cs="Times New Roman"/>
          <w:sz w:val="20"/>
          <w:szCs w:val="20"/>
        </w:rPr>
        <w:footnoteRef/>
      </w:r>
      <w:r w:rsidRPr="00DA027F">
        <w:rPr>
          <w:rFonts w:ascii="Times New Roman" w:hAnsi="Times New Roman" w:cs="Times New Roman"/>
          <w:sz w:val="20"/>
          <w:szCs w:val="20"/>
        </w:rPr>
        <w:t>David E. Coke, Sybilla Jane Flower, M. J. H. Liversidge, Peter Mitchell, Bernard Price, and Brian Stewart,</w:t>
      </w:r>
      <w:r w:rsidRPr="00DA027F">
        <w:rPr>
          <w:rFonts w:ascii="Times New Roman" w:hAnsi="Times New Roman" w:cs="Times New Roman"/>
          <w:i/>
          <w:sz w:val="20"/>
          <w:szCs w:val="20"/>
        </w:rPr>
        <w:t>The Smith Brothers of Chichester</w:t>
      </w:r>
      <w:r w:rsidRPr="00DA027F">
        <w:rPr>
          <w:rFonts w:ascii="Times New Roman" w:hAnsi="Times New Roman" w:cs="Times New Roman"/>
          <w:sz w:val="20"/>
          <w:szCs w:val="20"/>
        </w:rPr>
        <w:t xml:space="preserve"> (Chichester: The Friends of Pallant House, 1986), p. 50.</w:t>
      </w:r>
    </w:p>
  </w:footnote>
  <w:footnote w:id="98">
    <w:p w:rsidR="00503DC7" w:rsidRPr="00E20299" w:rsidRDefault="00503DC7" w:rsidP="00056CB2">
      <w:pPr>
        <w:pStyle w:val="FootnoteText"/>
        <w:rPr>
          <w:rFonts w:ascii="Times New Roman" w:hAnsi="Times New Roman" w:cs="Times New Roman"/>
        </w:rPr>
      </w:pPr>
      <w:r w:rsidRPr="00546C96">
        <w:rPr>
          <w:rStyle w:val="FootnoteReference"/>
          <w:rFonts w:ascii="Times New Roman" w:hAnsi="Times New Roman" w:cs="Times New Roman"/>
        </w:rPr>
        <w:footnoteRef/>
      </w:r>
      <w:r w:rsidRPr="00546C96">
        <w:rPr>
          <w:rFonts w:ascii="Times New Roman" w:hAnsi="Times New Roman" w:cs="Times New Roman"/>
        </w:rPr>
        <w:t xml:space="preserve"> George Smith won premiums on three separate occasions from the Socie</w:t>
      </w:r>
      <w:r w:rsidRPr="00E20299">
        <w:rPr>
          <w:rFonts w:ascii="Times New Roman" w:hAnsi="Times New Roman" w:cs="Times New Roman"/>
        </w:rPr>
        <w:t xml:space="preserve">ty for the Arts.  This achievement was celebrated in an elegy after his death: </w:t>
      </w:r>
    </w:p>
    <w:p w:rsidR="00503DC7" w:rsidRPr="00E20299" w:rsidRDefault="00503DC7" w:rsidP="00056CB2">
      <w:pPr>
        <w:pStyle w:val="FootnoteText"/>
        <w:rPr>
          <w:rFonts w:ascii="Times New Roman" w:hAnsi="Times New Roman" w:cs="Times New Roman"/>
          <w:color w:val="000000"/>
        </w:rPr>
      </w:pPr>
      <w:r w:rsidRPr="00E20299">
        <w:rPr>
          <w:rFonts w:ascii="Times New Roman" w:hAnsi="Times New Roman" w:cs="Times New Roman"/>
        </w:rPr>
        <w:tab/>
      </w:r>
      <w:r w:rsidRPr="00E20299">
        <w:rPr>
          <w:rFonts w:ascii="Times New Roman" w:hAnsi="Times New Roman" w:cs="Times New Roman"/>
          <w:color w:val="000000"/>
        </w:rPr>
        <w:t>Thrice only, candidate for public fame,</w:t>
      </w:r>
      <w:r w:rsidRPr="00E20299">
        <w:rPr>
          <w:rFonts w:ascii="Times New Roman" w:hAnsi="Times New Roman" w:cs="Times New Roman"/>
          <w:color w:val="000000"/>
        </w:rPr>
        <w:br/>
      </w:r>
      <w:r w:rsidRPr="00E20299">
        <w:rPr>
          <w:rFonts w:ascii="Times New Roman" w:hAnsi="Times New Roman" w:cs="Times New Roman"/>
          <w:color w:val="000000"/>
        </w:rPr>
        <w:tab/>
        <w:t>His matchless skill the laurels thrice obtain'd;</w:t>
      </w:r>
      <w:r w:rsidRPr="00E20299">
        <w:rPr>
          <w:rFonts w:ascii="Times New Roman" w:hAnsi="Times New Roman" w:cs="Times New Roman"/>
          <w:color w:val="000000"/>
        </w:rPr>
        <w:br/>
      </w:r>
      <w:r w:rsidRPr="00E20299">
        <w:rPr>
          <w:rFonts w:ascii="Times New Roman" w:hAnsi="Times New Roman" w:cs="Times New Roman"/>
          <w:color w:val="000000"/>
        </w:rPr>
        <w:tab/>
        <w:t>His works the glory of the age became,</w:t>
      </w:r>
      <w:r w:rsidRPr="00E20299">
        <w:rPr>
          <w:rFonts w:ascii="Times New Roman" w:hAnsi="Times New Roman" w:cs="Times New Roman"/>
          <w:color w:val="000000"/>
        </w:rPr>
        <w:br/>
      </w:r>
      <w:r w:rsidRPr="00E20299">
        <w:rPr>
          <w:rFonts w:ascii="Times New Roman" w:hAnsi="Times New Roman" w:cs="Times New Roman"/>
          <w:color w:val="000000"/>
        </w:rPr>
        <w:tab/>
        <w:t>And endless honour for their master gain'd.</w:t>
      </w:r>
    </w:p>
    <w:p w:rsidR="00503DC7" w:rsidRPr="00E20299" w:rsidRDefault="00503DC7" w:rsidP="00056CB2">
      <w:pPr>
        <w:spacing w:after="0" w:line="240" w:lineRule="auto"/>
        <w:contextualSpacing/>
        <w:rPr>
          <w:rFonts w:ascii="Bookman Old Style" w:hAnsi="Bookman Old Style" w:cs="Times New Roman"/>
          <w:sz w:val="28"/>
          <w:szCs w:val="28"/>
        </w:rPr>
      </w:pPr>
      <w:r w:rsidRPr="00E20299">
        <w:rPr>
          <w:rFonts w:ascii="Times New Roman" w:hAnsi="Times New Roman" w:cs="Times New Roman"/>
          <w:color w:val="000000"/>
          <w:sz w:val="20"/>
          <w:szCs w:val="20"/>
        </w:rPr>
        <w:t>(Lines 20-24, Anon., ‘</w:t>
      </w:r>
      <w:r w:rsidRPr="00E20299">
        <w:rPr>
          <w:rFonts w:ascii="Times New Roman" w:hAnsi="Times New Roman" w:cs="Times New Roman"/>
          <w:sz w:val="20"/>
          <w:szCs w:val="20"/>
        </w:rPr>
        <w:t>Elegy on the death of Mr G. Smith, Landscape Painter, of Chichester, September 7</w:t>
      </w:r>
      <w:r w:rsidRPr="00E20299">
        <w:rPr>
          <w:rFonts w:ascii="Times New Roman" w:hAnsi="Times New Roman" w:cs="Times New Roman"/>
          <w:sz w:val="20"/>
          <w:szCs w:val="20"/>
          <w:vertAlign w:val="superscript"/>
        </w:rPr>
        <w:t>th</w:t>
      </w:r>
      <w:r>
        <w:rPr>
          <w:rFonts w:ascii="Times New Roman" w:hAnsi="Times New Roman" w:cs="Times New Roman"/>
          <w:sz w:val="20"/>
          <w:szCs w:val="20"/>
        </w:rPr>
        <w:t xml:space="preserve"> 1776,’ </w:t>
      </w:r>
      <w:r w:rsidRPr="00E20299">
        <w:rPr>
          <w:rFonts w:ascii="Times New Roman" w:hAnsi="Times New Roman" w:cs="Times New Roman"/>
          <w:i/>
          <w:sz w:val="20"/>
          <w:szCs w:val="20"/>
        </w:rPr>
        <w:t>London Magazine</w:t>
      </w:r>
      <w:r w:rsidRPr="00E20299">
        <w:rPr>
          <w:rFonts w:ascii="Times New Roman" w:hAnsi="Times New Roman" w:cs="Times New Roman"/>
          <w:sz w:val="20"/>
          <w:szCs w:val="20"/>
        </w:rPr>
        <w:t>, XLV (1776), p. 665.</w:t>
      </w:r>
    </w:p>
  </w:footnote>
  <w:footnote w:id="99">
    <w:p w:rsidR="00503DC7" w:rsidRPr="00FA413B" w:rsidRDefault="00503DC7" w:rsidP="00056CB2">
      <w:pPr>
        <w:pStyle w:val="FootnoteText"/>
        <w:rPr>
          <w:rFonts w:ascii="Times New Roman" w:hAnsi="Times New Roman" w:cs="Times New Roman"/>
        </w:rPr>
      </w:pPr>
      <w:r w:rsidRPr="00FA413B">
        <w:rPr>
          <w:rStyle w:val="FootnoteReference"/>
          <w:rFonts w:ascii="Times New Roman" w:hAnsi="Times New Roman" w:cs="Times New Roman"/>
        </w:rPr>
        <w:footnoteRef/>
      </w:r>
      <w:r w:rsidRPr="00FA413B">
        <w:rPr>
          <w:rFonts w:ascii="Times New Roman" w:hAnsi="Times New Roman" w:cs="Times New Roman"/>
        </w:rPr>
        <w:t xml:space="preserve">Coke </w:t>
      </w:r>
      <w:r w:rsidRPr="00FA413B">
        <w:rPr>
          <w:rFonts w:ascii="Times New Roman" w:hAnsi="Times New Roman" w:cs="Times New Roman"/>
          <w:i/>
        </w:rPr>
        <w:t xml:space="preserve">et al, The Smith Brothers of Chichester, </w:t>
      </w:r>
      <w:r w:rsidRPr="00FA413B">
        <w:rPr>
          <w:rFonts w:ascii="Times New Roman" w:hAnsi="Times New Roman" w:cs="Times New Roman"/>
        </w:rPr>
        <w:t>p. 51.</w:t>
      </w:r>
    </w:p>
  </w:footnote>
  <w:footnote w:id="100">
    <w:p w:rsidR="00503DC7" w:rsidRPr="00EC0FB8" w:rsidRDefault="00503DC7" w:rsidP="00056CB2">
      <w:pPr>
        <w:pStyle w:val="FootnoteText"/>
        <w:rPr>
          <w:rFonts w:ascii="Times New Roman" w:hAnsi="Times New Roman" w:cs="Times New Roman"/>
        </w:rPr>
      </w:pPr>
      <w:r w:rsidRPr="00EC0FB8">
        <w:rPr>
          <w:rStyle w:val="FootnoteReference"/>
          <w:rFonts w:ascii="Times New Roman" w:hAnsi="Times New Roman" w:cs="Times New Roman"/>
        </w:rPr>
        <w:footnoteRef/>
      </w:r>
      <w:r w:rsidRPr="00EC0FB8">
        <w:rPr>
          <w:rFonts w:ascii="Times New Roman" w:hAnsi="Times New Roman" w:cs="Times New Roman"/>
        </w:rPr>
        <w:t xml:space="preserve"> Ann Bermingham, </w:t>
      </w:r>
      <w:r w:rsidRPr="00EC0FB8">
        <w:rPr>
          <w:rFonts w:ascii="Times New Roman" w:hAnsi="Times New Roman" w:cs="Times New Roman"/>
          <w:i/>
        </w:rPr>
        <w:t>Landscape and Ideology: The English Rustic Tradition 1740-1860</w:t>
      </w:r>
      <w:r w:rsidRPr="00EC0FB8">
        <w:rPr>
          <w:rFonts w:ascii="Times New Roman" w:hAnsi="Times New Roman" w:cs="Times New Roman"/>
        </w:rPr>
        <w:t xml:space="preserve"> (Berkeley, Los Angeles &amp; London: Universi</w:t>
      </w:r>
      <w:r>
        <w:rPr>
          <w:rFonts w:ascii="Times New Roman" w:hAnsi="Times New Roman" w:cs="Times New Roman"/>
        </w:rPr>
        <w:t xml:space="preserve">ty of California Press, 1986), </w:t>
      </w:r>
      <w:r w:rsidRPr="00EC0FB8">
        <w:rPr>
          <w:rFonts w:ascii="Times New Roman" w:hAnsi="Times New Roman" w:cs="Times New Roman"/>
        </w:rPr>
        <w:t>p. 83.</w:t>
      </w:r>
    </w:p>
  </w:footnote>
  <w:footnote w:id="101">
    <w:p w:rsidR="00503DC7" w:rsidRPr="00EC0FB8" w:rsidRDefault="00503DC7" w:rsidP="00056CB2">
      <w:pPr>
        <w:pStyle w:val="FootnoteText"/>
        <w:rPr>
          <w:rFonts w:ascii="Times New Roman" w:hAnsi="Times New Roman" w:cs="Times New Roman"/>
        </w:rPr>
      </w:pPr>
      <w:r w:rsidRPr="00EC0FB8">
        <w:rPr>
          <w:rStyle w:val="FootnoteReference"/>
          <w:rFonts w:ascii="Times New Roman" w:hAnsi="Times New Roman" w:cs="Times New Roman"/>
        </w:rPr>
        <w:footnoteRef/>
      </w:r>
      <w:r w:rsidRPr="00EC0FB8">
        <w:rPr>
          <w:rFonts w:ascii="Times New Roman" w:hAnsi="Times New Roman" w:cs="Times New Roman"/>
        </w:rPr>
        <w:t xml:space="preserve"> John Brewer, </w:t>
      </w:r>
      <w:r w:rsidRPr="00EC0FB8">
        <w:rPr>
          <w:rFonts w:ascii="Times New Roman" w:hAnsi="Times New Roman" w:cs="Times New Roman"/>
          <w:i/>
        </w:rPr>
        <w:t>The Pleasures of the Imagination: English Culture in the Eighteenth Century</w:t>
      </w:r>
      <w:r w:rsidRPr="00EC0FB8">
        <w:rPr>
          <w:rFonts w:ascii="Times New Roman" w:hAnsi="Times New Roman" w:cs="Times New Roman"/>
        </w:rPr>
        <w:t xml:space="preserve"> (London: Harper Collins, 1997),</w:t>
      </w:r>
      <w:r>
        <w:rPr>
          <w:rFonts w:ascii="Times New Roman" w:hAnsi="Times New Roman" w:cs="Times New Roman"/>
        </w:rPr>
        <w:t xml:space="preserve"> </w:t>
      </w:r>
      <w:r w:rsidRPr="00EC0FB8">
        <w:rPr>
          <w:rFonts w:ascii="Times New Roman" w:hAnsi="Times New Roman" w:cs="Times New Roman"/>
        </w:rPr>
        <w:t>pp. 635-6</w:t>
      </w:r>
    </w:p>
  </w:footnote>
  <w:footnote w:id="102">
    <w:p w:rsidR="00503DC7" w:rsidRPr="00EC0FB8" w:rsidRDefault="00503DC7" w:rsidP="00056CB2">
      <w:pPr>
        <w:pStyle w:val="FootnoteText"/>
        <w:rPr>
          <w:rFonts w:ascii="Times New Roman" w:hAnsi="Times New Roman" w:cs="Times New Roman"/>
        </w:rPr>
      </w:pPr>
      <w:r w:rsidRPr="00EC0FB8">
        <w:rPr>
          <w:rStyle w:val="FootnoteReference"/>
          <w:rFonts w:ascii="Times New Roman" w:hAnsi="Times New Roman" w:cs="Times New Roman"/>
        </w:rPr>
        <w:footnoteRef/>
      </w:r>
      <w:r w:rsidRPr="00EC0FB8">
        <w:rPr>
          <w:rFonts w:ascii="Times New Roman" w:hAnsi="Times New Roman" w:cs="Times New Roman"/>
        </w:rPr>
        <w:t xml:space="preserve"> For example, Joseph Holden Potts, in his </w:t>
      </w:r>
      <w:r w:rsidRPr="00EC0FB8">
        <w:rPr>
          <w:rFonts w:ascii="Times New Roman" w:hAnsi="Times New Roman" w:cs="Times New Roman"/>
          <w:i/>
        </w:rPr>
        <w:t>Essay on Landscape Painting</w:t>
      </w:r>
      <w:r w:rsidRPr="00EC0FB8">
        <w:rPr>
          <w:rFonts w:ascii="Times New Roman" w:hAnsi="Times New Roman" w:cs="Times New Roman"/>
        </w:rPr>
        <w:t xml:space="preserve"> of 1782, lists the ‘part</w:t>
      </w:r>
      <w:r>
        <w:rPr>
          <w:rFonts w:ascii="Times New Roman" w:hAnsi="Times New Roman" w:cs="Times New Roman"/>
        </w:rPr>
        <w:t xml:space="preserve">icular characters of landscape,’ </w:t>
      </w:r>
      <w:r w:rsidRPr="00EC0FB8">
        <w:rPr>
          <w:rFonts w:ascii="Times New Roman" w:hAnsi="Times New Roman" w:cs="Times New Roman"/>
        </w:rPr>
        <w:t>or the pictorial codes, which he considers will fit together to comprise the most picturesque view.  The list is extensive, covering four pag</w:t>
      </w:r>
      <w:r>
        <w:rPr>
          <w:rFonts w:ascii="Times New Roman" w:hAnsi="Times New Roman" w:cs="Times New Roman"/>
        </w:rPr>
        <w:t>es, and including such items as:</w:t>
      </w:r>
    </w:p>
    <w:p w:rsidR="00503DC7" w:rsidRDefault="00503DC7" w:rsidP="00056CB2">
      <w:pPr>
        <w:pStyle w:val="FootnoteText"/>
        <w:ind w:left="720" w:hanging="720"/>
        <w:rPr>
          <w:rFonts w:ascii="Times New Roman" w:hAnsi="Times New Roman" w:cs="Times New Roman"/>
        </w:rPr>
      </w:pPr>
      <w:r w:rsidRPr="00EC0FB8">
        <w:rPr>
          <w:rFonts w:ascii="Times New Roman" w:hAnsi="Times New Roman" w:cs="Times New Roman"/>
        </w:rPr>
        <w:tab/>
      </w:r>
    </w:p>
    <w:p w:rsidR="00503DC7" w:rsidRPr="00EC0FB8" w:rsidRDefault="00503DC7" w:rsidP="00056CB2">
      <w:pPr>
        <w:pStyle w:val="FootnoteText"/>
        <w:ind w:left="720" w:hanging="720"/>
        <w:rPr>
          <w:rFonts w:ascii="Times New Roman" w:hAnsi="Times New Roman" w:cs="Times New Roman"/>
        </w:rPr>
      </w:pPr>
      <w:r>
        <w:rPr>
          <w:rFonts w:ascii="Times New Roman" w:hAnsi="Times New Roman" w:cs="Times New Roman"/>
        </w:rPr>
        <w:tab/>
      </w:r>
      <w:r w:rsidRPr="00EC0FB8">
        <w:rPr>
          <w:rFonts w:ascii="Times New Roman" w:hAnsi="Times New Roman" w:cs="Times New Roman"/>
        </w:rPr>
        <w:t>Forest.  Wood or coppice with underwood.  Heath or downs.  Barren mountains.  Mountains covered with hanging wood, shrubs &amp; c.  Park.  Pleasure grounds, i.e. lawns with few trees.  Flat, rich, and cultivated country.  Broken grounds, with dells &amp; c.  Banks of a river.  Lake or pool.  Torrent or waterfall, with stones, &amp; c.  Views of villages or hamlets with spires, &amp; c.  Views of cities, villas, ruins, bridges, roads. (pp. 80-1)</w:t>
      </w:r>
      <w:r>
        <w:rPr>
          <w:rFonts w:ascii="Times New Roman" w:hAnsi="Times New Roman" w:cs="Times New Roman"/>
        </w:rPr>
        <w:t>.</w:t>
      </w:r>
    </w:p>
    <w:p w:rsidR="00503DC7" w:rsidRDefault="00503DC7" w:rsidP="00056CB2">
      <w:pPr>
        <w:pStyle w:val="FootnoteText"/>
        <w:rPr>
          <w:rFonts w:ascii="Times New Roman" w:hAnsi="Times New Roman" w:cs="Times New Roman"/>
        </w:rPr>
      </w:pPr>
    </w:p>
    <w:p w:rsidR="00503DC7" w:rsidRPr="00EC0FB8" w:rsidRDefault="00503DC7" w:rsidP="00056CB2">
      <w:pPr>
        <w:pStyle w:val="FootnoteText"/>
        <w:rPr>
          <w:rFonts w:ascii="Times New Roman" w:hAnsi="Times New Roman" w:cs="Times New Roman"/>
        </w:rPr>
      </w:pPr>
      <w:r w:rsidRPr="00EC0FB8">
        <w:rPr>
          <w:rFonts w:ascii="Times New Roman" w:hAnsi="Times New Roman" w:cs="Times New Roman"/>
        </w:rPr>
        <w:t xml:space="preserve">Joshua Reynolds, in his </w:t>
      </w:r>
      <w:r w:rsidRPr="00EC0FB8">
        <w:rPr>
          <w:rFonts w:ascii="Times New Roman" w:hAnsi="Times New Roman" w:cs="Times New Roman"/>
          <w:i/>
        </w:rPr>
        <w:t>Discourses</w:t>
      </w:r>
      <w:r w:rsidRPr="00EC0FB8">
        <w:rPr>
          <w:rFonts w:ascii="Times New Roman" w:hAnsi="Times New Roman" w:cs="Times New Roman"/>
        </w:rPr>
        <w:t xml:space="preserve">, advises artists to seek to follow the fashions of the times: ‘[w]ith respect to the pictures that you are to choose for your models, I could wish that you would take the world’s opinion rather than your own.’ (Joshua Reynolds, ‘Discourse I’, in </w:t>
      </w:r>
      <w:r w:rsidRPr="00EC0FB8">
        <w:rPr>
          <w:rFonts w:ascii="Times New Roman" w:hAnsi="Times New Roman" w:cs="Times New Roman"/>
          <w:i/>
        </w:rPr>
        <w:t xml:space="preserve">The Works of Sir Joshua Reynolds, Knight; Late President of the Royal Academy </w:t>
      </w:r>
      <w:r w:rsidRPr="00EC0FB8">
        <w:rPr>
          <w:rFonts w:ascii="Times New Roman" w:hAnsi="Times New Roman" w:cs="Times New Roman"/>
        </w:rPr>
        <w:t>(I), p. 38</w:t>
      </w:r>
      <w:r>
        <w:rPr>
          <w:rFonts w:ascii="Times New Roman" w:hAnsi="Times New Roman" w:cs="Times New Roman"/>
        </w:rPr>
        <w:t>)</w:t>
      </w:r>
      <w:r w:rsidRPr="00EC0FB8">
        <w:rPr>
          <w:rFonts w:ascii="Times New Roman" w:hAnsi="Times New Roman" w:cs="Times New Roman"/>
        </w:rPr>
        <w:t xml:space="preserve">.  By 1812, the picturesque movement had achieved such a height of popularity, that it had become a target for satirists: ‘I’ll prose it here, I’ll verse it there,/I’ll picturesque it everywhere’, exclaims William Combe’s hero, Dr. Syntax, as he sets out to make his fortune from the craze for the picturesque in Combe’s burlesque </w:t>
      </w:r>
      <w:r w:rsidRPr="00EC0FB8">
        <w:rPr>
          <w:rFonts w:ascii="Times New Roman" w:hAnsi="Times New Roman" w:cs="Times New Roman"/>
          <w:i/>
        </w:rPr>
        <w:t>The Tour of Dr. Syntax</w:t>
      </w:r>
      <w:r w:rsidRPr="00EC0FB8">
        <w:rPr>
          <w:rFonts w:ascii="Times New Roman" w:hAnsi="Times New Roman" w:cs="Times New Roman"/>
        </w:rPr>
        <w:t xml:space="preserve"> (William Combe, </w:t>
      </w:r>
      <w:r w:rsidRPr="00EC0FB8">
        <w:rPr>
          <w:rFonts w:ascii="Times New Roman" w:hAnsi="Times New Roman" w:cs="Times New Roman"/>
          <w:i/>
        </w:rPr>
        <w:t xml:space="preserve">Doctor Syntax’s Three Tours: In Search of the Picturesque, Consolation, and a Wife </w:t>
      </w:r>
      <w:r w:rsidRPr="00EC0FB8">
        <w:rPr>
          <w:rFonts w:ascii="Times New Roman" w:hAnsi="Times New Roman" w:cs="Times New Roman"/>
        </w:rPr>
        <w:t>(London: Chatto &amp; Windus, Publishers, 1895), p. 5</w:t>
      </w:r>
      <w:r>
        <w:rPr>
          <w:rFonts w:ascii="Times New Roman" w:hAnsi="Times New Roman" w:cs="Times New Roman"/>
        </w:rPr>
        <w:t>)</w:t>
      </w:r>
      <w:r w:rsidRPr="00EC0FB8">
        <w:rPr>
          <w:rFonts w:ascii="Times New Roman" w:hAnsi="Times New Roman" w:cs="Times New Roman"/>
        </w:rPr>
        <w:t>.</w:t>
      </w:r>
    </w:p>
  </w:footnote>
  <w:footnote w:id="103">
    <w:p w:rsidR="00503DC7" w:rsidRPr="009238F2" w:rsidRDefault="00503DC7" w:rsidP="00056CB2">
      <w:pPr>
        <w:spacing w:after="0" w:line="240" w:lineRule="auto"/>
        <w:jc w:val="both"/>
        <w:rPr>
          <w:rFonts w:ascii="Times New Roman" w:hAnsi="Times New Roman" w:cs="Times New Roman"/>
          <w:sz w:val="20"/>
          <w:szCs w:val="20"/>
        </w:rPr>
      </w:pPr>
      <w:r w:rsidRPr="00743BB2">
        <w:rPr>
          <w:rStyle w:val="FootnoteReference"/>
          <w:rFonts w:ascii="Times New Roman" w:hAnsi="Times New Roman" w:cs="Times New Roman"/>
        </w:rPr>
        <w:footnoteRef/>
      </w:r>
      <w:r w:rsidRPr="00743BB2">
        <w:rPr>
          <w:rFonts w:ascii="Times New Roman" w:hAnsi="Times New Roman" w:cs="Times New Roman"/>
          <w:sz w:val="20"/>
          <w:szCs w:val="20"/>
        </w:rPr>
        <w:t xml:space="preserve"> Robin Jarvis, </w:t>
      </w:r>
      <w:r w:rsidRPr="00743BB2">
        <w:rPr>
          <w:rFonts w:ascii="Times New Roman" w:hAnsi="Times New Roman" w:cs="Times New Roman"/>
          <w:i/>
          <w:sz w:val="20"/>
          <w:szCs w:val="20"/>
        </w:rPr>
        <w:t xml:space="preserve">The Romantic Period: The Intellectual and Cultural Context of English Literature 1789-1830 </w:t>
      </w:r>
      <w:r w:rsidRPr="00743BB2">
        <w:rPr>
          <w:rFonts w:ascii="Times New Roman" w:hAnsi="Times New Roman" w:cs="Times New Roman"/>
          <w:sz w:val="20"/>
          <w:szCs w:val="20"/>
        </w:rPr>
        <w:t>(Harlow: Pearso</w:t>
      </w:r>
      <w:r w:rsidRPr="009238F2">
        <w:rPr>
          <w:rFonts w:ascii="Times New Roman" w:hAnsi="Times New Roman" w:cs="Times New Roman"/>
          <w:sz w:val="20"/>
          <w:szCs w:val="20"/>
        </w:rPr>
        <w:t>n Education Limited, 2004), p. 182</w:t>
      </w:r>
    </w:p>
  </w:footnote>
  <w:footnote w:id="104">
    <w:p w:rsidR="00503DC7" w:rsidRPr="00C64E82" w:rsidRDefault="00503DC7" w:rsidP="00DF32B1">
      <w:pPr>
        <w:pStyle w:val="FootnoteText"/>
        <w:rPr>
          <w:rFonts w:ascii="Times New Roman" w:hAnsi="Times New Roman" w:cs="Times New Roman"/>
        </w:rPr>
      </w:pPr>
      <w:r w:rsidRPr="00C64E82">
        <w:rPr>
          <w:rStyle w:val="FootnoteReference"/>
          <w:rFonts w:ascii="Times New Roman" w:hAnsi="Times New Roman" w:cs="Times New Roman"/>
        </w:rPr>
        <w:footnoteRef/>
      </w:r>
      <w:r w:rsidRPr="00596D17">
        <w:rPr>
          <w:rFonts w:ascii="Times New Roman" w:hAnsi="Times New Roman" w:cs="Times New Roman"/>
        </w:rPr>
        <w:t>Willia</w:t>
      </w:r>
      <w:r w:rsidRPr="006552DE">
        <w:rPr>
          <w:rFonts w:ascii="Times New Roman" w:hAnsi="Times New Roman" w:cs="Times New Roman"/>
        </w:rPr>
        <w:t xml:space="preserve">m Gilpin, </w:t>
      </w:r>
      <w:r w:rsidRPr="006552DE">
        <w:rPr>
          <w:rFonts w:ascii="Times New Roman" w:hAnsi="Times New Roman" w:cs="Times New Roman"/>
          <w:i/>
        </w:rPr>
        <w:t xml:space="preserve">Observations on the River Wye, and Several Parts of South Wales &amp; c. Relative Chiefly to Picturesque Beauty Made in the Summer of the Year 1770 </w:t>
      </w:r>
      <w:r w:rsidRPr="006552DE">
        <w:rPr>
          <w:rFonts w:ascii="Times New Roman" w:hAnsi="Times New Roman" w:cs="Times New Roman"/>
        </w:rPr>
        <w:t xml:space="preserve">(London: R. Blamire, 1789), </w:t>
      </w:r>
      <w:r w:rsidRPr="00C64E82">
        <w:rPr>
          <w:rFonts w:ascii="Times New Roman" w:hAnsi="Times New Roman" w:cs="Times New Roman"/>
        </w:rPr>
        <w:t>p. 18.</w:t>
      </w:r>
    </w:p>
  </w:footnote>
  <w:footnote w:id="105">
    <w:p w:rsidR="00503DC7" w:rsidRPr="00F43321" w:rsidRDefault="00503DC7" w:rsidP="00056CB2">
      <w:pPr>
        <w:spacing w:after="0" w:line="240" w:lineRule="auto"/>
        <w:jc w:val="both"/>
        <w:rPr>
          <w:rFonts w:ascii="Times New Roman" w:hAnsi="Times New Roman" w:cs="Times New Roman"/>
          <w:sz w:val="20"/>
          <w:szCs w:val="20"/>
        </w:rPr>
      </w:pPr>
      <w:r w:rsidRPr="009238F2">
        <w:rPr>
          <w:rStyle w:val="FootnoteReference"/>
          <w:rFonts w:ascii="Times New Roman" w:hAnsi="Times New Roman" w:cs="Times New Roman"/>
        </w:rPr>
        <w:footnoteRef/>
      </w:r>
      <w:r w:rsidRPr="009238F2">
        <w:rPr>
          <w:rFonts w:ascii="Times New Roman" w:hAnsi="Times New Roman" w:cs="Times New Roman"/>
          <w:sz w:val="20"/>
          <w:szCs w:val="20"/>
        </w:rPr>
        <w:t xml:space="preserve"> Scott C. Campbell, ‘“Disagreeable Misconstructions”: Epistolary Trouble in Charlotte Smith’s </w:t>
      </w:r>
      <w:r w:rsidRPr="009238F2">
        <w:rPr>
          <w:rFonts w:ascii="Times New Roman" w:hAnsi="Times New Roman" w:cs="Times New Roman"/>
          <w:i/>
          <w:sz w:val="20"/>
          <w:szCs w:val="20"/>
        </w:rPr>
        <w:t>Desmond</w:t>
      </w:r>
      <w:r w:rsidRPr="009238F2">
        <w:rPr>
          <w:rFonts w:ascii="Times New Roman" w:hAnsi="Times New Roman" w:cs="Times New Roman"/>
          <w:sz w:val="20"/>
          <w:szCs w:val="20"/>
        </w:rPr>
        <w:t xml:space="preserve">’ in </w:t>
      </w:r>
      <w:r w:rsidRPr="009238F2">
        <w:rPr>
          <w:rFonts w:ascii="Times New Roman" w:hAnsi="Times New Roman" w:cs="Times New Roman"/>
          <w:i/>
          <w:sz w:val="20"/>
          <w:szCs w:val="20"/>
        </w:rPr>
        <w:t>Enlightening Romanticism, Romancing the Enlightenment: British Novels from 1750 to 1832</w:t>
      </w:r>
      <w:r w:rsidRPr="009238F2">
        <w:rPr>
          <w:rFonts w:ascii="Times New Roman" w:hAnsi="Times New Roman" w:cs="Times New Roman"/>
          <w:sz w:val="20"/>
          <w:szCs w:val="20"/>
        </w:rPr>
        <w:t>, ed. by Miriam L. Wa</w:t>
      </w:r>
      <w:r w:rsidRPr="00F43321">
        <w:rPr>
          <w:rFonts w:ascii="Times New Roman" w:hAnsi="Times New Roman" w:cs="Times New Roman"/>
          <w:sz w:val="20"/>
          <w:szCs w:val="20"/>
        </w:rPr>
        <w:t>llace (Farnham, Surrey: Ashgate, 2009), pp. 55-68 (p. 58).</w:t>
      </w:r>
    </w:p>
  </w:footnote>
  <w:footnote w:id="106">
    <w:p w:rsidR="00503DC7" w:rsidRPr="00C00DFD" w:rsidRDefault="00503DC7" w:rsidP="00056CB2">
      <w:pPr>
        <w:spacing w:after="0" w:line="240" w:lineRule="auto"/>
        <w:rPr>
          <w:rFonts w:ascii="Times New Roman" w:hAnsi="Times New Roman" w:cs="Times New Roman"/>
          <w:sz w:val="20"/>
          <w:szCs w:val="20"/>
        </w:rPr>
      </w:pPr>
      <w:r w:rsidRPr="00AE638A">
        <w:rPr>
          <w:rStyle w:val="FootnoteReference"/>
          <w:rFonts w:ascii="Times New Roman" w:hAnsi="Times New Roman" w:cs="Times New Roman"/>
        </w:rPr>
        <w:footnoteRef/>
      </w:r>
      <w:r>
        <w:rPr>
          <w:rFonts w:ascii="Times New Roman" w:hAnsi="Times New Roman" w:cs="Times New Roman"/>
          <w:sz w:val="20"/>
          <w:szCs w:val="20"/>
        </w:rPr>
        <w:t xml:space="preserve">Kate </w:t>
      </w:r>
      <w:r w:rsidRPr="00AE638A">
        <w:rPr>
          <w:rFonts w:ascii="Times New Roman" w:hAnsi="Times New Roman" w:cs="Times New Roman"/>
          <w:sz w:val="20"/>
          <w:szCs w:val="20"/>
        </w:rPr>
        <w:t>Scarth</w:t>
      </w:r>
      <w:r>
        <w:rPr>
          <w:rFonts w:ascii="Times New Roman" w:hAnsi="Times New Roman" w:cs="Times New Roman"/>
          <w:sz w:val="20"/>
          <w:szCs w:val="20"/>
        </w:rPr>
        <w:t xml:space="preserve">, for example, in her essay </w:t>
      </w:r>
      <w:r w:rsidRPr="00AE638A">
        <w:rPr>
          <w:rFonts w:ascii="Times New Roman" w:hAnsi="Times New Roman" w:cs="Times New Roman"/>
          <w:sz w:val="20"/>
          <w:szCs w:val="20"/>
        </w:rPr>
        <w:t xml:space="preserve">‘Elite Metropolitan Culture, Women, and Greater London in Charlotte Smith’s </w:t>
      </w:r>
      <w:r w:rsidRPr="00AE638A">
        <w:rPr>
          <w:rFonts w:ascii="Times New Roman" w:hAnsi="Times New Roman" w:cs="Times New Roman"/>
          <w:i/>
          <w:sz w:val="20"/>
          <w:szCs w:val="20"/>
        </w:rPr>
        <w:t>Emmeline</w:t>
      </w:r>
      <w:r w:rsidRPr="00AE638A">
        <w:rPr>
          <w:rFonts w:ascii="Times New Roman" w:hAnsi="Times New Roman" w:cs="Times New Roman"/>
          <w:sz w:val="20"/>
          <w:szCs w:val="20"/>
        </w:rPr>
        <w:t xml:space="preserve"> and </w:t>
      </w:r>
      <w:r w:rsidRPr="00AE638A">
        <w:rPr>
          <w:rFonts w:ascii="Times New Roman" w:hAnsi="Times New Roman" w:cs="Times New Roman"/>
          <w:i/>
          <w:sz w:val="20"/>
          <w:szCs w:val="20"/>
        </w:rPr>
        <w:t>Celestina</w:t>
      </w:r>
      <w:r w:rsidRPr="00AE638A">
        <w:rPr>
          <w:rFonts w:ascii="Times New Roman" w:hAnsi="Times New Roman" w:cs="Times New Roman"/>
          <w:sz w:val="20"/>
          <w:szCs w:val="20"/>
        </w:rPr>
        <w:t xml:space="preserve">’, </w:t>
      </w:r>
      <w:r w:rsidRPr="00AE638A">
        <w:rPr>
          <w:rFonts w:ascii="Times New Roman" w:hAnsi="Times New Roman" w:cs="Times New Roman"/>
          <w:i/>
          <w:sz w:val="20"/>
          <w:szCs w:val="20"/>
        </w:rPr>
        <w:t>European Romantic Review</w:t>
      </w:r>
      <w:r w:rsidRPr="00AE638A">
        <w:rPr>
          <w:rFonts w:ascii="Times New Roman" w:hAnsi="Times New Roman" w:cs="Times New Roman"/>
          <w:sz w:val="20"/>
          <w:szCs w:val="20"/>
        </w:rPr>
        <w:t xml:space="preserve">, 25.5 (2014), </w:t>
      </w:r>
      <w:r>
        <w:rPr>
          <w:rFonts w:ascii="Times New Roman" w:hAnsi="Times New Roman" w:cs="Times New Roman"/>
          <w:sz w:val="20"/>
          <w:szCs w:val="20"/>
        </w:rPr>
        <w:t>627-648, uses Smith’s evocation of London in these novels to demonstrate</w:t>
      </w:r>
      <w:r w:rsidRPr="00210247">
        <w:rPr>
          <w:rFonts w:ascii="Times New Roman" w:hAnsi="Times New Roman" w:cs="Times New Roman"/>
          <w:sz w:val="20"/>
          <w:szCs w:val="20"/>
        </w:rPr>
        <w:t xml:space="preserve"> how Lond</w:t>
      </w:r>
      <w:r>
        <w:rPr>
          <w:rFonts w:ascii="Times New Roman" w:hAnsi="Times New Roman" w:cs="Times New Roman"/>
          <w:sz w:val="20"/>
          <w:szCs w:val="20"/>
        </w:rPr>
        <w:t xml:space="preserve">on looked during the eighteenth </w:t>
      </w:r>
      <w:r w:rsidRPr="00C00DFD">
        <w:rPr>
          <w:rFonts w:ascii="Times New Roman" w:hAnsi="Times New Roman" w:cs="Times New Roman"/>
          <w:sz w:val="20"/>
          <w:szCs w:val="20"/>
        </w:rPr>
        <w:t>century.</w:t>
      </w:r>
    </w:p>
  </w:footnote>
  <w:footnote w:id="107">
    <w:p w:rsidR="00503DC7" w:rsidRPr="00C00DFD" w:rsidRDefault="00503DC7" w:rsidP="00075CD5">
      <w:pPr>
        <w:pStyle w:val="FootnoteText"/>
        <w:rPr>
          <w:rFonts w:ascii="Times New Roman" w:hAnsi="Times New Roman" w:cs="Times New Roman"/>
        </w:rPr>
      </w:pPr>
      <w:r w:rsidRPr="00C00DFD">
        <w:rPr>
          <w:rStyle w:val="FootnoteReference"/>
          <w:rFonts w:ascii="Times New Roman" w:hAnsi="Times New Roman" w:cs="Times New Roman"/>
        </w:rPr>
        <w:footnoteRef/>
      </w:r>
      <w:r w:rsidRPr="00C00DFD">
        <w:rPr>
          <w:rFonts w:ascii="Times New Roman" w:hAnsi="Times New Roman" w:cs="Times New Roman"/>
        </w:rPr>
        <w:t xml:space="preserve"> Charlotte Smith, </w:t>
      </w:r>
      <w:r w:rsidRPr="00C00DFD">
        <w:rPr>
          <w:rFonts w:ascii="Times New Roman" w:hAnsi="Times New Roman" w:cs="Times New Roman"/>
          <w:i/>
        </w:rPr>
        <w:t>Ethelinde, or, The Recluse of the Lake</w:t>
      </w:r>
      <w:r w:rsidRPr="00C00DFD">
        <w:rPr>
          <w:rFonts w:ascii="Times New Roman" w:hAnsi="Times New Roman" w:cs="Times New Roman"/>
        </w:rPr>
        <w:t xml:space="preserve"> (London: T. Cadell, 1789) (I), p. 208.</w:t>
      </w:r>
    </w:p>
  </w:footnote>
  <w:footnote w:id="108">
    <w:p w:rsidR="00503DC7" w:rsidRPr="00C00DFD" w:rsidRDefault="00503DC7" w:rsidP="00056CB2">
      <w:pPr>
        <w:pStyle w:val="FootnoteText"/>
        <w:rPr>
          <w:rFonts w:ascii="Times New Roman" w:hAnsi="Times New Roman" w:cs="Times New Roman"/>
        </w:rPr>
      </w:pPr>
      <w:r w:rsidRPr="00C00DFD">
        <w:rPr>
          <w:rStyle w:val="FootnoteReference"/>
          <w:rFonts w:ascii="Times New Roman" w:hAnsi="Times New Roman" w:cs="Times New Roman"/>
        </w:rPr>
        <w:footnoteRef/>
      </w:r>
      <w:r w:rsidRPr="00C00DFD">
        <w:rPr>
          <w:rFonts w:ascii="Times New Roman" w:hAnsi="Times New Roman" w:cs="Times New Roman"/>
        </w:rPr>
        <w:t xml:space="preserve"> Detailed in Sarah Zimmerman, ‘Charlotte Smith’s Letters and the Practice of Self-Representation’, </w:t>
      </w:r>
      <w:r w:rsidRPr="00C00DFD">
        <w:rPr>
          <w:rFonts w:ascii="Times New Roman" w:hAnsi="Times New Roman" w:cs="Times New Roman"/>
          <w:i/>
        </w:rPr>
        <w:t xml:space="preserve">Princeton University Library Chronicle, </w:t>
      </w:r>
      <w:r w:rsidRPr="00C00DFD">
        <w:rPr>
          <w:rFonts w:ascii="Times New Roman" w:hAnsi="Times New Roman" w:cs="Times New Roman"/>
        </w:rPr>
        <w:t>53.1 (1991), 50-77 (p. 70).</w:t>
      </w:r>
    </w:p>
  </w:footnote>
  <w:footnote w:id="109">
    <w:p w:rsidR="00503DC7" w:rsidRPr="0043203A" w:rsidRDefault="00503DC7" w:rsidP="00C00DFD">
      <w:pPr>
        <w:spacing w:after="0" w:line="240" w:lineRule="auto"/>
        <w:rPr>
          <w:rFonts w:ascii="Times New Roman" w:hAnsi="Times New Roman" w:cs="Times New Roman"/>
        </w:rPr>
      </w:pPr>
      <w:r w:rsidRPr="00C00DFD">
        <w:rPr>
          <w:rStyle w:val="FootnoteReference"/>
          <w:rFonts w:ascii="Times New Roman" w:hAnsi="Times New Roman" w:cs="Times New Roman"/>
          <w:sz w:val="20"/>
          <w:szCs w:val="20"/>
        </w:rPr>
        <w:footnoteRef/>
      </w:r>
      <w:r w:rsidRPr="00C00DFD">
        <w:rPr>
          <w:rFonts w:ascii="Times New Roman" w:hAnsi="Times New Roman" w:cs="Times New Roman"/>
          <w:sz w:val="20"/>
          <w:szCs w:val="20"/>
        </w:rPr>
        <w:t xml:space="preserve"> Walter Scott, ‘Romance from Miscellaneous Prose Works, 4’ in Charlotte Smith, </w:t>
      </w:r>
      <w:r w:rsidRPr="00C00DFD">
        <w:rPr>
          <w:rFonts w:ascii="Times New Roman" w:hAnsi="Times New Roman" w:cs="Times New Roman"/>
          <w:i/>
          <w:sz w:val="20"/>
          <w:szCs w:val="20"/>
        </w:rPr>
        <w:t>The Old Manor House</w:t>
      </w:r>
      <w:r w:rsidRPr="00C00DFD">
        <w:rPr>
          <w:rFonts w:ascii="Times New Roman" w:hAnsi="Times New Roman" w:cs="Times New Roman"/>
          <w:sz w:val="20"/>
          <w:szCs w:val="20"/>
        </w:rPr>
        <w:t>, ed. by Jacqueline M. Labbe (Peterborough, Ontario &amp; Plymouth: Broadview Literary Texts, 2002), pp. 546-551 (p. 531).</w:t>
      </w:r>
    </w:p>
  </w:footnote>
  <w:footnote w:id="110">
    <w:p w:rsidR="00503DC7" w:rsidRPr="007F62AF" w:rsidRDefault="00503DC7" w:rsidP="00056CB2">
      <w:pPr>
        <w:pStyle w:val="FootnoteText"/>
        <w:rPr>
          <w:rFonts w:ascii="Times New Roman" w:hAnsi="Times New Roman" w:cs="Times New Roman"/>
        </w:rPr>
      </w:pPr>
      <w:r w:rsidRPr="007F62AF">
        <w:rPr>
          <w:rStyle w:val="FootnoteReference"/>
          <w:rFonts w:ascii="Times New Roman" w:hAnsi="Times New Roman" w:cs="Times New Roman"/>
        </w:rPr>
        <w:footnoteRef/>
      </w:r>
      <w:r w:rsidRPr="007F62AF">
        <w:rPr>
          <w:rFonts w:ascii="Times New Roman" w:hAnsi="Times New Roman" w:cs="Times New Roman"/>
        </w:rPr>
        <w:t xml:space="preserve">Scott, ‘Charlotte Smith’ in </w:t>
      </w:r>
      <w:r w:rsidRPr="007F62AF">
        <w:rPr>
          <w:rFonts w:ascii="Times New Roman" w:hAnsi="Times New Roman" w:cs="Times New Roman"/>
          <w:i/>
        </w:rPr>
        <w:t>The Old Manor House</w:t>
      </w:r>
      <w:r w:rsidRPr="007F62AF">
        <w:rPr>
          <w:rFonts w:ascii="Times New Roman" w:hAnsi="Times New Roman" w:cs="Times New Roman"/>
        </w:rPr>
        <w:t>, p. 531.</w:t>
      </w:r>
    </w:p>
  </w:footnote>
  <w:footnote w:id="111">
    <w:p w:rsidR="00503DC7" w:rsidRPr="007F62AF" w:rsidRDefault="00503DC7" w:rsidP="00056CB2">
      <w:pPr>
        <w:pStyle w:val="FootnoteText"/>
        <w:rPr>
          <w:rFonts w:ascii="Times New Roman" w:hAnsi="Times New Roman" w:cs="Times New Roman"/>
        </w:rPr>
      </w:pPr>
      <w:r w:rsidRPr="007F62AF">
        <w:rPr>
          <w:rStyle w:val="FootnoteReference"/>
          <w:rFonts w:ascii="Times New Roman" w:hAnsi="Times New Roman" w:cs="Times New Roman"/>
        </w:rPr>
        <w:footnoteRef/>
      </w:r>
      <w:r>
        <w:rPr>
          <w:rFonts w:ascii="Times New Roman" w:hAnsi="Times New Roman" w:cs="Times New Roman"/>
        </w:rPr>
        <w:t xml:space="preserve"> </w:t>
      </w:r>
      <w:r w:rsidRPr="007F62AF">
        <w:rPr>
          <w:rFonts w:ascii="Times New Roman" w:hAnsi="Times New Roman" w:cs="Times New Roman"/>
        </w:rPr>
        <w:t xml:space="preserve">Smith, </w:t>
      </w:r>
      <w:r w:rsidRPr="007F62AF">
        <w:rPr>
          <w:rFonts w:ascii="Times New Roman" w:hAnsi="Times New Roman" w:cs="Times New Roman"/>
          <w:i/>
        </w:rPr>
        <w:t>Montalbert</w:t>
      </w:r>
      <w:r>
        <w:rPr>
          <w:rFonts w:ascii="Times New Roman" w:hAnsi="Times New Roman" w:cs="Times New Roman"/>
        </w:rPr>
        <w:t>, (II), p. 171.</w:t>
      </w:r>
    </w:p>
  </w:footnote>
  <w:footnote w:id="112">
    <w:p w:rsidR="00503DC7" w:rsidRPr="007F62AF" w:rsidRDefault="00503DC7" w:rsidP="00056CB2">
      <w:pPr>
        <w:pStyle w:val="FootnoteText"/>
        <w:rPr>
          <w:rFonts w:ascii="Times New Roman" w:hAnsi="Times New Roman" w:cs="Times New Roman"/>
        </w:rPr>
      </w:pPr>
      <w:r w:rsidRPr="007F62AF">
        <w:rPr>
          <w:rStyle w:val="FootnoteReference"/>
          <w:rFonts w:ascii="Times New Roman" w:hAnsi="Times New Roman" w:cs="Times New Roman"/>
        </w:rPr>
        <w:footnoteRef/>
      </w:r>
      <w:r w:rsidRPr="007F62AF">
        <w:rPr>
          <w:rFonts w:ascii="Times New Roman" w:hAnsi="Times New Roman" w:cs="Times New Roman"/>
        </w:rPr>
        <w:t xml:space="preserve"> Smith, </w:t>
      </w:r>
      <w:r w:rsidRPr="007F62AF">
        <w:rPr>
          <w:rFonts w:ascii="Times New Roman" w:hAnsi="Times New Roman" w:cs="Times New Roman"/>
          <w:i/>
        </w:rPr>
        <w:t>Montalbert</w:t>
      </w:r>
      <w:r>
        <w:rPr>
          <w:rFonts w:ascii="Times New Roman" w:hAnsi="Times New Roman" w:cs="Times New Roman"/>
          <w:i/>
        </w:rPr>
        <w:t>,</w:t>
      </w:r>
      <w:r w:rsidRPr="007F62AF">
        <w:rPr>
          <w:rFonts w:ascii="Times New Roman" w:hAnsi="Times New Roman" w:cs="Times New Roman"/>
        </w:rPr>
        <w:t xml:space="preserve"> (II), p.171.</w:t>
      </w:r>
    </w:p>
  </w:footnote>
  <w:footnote w:id="113">
    <w:p w:rsidR="00503DC7" w:rsidRDefault="00503DC7" w:rsidP="00056CB2">
      <w:pPr>
        <w:pStyle w:val="FootnoteText"/>
      </w:pPr>
      <w:r w:rsidRPr="007F62AF">
        <w:rPr>
          <w:rStyle w:val="FootnoteReference"/>
          <w:rFonts w:ascii="Times New Roman" w:hAnsi="Times New Roman" w:cs="Times New Roman"/>
        </w:rPr>
        <w:footnoteRef/>
      </w:r>
      <w:r w:rsidRPr="007F62AF">
        <w:rPr>
          <w:rFonts w:ascii="Times New Roman" w:hAnsi="Times New Roman" w:cs="Times New Roman"/>
        </w:rPr>
        <w:t xml:space="preserve"> William Hamilton, </w:t>
      </w:r>
      <w:r w:rsidRPr="007F62AF">
        <w:rPr>
          <w:rFonts w:ascii="Times New Roman" w:hAnsi="Times New Roman" w:cs="Times New Roman"/>
          <w:i/>
        </w:rPr>
        <w:t>An Account of the Earthquakes in Calabria, Sicily &amp; c. as Communicated to the Royal Society</w:t>
      </w:r>
      <w:r w:rsidRPr="007F62AF">
        <w:rPr>
          <w:rFonts w:ascii="Times New Roman" w:hAnsi="Times New Roman" w:cs="Times New Roman"/>
        </w:rPr>
        <w:t xml:space="preserve"> (Colchester: J. Fenno, 1783</w:t>
      </w:r>
      <w:r>
        <w:rPr>
          <w:rFonts w:ascii="Times New Roman" w:hAnsi="Times New Roman" w:cs="Times New Roman"/>
        </w:rPr>
        <w:t>)</w:t>
      </w:r>
      <w:r w:rsidRPr="007F62AF">
        <w:rPr>
          <w:rFonts w:ascii="Times New Roman" w:hAnsi="Times New Roman" w:cs="Times New Roman"/>
        </w:rPr>
        <w:t>, pp. 11-12.</w:t>
      </w:r>
    </w:p>
  </w:footnote>
  <w:footnote w:id="114">
    <w:p w:rsidR="00503DC7" w:rsidRPr="00DF62BA" w:rsidRDefault="00503DC7" w:rsidP="00056CB2">
      <w:pPr>
        <w:spacing w:after="0" w:line="240" w:lineRule="auto"/>
        <w:jc w:val="both"/>
        <w:rPr>
          <w:rFonts w:ascii="Times New Roman" w:hAnsi="Times New Roman" w:cs="Times New Roman"/>
          <w:sz w:val="20"/>
          <w:szCs w:val="20"/>
        </w:rPr>
      </w:pPr>
      <w:r w:rsidRPr="00DF62BA">
        <w:rPr>
          <w:rStyle w:val="FootnoteReference"/>
          <w:rFonts w:ascii="Times New Roman" w:hAnsi="Times New Roman" w:cs="Times New Roman"/>
        </w:rPr>
        <w:footnoteRef/>
      </w:r>
      <w:r w:rsidRPr="00DF62BA">
        <w:rPr>
          <w:rFonts w:ascii="Times New Roman" w:hAnsi="Times New Roman" w:cs="Times New Roman"/>
          <w:sz w:val="20"/>
          <w:szCs w:val="20"/>
        </w:rPr>
        <w:t xml:space="preserve">Smith, </w:t>
      </w:r>
      <w:r>
        <w:rPr>
          <w:rFonts w:ascii="Times New Roman" w:hAnsi="Times New Roman" w:cs="Times New Roman"/>
          <w:i/>
          <w:sz w:val="20"/>
          <w:szCs w:val="20"/>
        </w:rPr>
        <w:t>Montalbert,</w:t>
      </w:r>
      <w:r w:rsidRPr="00DF62BA">
        <w:rPr>
          <w:rFonts w:ascii="Times New Roman" w:hAnsi="Times New Roman" w:cs="Times New Roman"/>
          <w:sz w:val="20"/>
          <w:szCs w:val="20"/>
        </w:rPr>
        <w:t xml:space="preserve"> (II), p. 143.</w:t>
      </w:r>
    </w:p>
  </w:footnote>
  <w:footnote w:id="115">
    <w:p w:rsidR="00503DC7" w:rsidRPr="00DF62BA" w:rsidRDefault="00503DC7" w:rsidP="00056CB2">
      <w:pPr>
        <w:spacing w:after="0" w:line="240" w:lineRule="auto"/>
        <w:rPr>
          <w:rFonts w:ascii="Times New Roman" w:hAnsi="Times New Roman" w:cs="Times New Roman"/>
          <w:sz w:val="20"/>
          <w:szCs w:val="20"/>
        </w:rPr>
      </w:pPr>
      <w:r w:rsidRPr="00DF62BA">
        <w:rPr>
          <w:rStyle w:val="FootnoteReference"/>
          <w:rFonts w:ascii="Times New Roman" w:hAnsi="Times New Roman" w:cs="Times New Roman"/>
        </w:rPr>
        <w:footnoteRef/>
      </w:r>
      <w:r w:rsidRPr="00DF62BA">
        <w:rPr>
          <w:rFonts w:ascii="Times New Roman" w:hAnsi="Times New Roman" w:cs="Times New Roman"/>
          <w:sz w:val="20"/>
          <w:szCs w:val="20"/>
        </w:rPr>
        <w:t xml:space="preserve"> Hamilton, </w:t>
      </w:r>
      <w:r w:rsidRPr="00DF62BA">
        <w:rPr>
          <w:rFonts w:ascii="Times New Roman" w:hAnsi="Times New Roman" w:cs="Times New Roman"/>
          <w:i/>
          <w:sz w:val="20"/>
          <w:szCs w:val="20"/>
        </w:rPr>
        <w:t>An Account of the Earthquakes in Calabria, Sicily &amp; c</w:t>
      </w:r>
      <w:r>
        <w:rPr>
          <w:rFonts w:ascii="Times New Roman" w:hAnsi="Times New Roman" w:cs="Times New Roman"/>
          <w:i/>
          <w:sz w:val="20"/>
          <w:szCs w:val="20"/>
        </w:rPr>
        <w:t>,</w:t>
      </w:r>
      <w:r>
        <w:rPr>
          <w:rFonts w:ascii="Times New Roman" w:hAnsi="Times New Roman" w:cs="Times New Roman"/>
          <w:sz w:val="20"/>
          <w:szCs w:val="20"/>
        </w:rPr>
        <w:t xml:space="preserve"> p. 7.</w:t>
      </w:r>
    </w:p>
    <w:p w:rsidR="00503DC7" w:rsidRDefault="00503DC7" w:rsidP="00056CB2">
      <w:pPr>
        <w:pStyle w:val="FootnoteText"/>
      </w:pPr>
    </w:p>
  </w:footnote>
  <w:footnote w:id="116">
    <w:p w:rsidR="00503DC7" w:rsidRPr="00883D5D" w:rsidRDefault="00503DC7" w:rsidP="00056CB2">
      <w:pPr>
        <w:pStyle w:val="FootnoteText"/>
        <w:rPr>
          <w:rFonts w:ascii="Times New Roman" w:hAnsi="Times New Roman" w:cs="Times New Roman"/>
        </w:rPr>
      </w:pPr>
      <w:r w:rsidRPr="00883D5D">
        <w:rPr>
          <w:rStyle w:val="FootnoteReference"/>
          <w:rFonts w:ascii="Times New Roman" w:hAnsi="Times New Roman" w:cs="Times New Roman"/>
        </w:rPr>
        <w:footnoteRef/>
      </w:r>
      <w:r w:rsidRPr="00883D5D">
        <w:rPr>
          <w:rFonts w:ascii="Times New Roman" w:hAnsi="Times New Roman" w:cs="Times New Roman"/>
        </w:rPr>
        <w:t xml:space="preserve">Charlotte Smith, </w:t>
      </w:r>
      <w:r w:rsidRPr="00883D5D">
        <w:rPr>
          <w:rFonts w:ascii="Times New Roman" w:hAnsi="Times New Roman" w:cs="Times New Roman"/>
          <w:i/>
        </w:rPr>
        <w:t>Emmeline, or, The Orphan of the Castle</w:t>
      </w:r>
      <w:r w:rsidRPr="00883D5D">
        <w:rPr>
          <w:rFonts w:ascii="Times New Roman" w:hAnsi="Times New Roman" w:cs="Times New Roman"/>
        </w:rPr>
        <w:t xml:space="preserve"> (London: T. Cadell, 1788) (I), p.1.</w:t>
      </w:r>
    </w:p>
  </w:footnote>
  <w:footnote w:id="117">
    <w:p w:rsidR="00503DC7" w:rsidRPr="00F43321" w:rsidRDefault="00503DC7" w:rsidP="00A614A2">
      <w:pPr>
        <w:spacing w:after="0" w:line="240" w:lineRule="auto"/>
        <w:jc w:val="both"/>
        <w:rPr>
          <w:rFonts w:ascii="Times New Roman" w:hAnsi="Times New Roman" w:cs="Times New Roman"/>
          <w:sz w:val="20"/>
          <w:szCs w:val="20"/>
        </w:rPr>
      </w:pPr>
      <w:r w:rsidRPr="00F43321">
        <w:rPr>
          <w:rStyle w:val="FootnoteReference"/>
          <w:rFonts w:ascii="Times New Roman" w:hAnsi="Times New Roman" w:cs="Times New Roman"/>
        </w:rPr>
        <w:footnoteRef/>
      </w:r>
      <w:r w:rsidRPr="00F43321">
        <w:rPr>
          <w:rFonts w:ascii="Times New Roman" w:hAnsi="Times New Roman" w:cs="Times New Roman"/>
          <w:sz w:val="20"/>
          <w:szCs w:val="20"/>
        </w:rPr>
        <w:t xml:space="preserve"> Smith, </w:t>
      </w:r>
      <w:r w:rsidRPr="00F43321">
        <w:rPr>
          <w:rFonts w:ascii="Times New Roman" w:hAnsi="Times New Roman" w:cs="Times New Roman"/>
          <w:i/>
          <w:sz w:val="20"/>
          <w:szCs w:val="20"/>
        </w:rPr>
        <w:t xml:space="preserve">Emmeline, </w:t>
      </w:r>
      <w:r w:rsidRPr="00F43321">
        <w:rPr>
          <w:rFonts w:ascii="Times New Roman" w:hAnsi="Times New Roman" w:cs="Times New Roman"/>
          <w:sz w:val="20"/>
          <w:szCs w:val="20"/>
        </w:rPr>
        <w:t>(I), p. 56.</w:t>
      </w:r>
    </w:p>
  </w:footnote>
  <w:footnote w:id="118">
    <w:p w:rsidR="00503DC7" w:rsidRPr="006242C5" w:rsidRDefault="00503DC7" w:rsidP="00A614A2">
      <w:pPr>
        <w:pStyle w:val="FootnoteText"/>
        <w:rPr>
          <w:rFonts w:ascii="Times New Roman" w:hAnsi="Times New Roman" w:cs="Times New Roman"/>
        </w:rPr>
      </w:pPr>
      <w:r w:rsidRPr="006242C5">
        <w:rPr>
          <w:rStyle w:val="FootnoteReference"/>
          <w:rFonts w:ascii="Times New Roman" w:hAnsi="Times New Roman" w:cs="Times New Roman"/>
        </w:rPr>
        <w:footnoteRef/>
      </w:r>
      <w:r w:rsidRPr="006242C5">
        <w:rPr>
          <w:rFonts w:ascii="Times New Roman" w:hAnsi="Times New Roman" w:cs="Times New Roman"/>
        </w:rPr>
        <w:t xml:space="preserve"> Smith, </w:t>
      </w:r>
      <w:r>
        <w:rPr>
          <w:rFonts w:ascii="Times New Roman" w:hAnsi="Times New Roman" w:cs="Times New Roman"/>
          <w:i/>
        </w:rPr>
        <w:t>Emmeline</w:t>
      </w:r>
      <w:r w:rsidRPr="006242C5">
        <w:rPr>
          <w:rFonts w:ascii="Times New Roman" w:hAnsi="Times New Roman" w:cs="Times New Roman"/>
        </w:rPr>
        <w:t xml:space="preserve"> (I), p. 24.</w:t>
      </w:r>
    </w:p>
  </w:footnote>
  <w:footnote w:id="119">
    <w:p w:rsidR="00503DC7" w:rsidRPr="00536798" w:rsidRDefault="00503DC7" w:rsidP="00056CB2">
      <w:pPr>
        <w:pStyle w:val="FootnoteText"/>
        <w:rPr>
          <w:rFonts w:ascii="Times New Roman" w:hAnsi="Times New Roman" w:cs="Times New Roman"/>
        </w:rPr>
      </w:pPr>
      <w:r w:rsidRPr="006242C5">
        <w:rPr>
          <w:rStyle w:val="FootnoteReference"/>
          <w:rFonts w:ascii="Times New Roman" w:hAnsi="Times New Roman" w:cs="Times New Roman"/>
        </w:rPr>
        <w:footnoteRef/>
      </w:r>
      <w:r w:rsidRPr="006242C5">
        <w:rPr>
          <w:rFonts w:ascii="Times New Roman" w:hAnsi="Times New Roman" w:cs="Times New Roman"/>
        </w:rPr>
        <w:t xml:space="preserve">Smith, </w:t>
      </w:r>
      <w:r w:rsidRPr="006242C5">
        <w:rPr>
          <w:rFonts w:ascii="Times New Roman" w:hAnsi="Times New Roman" w:cs="Times New Roman"/>
          <w:i/>
        </w:rPr>
        <w:t>Emmeline</w:t>
      </w:r>
      <w:r w:rsidRPr="006242C5">
        <w:rPr>
          <w:rFonts w:ascii="Times New Roman" w:hAnsi="Times New Roman" w:cs="Times New Roman"/>
        </w:rPr>
        <w:t xml:space="preserve"> (</w:t>
      </w:r>
      <w:r w:rsidRPr="00536798">
        <w:rPr>
          <w:rFonts w:ascii="Times New Roman" w:hAnsi="Times New Roman" w:cs="Times New Roman"/>
        </w:rPr>
        <w:t>I), p. 25.</w:t>
      </w:r>
    </w:p>
  </w:footnote>
  <w:footnote w:id="120">
    <w:p w:rsidR="00503DC7" w:rsidRDefault="00503DC7" w:rsidP="00056CB2">
      <w:pPr>
        <w:pStyle w:val="FootnoteText"/>
      </w:pPr>
      <w:r w:rsidRPr="006242C5">
        <w:rPr>
          <w:rStyle w:val="FootnoteReference"/>
          <w:rFonts w:ascii="Times New Roman" w:hAnsi="Times New Roman" w:cs="Times New Roman"/>
        </w:rPr>
        <w:footnoteRef/>
      </w:r>
      <w:r w:rsidRPr="006242C5">
        <w:rPr>
          <w:rFonts w:ascii="Times New Roman" w:hAnsi="Times New Roman" w:cs="Times New Roman"/>
        </w:rPr>
        <w:t xml:space="preserve">Smith, </w:t>
      </w:r>
      <w:r w:rsidRPr="006242C5">
        <w:rPr>
          <w:rFonts w:ascii="Times New Roman" w:hAnsi="Times New Roman" w:cs="Times New Roman"/>
          <w:i/>
        </w:rPr>
        <w:t>Emmeline</w:t>
      </w:r>
      <w:r w:rsidRPr="006242C5">
        <w:rPr>
          <w:rFonts w:ascii="Times New Roman" w:hAnsi="Times New Roman" w:cs="Times New Roman"/>
        </w:rPr>
        <w:t xml:space="preserve"> (</w:t>
      </w:r>
      <w:r w:rsidRPr="00536798">
        <w:rPr>
          <w:rFonts w:ascii="Times New Roman" w:hAnsi="Times New Roman" w:cs="Times New Roman"/>
        </w:rPr>
        <w:t>I)</w:t>
      </w:r>
      <w:r>
        <w:rPr>
          <w:rFonts w:ascii="Times New Roman" w:hAnsi="Times New Roman" w:cs="Times New Roman"/>
        </w:rPr>
        <w:t xml:space="preserve">, pp. 90-1, </w:t>
      </w:r>
      <w:r>
        <w:rPr>
          <w:rFonts w:ascii="Times New Roman" w:hAnsi="Times New Roman" w:cs="Times New Roman"/>
          <w:sz w:val="24"/>
          <w:szCs w:val="24"/>
        </w:rPr>
        <w:t>[</w:t>
      </w:r>
      <w:r>
        <w:rPr>
          <w:rFonts w:ascii="Times New Roman" w:hAnsi="Times New Roman" w:cs="Times New Roman"/>
          <w:i/>
          <w:sz w:val="24"/>
          <w:szCs w:val="24"/>
        </w:rPr>
        <w:t>sic</w:t>
      </w:r>
      <w:r>
        <w:rPr>
          <w:rFonts w:ascii="Times New Roman" w:hAnsi="Times New Roman" w:cs="Times New Roman"/>
          <w:sz w:val="24"/>
          <w:szCs w:val="24"/>
        </w:rPr>
        <w:t>].</w:t>
      </w:r>
    </w:p>
  </w:footnote>
  <w:footnote w:id="121">
    <w:p w:rsidR="00503DC7" w:rsidRPr="00461290" w:rsidRDefault="00503DC7" w:rsidP="0038741D">
      <w:pPr>
        <w:pStyle w:val="FootnoteText"/>
        <w:rPr>
          <w:rFonts w:ascii="Times New Roman" w:hAnsi="Times New Roman" w:cs="Times New Roman"/>
        </w:rPr>
      </w:pPr>
      <w:r w:rsidRPr="00461290">
        <w:rPr>
          <w:rStyle w:val="FootnoteReference"/>
          <w:rFonts w:ascii="Times New Roman" w:hAnsi="Times New Roman" w:cs="Times New Roman"/>
        </w:rPr>
        <w:footnoteRef/>
      </w:r>
      <w:r w:rsidRPr="00461290">
        <w:rPr>
          <w:rFonts w:ascii="Times New Roman" w:hAnsi="Times New Roman" w:cs="Times New Roman"/>
        </w:rPr>
        <w:t xml:space="preserve"> Smith, </w:t>
      </w:r>
      <w:r w:rsidRPr="00461290">
        <w:rPr>
          <w:rFonts w:ascii="Times New Roman" w:hAnsi="Times New Roman" w:cs="Times New Roman"/>
          <w:i/>
        </w:rPr>
        <w:t>Emmeline</w:t>
      </w:r>
      <w:r w:rsidRPr="00461290">
        <w:rPr>
          <w:rFonts w:ascii="Times New Roman" w:hAnsi="Times New Roman" w:cs="Times New Roman"/>
        </w:rPr>
        <w:t xml:space="preserve"> (I), p. 90.</w:t>
      </w:r>
    </w:p>
  </w:footnote>
  <w:footnote w:id="122">
    <w:p w:rsidR="00503DC7" w:rsidRPr="000F3A1C" w:rsidRDefault="00503DC7" w:rsidP="00056CB2">
      <w:pPr>
        <w:pStyle w:val="FootnoteText"/>
        <w:rPr>
          <w:rFonts w:ascii="Times New Roman" w:hAnsi="Times New Roman" w:cs="Times New Roman"/>
        </w:rPr>
      </w:pPr>
      <w:r w:rsidRPr="00461290">
        <w:rPr>
          <w:rStyle w:val="FootnoteReference"/>
          <w:rFonts w:ascii="Times New Roman" w:hAnsi="Times New Roman" w:cs="Times New Roman"/>
        </w:rPr>
        <w:footnoteRef/>
      </w:r>
      <w:r w:rsidRPr="00461290">
        <w:rPr>
          <w:rFonts w:ascii="Times New Roman" w:hAnsi="Times New Roman" w:cs="Times New Roman"/>
        </w:rPr>
        <w:t xml:space="preserve">Smith, </w:t>
      </w:r>
      <w:r w:rsidRPr="00461290">
        <w:rPr>
          <w:rFonts w:ascii="Times New Roman" w:hAnsi="Times New Roman" w:cs="Times New Roman"/>
          <w:i/>
        </w:rPr>
        <w:t>Emmeline</w:t>
      </w:r>
      <w:r w:rsidRPr="00461290">
        <w:rPr>
          <w:rFonts w:ascii="Times New Roman" w:hAnsi="Times New Roman" w:cs="Times New Roman"/>
        </w:rPr>
        <w:t xml:space="preserve"> (I), p</w:t>
      </w:r>
      <w:r>
        <w:rPr>
          <w:rFonts w:ascii="Times New Roman" w:hAnsi="Times New Roman" w:cs="Times New Roman"/>
        </w:rPr>
        <w:t>. 89.</w:t>
      </w:r>
    </w:p>
  </w:footnote>
  <w:footnote w:id="123">
    <w:p w:rsidR="00503DC7" w:rsidRDefault="00503DC7" w:rsidP="0038741D">
      <w:pPr>
        <w:pStyle w:val="FootnoteText"/>
      </w:pPr>
      <w:r w:rsidRPr="006242C5">
        <w:rPr>
          <w:rStyle w:val="FootnoteReference"/>
          <w:rFonts w:ascii="Times New Roman" w:hAnsi="Times New Roman" w:cs="Times New Roman"/>
        </w:rPr>
        <w:footnoteRef/>
      </w:r>
      <w:r w:rsidRPr="006242C5">
        <w:rPr>
          <w:rFonts w:ascii="Times New Roman" w:hAnsi="Times New Roman" w:cs="Times New Roman"/>
        </w:rPr>
        <w:t xml:space="preserve">Smith, </w:t>
      </w:r>
      <w:r w:rsidRPr="006242C5">
        <w:rPr>
          <w:rFonts w:ascii="Times New Roman" w:hAnsi="Times New Roman" w:cs="Times New Roman"/>
          <w:i/>
        </w:rPr>
        <w:t>Emmeline</w:t>
      </w:r>
      <w:r w:rsidRPr="006242C5">
        <w:rPr>
          <w:rFonts w:ascii="Times New Roman" w:hAnsi="Times New Roman" w:cs="Times New Roman"/>
        </w:rPr>
        <w:t xml:space="preserve"> (</w:t>
      </w:r>
      <w:r w:rsidRPr="00536798">
        <w:rPr>
          <w:rFonts w:ascii="Times New Roman" w:hAnsi="Times New Roman" w:cs="Times New Roman"/>
        </w:rPr>
        <w:t>I)</w:t>
      </w:r>
      <w:r>
        <w:rPr>
          <w:rFonts w:ascii="Times New Roman" w:hAnsi="Times New Roman" w:cs="Times New Roman"/>
        </w:rPr>
        <w:t>, p. 91.</w:t>
      </w:r>
    </w:p>
  </w:footnote>
  <w:footnote w:id="124">
    <w:p w:rsidR="00503DC7" w:rsidRPr="00794EF3" w:rsidRDefault="00503DC7" w:rsidP="0038741D">
      <w:pPr>
        <w:pStyle w:val="FootnoteText"/>
        <w:rPr>
          <w:rFonts w:ascii="Times New Roman" w:hAnsi="Times New Roman" w:cs="Times New Roman"/>
        </w:rPr>
      </w:pPr>
      <w:r w:rsidRPr="006242C5">
        <w:rPr>
          <w:rStyle w:val="FootnoteReference"/>
          <w:rFonts w:ascii="Times New Roman" w:hAnsi="Times New Roman" w:cs="Times New Roman"/>
        </w:rPr>
        <w:footnoteRef/>
      </w:r>
      <w:r w:rsidRPr="006242C5">
        <w:rPr>
          <w:rFonts w:ascii="Times New Roman" w:hAnsi="Times New Roman" w:cs="Times New Roman"/>
        </w:rPr>
        <w:t xml:space="preserve">Smith, </w:t>
      </w:r>
      <w:r w:rsidRPr="006242C5">
        <w:rPr>
          <w:rFonts w:ascii="Times New Roman" w:hAnsi="Times New Roman" w:cs="Times New Roman"/>
          <w:i/>
        </w:rPr>
        <w:t>Emmeline</w:t>
      </w:r>
      <w:r w:rsidRPr="006242C5">
        <w:rPr>
          <w:rFonts w:ascii="Times New Roman" w:hAnsi="Times New Roman" w:cs="Times New Roman"/>
        </w:rPr>
        <w:t xml:space="preserve"> (</w:t>
      </w:r>
      <w:r w:rsidRPr="00536798">
        <w:rPr>
          <w:rFonts w:ascii="Times New Roman" w:hAnsi="Times New Roman" w:cs="Times New Roman"/>
        </w:rPr>
        <w:t>I)</w:t>
      </w:r>
      <w:r>
        <w:rPr>
          <w:rFonts w:ascii="Times New Roman" w:hAnsi="Times New Roman" w:cs="Times New Roman"/>
        </w:rPr>
        <w:t>, p. 91.</w:t>
      </w:r>
    </w:p>
  </w:footnote>
  <w:footnote w:id="125">
    <w:p w:rsidR="00503DC7" w:rsidRPr="00794EF3" w:rsidRDefault="00503DC7" w:rsidP="0038741D">
      <w:pPr>
        <w:pStyle w:val="FootnoteText"/>
        <w:rPr>
          <w:rFonts w:ascii="Times New Roman" w:hAnsi="Times New Roman" w:cs="Times New Roman"/>
        </w:rPr>
      </w:pPr>
      <w:r w:rsidRPr="006242C5">
        <w:rPr>
          <w:rStyle w:val="FootnoteReference"/>
          <w:rFonts w:ascii="Times New Roman" w:hAnsi="Times New Roman" w:cs="Times New Roman"/>
        </w:rPr>
        <w:footnoteRef/>
      </w:r>
      <w:r w:rsidRPr="006242C5">
        <w:rPr>
          <w:rFonts w:ascii="Times New Roman" w:hAnsi="Times New Roman" w:cs="Times New Roman"/>
        </w:rPr>
        <w:t xml:space="preserve">Smith, </w:t>
      </w:r>
      <w:r w:rsidRPr="006242C5">
        <w:rPr>
          <w:rFonts w:ascii="Times New Roman" w:hAnsi="Times New Roman" w:cs="Times New Roman"/>
          <w:i/>
        </w:rPr>
        <w:t>Emmeline</w:t>
      </w:r>
      <w:r w:rsidRPr="006242C5">
        <w:rPr>
          <w:rFonts w:ascii="Times New Roman" w:hAnsi="Times New Roman" w:cs="Times New Roman"/>
        </w:rPr>
        <w:t xml:space="preserve"> (</w:t>
      </w:r>
      <w:r w:rsidRPr="00536798">
        <w:rPr>
          <w:rFonts w:ascii="Times New Roman" w:hAnsi="Times New Roman" w:cs="Times New Roman"/>
        </w:rPr>
        <w:t>I)</w:t>
      </w:r>
      <w:r>
        <w:rPr>
          <w:rFonts w:ascii="Times New Roman" w:hAnsi="Times New Roman" w:cs="Times New Roman"/>
        </w:rPr>
        <w:t>, p. 91.</w:t>
      </w:r>
    </w:p>
  </w:footnote>
  <w:footnote w:id="126">
    <w:p w:rsidR="00503DC7" w:rsidRPr="00D909DF" w:rsidRDefault="00503DC7" w:rsidP="00056CB2">
      <w:pPr>
        <w:pStyle w:val="FootnoteText"/>
        <w:rPr>
          <w:rFonts w:ascii="Times New Roman" w:hAnsi="Times New Roman" w:cs="Times New Roman"/>
        </w:rPr>
      </w:pPr>
      <w:r w:rsidRPr="00D909DF">
        <w:rPr>
          <w:rStyle w:val="FootnoteReference"/>
          <w:rFonts w:ascii="Times New Roman" w:hAnsi="Times New Roman" w:cs="Times New Roman"/>
        </w:rPr>
        <w:footnoteRef/>
      </w:r>
      <w:r w:rsidRPr="00D909DF">
        <w:rPr>
          <w:rFonts w:ascii="Times New Roman" w:hAnsi="Times New Roman" w:cs="Times New Roman"/>
        </w:rPr>
        <w:t xml:space="preserve">The name of the earless, tailless ageing warhorse in William Combe’s satirical </w:t>
      </w:r>
      <w:r w:rsidRPr="00D909DF">
        <w:rPr>
          <w:rFonts w:ascii="Times New Roman" w:hAnsi="Times New Roman" w:cs="Times New Roman"/>
          <w:i/>
        </w:rPr>
        <w:t>Dr. Syntax’s Three Tours</w:t>
      </w:r>
      <w:r w:rsidRPr="00D909DF">
        <w:rPr>
          <w:rFonts w:ascii="Times New Roman" w:hAnsi="Times New Roman" w:cs="Times New Roman"/>
        </w:rPr>
        <w:t>.</w:t>
      </w:r>
    </w:p>
  </w:footnote>
  <w:footnote w:id="127">
    <w:p w:rsidR="00503DC7" w:rsidRDefault="00503DC7" w:rsidP="00056CB2">
      <w:pPr>
        <w:pStyle w:val="FootnoteText"/>
      </w:pPr>
      <w:r w:rsidRPr="006242C5">
        <w:rPr>
          <w:rStyle w:val="FootnoteReference"/>
          <w:rFonts w:ascii="Times New Roman" w:hAnsi="Times New Roman" w:cs="Times New Roman"/>
        </w:rPr>
        <w:footnoteRef/>
      </w:r>
      <w:r w:rsidRPr="006242C5">
        <w:rPr>
          <w:rFonts w:ascii="Times New Roman" w:hAnsi="Times New Roman" w:cs="Times New Roman"/>
        </w:rPr>
        <w:t xml:space="preserve">Smith, </w:t>
      </w:r>
      <w:r w:rsidRPr="006242C5">
        <w:rPr>
          <w:rFonts w:ascii="Times New Roman" w:hAnsi="Times New Roman" w:cs="Times New Roman"/>
          <w:i/>
        </w:rPr>
        <w:t>Emmeline</w:t>
      </w:r>
      <w:r w:rsidRPr="006242C5">
        <w:rPr>
          <w:rFonts w:ascii="Times New Roman" w:hAnsi="Times New Roman" w:cs="Times New Roman"/>
        </w:rPr>
        <w:t xml:space="preserve"> (</w:t>
      </w:r>
      <w:r w:rsidRPr="00536798">
        <w:rPr>
          <w:rFonts w:ascii="Times New Roman" w:hAnsi="Times New Roman" w:cs="Times New Roman"/>
        </w:rPr>
        <w:t>I)</w:t>
      </w:r>
      <w:r>
        <w:rPr>
          <w:rFonts w:ascii="Times New Roman" w:hAnsi="Times New Roman" w:cs="Times New Roman"/>
        </w:rPr>
        <w:t>, p. 91.</w:t>
      </w:r>
    </w:p>
  </w:footnote>
  <w:footnote w:id="128">
    <w:p w:rsidR="00503DC7" w:rsidRDefault="00503DC7" w:rsidP="00056CB2">
      <w:pPr>
        <w:pStyle w:val="FootnoteText"/>
      </w:pPr>
      <w:r w:rsidRPr="006242C5">
        <w:rPr>
          <w:rStyle w:val="FootnoteReference"/>
          <w:rFonts w:ascii="Times New Roman" w:hAnsi="Times New Roman" w:cs="Times New Roman"/>
        </w:rPr>
        <w:footnoteRef/>
      </w:r>
      <w:r w:rsidRPr="006242C5">
        <w:rPr>
          <w:rFonts w:ascii="Times New Roman" w:hAnsi="Times New Roman" w:cs="Times New Roman"/>
        </w:rPr>
        <w:t xml:space="preserve">Smith, </w:t>
      </w:r>
      <w:r w:rsidRPr="006242C5">
        <w:rPr>
          <w:rFonts w:ascii="Times New Roman" w:hAnsi="Times New Roman" w:cs="Times New Roman"/>
          <w:i/>
        </w:rPr>
        <w:t>Emmeline</w:t>
      </w:r>
      <w:r w:rsidRPr="006242C5">
        <w:rPr>
          <w:rFonts w:ascii="Times New Roman" w:hAnsi="Times New Roman" w:cs="Times New Roman"/>
        </w:rPr>
        <w:t xml:space="preserve"> (</w:t>
      </w:r>
      <w:r w:rsidRPr="00536798">
        <w:rPr>
          <w:rFonts w:ascii="Times New Roman" w:hAnsi="Times New Roman" w:cs="Times New Roman"/>
        </w:rPr>
        <w:t>I)</w:t>
      </w:r>
      <w:r>
        <w:rPr>
          <w:rFonts w:ascii="Times New Roman" w:hAnsi="Times New Roman" w:cs="Times New Roman"/>
        </w:rPr>
        <w:t>, pp. 90-1.</w:t>
      </w:r>
    </w:p>
  </w:footnote>
  <w:footnote w:id="129">
    <w:p w:rsidR="00503DC7" w:rsidRPr="003E567A" w:rsidRDefault="00503DC7" w:rsidP="00056CB2">
      <w:pPr>
        <w:pStyle w:val="FootnoteText"/>
        <w:rPr>
          <w:rFonts w:ascii="Times New Roman" w:hAnsi="Times New Roman" w:cs="Times New Roman"/>
        </w:rPr>
      </w:pPr>
      <w:r w:rsidRPr="003E567A">
        <w:rPr>
          <w:rStyle w:val="FootnoteReference"/>
          <w:rFonts w:ascii="Times New Roman" w:hAnsi="Times New Roman" w:cs="Times New Roman"/>
        </w:rPr>
        <w:footnoteRef/>
      </w:r>
      <w:r w:rsidRPr="003E567A">
        <w:rPr>
          <w:rFonts w:ascii="Times New Roman" w:hAnsi="Times New Roman" w:cs="Times New Roman"/>
        </w:rPr>
        <w:t xml:space="preserve"> Gilpin, </w:t>
      </w:r>
      <w:r w:rsidRPr="003E567A">
        <w:rPr>
          <w:rFonts w:ascii="Times New Roman" w:hAnsi="Times New Roman" w:cs="Times New Roman"/>
          <w:i/>
        </w:rPr>
        <w:t>Observations on the River Wye</w:t>
      </w:r>
      <w:r w:rsidRPr="003E567A">
        <w:rPr>
          <w:rFonts w:ascii="Times New Roman" w:hAnsi="Times New Roman" w:cs="Times New Roman"/>
        </w:rPr>
        <w:t>, p. 30.</w:t>
      </w:r>
    </w:p>
  </w:footnote>
  <w:footnote w:id="130">
    <w:p w:rsidR="00503DC7" w:rsidRDefault="00503DC7" w:rsidP="00056CB2">
      <w:pPr>
        <w:pStyle w:val="FootnoteText"/>
      </w:pPr>
      <w:r w:rsidRPr="006242C5">
        <w:rPr>
          <w:rStyle w:val="FootnoteReference"/>
          <w:rFonts w:ascii="Times New Roman" w:hAnsi="Times New Roman" w:cs="Times New Roman"/>
        </w:rPr>
        <w:footnoteRef/>
      </w:r>
      <w:r w:rsidRPr="006242C5">
        <w:rPr>
          <w:rFonts w:ascii="Times New Roman" w:hAnsi="Times New Roman" w:cs="Times New Roman"/>
        </w:rPr>
        <w:t xml:space="preserve">Smith, </w:t>
      </w:r>
      <w:r w:rsidRPr="006242C5">
        <w:rPr>
          <w:rFonts w:ascii="Times New Roman" w:hAnsi="Times New Roman" w:cs="Times New Roman"/>
          <w:i/>
        </w:rPr>
        <w:t>Emmeline</w:t>
      </w:r>
      <w:r w:rsidRPr="006242C5">
        <w:rPr>
          <w:rFonts w:ascii="Times New Roman" w:hAnsi="Times New Roman" w:cs="Times New Roman"/>
        </w:rPr>
        <w:t xml:space="preserve"> (</w:t>
      </w:r>
      <w:r w:rsidRPr="00536798">
        <w:rPr>
          <w:rFonts w:ascii="Times New Roman" w:hAnsi="Times New Roman" w:cs="Times New Roman"/>
        </w:rPr>
        <w:t>I)</w:t>
      </w:r>
      <w:r>
        <w:rPr>
          <w:rFonts w:ascii="Times New Roman" w:hAnsi="Times New Roman" w:cs="Times New Roman"/>
        </w:rPr>
        <w:t>, p. 90.</w:t>
      </w:r>
    </w:p>
  </w:footnote>
  <w:footnote w:id="131">
    <w:p w:rsidR="00503DC7" w:rsidRPr="003E567A" w:rsidRDefault="00503DC7" w:rsidP="00056CB2">
      <w:pPr>
        <w:pStyle w:val="FootnoteText"/>
        <w:rPr>
          <w:rFonts w:ascii="Times New Roman" w:hAnsi="Times New Roman" w:cs="Times New Roman"/>
        </w:rPr>
      </w:pPr>
      <w:r w:rsidRPr="003E567A">
        <w:rPr>
          <w:rStyle w:val="FootnoteReference"/>
          <w:rFonts w:ascii="Times New Roman" w:hAnsi="Times New Roman" w:cs="Times New Roman"/>
        </w:rPr>
        <w:footnoteRef/>
      </w:r>
      <w:r w:rsidRPr="003E567A">
        <w:rPr>
          <w:rFonts w:ascii="Times New Roman" w:hAnsi="Times New Roman" w:cs="Times New Roman"/>
        </w:rPr>
        <w:t xml:space="preserve"> Gilpin, </w:t>
      </w:r>
      <w:r w:rsidRPr="003E567A">
        <w:rPr>
          <w:rFonts w:ascii="Times New Roman" w:hAnsi="Times New Roman" w:cs="Times New Roman"/>
          <w:i/>
        </w:rPr>
        <w:t>Observations on the River Wye</w:t>
      </w:r>
      <w:r w:rsidRPr="003E567A">
        <w:rPr>
          <w:rFonts w:ascii="Times New Roman" w:hAnsi="Times New Roman" w:cs="Times New Roman"/>
        </w:rPr>
        <w:t>, p. 30.</w:t>
      </w:r>
    </w:p>
  </w:footnote>
  <w:footnote w:id="132">
    <w:p w:rsidR="00503DC7" w:rsidRDefault="00503DC7" w:rsidP="00056CB2">
      <w:pPr>
        <w:pStyle w:val="FootnoteText"/>
      </w:pPr>
      <w:r w:rsidRPr="006242C5">
        <w:rPr>
          <w:rStyle w:val="FootnoteReference"/>
          <w:rFonts w:ascii="Times New Roman" w:hAnsi="Times New Roman" w:cs="Times New Roman"/>
        </w:rPr>
        <w:footnoteRef/>
      </w:r>
      <w:r w:rsidRPr="006242C5">
        <w:rPr>
          <w:rFonts w:ascii="Times New Roman" w:hAnsi="Times New Roman" w:cs="Times New Roman"/>
        </w:rPr>
        <w:t xml:space="preserve">Smith, </w:t>
      </w:r>
      <w:r w:rsidRPr="006242C5">
        <w:rPr>
          <w:rFonts w:ascii="Times New Roman" w:hAnsi="Times New Roman" w:cs="Times New Roman"/>
          <w:i/>
        </w:rPr>
        <w:t>Emmeline</w:t>
      </w:r>
      <w:r w:rsidRPr="006242C5">
        <w:rPr>
          <w:rFonts w:ascii="Times New Roman" w:hAnsi="Times New Roman" w:cs="Times New Roman"/>
        </w:rPr>
        <w:t xml:space="preserve"> (</w:t>
      </w:r>
      <w:r w:rsidRPr="00536798">
        <w:rPr>
          <w:rFonts w:ascii="Times New Roman" w:hAnsi="Times New Roman" w:cs="Times New Roman"/>
        </w:rPr>
        <w:t>I)</w:t>
      </w:r>
      <w:r>
        <w:rPr>
          <w:rFonts w:ascii="Times New Roman" w:hAnsi="Times New Roman" w:cs="Times New Roman"/>
        </w:rPr>
        <w:t>, p. 91.</w:t>
      </w:r>
    </w:p>
  </w:footnote>
  <w:footnote w:id="133">
    <w:p w:rsidR="00503DC7" w:rsidRPr="000F170B" w:rsidRDefault="00503DC7" w:rsidP="00D02B0A">
      <w:pPr>
        <w:pStyle w:val="FootnoteText"/>
        <w:rPr>
          <w:rFonts w:ascii="Times New Roman" w:hAnsi="Times New Roman" w:cs="Times New Roman"/>
        </w:rPr>
      </w:pPr>
      <w:r w:rsidRPr="003E567A">
        <w:rPr>
          <w:rStyle w:val="FootnoteReference"/>
          <w:rFonts w:ascii="Times New Roman" w:hAnsi="Times New Roman" w:cs="Times New Roman"/>
        </w:rPr>
        <w:footnoteRef/>
      </w:r>
      <w:r w:rsidRPr="003E567A">
        <w:rPr>
          <w:rFonts w:ascii="Times New Roman" w:hAnsi="Times New Roman" w:cs="Times New Roman"/>
        </w:rPr>
        <w:t xml:space="preserve"> Gilpin, </w:t>
      </w:r>
      <w:r w:rsidRPr="003E567A">
        <w:rPr>
          <w:rFonts w:ascii="Times New Roman" w:hAnsi="Times New Roman" w:cs="Times New Roman"/>
          <w:i/>
        </w:rPr>
        <w:t>Observations on the River Wye</w:t>
      </w:r>
      <w:r>
        <w:rPr>
          <w:rFonts w:ascii="Times New Roman" w:hAnsi="Times New Roman" w:cs="Times New Roman"/>
        </w:rPr>
        <w:t xml:space="preserve">, p. 30, </w:t>
      </w:r>
      <w:r>
        <w:rPr>
          <w:rFonts w:ascii="Times New Roman" w:hAnsi="Times New Roman" w:cs="Times New Roman"/>
          <w:i/>
        </w:rPr>
        <w:t>emphasis in original</w:t>
      </w:r>
      <w:r>
        <w:rPr>
          <w:rFonts w:ascii="Times New Roman" w:hAnsi="Times New Roman" w:cs="Times New Roman"/>
        </w:rPr>
        <w:t xml:space="preserve">. </w:t>
      </w:r>
    </w:p>
  </w:footnote>
  <w:footnote w:id="134">
    <w:p w:rsidR="00503DC7" w:rsidRPr="00794EF3" w:rsidRDefault="00503DC7" w:rsidP="00056CB2">
      <w:pPr>
        <w:spacing w:after="0" w:line="240" w:lineRule="auto"/>
        <w:jc w:val="both"/>
        <w:rPr>
          <w:rFonts w:ascii="Times New Roman" w:hAnsi="Times New Roman" w:cs="Times New Roman"/>
          <w:sz w:val="24"/>
          <w:szCs w:val="24"/>
        </w:rPr>
      </w:pPr>
      <w:r w:rsidRPr="00794EF3">
        <w:rPr>
          <w:rStyle w:val="FootnoteReference"/>
          <w:rFonts w:ascii="Times New Roman" w:hAnsi="Times New Roman" w:cs="Times New Roman"/>
        </w:rPr>
        <w:footnoteRef/>
      </w:r>
      <w:r w:rsidRPr="00794EF3">
        <w:rPr>
          <w:rFonts w:ascii="Times New Roman" w:hAnsi="Times New Roman" w:cs="Times New Roman"/>
          <w:sz w:val="20"/>
          <w:szCs w:val="20"/>
        </w:rPr>
        <w:t xml:space="preserve"> Dominic McIvor Lopes, </w:t>
      </w:r>
      <w:r w:rsidRPr="00794EF3">
        <w:rPr>
          <w:rFonts w:ascii="Times New Roman" w:hAnsi="Times New Roman" w:cs="Times New Roman"/>
          <w:i/>
          <w:sz w:val="20"/>
          <w:szCs w:val="20"/>
        </w:rPr>
        <w:t>Sight and Sensibility: Evaluating Pictures</w:t>
      </w:r>
      <w:r w:rsidRPr="00794EF3">
        <w:rPr>
          <w:rFonts w:ascii="Times New Roman" w:hAnsi="Times New Roman" w:cs="Times New Roman"/>
          <w:sz w:val="20"/>
          <w:szCs w:val="20"/>
        </w:rPr>
        <w:t xml:space="preserve"> (Oxford: Clarendon Press, 2005), p. 49.</w:t>
      </w:r>
    </w:p>
  </w:footnote>
  <w:footnote w:id="135">
    <w:p w:rsidR="00503DC7" w:rsidRDefault="00503DC7" w:rsidP="00AD60E7">
      <w:pPr>
        <w:pStyle w:val="FootnoteText"/>
      </w:pPr>
      <w:r w:rsidRPr="006242C5">
        <w:rPr>
          <w:rStyle w:val="FootnoteReference"/>
          <w:rFonts w:ascii="Times New Roman" w:hAnsi="Times New Roman" w:cs="Times New Roman"/>
        </w:rPr>
        <w:footnoteRef/>
      </w:r>
      <w:r w:rsidRPr="006242C5">
        <w:rPr>
          <w:rFonts w:ascii="Times New Roman" w:hAnsi="Times New Roman" w:cs="Times New Roman"/>
        </w:rPr>
        <w:t xml:space="preserve">Smith, </w:t>
      </w:r>
      <w:r w:rsidRPr="006242C5">
        <w:rPr>
          <w:rFonts w:ascii="Times New Roman" w:hAnsi="Times New Roman" w:cs="Times New Roman"/>
          <w:i/>
        </w:rPr>
        <w:t>Emmeline</w:t>
      </w:r>
      <w:r w:rsidRPr="006242C5">
        <w:rPr>
          <w:rFonts w:ascii="Times New Roman" w:hAnsi="Times New Roman" w:cs="Times New Roman"/>
        </w:rPr>
        <w:t xml:space="preserve"> (</w:t>
      </w:r>
      <w:r w:rsidRPr="00536798">
        <w:rPr>
          <w:rFonts w:ascii="Times New Roman" w:hAnsi="Times New Roman" w:cs="Times New Roman"/>
        </w:rPr>
        <w:t>I)</w:t>
      </w:r>
      <w:r>
        <w:rPr>
          <w:rFonts w:ascii="Times New Roman" w:hAnsi="Times New Roman" w:cs="Times New Roman"/>
        </w:rPr>
        <w:t>, pp. 90.</w:t>
      </w:r>
    </w:p>
  </w:footnote>
  <w:footnote w:id="136">
    <w:p w:rsidR="00503DC7" w:rsidRPr="00B640E9" w:rsidRDefault="00503DC7" w:rsidP="00056CB2">
      <w:pPr>
        <w:pStyle w:val="FootnoteText"/>
        <w:rPr>
          <w:rFonts w:ascii="Times New Roman" w:hAnsi="Times New Roman" w:cs="Times New Roman"/>
        </w:rPr>
      </w:pPr>
      <w:r w:rsidRPr="00B640E9">
        <w:rPr>
          <w:rStyle w:val="FootnoteReference"/>
          <w:rFonts w:ascii="Times New Roman" w:hAnsi="Times New Roman" w:cs="Times New Roman"/>
        </w:rPr>
        <w:footnoteRef/>
      </w:r>
      <w:r w:rsidRPr="00B640E9">
        <w:rPr>
          <w:rFonts w:ascii="Times New Roman" w:hAnsi="Times New Roman" w:cs="Times New Roman"/>
        </w:rPr>
        <w:t xml:space="preserve"> Kenneth Clark, </w:t>
      </w:r>
      <w:r w:rsidRPr="00B640E9">
        <w:rPr>
          <w:rFonts w:ascii="Times New Roman" w:hAnsi="Times New Roman" w:cs="Times New Roman"/>
          <w:i/>
        </w:rPr>
        <w:t xml:space="preserve">Landscape Into Art </w:t>
      </w:r>
      <w:r w:rsidRPr="00B640E9">
        <w:rPr>
          <w:rFonts w:ascii="Times New Roman" w:hAnsi="Times New Roman" w:cs="Times New Roman"/>
        </w:rPr>
        <w:t>(London: John Murray, 1976), p. 128.</w:t>
      </w:r>
    </w:p>
  </w:footnote>
  <w:footnote w:id="137">
    <w:p w:rsidR="00503DC7" w:rsidRPr="00773B06" w:rsidRDefault="00503DC7" w:rsidP="00923DB0">
      <w:pPr>
        <w:pStyle w:val="FootnoteText"/>
        <w:rPr>
          <w:rFonts w:ascii="Times New Roman" w:hAnsi="Times New Roman" w:cs="Times New Roman"/>
        </w:rPr>
      </w:pPr>
      <w:r w:rsidRPr="00773B06">
        <w:rPr>
          <w:rStyle w:val="FootnoteReference"/>
          <w:rFonts w:ascii="Times New Roman" w:hAnsi="Times New Roman" w:cs="Times New Roman"/>
        </w:rPr>
        <w:footnoteRef/>
      </w:r>
      <w:r w:rsidRPr="00773B06">
        <w:rPr>
          <w:rFonts w:ascii="Times New Roman" w:hAnsi="Times New Roman" w:cs="Times New Roman"/>
        </w:rPr>
        <w:t xml:space="preserve"> Daniels, ‘The Political Iconography of Woodland’, </w:t>
      </w:r>
      <w:r>
        <w:rPr>
          <w:rFonts w:ascii="Times New Roman" w:hAnsi="Times New Roman" w:cs="Times New Roman"/>
        </w:rPr>
        <w:t>(</w:t>
      </w:r>
      <w:r w:rsidRPr="00773B06">
        <w:rPr>
          <w:rFonts w:ascii="Times New Roman" w:hAnsi="Times New Roman" w:cs="Times New Roman"/>
        </w:rPr>
        <w:t>p.</w:t>
      </w:r>
      <w:r>
        <w:rPr>
          <w:rFonts w:ascii="Times New Roman" w:hAnsi="Times New Roman" w:cs="Times New Roman"/>
        </w:rPr>
        <w:t xml:space="preserve"> 61).</w:t>
      </w:r>
    </w:p>
  </w:footnote>
  <w:footnote w:id="138">
    <w:p w:rsidR="00503DC7" w:rsidRPr="00AB5F98" w:rsidRDefault="00503DC7" w:rsidP="00056CB2">
      <w:pPr>
        <w:pStyle w:val="FootnoteText"/>
        <w:rPr>
          <w:rFonts w:ascii="Times New Roman" w:hAnsi="Times New Roman" w:cs="Times New Roman"/>
        </w:rPr>
      </w:pPr>
      <w:r w:rsidRPr="00AB5F98">
        <w:rPr>
          <w:rStyle w:val="FootnoteReference"/>
          <w:rFonts w:ascii="Times New Roman" w:hAnsi="Times New Roman" w:cs="Times New Roman"/>
        </w:rPr>
        <w:footnoteRef/>
      </w:r>
      <w:r w:rsidRPr="00AB5F98">
        <w:rPr>
          <w:rFonts w:ascii="Times New Roman" w:hAnsi="Times New Roman" w:cs="Times New Roman"/>
        </w:rPr>
        <w:t xml:space="preserve"> The brothers frequently worked </w:t>
      </w:r>
      <w:r>
        <w:rPr>
          <w:rFonts w:ascii="Times New Roman" w:hAnsi="Times New Roman" w:cs="Times New Roman"/>
        </w:rPr>
        <w:t>on</w:t>
      </w:r>
      <w:r w:rsidRPr="00AB5F98">
        <w:rPr>
          <w:rFonts w:ascii="Times New Roman" w:hAnsi="Times New Roman" w:cs="Times New Roman"/>
        </w:rPr>
        <w:t xml:space="preserve"> landscape paintings together and enjoyed a close relationship.  They shared a studio in Chichester from 1750 until the date of John Smith’s death in 1764.   George only married after the death of his brother, leading the curators of the Pallant House exhibition to speculate that he only did so because he missed the company of his brother.</w:t>
      </w:r>
    </w:p>
  </w:footnote>
  <w:footnote w:id="139">
    <w:p w:rsidR="00503DC7" w:rsidRPr="000A71FA" w:rsidRDefault="00503DC7" w:rsidP="007C2794">
      <w:pPr>
        <w:pStyle w:val="FootnoteText"/>
        <w:rPr>
          <w:rFonts w:ascii="Times New Roman" w:hAnsi="Times New Roman" w:cs="Times New Roman"/>
        </w:rPr>
      </w:pPr>
      <w:r w:rsidRPr="008746D5">
        <w:rPr>
          <w:rStyle w:val="FootnoteReference"/>
          <w:rFonts w:ascii="Times New Roman" w:hAnsi="Times New Roman" w:cs="Times New Roman"/>
        </w:rPr>
        <w:footnoteRef/>
      </w:r>
      <w:r w:rsidRPr="008746D5">
        <w:rPr>
          <w:rFonts w:ascii="Times New Roman" w:hAnsi="Times New Roman" w:cs="Times New Roman"/>
        </w:rPr>
        <w:t xml:space="preserve"> Smith, </w:t>
      </w:r>
      <w:r w:rsidRPr="008746D5">
        <w:rPr>
          <w:rFonts w:ascii="Times New Roman" w:hAnsi="Times New Roman" w:cs="Times New Roman"/>
          <w:i/>
        </w:rPr>
        <w:t>Emmeline</w:t>
      </w:r>
      <w:r w:rsidRPr="008746D5">
        <w:rPr>
          <w:rFonts w:ascii="Times New Roman" w:hAnsi="Times New Roman" w:cs="Times New Roman"/>
        </w:rPr>
        <w:t xml:space="preserve"> (I</w:t>
      </w:r>
      <w:r w:rsidRPr="000A71FA">
        <w:rPr>
          <w:rFonts w:ascii="Times New Roman" w:hAnsi="Times New Roman" w:cs="Times New Roman"/>
        </w:rPr>
        <w:t>), p. 2.</w:t>
      </w:r>
    </w:p>
  </w:footnote>
  <w:footnote w:id="140">
    <w:p w:rsidR="00503DC7" w:rsidRPr="000A71FA" w:rsidRDefault="00503DC7" w:rsidP="00056CB2">
      <w:pPr>
        <w:pStyle w:val="FootnoteText"/>
      </w:pPr>
      <w:r w:rsidRPr="000A71FA">
        <w:rPr>
          <w:rStyle w:val="FootnoteReference"/>
          <w:rFonts w:ascii="Times New Roman" w:hAnsi="Times New Roman" w:cs="Times New Roman"/>
        </w:rPr>
        <w:footnoteRef/>
      </w:r>
      <w:r w:rsidRPr="000A71FA">
        <w:rPr>
          <w:rFonts w:ascii="Times New Roman" w:hAnsi="Times New Roman" w:cs="Times New Roman"/>
        </w:rPr>
        <w:t xml:space="preserve"> George Rudé, </w:t>
      </w:r>
      <w:r w:rsidRPr="000A71FA">
        <w:rPr>
          <w:rFonts w:ascii="Times New Roman" w:hAnsi="Times New Roman" w:cs="Times New Roman"/>
          <w:i/>
        </w:rPr>
        <w:t>The Crowd in History: A Study of Popular Disturbances in France and England, 1730-1848</w:t>
      </w:r>
      <w:r>
        <w:rPr>
          <w:rFonts w:ascii="Times New Roman" w:hAnsi="Times New Roman" w:cs="Times New Roman"/>
        </w:rPr>
        <w:t xml:space="preserve"> (London: Serif, 1995), p. 34.</w:t>
      </w:r>
    </w:p>
  </w:footnote>
  <w:footnote w:id="141">
    <w:p w:rsidR="00503DC7" w:rsidRPr="000A71FA" w:rsidRDefault="00503DC7" w:rsidP="00056CB2">
      <w:pPr>
        <w:pStyle w:val="FootnoteText"/>
        <w:rPr>
          <w:rFonts w:ascii="Times New Roman" w:hAnsi="Times New Roman" w:cs="Times New Roman"/>
        </w:rPr>
      </w:pPr>
      <w:r w:rsidRPr="000A71FA">
        <w:rPr>
          <w:rStyle w:val="FootnoteReference"/>
          <w:rFonts w:ascii="Times New Roman" w:hAnsi="Times New Roman" w:cs="Times New Roman"/>
        </w:rPr>
        <w:footnoteRef/>
      </w:r>
      <w:r w:rsidRPr="000A71FA">
        <w:rPr>
          <w:rFonts w:ascii="Times New Roman" w:hAnsi="Times New Roman" w:cs="Times New Roman"/>
        </w:rPr>
        <w:t xml:space="preserve"> Rudé, </w:t>
      </w:r>
      <w:r w:rsidRPr="000A71FA">
        <w:rPr>
          <w:rFonts w:ascii="Times New Roman" w:hAnsi="Times New Roman" w:cs="Times New Roman"/>
          <w:i/>
        </w:rPr>
        <w:t xml:space="preserve">The Crowd in History, </w:t>
      </w:r>
      <w:r w:rsidRPr="000A71FA">
        <w:rPr>
          <w:rFonts w:ascii="Times New Roman" w:hAnsi="Times New Roman" w:cs="Times New Roman"/>
        </w:rPr>
        <w:t>p. 34.</w:t>
      </w:r>
    </w:p>
  </w:footnote>
  <w:footnote w:id="142">
    <w:p w:rsidR="00503DC7" w:rsidRPr="005B3059" w:rsidRDefault="00503DC7" w:rsidP="00056CB2">
      <w:pPr>
        <w:pStyle w:val="FootnoteText"/>
        <w:rPr>
          <w:rFonts w:ascii="Times New Roman" w:hAnsi="Times New Roman" w:cs="Times New Roman"/>
        </w:rPr>
      </w:pPr>
      <w:r w:rsidRPr="005B3059">
        <w:rPr>
          <w:rStyle w:val="FootnoteReference"/>
          <w:rFonts w:ascii="Times New Roman" w:hAnsi="Times New Roman" w:cs="Times New Roman"/>
        </w:rPr>
        <w:footnoteRef/>
      </w:r>
      <w:r w:rsidRPr="005B3059">
        <w:rPr>
          <w:rFonts w:ascii="Times New Roman" w:hAnsi="Times New Roman" w:cs="Times New Roman"/>
        </w:rPr>
        <w:t xml:space="preserve"> Smith, </w:t>
      </w:r>
      <w:r w:rsidRPr="005B3059">
        <w:rPr>
          <w:rFonts w:ascii="Times New Roman" w:hAnsi="Times New Roman" w:cs="Times New Roman"/>
          <w:i/>
        </w:rPr>
        <w:t>Emmeline</w:t>
      </w:r>
      <w:r w:rsidRPr="005B3059">
        <w:rPr>
          <w:rFonts w:ascii="Times New Roman" w:hAnsi="Times New Roman" w:cs="Times New Roman"/>
        </w:rPr>
        <w:t xml:space="preserve"> (I), p. 89.</w:t>
      </w:r>
    </w:p>
  </w:footnote>
  <w:footnote w:id="143">
    <w:p w:rsidR="00503DC7" w:rsidRPr="00AA39C7" w:rsidRDefault="00503DC7" w:rsidP="00056CB2">
      <w:pPr>
        <w:pStyle w:val="FootnoteText"/>
        <w:rPr>
          <w:rFonts w:ascii="Times New Roman" w:hAnsi="Times New Roman" w:cs="Times New Roman"/>
        </w:rPr>
      </w:pPr>
      <w:r w:rsidRPr="005B3059">
        <w:rPr>
          <w:rStyle w:val="FootnoteReference"/>
          <w:rFonts w:ascii="Times New Roman" w:hAnsi="Times New Roman" w:cs="Times New Roman"/>
        </w:rPr>
        <w:footnoteRef/>
      </w:r>
      <w:r w:rsidRPr="005B3059">
        <w:rPr>
          <w:rFonts w:ascii="Times New Roman" w:hAnsi="Times New Roman" w:cs="Times New Roman"/>
        </w:rPr>
        <w:t xml:space="preserve"> Smith, </w:t>
      </w:r>
      <w:r w:rsidRPr="005B3059">
        <w:rPr>
          <w:rFonts w:ascii="Times New Roman" w:hAnsi="Times New Roman" w:cs="Times New Roman"/>
          <w:i/>
        </w:rPr>
        <w:t xml:space="preserve">Emmeline </w:t>
      </w:r>
      <w:r>
        <w:rPr>
          <w:rFonts w:ascii="Times New Roman" w:hAnsi="Times New Roman" w:cs="Times New Roman"/>
        </w:rPr>
        <w:t>(I), pp. 89-</w:t>
      </w:r>
      <w:r w:rsidRPr="005B3059">
        <w:rPr>
          <w:rFonts w:ascii="Times New Roman" w:hAnsi="Times New Roman" w:cs="Times New Roman"/>
        </w:rPr>
        <w:t>90.</w:t>
      </w:r>
    </w:p>
  </w:footnote>
  <w:footnote w:id="144">
    <w:p w:rsidR="00503DC7" w:rsidRDefault="00503DC7" w:rsidP="00056CB2">
      <w:pPr>
        <w:pStyle w:val="FootnoteText"/>
      </w:pPr>
      <w:r w:rsidRPr="00AA39C7">
        <w:rPr>
          <w:rStyle w:val="FootnoteReference"/>
          <w:rFonts w:ascii="Times New Roman" w:hAnsi="Times New Roman" w:cs="Times New Roman"/>
        </w:rPr>
        <w:footnoteRef/>
      </w:r>
      <w:r w:rsidRPr="00AA39C7">
        <w:rPr>
          <w:rFonts w:ascii="Times New Roman" w:hAnsi="Times New Roman" w:cs="Times New Roman"/>
        </w:rPr>
        <w:t xml:space="preserve"> For example, by taking recourse to fainting and illness when Delamere kidnaps her.   This point will be expanded further later within this chapter.</w:t>
      </w:r>
    </w:p>
  </w:footnote>
  <w:footnote w:id="145">
    <w:p w:rsidR="00503DC7" w:rsidRPr="007152CA" w:rsidRDefault="00503DC7" w:rsidP="00056CB2">
      <w:pPr>
        <w:pStyle w:val="FootnoteText"/>
        <w:rPr>
          <w:rFonts w:ascii="Times New Roman" w:hAnsi="Times New Roman" w:cs="Times New Roman"/>
        </w:rPr>
      </w:pPr>
      <w:r w:rsidRPr="007152CA">
        <w:rPr>
          <w:rStyle w:val="FootnoteReference"/>
          <w:rFonts w:ascii="Times New Roman" w:hAnsi="Times New Roman" w:cs="Times New Roman"/>
        </w:rPr>
        <w:footnoteRef/>
      </w:r>
      <w:r w:rsidRPr="007152CA">
        <w:rPr>
          <w:rFonts w:ascii="Times New Roman" w:hAnsi="Times New Roman" w:cs="Times New Roman"/>
        </w:rPr>
        <w:t xml:space="preserve"> Ann Bermingham, cited in Steve Hindle, ‘Representing Rural Society: Labor, Leisure and the Landscape in an Eighteenth-Century Conversation Piece’, </w:t>
      </w:r>
      <w:r w:rsidRPr="007152CA">
        <w:rPr>
          <w:rFonts w:ascii="Times New Roman" w:hAnsi="Times New Roman" w:cs="Times New Roman"/>
          <w:i/>
        </w:rPr>
        <w:t>Critical Inquiry</w:t>
      </w:r>
      <w:r>
        <w:rPr>
          <w:rFonts w:ascii="Times New Roman" w:hAnsi="Times New Roman" w:cs="Times New Roman"/>
        </w:rPr>
        <w:t xml:space="preserve">, 41.3 (Spring 2015), p. </w:t>
      </w:r>
      <w:r w:rsidRPr="007152CA">
        <w:rPr>
          <w:rFonts w:ascii="Times New Roman" w:hAnsi="Times New Roman" w:cs="Times New Roman"/>
        </w:rPr>
        <w:t>615.</w:t>
      </w:r>
    </w:p>
  </w:footnote>
  <w:footnote w:id="146">
    <w:p w:rsidR="00503DC7" w:rsidRPr="006D226D" w:rsidRDefault="00503DC7" w:rsidP="00056CB2">
      <w:pPr>
        <w:pStyle w:val="FootnoteText"/>
        <w:rPr>
          <w:rFonts w:ascii="Times New Roman" w:hAnsi="Times New Roman" w:cs="Times New Roman"/>
        </w:rPr>
      </w:pPr>
      <w:r w:rsidRPr="006D226D">
        <w:rPr>
          <w:rStyle w:val="FootnoteReference"/>
          <w:rFonts w:ascii="Times New Roman" w:hAnsi="Times New Roman" w:cs="Times New Roman"/>
        </w:rPr>
        <w:footnoteRef/>
      </w:r>
      <w:r w:rsidRPr="006D226D">
        <w:rPr>
          <w:rFonts w:ascii="Times New Roman" w:hAnsi="Times New Roman" w:cs="Times New Roman"/>
        </w:rPr>
        <w:t xml:space="preserve"> Brewer, </w:t>
      </w:r>
      <w:r w:rsidRPr="006D226D">
        <w:rPr>
          <w:rFonts w:ascii="Times New Roman" w:hAnsi="Times New Roman" w:cs="Times New Roman"/>
          <w:i/>
        </w:rPr>
        <w:t>The Pleasures of the Imagination</w:t>
      </w:r>
      <w:r w:rsidRPr="006D226D">
        <w:rPr>
          <w:rFonts w:ascii="Times New Roman" w:hAnsi="Times New Roman" w:cs="Times New Roman"/>
        </w:rPr>
        <w:t>, p. 295</w:t>
      </w:r>
    </w:p>
  </w:footnote>
  <w:footnote w:id="147">
    <w:p w:rsidR="00503DC7" w:rsidRPr="00202F33" w:rsidRDefault="00503DC7" w:rsidP="00202F33">
      <w:pPr>
        <w:spacing w:after="0" w:line="240" w:lineRule="auto"/>
        <w:rPr>
          <w:rFonts w:ascii="Times New Roman" w:hAnsi="Times New Roman" w:cs="Times New Roman"/>
          <w:sz w:val="20"/>
          <w:szCs w:val="20"/>
        </w:rPr>
      </w:pPr>
      <w:r w:rsidRPr="00202F33">
        <w:rPr>
          <w:rStyle w:val="FootnoteReference"/>
          <w:rFonts w:ascii="Times New Roman" w:hAnsi="Times New Roman" w:cs="Times New Roman"/>
          <w:sz w:val="20"/>
          <w:szCs w:val="20"/>
        </w:rPr>
        <w:footnoteRef/>
      </w:r>
      <w:r w:rsidRPr="00202F33">
        <w:rPr>
          <w:rFonts w:ascii="Times New Roman" w:hAnsi="Times New Roman" w:cs="Times New Roman"/>
          <w:sz w:val="20"/>
          <w:szCs w:val="20"/>
        </w:rPr>
        <w:t xml:space="preserve"> George Smith, </w:t>
      </w:r>
      <w:r w:rsidRPr="00202F33">
        <w:rPr>
          <w:rFonts w:ascii="Times New Roman" w:hAnsi="Times New Roman" w:cs="Times New Roman"/>
          <w:i/>
          <w:sz w:val="20"/>
          <w:szCs w:val="20"/>
        </w:rPr>
        <w:t>Six Pastorals.  To Which are Added Two Pastoral Songs</w:t>
      </w:r>
      <w:r w:rsidRPr="00202F33">
        <w:rPr>
          <w:rFonts w:ascii="Times New Roman" w:hAnsi="Times New Roman" w:cs="Times New Roman"/>
          <w:sz w:val="20"/>
          <w:szCs w:val="20"/>
        </w:rPr>
        <w:t xml:space="preserve"> (L</w:t>
      </w:r>
      <w:r>
        <w:rPr>
          <w:rFonts w:ascii="Times New Roman" w:hAnsi="Times New Roman" w:cs="Times New Roman"/>
          <w:sz w:val="20"/>
          <w:szCs w:val="20"/>
        </w:rPr>
        <w:t>ondon: J. Dodsley, 1770), IV.  L</w:t>
      </w:r>
      <w:r w:rsidRPr="00202F33">
        <w:rPr>
          <w:rFonts w:ascii="Times New Roman" w:hAnsi="Times New Roman" w:cs="Times New Roman"/>
          <w:sz w:val="20"/>
          <w:szCs w:val="20"/>
        </w:rPr>
        <w:t>. 11.</w:t>
      </w:r>
    </w:p>
  </w:footnote>
  <w:footnote w:id="148">
    <w:p w:rsidR="00503DC7" w:rsidRPr="00B24F7C" w:rsidRDefault="00503DC7" w:rsidP="002476E5">
      <w:pPr>
        <w:spacing w:after="0" w:line="240" w:lineRule="auto"/>
        <w:rPr>
          <w:rFonts w:ascii="Times New Roman" w:hAnsi="Times New Roman" w:cs="Times New Roman"/>
          <w:sz w:val="20"/>
          <w:szCs w:val="20"/>
        </w:rPr>
      </w:pPr>
      <w:r w:rsidRPr="00B24F7C">
        <w:rPr>
          <w:rStyle w:val="FootnoteReference"/>
          <w:rFonts w:ascii="Times New Roman" w:hAnsi="Times New Roman" w:cs="Times New Roman"/>
        </w:rPr>
        <w:footnoteRef/>
      </w:r>
      <w:r w:rsidRPr="00B24F7C">
        <w:rPr>
          <w:rFonts w:ascii="Times New Roman" w:hAnsi="Times New Roman" w:cs="Times New Roman"/>
          <w:sz w:val="20"/>
          <w:szCs w:val="20"/>
        </w:rPr>
        <w:t xml:space="preserve"> George Smith provides information </w:t>
      </w:r>
      <w:r>
        <w:rPr>
          <w:rFonts w:ascii="Times New Roman" w:hAnsi="Times New Roman" w:cs="Times New Roman"/>
          <w:sz w:val="20"/>
          <w:szCs w:val="20"/>
        </w:rPr>
        <w:t>on</w:t>
      </w:r>
      <w:r w:rsidRPr="00B24F7C">
        <w:rPr>
          <w:rFonts w:ascii="Times New Roman" w:hAnsi="Times New Roman" w:cs="Times New Roman"/>
          <w:sz w:val="20"/>
          <w:szCs w:val="20"/>
        </w:rPr>
        <w:t xml:space="preserve"> the local Sussex bird, the wheat-ear, as follows: ‘The wheat-ear is a very delicious bird, about the size of a lark, found chiefly on the South-downs in Sussex, where they are taken in the following manner: They dig a hole in the ground a foot long and six inches broad, taking off the turf as a cover to it.  In this hole they fix a noose made with horse-hair, and cove</w:t>
      </w:r>
      <w:r>
        <w:rPr>
          <w:rFonts w:ascii="Times New Roman" w:hAnsi="Times New Roman" w:cs="Times New Roman"/>
          <w:sz w:val="20"/>
          <w:szCs w:val="20"/>
        </w:rPr>
        <w:t>r every part of the hole with t</w:t>
      </w:r>
      <w:r w:rsidRPr="00B24F7C">
        <w:rPr>
          <w:rFonts w:ascii="Times New Roman" w:hAnsi="Times New Roman" w:cs="Times New Roman"/>
          <w:sz w:val="20"/>
          <w:szCs w:val="20"/>
        </w:rPr>
        <w:t xml:space="preserve">he turf, except a small aperture near which the noose is placed.  The birds, which are remarkably timorous, and frighted even at the appearance of the shadow of a cloud, run for shelter into the traps, where they are taken.’ (Smith, </w:t>
      </w:r>
      <w:r w:rsidRPr="00B24F7C">
        <w:rPr>
          <w:rFonts w:ascii="Times New Roman" w:hAnsi="Times New Roman" w:cs="Times New Roman"/>
          <w:i/>
          <w:sz w:val="20"/>
          <w:szCs w:val="20"/>
        </w:rPr>
        <w:t>Six Pastorals</w:t>
      </w:r>
      <w:r w:rsidRPr="00B24F7C">
        <w:rPr>
          <w:rFonts w:ascii="Times New Roman" w:hAnsi="Times New Roman" w:cs="Times New Roman"/>
          <w:sz w:val="20"/>
          <w:szCs w:val="20"/>
        </w:rPr>
        <w:t>, p. 28).  Charlotte Smith provides the same information as follows: ‘Why you see, Emily, these square pieces of turf – stay,</w:t>
      </w:r>
      <w:r>
        <w:rPr>
          <w:rFonts w:ascii="Times New Roman" w:hAnsi="Times New Roman" w:cs="Times New Roman"/>
          <w:sz w:val="20"/>
          <w:szCs w:val="20"/>
        </w:rPr>
        <w:t xml:space="preserve"> I can take one out -</w:t>
      </w:r>
      <w:r w:rsidRPr="00B24F7C">
        <w:rPr>
          <w:rFonts w:ascii="Times New Roman" w:hAnsi="Times New Roman" w:cs="Times New Roman"/>
          <w:sz w:val="20"/>
          <w:szCs w:val="20"/>
        </w:rPr>
        <w:t xml:space="preserve"> these square pieces of turf are cut, and the earth under them, six or seven inches deep; then the piece is laid across the hole, so, and makes a sort of cave; a wire or horse hair with a noose in it is fixed within, and the wheat-ears are so foolish as to be afraid of the least appearance of storm, or darkness, so that every shadow drives them into these holes, and they run their silly heads into the nooses and are caught.’ (Charlotte Smith, </w:t>
      </w:r>
      <w:r w:rsidRPr="00B24F7C">
        <w:rPr>
          <w:rFonts w:ascii="Times New Roman" w:hAnsi="Times New Roman" w:cs="Times New Roman"/>
          <w:i/>
          <w:sz w:val="20"/>
          <w:szCs w:val="20"/>
        </w:rPr>
        <w:t>Conversations Introducing Poetry Chiefly on Subjects of Natural History for the Use of Children and Young Persons</w:t>
      </w:r>
      <w:r w:rsidRPr="00B24F7C">
        <w:rPr>
          <w:rFonts w:ascii="Times New Roman" w:hAnsi="Times New Roman" w:cs="Times New Roman"/>
          <w:sz w:val="20"/>
          <w:szCs w:val="20"/>
        </w:rPr>
        <w:t xml:space="preserve"> (Memphis, USA: General Books LLC, 2012), p. 31.</w:t>
      </w:r>
      <w:r>
        <w:rPr>
          <w:rFonts w:ascii="Times New Roman" w:hAnsi="Times New Roman" w:cs="Times New Roman"/>
          <w:sz w:val="20"/>
          <w:szCs w:val="20"/>
        </w:rPr>
        <w:t xml:space="preserve">  It is hard to know whether there is a common source for their information, whether it stems from local knowledge or whether Charlotte Smith has used George Smith’s text as a source.  Any of these are a possibility.  </w:t>
      </w:r>
    </w:p>
  </w:footnote>
  <w:footnote w:id="149">
    <w:p w:rsidR="00503DC7" w:rsidRPr="00FF60A4" w:rsidRDefault="00503DC7" w:rsidP="00056CB2">
      <w:pPr>
        <w:pStyle w:val="FootnoteText"/>
      </w:pPr>
      <w:r w:rsidRPr="00FF60A4">
        <w:rPr>
          <w:rStyle w:val="FootnoteReference"/>
          <w:rFonts w:ascii="Times New Roman" w:hAnsi="Times New Roman" w:cs="Times New Roman"/>
        </w:rPr>
        <w:footnoteRef/>
      </w:r>
      <w:r w:rsidRPr="00FF60A4">
        <w:rPr>
          <w:rFonts w:ascii="Times New Roman" w:hAnsi="Times New Roman" w:cs="Times New Roman"/>
        </w:rPr>
        <w:t xml:space="preserve"> Smith, </w:t>
      </w:r>
      <w:r w:rsidRPr="00FF60A4">
        <w:rPr>
          <w:rFonts w:ascii="Times New Roman" w:hAnsi="Times New Roman" w:cs="Times New Roman"/>
          <w:i/>
        </w:rPr>
        <w:t xml:space="preserve">Six Pastorals, </w:t>
      </w:r>
      <w:r>
        <w:rPr>
          <w:rFonts w:ascii="Times New Roman" w:hAnsi="Times New Roman" w:cs="Times New Roman"/>
        </w:rPr>
        <w:t>III. LL</w:t>
      </w:r>
      <w:r w:rsidRPr="00FF60A4">
        <w:rPr>
          <w:rFonts w:ascii="Times New Roman" w:hAnsi="Times New Roman" w:cs="Times New Roman"/>
        </w:rPr>
        <w:t>. 87-90.</w:t>
      </w:r>
    </w:p>
  </w:footnote>
  <w:footnote w:id="150">
    <w:p w:rsidR="00503DC7" w:rsidRPr="00FF60A4" w:rsidRDefault="00503DC7" w:rsidP="00130F4B">
      <w:pPr>
        <w:pStyle w:val="FootnoteText"/>
      </w:pPr>
      <w:r w:rsidRPr="00FF60A4">
        <w:rPr>
          <w:rStyle w:val="FootnoteReference"/>
          <w:rFonts w:ascii="Times New Roman" w:hAnsi="Times New Roman" w:cs="Times New Roman"/>
        </w:rPr>
        <w:footnoteRef/>
      </w:r>
      <w:r w:rsidRPr="00FF60A4">
        <w:rPr>
          <w:rFonts w:ascii="Times New Roman" w:hAnsi="Times New Roman" w:cs="Times New Roman"/>
        </w:rPr>
        <w:t xml:space="preserve"> Smith, </w:t>
      </w:r>
      <w:r w:rsidRPr="00FF60A4">
        <w:rPr>
          <w:rFonts w:ascii="Times New Roman" w:hAnsi="Times New Roman" w:cs="Times New Roman"/>
          <w:i/>
        </w:rPr>
        <w:t xml:space="preserve">Six Pastorals, </w:t>
      </w:r>
      <w:r>
        <w:rPr>
          <w:rFonts w:ascii="Times New Roman" w:hAnsi="Times New Roman" w:cs="Times New Roman"/>
        </w:rPr>
        <w:t>III. L. 89</w:t>
      </w:r>
      <w:r w:rsidRPr="00FF60A4">
        <w:rPr>
          <w:rFonts w:ascii="Times New Roman" w:hAnsi="Times New Roman" w:cs="Times New Roman"/>
        </w:rPr>
        <w:t>.</w:t>
      </w:r>
    </w:p>
  </w:footnote>
  <w:footnote w:id="151">
    <w:p w:rsidR="00503DC7" w:rsidRDefault="00503DC7" w:rsidP="00056CB2">
      <w:pPr>
        <w:spacing w:after="0" w:line="240" w:lineRule="auto"/>
        <w:rPr>
          <w:rFonts w:ascii="Times New Roman" w:hAnsi="Times New Roman" w:cs="Times New Roman"/>
          <w:sz w:val="20"/>
          <w:szCs w:val="20"/>
        </w:rPr>
      </w:pPr>
      <w:r w:rsidRPr="00096E23">
        <w:rPr>
          <w:rStyle w:val="FootnoteReference"/>
          <w:rFonts w:ascii="Times New Roman" w:hAnsi="Times New Roman" w:cs="Times New Roman"/>
        </w:rPr>
        <w:footnoteRef/>
      </w:r>
      <w:r>
        <w:rPr>
          <w:rFonts w:ascii="Times New Roman" w:hAnsi="Times New Roman" w:cs="Times New Roman"/>
          <w:sz w:val="20"/>
          <w:szCs w:val="20"/>
        </w:rPr>
        <w:t xml:space="preserve"> As John Brewer observes:</w:t>
      </w:r>
      <w:r w:rsidRPr="00096E23">
        <w:rPr>
          <w:rFonts w:ascii="Times New Roman" w:hAnsi="Times New Roman" w:cs="Times New Roman"/>
          <w:sz w:val="20"/>
          <w:szCs w:val="20"/>
        </w:rPr>
        <w:t xml:space="preserve"> </w:t>
      </w:r>
    </w:p>
    <w:p w:rsidR="00503DC7" w:rsidRDefault="00503DC7" w:rsidP="00056CB2">
      <w:pPr>
        <w:spacing w:after="0" w:line="240" w:lineRule="auto"/>
        <w:rPr>
          <w:rFonts w:ascii="Times New Roman" w:hAnsi="Times New Roman" w:cs="Times New Roman"/>
          <w:sz w:val="20"/>
          <w:szCs w:val="20"/>
        </w:rPr>
      </w:pPr>
    </w:p>
    <w:p w:rsidR="00503DC7" w:rsidRDefault="00503DC7" w:rsidP="00056CB2">
      <w:pPr>
        <w:spacing w:after="0" w:line="240" w:lineRule="auto"/>
        <w:ind w:left="720" w:hanging="720"/>
        <w:rPr>
          <w:rFonts w:ascii="Times New Roman" w:hAnsi="Times New Roman" w:cs="Times New Roman"/>
          <w:color w:val="000000"/>
          <w:sz w:val="20"/>
          <w:szCs w:val="20"/>
        </w:rPr>
      </w:pPr>
      <w:r>
        <w:rPr>
          <w:rFonts w:ascii="Times New Roman" w:hAnsi="Times New Roman" w:cs="Times New Roman"/>
          <w:sz w:val="20"/>
          <w:szCs w:val="20"/>
        </w:rPr>
        <w:tab/>
      </w:r>
      <w:r w:rsidRPr="00096E23">
        <w:rPr>
          <w:rFonts w:ascii="Times New Roman" w:hAnsi="Times New Roman" w:cs="Times New Roman"/>
          <w:color w:val="000000"/>
          <w:sz w:val="20"/>
          <w:szCs w:val="20"/>
        </w:rPr>
        <w:t>Touring was a minority, not a mass, recreation, an expensive hobby for those with ample leisure time and a purse to match.  The two stages of the often-described boat tour down the Wye valley each cost one and a half guineas.  Privately owned carriages and horses were expensive.  Travel by coach, though swift by the standards of the day, was beyond the pocket of</w:t>
      </w:r>
      <w:r>
        <w:rPr>
          <w:rFonts w:ascii="Times New Roman" w:hAnsi="Times New Roman" w:cs="Times New Roman"/>
          <w:color w:val="000000"/>
          <w:sz w:val="20"/>
          <w:szCs w:val="20"/>
        </w:rPr>
        <w:t xml:space="preserve"> all but the prosperous: single </w:t>
      </w:r>
      <w:r w:rsidRPr="00096E23">
        <w:rPr>
          <w:rFonts w:ascii="Times New Roman" w:hAnsi="Times New Roman" w:cs="Times New Roman"/>
          <w:color w:val="000000"/>
          <w:sz w:val="20"/>
          <w:szCs w:val="20"/>
        </w:rPr>
        <w:t xml:space="preserve">fare from London to York, with a seat inside a mail coach (as opposed to hanging on for dear life up top) cost three guineas in the 1780s.  Though coach prices fell temporarily during that decade, when many new operators set up rival services to the mail coaches (the cheapest London-to-York fare dropped to £1.15s), such </w:t>
      </w:r>
      <w:r>
        <w:rPr>
          <w:rFonts w:ascii="Times New Roman" w:hAnsi="Times New Roman" w:cs="Times New Roman"/>
          <w:color w:val="000000"/>
          <w:sz w:val="20"/>
          <w:szCs w:val="20"/>
        </w:rPr>
        <w:t>bargains did not last</w:t>
      </w:r>
      <w:r w:rsidRPr="00096E23">
        <w:rPr>
          <w:rFonts w:ascii="Times New Roman" w:hAnsi="Times New Roman" w:cs="Times New Roman"/>
          <w:color w:val="000000"/>
          <w:sz w:val="20"/>
          <w:szCs w:val="20"/>
        </w:rPr>
        <w:t xml:space="preserve">. The overall standard cost for coaches was 3d. a mile, while the chaises hired out by innkeepers averaged 7d. This meant that a coach trip from London to the edge of the Highlands cost about £5, one to Wales about £2.5s.) Touring was socially exclusive, and the most distant spots were the most exclusive of all.  </w:t>
      </w:r>
      <w:r>
        <w:rPr>
          <w:rFonts w:ascii="Times New Roman" w:hAnsi="Times New Roman" w:cs="Times New Roman"/>
          <w:color w:val="000000"/>
          <w:sz w:val="20"/>
          <w:szCs w:val="20"/>
        </w:rPr>
        <w:t xml:space="preserve">(John Brewer, </w:t>
      </w:r>
      <w:r>
        <w:rPr>
          <w:rFonts w:ascii="Times New Roman" w:hAnsi="Times New Roman" w:cs="Times New Roman"/>
          <w:i/>
          <w:color w:val="000000"/>
          <w:sz w:val="20"/>
          <w:szCs w:val="20"/>
        </w:rPr>
        <w:t xml:space="preserve">The Pleasures of the Imagination, </w:t>
      </w:r>
      <w:r w:rsidRPr="00096E23">
        <w:rPr>
          <w:rFonts w:ascii="Times New Roman" w:hAnsi="Times New Roman" w:cs="Times New Roman"/>
          <w:color w:val="000000"/>
          <w:sz w:val="20"/>
          <w:szCs w:val="20"/>
        </w:rPr>
        <w:t>pp</w:t>
      </w:r>
      <w:r>
        <w:rPr>
          <w:rFonts w:ascii="Times New Roman" w:hAnsi="Times New Roman" w:cs="Times New Roman"/>
          <w:color w:val="000000"/>
          <w:sz w:val="20"/>
          <w:szCs w:val="20"/>
        </w:rPr>
        <w:t xml:space="preserve">. </w:t>
      </w:r>
      <w:r w:rsidRPr="00096E23">
        <w:rPr>
          <w:rFonts w:ascii="Times New Roman" w:hAnsi="Times New Roman" w:cs="Times New Roman"/>
          <w:color w:val="000000"/>
          <w:sz w:val="20"/>
          <w:szCs w:val="20"/>
        </w:rPr>
        <w:t>638-639</w:t>
      </w:r>
      <w:r>
        <w:rPr>
          <w:rFonts w:ascii="Times New Roman" w:hAnsi="Times New Roman" w:cs="Times New Roman"/>
          <w:color w:val="000000"/>
          <w:sz w:val="20"/>
          <w:szCs w:val="20"/>
        </w:rPr>
        <w:t xml:space="preserve">). </w:t>
      </w:r>
    </w:p>
    <w:p w:rsidR="00503DC7" w:rsidRDefault="00503DC7" w:rsidP="00056CB2">
      <w:pPr>
        <w:spacing w:after="0" w:line="240" w:lineRule="auto"/>
        <w:ind w:left="720" w:hanging="720"/>
        <w:rPr>
          <w:rFonts w:ascii="Times New Roman" w:hAnsi="Times New Roman" w:cs="Times New Roman"/>
          <w:color w:val="000000"/>
          <w:sz w:val="20"/>
          <w:szCs w:val="20"/>
        </w:rPr>
      </w:pPr>
    </w:p>
    <w:p w:rsidR="00503DC7" w:rsidRDefault="00503DC7" w:rsidP="00056CB2">
      <w:pPr>
        <w:spacing w:after="0" w:line="240" w:lineRule="auto"/>
      </w:pPr>
      <w:r>
        <w:rPr>
          <w:rFonts w:ascii="Times New Roman" w:hAnsi="Times New Roman" w:cs="Times New Roman"/>
          <w:color w:val="000000"/>
          <w:sz w:val="20"/>
          <w:szCs w:val="20"/>
        </w:rPr>
        <w:t xml:space="preserve">Information derived from </w:t>
      </w:r>
      <w:r>
        <w:rPr>
          <w:rFonts w:ascii="Times New Roman" w:hAnsi="Times New Roman" w:cs="Times New Roman"/>
          <w:i/>
          <w:color w:val="000000"/>
          <w:sz w:val="20"/>
          <w:szCs w:val="20"/>
        </w:rPr>
        <w:t xml:space="preserve">The Collected Letters of Charlotte Smith, </w:t>
      </w:r>
      <w:r>
        <w:rPr>
          <w:rFonts w:ascii="Times New Roman" w:hAnsi="Times New Roman" w:cs="Times New Roman"/>
          <w:color w:val="000000"/>
          <w:sz w:val="20"/>
          <w:szCs w:val="20"/>
        </w:rPr>
        <w:t>edited by Judith Phillips Stanton, supports the fact that Smith was well aware of the costs of removal and travel.  A letter to James Upton Tripp dated 16 May 1794, for example, bemoans the fact that she wished to go into Wales for a visit, but could not afford it because ‘of the intolerable expense of keeping house at Storrington,’ for her son Charles.  (</w:t>
      </w:r>
      <w:r>
        <w:rPr>
          <w:rFonts w:ascii="Times New Roman" w:hAnsi="Times New Roman" w:cs="Times New Roman"/>
          <w:i/>
          <w:color w:val="000000"/>
          <w:sz w:val="20"/>
          <w:szCs w:val="20"/>
        </w:rPr>
        <w:t xml:space="preserve">Collected Letters, </w:t>
      </w:r>
      <w:r>
        <w:rPr>
          <w:rFonts w:ascii="Times New Roman" w:hAnsi="Times New Roman" w:cs="Times New Roman"/>
          <w:color w:val="000000"/>
          <w:sz w:val="20"/>
          <w:szCs w:val="20"/>
        </w:rPr>
        <w:t>p. 120).  The letters, and her many appeals to her publishers and to Tripp himself for advances of money, also show that the one resource Smith lacked was the one which was essential for travel: a healthy financial position.</w:t>
      </w:r>
    </w:p>
  </w:footnote>
  <w:footnote w:id="152">
    <w:p w:rsidR="00503DC7" w:rsidRPr="00B4673E" w:rsidRDefault="00503DC7" w:rsidP="00056CB2">
      <w:pPr>
        <w:pStyle w:val="FootnoteText"/>
        <w:rPr>
          <w:rFonts w:ascii="Times New Roman" w:hAnsi="Times New Roman" w:cs="Times New Roman"/>
        </w:rPr>
      </w:pPr>
      <w:r w:rsidRPr="00B4673E">
        <w:rPr>
          <w:rStyle w:val="FootnoteReference"/>
          <w:rFonts w:ascii="Times New Roman" w:hAnsi="Times New Roman" w:cs="Times New Roman"/>
        </w:rPr>
        <w:footnoteRef/>
      </w:r>
      <w:r w:rsidRPr="00B4673E">
        <w:rPr>
          <w:rFonts w:ascii="Times New Roman" w:hAnsi="Times New Roman" w:cs="Times New Roman"/>
        </w:rPr>
        <w:t xml:space="preserve"> Smith, </w:t>
      </w:r>
      <w:r w:rsidRPr="00B4673E">
        <w:rPr>
          <w:rFonts w:ascii="Times New Roman" w:hAnsi="Times New Roman" w:cs="Times New Roman"/>
          <w:i/>
        </w:rPr>
        <w:t>Six Pastorals</w:t>
      </w:r>
      <w:r>
        <w:rPr>
          <w:rFonts w:ascii="Times New Roman" w:hAnsi="Times New Roman" w:cs="Times New Roman"/>
        </w:rPr>
        <w:t>, III. LL</w:t>
      </w:r>
      <w:r w:rsidRPr="00B4673E">
        <w:rPr>
          <w:rFonts w:ascii="Times New Roman" w:hAnsi="Times New Roman" w:cs="Times New Roman"/>
        </w:rPr>
        <w:t>. 1-3.</w:t>
      </w:r>
    </w:p>
  </w:footnote>
  <w:footnote w:id="153">
    <w:p w:rsidR="00503DC7" w:rsidRPr="00B4673E" w:rsidRDefault="00503DC7" w:rsidP="00130F4B">
      <w:pPr>
        <w:pStyle w:val="FootnoteText"/>
        <w:rPr>
          <w:rFonts w:ascii="Times New Roman" w:hAnsi="Times New Roman" w:cs="Times New Roman"/>
        </w:rPr>
      </w:pPr>
      <w:r w:rsidRPr="00B4673E">
        <w:rPr>
          <w:rStyle w:val="FootnoteReference"/>
          <w:rFonts w:ascii="Times New Roman" w:hAnsi="Times New Roman" w:cs="Times New Roman"/>
        </w:rPr>
        <w:footnoteRef/>
      </w:r>
      <w:r w:rsidRPr="00B4673E">
        <w:rPr>
          <w:rFonts w:ascii="Times New Roman" w:hAnsi="Times New Roman" w:cs="Times New Roman"/>
        </w:rPr>
        <w:t xml:space="preserve"> Smith, </w:t>
      </w:r>
      <w:r w:rsidRPr="00B4673E">
        <w:rPr>
          <w:rFonts w:ascii="Times New Roman" w:hAnsi="Times New Roman" w:cs="Times New Roman"/>
          <w:i/>
        </w:rPr>
        <w:t xml:space="preserve">Six Pastorals, </w:t>
      </w:r>
      <w:r>
        <w:rPr>
          <w:rFonts w:ascii="Times New Roman" w:hAnsi="Times New Roman" w:cs="Times New Roman"/>
        </w:rPr>
        <w:t>III. L.</w:t>
      </w:r>
      <w:r w:rsidRPr="00B4673E">
        <w:rPr>
          <w:rFonts w:ascii="Times New Roman" w:hAnsi="Times New Roman" w:cs="Times New Roman"/>
        </w:rPr>
        <w:t xml:space="preserve"> 36.</w:t>
      </w:r>
    </w:p>
  </w:footnote>
  <w:footnote w:id="154">
    <w:p w:rsidR="00503DC7" w:rsidRPr="00B4673E" w:rsidRDefault="00503DC7" w:rsidP="00056CB2">
      <w:pPr>
        <w:pStyle w:val="FootnoteText"/>
        <w:rPr>
          <w:rFonts w:ascii="Times New Roman" w:hAnsi="Times New Roman" w:cs="Times New Roman"/>
        </w:rPr>
      </w:pPr>
      <w:r w:rsidRPr="00B4673E">
        <w:rPr>
          <w:rStyle w:val="FootnoteReference"/>
          <w:rFonts w:ascii="Times New Roman" w:hAnsi="Times New Roman" w:cs="Times New Roman"/>
        </w:rPr>
        <w:footnoteRef/>
      </w:r>
      <w:r w:rsidRPr="00B4673E">
        <w:rPr>
          <w:rFonts w:ascii="Times New Roman" w:hAnsi="Times New Roman" w:cs="Times New Roman"/>
        </w:rPr>
        <w:t xml:space="preserve"> Smith, </w:t>
      </w:r>
      <w:r w:rsidRPr="00B4673E">
        <w:rPr>
          <w:rFonts w:ascii="Times New Roman" w:hAnsi="Times New Roman" w:cs="Times New Roman"/>
          <w:i/>
        </w:rPr>
        <w:t xml:space="preserve">Six Pastorals, </w:t>
      </w:r>
      <w:r>
        <w:rPr>
          <w:rFonts w:ascii="Times New Roman" w:hAnsi="Times New Roman" w:cs="Times New Roman"/>
        </w:rPr>
        <w:t>III.  LL</w:t>
      </w:r>
      <w:r w:rsidRPr="00B4673E">
        <w:rPr>
          <w:rFonts w:ascii="Times New Roman" w:hAnsi="Times New Roman" w:cs="Times New Roman"/>
        </w:rPr>
        <w:t>. 37-42.</w:t>
      </w:r>
    </w:p>
  </w:footnote>
  <w:footnote w:id="155">
    <w:p w:rsidR="00503DC7" w:rsidRPr="008D1AA0" w:rsidRDefault="00503DC7" w:rsidP="00056CB2">
      <w:pPr>
        <w:pStyle w:val="FootnoteText"/>
        <w:rPr>
          <w:rFonts w:ascii="Times New Roman" w:hAnsi="Times New Roman" w:cs="Times New Roman"/>
        </w:rPr>
      </w:pPr>
      <w:r w:rsidRPr="00B4673E">
        <w:rPr>
          <w:rStyle w:val="FootnoteReference"/>
          <w:rFonts w:ascii="Times New Roman" w:hAnsi="Times New Roman" w:cs="Times New Roman"/>
        </w:rPr>
        <w:footnoteRef/>
      </w:r>
      <w:r w:rsidRPr="00B4673E">
        <w:rPr>
          <w:rFonts w:ascii="Times New Roman" w:hAnsi="Times New Roman" w:cs="Times New Roman"/>
        </w:rPr>
        <w:t xml:space="preserve"> Smith, </w:t>
      </w:r>
      <w:r w:rsidRPr="00B4673E">
        <w:rPr>
          <w:rFonts w:ascii="Times New Roman" w:hAnsi="Times New Roman" w:cs="Times New Roman"/>
          <w:i/>
        </w:rPr>
        <w:t xml:space="preserve">Six Pastorals, </w:t>
      </w:r>
      <w:r>
        <w:rPr>
          <w:rFonts w:ascii="Times New Roman" w:hAnsi="Times New Roman" w:cs="Times New Roman"/>
        </w:rPr>
        <w:t>III. LL. 96-97.</w:t>
      </w:r>
    </w:p>
  </w:footnote>
  <w:footnote w:id="156">
    <w:p w:rsidR="00503DC7" w:rsidRPr="008D1AA0" w:rsidRDefault="00503DC7" w:rsidP="00056CB2">
      <w:pPr>
        <w:spacing w:after="0" w:line="240" w:lineRule="auto"/>
        <w:ind w:right="-46"/>
        <w:jc w:val="both"/>
        <w:rPr>
          <w:rFonts w:ascii="Times New Roman" w:hAnsi="Times New Roman" w:cs="Times New Roman"/>
          <w:sz w:val="20"/>
          <w:szCs w:val="20"/>
        </w:rPr>
      </w:pPr>
      <w:r w:rsidRPr="008D1AA0">
        <w:rPr>
          <w:rStyle w:val="FootnoteReference"/>
          <w:rFonts w:ascii="Times New Roman" w:hAnsi="Times New Roman" w:cs="Times New Roman"/>
        </w:rPr>
        <w:footnoteRef/>
      </w:r>
      <w:r w:rsidRPr="008D1AA0">
        <w:rPr>
          <w:rFonts w:ascii="Times New Roman" w:hAnsi="Times New Roman" w:cs="Times New Roman"/>
          <w:sz w:val="20"/>
          <w:szCs w:val="20"/>
        </w:rPr>
        <w:t xml:space="preserve"> Despite Monimia’s protestations that she ‘should be too happy to be allowed to beg with you</w:t>
      </w:r>
      <w:r>
        <w:rPr>
          <w:rFonts w:ascii="Times New Roman" w:hAnsi="Times New Roman" w:cs="Times New Roman"/>
          <w:sz w:val="20"/>
          <w:szCs w:val="20"/>
        </w:rPr>
        <w:t xml:space="preserve"> [Orlando]</w:t>
      </w:r>
      <w:r w:rsidRPr="008D1AA0">
        <w:rPr>
          <w:rFonts w:ascii="Times New Roman" w:hAnsi="Times New Roman" w:cs="Times New Roman"/>
          <w:sz w:val="20"/>
          <w:szCs w:val="20"/>
        </w:rPr>
        <w:t xml:space="preserve"> round the world’</w:t>
      </w:r>
      <w:r>
        <w:rPr>
          <w:rFonts w:ascii="Times New Roman" w:hAnsi="Times New Roman" w:cs="Times New Roman"/>
          <w:sz w:val="20"/>
          <w:szCs w:val="20"/>
        </w:rPr>
        <w:t xml:space="preserve"> </w:t>
      </w:r>
      <w:r w:rsidRPr="008D1AA0">
        <w:rPr>
          <w:rFonts w:ascii="Times New Roman" w:hAnsi="Times New Roman" w:cs="Times New Roman"/>
          <w:sz w:val="20"/>
          <w:szCs w:val="20"/>
        </w:rPr>
        <w:t>the reality of their indigent situation soon becomes clear:</w:t>
      </w:r>
    </w:p>
    <w:p w:rsidR="00503DC7" w:rsidRDefault="00503DC7" w:rsidP="00056CB2">
      <w:pPr>
        <w:spacing w:after="0" w:line="240" w:lineRule="auto"/>
        <w:ind w:left="720" w:right="521" w:hanging="720"/>
        <w:rPr>
          <w:rFonts w:ascii="Times New Roman" w:hAnsi="Times New Roman" w:cs="Times New Roman"/>
          <w:sz w:val="20"/>
          <w:szCs w:val="20"/>
        </w:rPr>
      </w:pPr>
    </w:p>
    <w:p w:rsidR="00503DC7" w:rsidRDefault="00503DC7" w:rsidP="00056CB2">
      <w:pPr>
        <w:spacing w:after="0" w:line="240" w:lineRule="auto"/>
        <w:ind w:left="720" w:right="521" w:hanging="720"/>
        <w:rPr>
          <w:rFonts w:ascii="Times New Roman" w:hAnsi="Times New Roman" w:cs="Times New Roman"/>
          <w:sz w:val="20"/>
          <w:szCs w:val="20"/>
        </w:rPr>
      </w:pPr>
      <w:r w:rsidRPr="008D1AA0">
        <w:rPr>
          <w:rFonts w:ascii="Times New Roman" w:hAnsi="Times New Roman" w:cs="Times New Roman"/>
          <w:sz w:val="20"/>
          <w:szCs w:val="20"/>
        </w:rPr>
        <w:tab/>
        <w:t xml:space="preserve">He now remembered that he used to think, were he once blessed with Monimia, every other circumstance of life would be to him indifferent; yet she was now his – she was now more beloved, as his wife, than she had ever been as his mistress; and the sweetness of her temper, the excellence of her heart, the clearness of her understanding, and her tender attachment to him, rendered her infinitely dearer to him than that beauty which had first attracted his early love.  But far from being rendered indifferent to every other circumstance, he felt that much of his present concern arose from the impossibility he found of sheltering his adored creature from the evils of indigence; and that the romantic theory, of sacrificing every consideration to love, produced, in the practice, only the painful consciousness of having injured its object. </w:t>
      </w:r>
    </w:p>
    <w:p w:rsidR="00503DC7" w:rsidRDefault="00503DC7" w:rsidP="00056CB2">
      <w:pPr>
        <w:spacing w:after="0" w:line="240" w:lineRule="auto"/>
        <w:ind w:left="720" w:right="521" w:hanging="11"/>
        <w:rPr>
          <w:rFonts w:ascii="Times New Roman" w:hAnsi="Times New Roman" w:cs="Times New Roman"/>
          <w:sz w:val="20"/>
          <w:szCs w:val="20"/>
        </w:rPr>
      </w:pPr>
      <w:r>
        <w:rPr>
          <w:rFonts w:ascii="Times New Roman" w:hAnsi="Times New Roman" w:cs="Times New Roman"/>
          <w:sz w:val="20"/>
          <w:szCs w:val="20"/>
        </w:rPr>
        <w:t xml:space="preserve">Charlotte Smith, </w:t>
      </w:r>
      <w:r>
        <w:rPr>
          <w:rFonts w:ascii="Times New Roman" w:hAnsi="Times New Roman" w:cs="Times New Roman"/>
          <w:i/>
          <w:sz w:val="20"/>
          <w:szCs w:val="20"/>
        </w:rPr>
        <w:t xml:space="preserve">The Old Manor House, </w:t>
      </w:r>
      <w:r>
        <w:rPr>
          <w:rFonts w:ascii="Times New Roman" w:hAnsi="Times New Roman" w:cs="Times New Roman"/>
          <w:sz w:val="20"/>
          <w:szCs w:val="20"/>
        </w:rPr>
        <w:t xml:space="preserve">(Plymouth: Broadview Literary Texts, 2005), p. 123 &amp; </w:t>
      </w:r>
      <w:r w:rsidRPr="00B272EC">
        <w:rPr>
          <w:rFonts w:ascii="Times New Roman" w:hAnsi="Times New Roman" w:cs="Times New Roman"/>
          <w:sz w:val="20"/>
          <w:szCs w:val="20"/>
        </w:rPr>
        <w:t>p. 508.</w:t>
      </w:r>
    </w:p>
    <w:p w:rsidR="00503DC7" w:rsidRPr="00B272EC" w:rsidRDefault="00503DC7" w:rsidP="00056CB2">
      <w:pPr>
        <w:spacing w:after="0" w:line="240" w:lineRule="auto"/>
        <w:ind w:left="720" w:right="521" w:hanging="11"/>
        <w:rPr>
          <w:rFonts w:ascii="Times New Roman" w:hAnsi="Times New Roman" w:cs="Times New Roman"/>
          <w:i/>
          <w:sz w:val="20"/>
          <w:szCs w:val="20"/>
        </w:rPr>
      </w:pPr>
    </w:p>
  </w:footnote>
  <w:footnote w:id="157">
    <w:p w:rsidR="00503DC7" w:rsidRPr="00B272EC" w:rsidRDefault="00503DC7" w:rsidP="00042EEE">
      <w:pPr>
        <w:spacing w:after="0" w:line="240" w:lineRule="auto"/>
        <w:jc w:val="both"/>
        <w:rPr>
          <w:rFonts w:ascii="Times New Roman" w:hAnsi="Times New Roman" w:cs="Times New Roman"/>
          <w:sz w:val="20"/>
          <w:szCs w:val="20"/>
        </w:rPr>
      </w:pPr>
      <w:r w:rsidRPr="00B272EC">
        <w:rPr>
          <w:rStyle w:val="FootnoteReference"/>
          <w:rFonts w:ascii="Times New Roman" w:hAnsi="Times New Roman" w:cs="Times New Roman"/>
        </w:rPr>
        <w:footnoteRef/>
      </w:r>
      <w:r w:rsidRPr="00B272EC">
        <w:rPr>
          <w:rFonts w:ascii="Times New Roman" w:hAnsi="Times New Roman" w:cs="Times New Roman"/>
          <w:sz w:val="20"/>
          <w:szCs w:val="20"/>
        </w:rPr>
        <w:t xml:space="preserve"> Charlotte Smith, </w:t>
      </w:r>
      <w:r w:rsidRPr="00B272EC">
        <w:rPr>
          <w:rFonts w:ascii="Times New Roman" w:hAnsi="Times New Roman" w:cs="Times New Roman"/>
          <w:i/>
          <w:sz w:val="20"/>
          <w:szCs w:val="20"/>
        </w:rPr>
        <w:t>Celestina</w:t>
      </w:r>
      <w:r w:rsidRPr="00B272EC">
        <w:rPr>
          <w:rFonts w:ascii="Times New Roman" w:hAnsi="Times New Roman" w:cs="Times New Roman"/>
          <w:sz w:val="20"/>
          <w:szCs w:val="20"/>
        </w:rPr>
        <w:t>, Ed. Loraine Fletcher (Plymouth: Broadview Literary Editions, 2004), p. 115.</w:t>
      </w:r>
    </w:p>
  </w:footnote>
  <w:footnote w:id="158">
    <w:p w:rsidR="00503DC7" w:rsidRPr="00D576D6" w:rsidRDefault="00503DC7" w:rsidP="00056CB2">
      <w:pPr>
        <w:pStyle w:val="FootnoteText"/>
        <w:rPr>
          <w:rFonts w:ascii="Times New Roman" w:hAnsi="Times New Roman" w:cs="Times New Roman"/>
        </w:rPr>
      </w:pPr>
      <w:r w:rsidRPr="00B272EC">
        <w:rPr>
          <w:rStyle w:val="FootnoteReference"/>
          <w:rFonts w:ascii="Times New Roman" w:hAnsi="Times New Roman" w:cs="Times New Roman"/>
        </w:rPr>
        <w:footnoteRef/>
      </w:r>
      <w:r w:rsidRPr="00B272EC">
        <w:rPr>
          <w:rFonts w:ascii="Times New Roman" w:hAnsi="Times New Roman" w:cs="Times New Roman"/>
        </w:rPr>
        <w:t xml:space="preserve"> Episodes such as ‘Dialogue I: The Sick Cottager’ and ‘Dialogue VII: The Strawberry Girls’ are just two examples of Mrs. Woodfield’s concern for her rural neighbours.  Charlotte Smith, </w:t>
      </w:r>
      <w:r w:rsidRPr="00B272EC">
        <w:rPr>
          <w:rFonts w:ascii="Times New Roman" w:hAnsi="Times New Roman" w:cs="Times New Roman"/>
          <w:i/>
        </w:rPr>
        <w:t xml:space="preserve">Rural Walks in </w:t>
      </w:r>
      <w:r w:rsidRPr="00D576D6">
        <w:rPr>
          <w:rFonts w:ascii="Times New Roman" w:hAnsi="Times New Roman" w:cs="Times New Roman"/>
          <w:i/>
        </w:rPr>
        <w:t xml:space="preserve">Dialogues Intended for the Use of Young Persons </w:t>
      </w:r>
      <w:r w:rsidRPr="00D576D6">
        <w:rPr>
          <w:rFonts w:ascii="Times New Roman" w:hAnsi="Times New Roman" w:cs="Times New Roman"/>
        </w:rPr>
        <w:t>(London: T. Cadell Jun. &amp; W. Davies, 1795).</w:t>
      </w:r>
    </w:p>
  </w:footnote>
  <w:footnote w:id="159">
    <w:p w:rsidR="00503DC7" w:rsidRPr="00B35CDC" w:rsidRDefault="00503DC7" w:rsidP="00D576D6">
      <w:pPr>
        <w:spacing w:after="0" w:line="240" w:lineRule="auto"/>
        <w:rPr>
          <w:rFonts w:ascii="Times New Roman" w:hAnsi="Times New Roman" w:cs="Times New Roman"/>
          <w:sz w:val="24"/>
          <w:szCs w:val="24"/>
        </w:rPr>
      </w:pPr>
      <w:r w:rsidRPr="00D576D6">
        <w:rPr>
          <w:rStyle w:val="FootnoteReference"/>
          <w:rFonts w:ascii="Times New Roman" w:hAnsi="Times New Roman" w:cs="Times New Roman"/>
          <w:sz w:val="20"/>
          <w:szCs w:val="20"/>
        </w:rPr>
        <w:footnoteRef/>
      </w:r>
      <w:r w:rsidRPr="00D576D6">
        <w:rPr>
          <w:rFonts w:ascii="Times New Roman" w:hAnsi="Times New Roman" w:cs="Times New Roman"/>
          <w:sz w:val="20"/>
          <w:szCs w:val="20"/>
        </w:rPr>
        <w:t xml:space="preserve"> </w:t>
      </w:r>
      <w:r>
        <w:rPr>
          <w:rFonts w:ascii="Times New Roman" w:hAnsi="Times New Roman" w:cs="Times New Roman"/>
          <w:sz w:val="20"/>
          <w:szCs w:val="20"/>
        </w:rPr>
        <w:t xml:space="preserve">Alfred Beaver, </w:t>
      </w:r>
      <w:r w:rsidRPr="00D576D6">
        <w:rPr>
          <w:rFonts w:ascii="Times New Roman" w:hAnsi="Times New Roman" w:cs="Times New Roman"/>
          <w:sz w:val="20"/>
          <w:szCs w:val="20"/>
        </w:rPr>
        <w:t>‘The Free Society of Artists’,</w:t>
      </w:r>
      <w:r>
        <w:rPr>
          <w:rFonts w:ascii="Times New Roman" w:hAnsi="Times New Roman" w:cs="Times New Roman"/>
          <w:sz w:val="20"/>
          <w:szCs w:val="20"/>
        </w:rPr>
        <w:t xml:space="preserve"> </w:t>
      </w:r>
      <w:r w:rsidRPr="00D576D6">
        <w:rPr>
          <w:rFonts w:ascii="Times New Roman" w:hAnsi="Times New Roman" w:cs="Times New Roman"/>
          <w:i/>
          <w:sz w:val="20"/>
          <w:szCs w:val="20"/>
        </w:rPr>
        <w:t>The Portfolio: an Artistic Periodical</w:t>
      </w:r>
      <w:r w:rsidRPr="00D576D6">
        <w:rPr>
          <w:rFonts w:ascii="Times New Roman" w:hAnsi="Times New Roman" w:cs="Times New Roman"/>
          <w:sz w:val="20"/>
          <w:szCs w:val="20"/>
        </w:rPr>
        <w:t>, 17 (January 1886), 179-184 (p. 180).</w:t>
      </w:r>
    </w:p>
  </w:footnote>
  <w:footnote w:id="160">
    <w:p w:rsidR="00503DC7" w:rsidRDefault="00503DC7" w:rsidP="008953B6">
      <w:pPr>
        <w:pStyle w:val="FootnoteText"/>
      </w:pPr>
      <w:r w:rsidRPr="00B35CDC">
        <w:rPr>
          <w:rStyle w:val="FootnoteReference"/>
          <w:rFonts w:ascii="Times New Roman" w:hAnsi="Times New Roman" w:cs="Times New Roman"/>
        </w:rPr>
        <w:footnoteRef/>
      </w:r>
      <w:r w:rsidRPr="00B35CDC">
        <w:rPr>
          <w:rFonts w:ascii="Times New Roman" w:hAnsi="Times New Roman" w:cs="Times New Roman"/>
        </w:rPr>
        <w:t xml:space="preserve"> George Romney was also a member of the society.  Romney would later also have associations with Charlotte Smith and sketched her portrait in chalks during their mutual stay </w:t>
      </w:r>
      <w:r>
        <w:rPr>
          <w:rFonts w:ascii="Times New Roman" w:hAnsi="Times New Roman" w:cs="Times New Roman"/>
        </w:rPr>
        <w:t xml:space="preserve">with William Hayley </w:t>
      </w:r>
      <w:r w:rsidRPr="00B35CDC">
        <w:rPr>
          <w:rFonts w:ascii="Times New Roman" w:hAnsi="Times New Roman" w:cs="Times New Roman"/>
        </w:rPr>
        <w:t>at Eartham House during the summer of 1792</w:t>
      </w:r>
      <w:r>
        <w:rPr>
          <w:rFonts w:ascii="Times New Roman" w:hAnsi="Times New Roman" w:cs="Times New Roman"/>
        </w:rPr>
        <w:t xml:space="preserve"> (Figure 12)</w:t>
      </w:r>
      <w:r w:rsidRPr="00B35CDC">
        <w:rPr>
          <w:rFonts w:ascii="Times New Roman" w:hAnsi="Times New Roman" w:cs="Times New Roman"/>
        </w:rPr>
        <w:t>.</w:t>
      </w:r>
      <w:r>
        <w:rPr>
          <w:rFonts w:ascii="Times New Roman" w:hAnsi="Times New Roman" w:cs="Times New Roman"/>
        </w:rPr>
        <w:t xml:space="preserve">  Charlotte Smith’s relationship with Romney and their mutual use of the aesthetic of the sublime is discussed in chapter two.</w:t>
      </w:r>
    </w:p>
  </w:footnote>
  <w:footnote w:id="161">
    <w:p w:rsidR="00503DC7" w:rsidRPr="00A84CB7" w:rsidRDefault="00503DC7" w:rsidP="00056CB2">
      <w:pPr>
        <w:pStyle w:val="FootnoteText"/>
        <w:rPr>
          <w:rFonts w:ascii="Times New Roman" w:hAnsi="Times New Roman" w:cs="Times New Roman"/>
          <w:i/>
        </w:rPr>
      </w:pPr>
      <w:r w:rsidRPr="00A84CB7">
        <w:rPr>
          <w:rStyle w:val="FootnoteReference"/>
          <w:rFonts w:ascii="Times New Roman" w:hAnsi="Times New Roman" w:cs="Times New Roman"/>
        </w:rPr>
        <w:footnoteRef/>
      </w:r>
      <w:r w:rsidRPr="00A84CB7">
        <w:rPr>
          <w:rFonts w:ascii="Times New Roman" w:hAnsi="Times New Roman" w:cs="Times New Roman"/>
        </w:rPr>
        <w:t>Beaver</w:t>
      </w:r>
      <w:r>
        <w:rPr>
          <w:rFonts w:ascii="Times New Roman" w:hAnsi="Times New Roman" w:cs="Times New Roman"/>
        </w:rPr>
        <w:t>, ‘The Free Society of Artists,’</w:t>
      </w:r>
      <w:r w:rsidRPr="00A84CB7">
        <w:rPr>
          <w:rFonts w:ascii="Times New Roman" w:hAnsi="Times New Roman" w:cs="Times New Roman"/>
        </w:rPr>
        <w:t xml:space="preserve"> (p. 180).</w:t>
      </w:r>
    </w:p>
  </w:footnote>
  <w:footnote w:id="162">
    <w:p w:rsidR="00503DC7" w:rsidRPr="00CF68BC" w:rsidRDefault="00503DC7" w:rsidP="00056CB2">
      <w:pPr>
        <w:pStyle w:val="FootnoteText"/>
        <w:rPr>
          <w:rFonts w:ascii="Times New Roman" w:hAnsi="Times New Roman" w:cs="Times New Roman"/>
        </w:rPr>
      </w:pPr>
      <w:r w:rsidRPr="00CF68BC">
        <w:rPr>
          <w:rStyle w:val="FootnoteReference"/>
          <w:rFonts w:ascii="Times New Roman" w:hAnsi="Times New Roman" w:cs="Times New Roman"/>
        </w:rPr>
        <w:footnoteRef/>
      </w:r>
      <w:r w:rsidRPr="00CF68BC">
        <w:rPr>
          <w:rFonts w:ascii="Times New Roman" w:hAnsi="Times New Roman" w:cs="Times New Roman"/>
        </w:rPr>
        <w:t>Beaver, ‘The Free Soc</w:t>
      </w:r>
      <w:r>
        <w:rPr>
          <w:rFonts w:ascii="Times New Roman" w:hAnsi="Times New Roman" w:cs="Times New Roman"/>
        </w:rPr>
        <w:t>iety of Artists,’</w:t>
      </w:r>
      <w:r w:rsidRPr="00CF68BC">
        <w:rPr>
          <w:rFonts w:ascii="Times New Roman" w:hAnsi="Times New Roman" w:cs="Times New Roman"/>
        </w:rPr>
        <w:t xml:space="preserve"> (p. 181)</w:t>
      </w:r>
      <w:r>
        <w:rPr>
          <w:rFonts w:ascii="Times New Roman" w:hAnsi="Times New Roman" w:cs="Times New Roman"/>
        </w:rPr>
        <w:t>.</w:t>
      </w:r>
    </w:p>
  </w:footnote>
  <w:footnote w:id="163">
    <w:p w:rsidR="00503DC7" w:rsidRPr="00CF68BC" w:rsidRDefault="00503DC7" w:rsidP="00056CB2">
      <w:pPr>
        <w:pStyle w:val="FootnoteText"/>
        <w:rPr>
          <w:rFonts w:ascii="Times New Roman" w:hAnsi="Times New Roman" w:cs="Times New Roman"/>
        </w:rPr>
      </w:pPr>
      <w:r w:rsidRPr="00CF68BC">
        <w:rPr>
          <w:rStyle w:val="FootnoteReference"/>
          <w:rFonts w:ascii="Times New Roman" w:hAnsi="Times New Roman" w:cs="Times New Roman"/>
        </w:rPr>
        <w:footnoteRef/>
      </w:r>
      <w:r w:rsidRPr="00CF68BC">
        <w:rPr>
          <w:rFonts w:ascii="Times New Roman" w:hAnsi="Times New Roman" w:cs="Times New Roman"/>
        </w:rPr>
        <w:t xml:space="preserve"> Beaver</w:t>
      </w:r>
      <w:r>
        <w:rPr>
          <w:rFonts w:ascii="Times New Roman" w:hAnsi="Times New Roman" w:cs="Times New Roman"/>
        </w:rPr>
        <w:t>, ‘The Free Society of Artists,’</w:t>
      </w:r>
      <w:r w:rsidRPr="00CF68BC">
        <w:rPr>
          <w:rFonts w:ascii="Times New Roman" w:hAnsi="Times New Roman" w:cs="Times New Roman"/>
        </w:rPr>
        <w:t xml:space="preserve"> (p. 181)</w:t>
      </w:r>
      <w:r>
        <w:rPr>
          <w:rFonts w:ascii="Times New Roman" w:hAnsi="Times New Roman" w:cs="Times New Roman"/>
        </w:rPr>
        <w:t>.</w:t>
      </w:r>
    </w:p>
  </w:footnote>
  <w:footnote w:id="164">
    <w:p w:rsidR="00503DC7" w:rsidRPr="00CF68BC" w:rsidRDefault="00503DC7" w:rsidP="008953B6">
      <w:pPr>
        <w:pStyle w:val="FootnoteText"/>
        <w:rPr>
          <w:rFonts w:ascii="Times New Roman" w:hAnsi="Times New Roman" w:cs="Times New Roman"/>
        </w:rPr>
      </w:pPr>
      <w:r w:rsidRPr="00CF68BC">
        <w:rPr>
          <w:rStyle w:val="FootnoteReference"/>
          <w:rFonts w:ascii="Times New Roman" w:hAnsi="Times New Roman" w:cs="Times New Roman"/>
        </w:rPr>
        <w:footnoteRef/>
      </w:r>
      <w:r w:rsidRPr="00CF68BC">
        <w:rPr>
          <w:rFonts w:ascii="Times New Roman" w:hAnsi="Times New Roman" w:cs="Times New Roman"/>
        </w:rPr>
        <w:t xml:space="preserve"> Beaver</w:t>
      </w:r>
      <w:r>
        <w:rPr>
          <w:rFonts w:ascii="Times New Roman" w:hAnsi="Times New Roman" w:cs="Times New Roman"/>
        </w:rPr>
        <w:t>, ‘The Free Society of Artists,’</w:t>
      </w:r>
      <w:r w:rsidRPr="00CF68BC">
        <w:rPr>
          <w:rFonts w:ascii="Times New Roman" w:hAnsi="Times New Roman" w:cs="Times New Roman"/>
        </w:rPr>
        <w:t xml:space="preserve"> (p. 183)</w:t>
      </w:r>
      <w:r>
        <w:rPr>
          <w:rFonts w:ascii="Times New Roman" w:hAnsi="Times New Roman" w:cs="Times New Roman"/>
        </w:rPr>
        <w:t>.</w:t>
      </w:r>
    </w:p>
  </w:footnote>
  <w:footnote w:id="165">
    <w:p w:rsidR="00503DC7" w:rsidRPr="000F68DF" w:rsidRDefault="00503DC7" w:rsidP="000F68DF">
      <w:pPr>
        <w:pStyle w:val="FootnoteText"/>
        <w:spacing w:line="480" w:lineRule="auto"/>
        <w:rPr>
          <w:rFonts w:ascii="Times New Roman" w:hAnsi="Times New Roman" w:cs="Times New Roman"/>
        </w:rPr>
      </w:pPr>
      <w:r w:rsidRPr="000F68DF">
        <w:rPr>
          <w:rStyle w:val="FootnoteReference"/>
          <w:rFonts w:ascii="Times New Roman" w:hAnsi="Times New Roman" w:cs="Times New Roman"/>
        </w:rPr>
        <w:footnoteRef/>
      </w:r>
      <w:r w:rsidRPr="000F68DF">
        <w:rPr>
          <w:rFonts w:ascii="Times New Roman" w:hAnsi="Times New Roman" w:cs="Times New Roman"/>
        </w:rPr>
        <w:t xml:space="preserve">Holden Potts, </w:t>
      </w:r>
      <w:r w:rsidRPr="000F68DF">
        <w:rPr>
          <w:rFonts w:ascii="Times New Roman" w:hAnsi="Times New Roman" w:cs="Times New Roman"/>
          <w:i/>
        </w:rPr>
        <w:t>Essay on Landscape Painting</w:t>
      </w:r>
      <w:r w:rsidRPr="000F68DF">
        <w:rPr>
          <w:rFonts w:ascii="Times New Roman" w:hAnsi="Times New Roman" w:cs="Times New Roman"/>
        </w:rPr>
        <w:t>, pp. 80-81.</w:t>
      </w:r>
    </w:p>
  </w:footnote>
  <w:footnote w:id="166">
    <w:p w:rsidR="00503DC7" w:rsidRPr="00F6670E" w:rsidRDefault="00503DC7" w:rsidP="00056CB2">
      <w:pPr>
        <w:pStyle w:val="FootnoteText"/>
        <w:rPr>
          <w:rFonts w:ascii="Times New Roman" w:hAnsi="Times New Roman" w:cs="Times New Roman"/>
        </w:rPr>
      </w:pPr>
      <w:r w:rsidRPr="00F6670E">
        <w:rPr>
          <w:rStyle w:val="FootnoteReference"/>
          <w:rFonts w:ascii="Times New Roman" w:hAnsi="Times New Roman" w:cs="Times New Roman"/>
        </w:rPr>
        <w:footnoteRef/>
      </w:r>
      <w:r w:rsidRPr="00F6670E">
        <w:rPr>
          <w:rFonts w:ascii="Times New Roman" w:hAnsi="Times New Roman" w:cs="Times New Roman"/>
        </w:rPr>
        <w:t xml:space="preserve"> Smith, </w:t>
      </w:r>
      <w:r w:rsidRPr="00F6670E">
        <w:rPr>
          <w:rFonts w:ascii="Times New Roman" w:hAnsi="Times New Roman" w:cs="Times New Roman"/>
          <w:i/>
        </w:rPr>
        <w:t xml:space="preserve">Emmeline </w:t>
      </w:r>
      <w:r w:rsidRPr="00F6670E">
        <w:rPr>
          <w:rFonts w:ascii="Times New Roman" w:hAnsi="Times New Roman" w:cs="Times New Roman"/>
        </w:rPr>
        <w:t>(I), p. 14.</w:t>
      </w:r>
    </w:p>
  </w:footnote>
  <w:footnote w:id="167">
    <w:p w:rsidR="00503DC7" w:rsidRDefault="00503DC7" w:rsidP="00056CB2">
      <w:pPr>
        <w:pStyle w:val="FootnoteText"/>
      </w:pPr>
      <w:r w:rsidRPr="00F6670E">
        <w:rPr>
          <w:rStyle w:val="FootnoteReference"/>
          <w:rFonts w:ascii="Times New Roman" w:hAnsi="Times New Roman" w:cs="Times New Roman"/>
        </w:rPr>
        <w:footnoteRef/>
      </w:r>
      <w:r w:rsidRPr="00F6670E">
        <w:rPr>
          <w:rFonts w:ascii="Times New Roman" w:hAnsi="Times New Roman" w:cs="Times New Roman"/>
        </w:rPr>
        <w:t xml:space="preserve"> Kaley Kramer, ‘Women and Property in late Eighteenth-Century Fiction: Gendered Property and Generic Belonging in Charlott</w:t>
      </w:r>
      <w:r>
        <w:rPr>
          <w:rFonts w:ascii="Times New Roman" w:hAnsi="Times New Roman" w:cs="Times New Roman"/>
        </w:rPr>
        <w:t>e Smith and Mary Wollstonecraft</w:t>
      </w:r>
      <w:r w:rsidRPr="00F6670E">
        <w:rPr>
          <w:rFonts w:ascii="Times New Roman" w:hAnsi="Times New Roman" w:cs="Times New Roman"/>
        </w:rPr>
        <w:t>,</w:t>
      </w:r>
      <w:r>
        <w:rPr>
          <w:rFonts w:ascii="Times New Roman" w:hAnsi="Times New Roman" w:cs="Times New Roman"/>
        </w:rPr>
        <w:t>’</w:t>
      </w:r>
      <w:r w:rsidRPr="00F6670E">
        <w:rPr>
          <w:rFonts w:ascii="Times New Roman" w:hAnsi="Times New Roman" w:cs="Times New Roman"/>
        </w:rPr>
        <w:t xml:space="preserve"> </w:t>
      </w:r>
      <w:r w:rsidRPr="00F6670E">
        <w:rPr>
          <w:rFonts w:ascii="Times New Roman" w:hAnsi="Times New Roman" w:cs="Times New Roman"/>
          <w:i/>
        </w:rPr>
        <w:t xml:space="preserve">Literature Compass, </w:t>
      </w:r>
      <w:r w:rsidRPr="00F6670E">
        <w:rPr>
          <w:rFonts w:ascii="Times New Roman" w:hAnsi="Times New Roman" w:cs="Times New Roman"/>
        </w:rPr>
        <w:t>6.6 (2009)</w:t>
      </w:r>
      <w:r>
        <w:rPr>
          <w:rFonts w:ascii="Times New Roman" w:hAnsi="Times New Roman" w:cs="Times New Roman"/>
        </w:rPr>
        <w:t xml:space="preserve">, </w:t>
      </w:r>
      <w:r w:rsidRPr="00F6670E">
        <w:rPr>
          <w:rFonts w:ascii="Times New Roman" w:hAnsi="Times New Roman" w:cs="Times New Roman"/>
        </w:rPr>
        <w:t>1145-1158</w:t>
      </w:r>
      <w:r>
        <w:rPr>
          <w:rFonts w:ascii="Times New Roman" w:hAnsi="Times New Roman" w:cs="Times New Roman"/>
        </w:rPr>
        <w:t>, (pp.1145-1146).</w:t>
      </w:r>
    </w:p>
  </w:footnote>
  <w:footnote w:id="168">
    <w:p w:rsidR="00503DC7" w:rsidRDefault="00503DC7" w:rsidP="00FB69FA">
      <w:pPr>
        <w:pStyle w:val="FootnoteText"/>
      </w:pPr>
      <w:r w:rsidRPr="00994B48">
        <w:rPr>
          <w:rStyle w:val="FootnoteReference"/>
          <w:rFonts w:ascii="Times New Roman" w:hAnsi="Times New Roman" w:cs="Times New Roman"/>
        </w:rPr>
        <w:footnoteRef/>
      </w:r>
      <w:r w:rsidRPr="00F6670E">
        <w:rPr>
          <w:rFonts w:ascii="Times New Roman" w:hAnsi="Times New Roman" w:cs="Times New Roman"/>
        </w:rPr>
        <w:t>Kramer, ‘Women and Property in late Eighteenth-Century Fiction</w:t>
      </w:r>
      <w:r>
        <w:rPr>
          <w:rFonts w:ascii="Times New Roman" w:hAnsi="Times New Roman" w:cs="Times New Roman"/>
        </w:rPr>
        <w:t>,’ (p. 1146).</w:t>
      </w:r>
    </w:p>
  </w:footnote>
  <w:footnote w:id="169">
    <w:p w:rsidR="00503DC7" w:rsidRPr="007B610F" w:rsidRDefault="00503DC7" w:rsidP="00056CB2">
      <w:pPr>
        <w:pStyle w:val="FootnoteText"/>
        <w:rPr>
          <w:rFonts w:ascii="Times New Roman" w:hAnsi="Times New Roman" w:cs="Times New Roman"/>
        </w:rPr>
      </w:pPr>
      <w:r w:rsidRPr="007B610F">
        <w:rPr>
          <w:rStyle w:val="FootnoteReference"/>
          <w:rFonts w:ascii="Times New Roman" w:hAnsi="Times New Roman" w:cs="Times New Roman"/>
        </w:rPr>
        <w:footnoteRef/>
      </w:r>
      <w:r w:rsidRPr="007B610F">
        <w:rPr>
          <w:rFonts w:ascii="Times New Roman" w:hAnsi="Times New Roman" w:cs="Times New Roman"/>
        </w:rPr>
        <w:t xml:space="preserve"> Smith, </w:t>
      </w:r>
      <w:r w:rsidRPr="007B610F">
        <w:rPr>
          <w:rFonts w:ascii="Times New Roman" w:hAnsi="Times New Roman" w:cs="Times New Roman"/>
          <w:i/>
        </w:rPr>
        <w:t xml:space="preserve">Emmeline </w:t>
      </w:r>
      <w:r w:rsidRPr="007B610F">
        <w:rPr>
          <w:rFonts w:ascii="Times New Roman" w:hAnsi="Times New Roman" w:cs="Times New Roman"/>
        </w:rPr>
        <w:t>(I), p. 15.</w:t>
      </w:r>
    </w:p>
  </w:footnote>
  <w:footnote w:id="170">
    <w:p w:rsidR="00503DC7" w:rsidRPr="00EF2C71" w:rsidRDefault="00503DC7" w:rsidP="00612F43">
      <w:pPr>
        <w:pStyle w:val="FootnoteText"/>
        <w:rPr>
          <w:rFonts w:ascii="Times New Roman" w:hAnsi="Times New Roman" w:cs="Times New Roman"/>
        </w:rPr>
      </w:pPr>
      <w:r w:rsidRPr="00EF2C71">
        <w:rPr>
          <w:rStyle w:val="FootnoteReference"/>
          <w:rFonts w:ascii="Times New Roman" w:hAnsi="Times New Roman" w:cs="Times New Roman"/>
        </w:rPr>
        <w:footnoteRef/>
      </w:r>
      <w:r w:rsidRPr="00EF2C71">
        <w:rPr>
          <w:rFonts w:ascii="Times New Roman" w:hAnsi="Times New Roman" w:cs="Times New Roman"/>
        </w:rPr>
        <w:t xml:space="preserve"> Smith, </w:t>
      </w:r>
      <w:r w:rsidRPr="00EF2C71">
        <w:rPr>
          <w:rFonts w:ascii="Times New Roman" w:hAnsi="Times New Roman" w:cs="Times New Roman"/>
          <w:i/>
        </w:rPr>
        <w:t xml:space="preserve">Emmeline </w:t>
      </w:r>
      <w:r w:rsidRPr="00EF2C71">
        <w:rPr>
          <w:rFonts w:ascii="Times New Roman" w:hAnsi="Times New Roman" w:cs="Times New Roman"/>
        </w:rPr>
        <w:t>(I), p. 67.</w:t>
      </w:r>
    </w:p>
  </w:footnote>
  <w:footnote w:id="171">
    <w:p w:rsidR="00503DC7" w:rsidRPr="00257466" w:rsidRDefault="00503DC7" w:rsidP="00056CB2">
      <w:pPr>
        <w:pStyle w:val="FootnoteText"/>
        <w:rPr>
          <w:rFonts w:ascii="Times New Roman" w:hAnsi="Times New Roman" w:cs="Times New Roman"/>
        </w:rPr>
      </w:pPr>
      <w:r w:rsidRPr="00257466">
        <w:rPr>
          <w:rStyle w:val="FootnoteReference"/>
          <w:rFonts w:ascii="Times New Roman" w:hAnsi="Times New Roman" w:cs="Times New Roman"/>
        </w:rPr>
        <w:footnoteRef/>
      </w:r>
      <w:r w:rsidRPr="00257466">
        <w:rPr>
          <w:rFonts w:ascii="Times New Roman" w:hAnsi="Times New Roman" w:cs="Times New Roman"/>
        </w:rPr>
        <w:t xml:space="preserve"> Smith, </w:t>
      </w:r>
      <w:r w:rsidRPr="00257466">
        <w:rPr>
          <w:rFonts w:ascii="Times New Roman" w:hAnsi="Times New Roman" w:cs="Times New Roman"/>
          <w:i/>
        </w:rPr>
        <w:t xml:space="preserve">Emmeline </w:t>
      </w:r>
      <w:r w:rsidRPr="00257466">
        <w:rPr>
          <w:rFonts w:ascii="Times New Roman" w:hAnsi="Times New Roman" w:cs="Times New Roman"/>
        </w:rPr>
        <w:t>(I), p. 46.</w:t>
      </w:r>
    </w:p>
  </w:footnote>
  <w:footnote w:id="172">
    <w:p w:rsidR="00503DC7" w:rsidRDefault="00503DC7" w:rsidP="00612F43">
      <w:pPr>
        <w:pStyle w:val="FootnoteText"/>
      </w:pPr>
      <w:r>
        <w:rPr>
          <w:rStyle w:val="FootnoteReference"/>
        </w:rPr>
        <w:footnoteRef/>
      </w:r>
      <w:r w:rsidRPr="00257466">
        <w:rPr>
          <w:rFonts w:ascii="Times New Roman" w:hAnsi="Times New Roman" w:cs="Times New Roman"/>
        </w:rPr>
        <w:t xml:space="preserve">Smith, </w:t>
      </w:r>
      <w:r w:rsidRPr="00257466">
        <w:rPr>
          <w:rFonts w:ascii="Times New Roman" w:hAnsi="Times New Roman" w:cs="Times New Roman"/>
          <w:i/>
        </w:rPr>
        <w:t xml:space="preserve">Emmeline </w:t>
      </w:r>
      <w:r w:rsidRPr="00257466">
        <w:rPr>
          <w:rFonts w:ascii="Times New Roman" w:hAnsi="Times New Roman" w:cs="Times New Roman"/>
        </w:rPr>
        <w:t>(I), p. 46.</w:t>
      </w:r>
    </w:p>
  </w:footnote>
  <w:footnote w:id="173">
    <w:p w:rsidR="00503DC7" w:rsidRDefault="00503DC7" w:rsidP="00056CB2">
      <w:pPr>
        <w:pStyle w:val="FootnoteText"/>
      </w:pPr>
      <w:r>
        <w:rPr>
          <w:rStyle w:val="FootnoteReference"/>
        </w:rPr>
        <w:footnoteRef/>
      </w:r>
      <w:r w:rsidRPr="00F6670E">
        <w:rPr>
          <w:rFonts w:ascii="Times New Roman" w:hAnsi="Times New Roman" w:cs="Times New Roman"/>
        </w:rPr>
        <w:t>Kramer, ‘Women and Property in late Eighteenth-Century Fiction</w:t>
      </w:r>
      <w:r>
        <w:rPr>
          <w:rFonts w:ascii="Times New Roman" w:hAnsi="Times New Roman" w:cs="Times New Roman"/>
        </w:rPr>
        <w:t>’, (pp.1145-1146).</w:t>
      </w:r>
    </w:p>
  </w:footnote>
  <w:footnote w:id="174">
    <w:p w:rsidR="00503DC7" w:rsidRPr="007D5AB3" w:rsidRDefault="00503DC7" w:rsidP="00056CB2">
      <w:pPr>
        <w:pStyle w:val="FootnoteText"/>
        <w:rPr>
          <w:rFonts w:ascii="Times New Roman" w:hAnsi="Times New Roman" w:cs="Times New Roman"/>
        </w:rPr>
      </w:pPr>
      <w:r w:rsidRPr="007D5AB3">
        <w:rPr>
          <w:rStyle w:val="FootnoteReference"/>
          <w:rFonts w:ascii="Times New Roman" w:hAnsi="Times New Roman" w:cs="Times New Roman"/>
        </w:rPr>
        <w:footnoteRef/>
      </w:r>
      <w:r w:rsidRPr="007D5AB3">
        <w:rPr>
          <w:rFonts w:ascii="Times New Roman" w:hAnsi="Times New Roman" w:cs="Times New Roman"/>
        </w:rPr>
        <w:t xml:space="preserve"> Smith, </w:t>
      </w:r>
      <w:r w:rsidRPr="007D5AB3">
        <w:rPr>
          <w:rFonts w:ascii="Times New Roman" w:hAnsi="Times New Roman" w:cs="Times New Roman"/>
          <w:i/>
        </w:rPr>
        <w:t>Emmeline</w:t>
      </w:r>
      <w:r w:rsidRPr="007D5AB3">
        <w:rPr>
          <w:rFonts w:ascii="Times New Roman" w:hAnsi="Times New Roman" w:cs="Times New Roman"/>
        </w:rPr>
        <w:t xml:space="preserve"> (II), p. 26.</w:t>
      </w:r>
    </w:p>
  </w:footnote>
  <w:footnote w:id="175">
    <w:p w:rsidR="00503DC7" w:rsidRPr="00D56A9D" w:rsidRDefault="00503DC7" w:rsidP="00056CB2">
      <w:pPr>
        <w:pStyle w:val="FootnoteText"/>
        <w:rPr>
          <w:rFonts w:ascii="Times New Roman" w:hAnsi="Times New Roman" w:cs="Times New Roman"/>
        </w:rPr>
      </w:pPr>
      <w:r w:rsidRPr="00D56A9D">
        <w:rPr>
          <w:rStyle w:val="FootnoteReference"/>
          <w:rFonts w:ascii="Times New Roman" w:hAnsi="Times New Roman" w:cs="Times New Roman"/>
        </w:rPr>
        <w:footnoteRef/>
      </w:r>
      <w:r w:rsidRPr="00D56A9D">
        <w:rPr>
          <w:rFonts w:ascii="Times New Roman" w:hAnsi="Times New Roman" w:cs="Times New Roman"/>
        </w:rPr>
        <w:t xml:space="preserve"> Smith, </w:t>
      </w:r>
      <w:r w:rsidRPr="00D56A9D">
        <w:rPr>
          <w:rFonts w:ascii="Times New Roman" w:hAnsi="Times New Roman" w:cs="Times New Roman"/>
          <w:i/>
        </w:rPr>
        <w:t xml:space="preserve">Emmeline </w:t>
      </w:r>
      <w:r w:rsidRPr="00D56A9D">
        <w:rPr>
          <w:rFonts w:ascii="Times New Roman" w:hAnsi="Times New Roman" w:cs="Times New Roman"/>
        </w:rPr>
        <w:t>(I), p. 214.</w:t>
      </w:r>
    </w:p>
  </w:footnote>
  <w:footnote w:id="176">
    <w:p w:rsidR="00503DC7" w:rsidRPr="00D56A9D" w:rsidRDefault="00503DC7" w:rsidP="00056CB2">
      <w:pPr>
        <w:pStyle w:val="FootnoteText"/>
        <w:rPr>
          <w:rFonts w:ascii="Times New Roman" w:hAnsi="Times New Roman" w:cs="Times New Roman"/>
        </w:rPr>
      </w:pPr>
      <w:r w:rsidRPr="00D56A9D">
        <w:rPr>
          <w:rStyle w:val="FootnoteReference"/>
          <w:rFonts w:ascii="Times New Roman" w:hAnsi="Times New Roman" w:cs="Times New Roman"/>
        </w:rPr>
        <w:footnoteRef/>
      </w:r>
      <w:r w:rsidRPr="00D56A9D">
        <w:rPr>
          <w:rFonts w:ascii="Times New Roman" w:hAnsi="Times New Roman" w:cs="Times New Roman"/>
        </w:rPr>
        <w:t xml:space="preserve"> Smith, </w:t>
      </w:r>
      <w:r w:rsidRPr="00D56A9D">
        <w:rPr>
          <w:rFonts w:ascii="Times New Roman" w:hAnsi="Times New Roman" w:cs="Times New Roman"/>
          <w:i/>
        </w:rPr>
        <w:t xml:space="preserve">Emmeline </w:t>
      </w:r>
      <w:r w:rsidRPr="00D56A9D">
        <w:rPr>
          <w:rFonts w:ascii="Times New Roman" w:hAnsi="Times New Roman" w:cs="Times New Roman"/>
        </w:rPr>
        <w:t>(I), p. 215.</w:t>
      </w:r>
    </w:p>
  </w:footnote>
  <w:footnote w:id="177">
    <w:p w:rsidR="00503DC7" w:rsidRPr="00A862E5" w:rsidRDefault="00503DC7" w:rsidP="00056CB2">
      <w:pPr>
        <w:pStyle w:val="FootnoteText"/>
        <w:rPr>
          <w:rFonts w:ascii="Times New Roman" w:hAnsi="Times New Roman" w:cs="Times New Roman"/>
        </w:rPr>
      </w:pPr>
      <w:r w:rsidRPr="00A862E5">
        <w:rPr>
          <w:rStyle w:val="FootnoteReference"/>
          <w:rFonts w:ascii="Times New Roman" w:hAnsi="Times New Roman" w:cs="Times New Roman"/>
        </w:rPr>
        <w:footnoteRef/>
      </w:r>
      <w:r w:rsidRPr="00A862E5">
        <w:rPr>
          <w:rFonts w:ascii="Times New Roman" w:hAnsi="Times New Roman" w:cs="Times New Roman"/>
        </w:rPr>
        <w:t xml:space="preserve"> Smith, </w:t>
      </w:r>
      <w:r w:rsidRPr="00A862E5">
        <w:rPr>
          <w:rFonts w:ascii="Times New Roman" w:hAnsi="Times New Roman" w:cs="Times New Roman"/>
          <w:i/>
        </w:rPr>
        <w:t xml:space="preserve">Emmeline </w:t>
      </w:r>
      <w:r w:rsidRPr="00A862E5">
        <w:rPr>
          <w:rFonts w:ascii="Times New Roman" w:hAnsi="Times New Roman" w:cs="Times New Roman"/>
        </w:rPr>
        <w:t>(I), p. 68.</w:t>
      </w:r>
    </w:p>
  </w:footnote>
  <w:footnote w:id="178">
    <w:p w:rsidR="00503DC7" w:rsidRDefault="00503DC7" w:rsidP="00056CB2">
      <w:pPr>
        <w:pStyle w:val="FootnoteText"/>
      </w:pPr>
      <w:r w:rsidRPr="00A862E5">
        <w:rPr>
          <w:rStyle w:val="FootnoteReference"/>
          <w:rFonts w:ascii="Times New Roman" w:hAnsi="Times New Roman" w:cs="Times New Roman"/>
        </w:rPr>
        <w:footnoteRef/>
      </w:r>
      <w:r w:rsidRPr="00A862E5">
        <w:rPr>
          <w:rFonts w:ascii="Times New Roman" w:hAnsi="Times New Roman" w:cs="Times New Roman"/>
        </w:rPr>
        <w:t xml:space="preserve"> Smith, </w:t>
      </w:r>
      <w:r w:rsidRPr="00A862E5">
        <w:rPr>
          <w:rFonts w:ascii="Times New Roman" w:hAnsi="Times New Roman" w:cs="Times New Roman"/>
          <w:i/>
        </w:rPr>
        <w:t xml:space="preserve">Emmeline </w:t>
      </w:r>
      <w:r>
        <w:rPr>
          <w:rFonts w:ascii="Times New Roman" w:hAnsi="Times New Roman" w:cs="Times New Roman"/>
        </w:rPr>
        <w:t>(I), pp. 68-9.</w:t>
      </w:r>
    </w:p>
  </w:footnote>
  <w:footnote w:id="179">
    <w:p w:rsidR="00503DC7" w:rsidRPr="004505D4" w:rsidRDefault="00503DC7" w:rsidP="00056CB2">
      <w:pPr>
        <w:pStyle w:val="FootnoteText"/>
        <w:rPr>
          <w:rFonts w:ascii="Times New Roman" w:hAnsi="Times New Roman" w:cs="Times New Roman"/>
        </w:rPr>
      </w:pPr>
      <w:r w:rsidRPr="004505D4">
        <w:rPr>
          <w:rStyle w:val="FootnoteReference"/>
          <w:rFonts w:ascii="Times New Roman" w:hAnsi="Times New Roman" w:cs="Times New Roman"/>
        </w:rPr>
        <w:footnoteRef/>
      </w:r>
      <w:r w:rsidRPr="004505D4">
        <w:rPr>
          <w:rFonts w:ascii="Times New Roman" w:hAnsi="Times New Roman" w:cs="Times New Roman"/>
        </w:rPr>
        <w:t xml:space="preserve"> Smith, </w:t>
      </w:r>
      <w:r w:rsidRPr="004505D4">
        <w:rPr>
          <w:rFonts w:ascii="Times New Roman" w:hAnsi="Times New Roman" w:cs="Times New Roman"/>
          <w:i/>
        </w:rPr>
        <w:t xml:space="preserve">Emmeline </w:t>
      </w:r>
      <w:r w:rsidRPr="004505D4">
        <w:rPr>
          <w:rFonts w:ascii="Times New Roman" w:hAnsi="Times New Roman" w:cs="Times New Roman"/>
        </w:rPr>
        <w:t>(I), p. 69.</w:t>
      </w:r>
    </w:p>
  </w:footnote>
  <w:footnote w:id="180">
    <w:p w:rsidR="00503DC7" w:rsidRPr="006B20D6" w:rsidRDefault="00503DC7" w:rsidP="00056CB2">
      <w:pPr>
        <w:pStyle w:val="FootnoteText"/>
        <w:rPr>
          <w:rFonts w:ascii="Times New Roman" w:hAnsi="Times New Roman" w:cs="Times New Roman"/>
        </w:rPr>
      </w:pPr>
      <w:r w:rsidRPr="006B20D6">
        <w:rPr>
          <w:rStyle w:val="FootnoteReference"/>
          <w:rFonts w:ascii="Times New Roman" w:hAnsi="Times New Roman" w:cs="Times New Roman"/>
        </w:rPr>
        <w:footnoteRef/>
      </w:r>
      <w:r w:rsidRPr="006B20D6">
        <w:rPr>
          <w:rFonts w:ascii="Times New Roman" w:hAnsi="Times New Roman" w:cs="Times New Roman"/>
        </w:rPr>
        <w:t xml:space="preserve">The most notable point in the text when Delamere is mistaken for a lunatic is when the servant </w:t>
      </w:r>
      <w:r>
        <w:rPr>
          <w:rFonts w:ascii="Times New Roman" w:hAnsi="Times New Roman" w:cs="Times New Roman"/>
        </w:rPr>
        <w:t>observes to</w:t>
      </w:r>
      <w:r w:rsidRPr="006B20D6">
        <w:rPr>
          <w:rFonts w:ascii="Times New Roman" w:hAnsi="Times New Roman" w:cs="Times New Roman"/>
        </w:rPr>
        <w:t xml:space="preserve"> Emmeline that she has been interrupted by a man who ‘looked oddish as ‘twere about the eyes’ whilst she is hanging out her washing</w:t>
      </w:r>
      <w:r>
        <w:rPr>
          <w:rFonts w:ascii="Times New Roman" w:hAnsi="Times New Roman" w:cs="Times New Roman"/>
        </w:rPr>
        <w:t xml:space="preserve"> </w:t>
      </w:r>
      <w:r w:rsidRPr="006B20D6">
        <w:rPr>
          <w:rFonts w:ascii="Times New Roman" w:hAnsi="Times New Roman" w:cs="Times New Roman"/>
        </w:rPr>
        <w:t xml:space="preserve">(Smith, </w:t>
      </w:r>
      <w:r w:rsidRPr="006B20D6">
        <w:rPr>
          <w:rFonts w:ascii="Times New Roman" w:hAnsi="Times New Roman" w:cs="Times New Roman"/>
          <w:i/>
        </w:rPr>
        <w:t>Emmeline</w:t>
      </w:r>
      <w:r w:rsidRPr="006B20D6">
        <w:rPr>
          <w:rFonts w:ascii="Times New Roman" w:hAnsi="Times New Roman" w:cs="Times New Roman"/>
        </w:rPr>
        <w:t xml:space="preserve"> (III), p. 173).  Delamere is later considered to be ‘a lunatic who might lay in wait to hurt her [Emmeline] on her way home, and would not suffer her to set out ‘till they had called a woodcutter from the forest to accompany her.’ (Smith, </w:t>
      </w:r>
      <w:r w:rsidRPr="006B20D6">
        <w:rPr>
          <w:rFonts w:ascii="Times New Roman" w:hAnsi="Times New Roman" w:cs="Times New Roman"/>
          <w:i/>
        </w:rPr>
        <w:t>Emmeline</w:t>
      </w:r>
      <w:r w:rsidRPr="006B20D6">
        <w:rPr>
          <w:rFonts w:ascii="Times New Roman" w:hAnsi="Times New Roman" w:cs="Times New Roman"/>
        </w:rPr>
        <w:t xml:space="preserve"> (III), pp. 174-5)</w:t>
      </w:r>
      <w:r>
        <w:rPr>
          <w:rFonts w:ascii="Times New Roman" w:hAnsi="Times New Roman" w:cs="Times New Roman"/>
        </w:rPr>
        <w:t>.  In their conjectures, that Delamere might hurt Emmeline</w:t>
      </w:r>
      <w:r w:rsidRPr="006B20D6">
        <w:rPr>
          <w:rFonts w:ascii="Times New Roman" w:hAnsi="Times New Roman" w:cs="Times New Roman"/>
        </w:rPr>
        <w:t>, they are, the reader realises, not too far from the truth.</w:t>
      </w:r>
    </w:p>
  </w:footnote>
  <w:footnote w:id="181">
    <w:p w:rsidR="00503DC7" w:rsidRPr="004505D4" w:rsidRDefault="00503DC7" w:rsidP="002B5016">
      <w:pPr>
        <w:pStyle w:val="FootnoteText"/>
        <w:rPr>
          <w:rFonts w:ascii="Times New Roman" w:hAnsi="Times New Roman" w:cs="Times New Roman"/>
        </w:rPr>
      </w:pPr>
      <w:r w:rsidRPr="006B20D6">
        <w:rPr>
          <w:rStyle w:val="FootnoteReference"/>
          <w:rFonts w:ascii="Times New Roman" w:hAnsi="Times New Roman" w:cs="Times New Roman"/>
        </w:rPr>
        <w:footnoteRef/>
      </w:r>
      <w:r w:rsidRPr="006B20D6">
        <w:rPr>
          <w:rFonts w:ascii="Times New Roman" w:hAnsi="Times New Roman" w:cs="Times New Roman"/>
        </w:rPr>
        <w:t xml:space="preserve"> Smith, </w:t>
      </w:r>
      <w:r w:rsidRPr="006B20D6">
        <w:rPr>
          <w:rFonts w:ascii="Times New Roman" w:hAnsi="Times New Roman" w:cs="Times New Roman"/>
          <w:i/>
        </w:rPr>
        <w:t xml:space="preserve">Emmeline </w:t>
      </w:r>
      <w:r w:rsidRPr="006B20D6">
        <w:rPr>
          <w:rFonts w:ascii="Times New Roman" w:hAnsi="Times New Roman" w:cs="Times New Roman"/>
        </w:rPr>
        <w:t>(II), p. 94.</w:t>
      </w:r>
    </w:p>
  </w:footnote>
  <w:footnote w:id="182">
    <w:p w:rsidR="00503DC7" w:rsidRPr="004505D4" w:rsidRDefault="00503DC7" w:rsidP="00056CB2">
      <w:pPr>
        <w:pStyle w:val="FootnoteText"/>
        <w:rPr>
          <w:rFonts w:ascii="Times New Roman" w:hAnsi="Times New Roman" w:cs="Times New Roman"/>
        </w:rPr>
      </w:pPr>
      <w:r w:rsidRPr="004505D4">
        <w:rPr>
          <w:rStyle w:val="FootnoteReference"/>
          <w:rFonts w:ascii="Times New Roman" w:hAnsi="Times New Roman" w:cs="Times New Roman"/>
        </w:rPr>
        <w:footnoteRef/>
      </w:r>
      <w:r w:rsidRPr="004505D4">
        <w:rPr>
          <w:rFonts w:ascii="Times New Roman" w:hAnsi="Times New Roman" w:cs="Times New Roman"/>
        </w:rPr>
        <w:t xml:space="preserve"> Smith, </w:t>
      </w:r>
      <w:r w:rsidRPr="004505D4">
        <w:rPr>
          <w:rFonts w:ascii="Times New Roman" w:hAnsi="Times New Roman" w:cs="Times New Roman"/>
          <w:i/>
        </w:rPr>
        <w:t xml:space="preserve">Emmeline </w:t>
      </w:r>
      <w:r w:rsidRPr="004505D4">
        <w:rPr>
          <w:rFonts w:ascii="Times New Roman" w:hAnsi="Times New Roman" w:cs="Times New Roman"/>
        </w:rPr>
        <w:t>(I), p. 158.</w:t>
      </w:r>
    </w:p>
  </w:footnote>
  <w:footnote w:id="183">
    <w:p w:rsidR="00503DC7" w:rsidRPr="00080167" w:rsidRDefault="00503DC7" w:rsidP="002B5016">
      <w:pPr>
        <w:pStyle w:val="FootnoteText"/>
        <w:rPr>
          <w:rFonts w:ascii="Times New Roman" w:hAnsi="Times New Roman" w:cs="Times New Roman"/>
        </w:rPr>
      </w:pPr>
      <w:r w:rsidRPr="004505D4">
        <w:rPr>
          <w:rStyle w:val="FootnoteReference"/>
          <w:rFonts w:ascii="Times New Roman" w:hAnsi="Times New Roman" w:cs="Times New Roman"/>
        </w:rPr>
        <w:footnoteRef/>
      </w:r>
      <w:r w:rsidRPr="004505D4">
        <w:rPr>
          <w:rFonts w:ascii="Times New Roman" w:hAnsi="Times New Roman" w:cs="Times New Roman"/>
        </w:rPr>
        <w:t xml:space="preserve"> Smith, </w:t>
      </w:r>
      <w:r w:rsidRPr="004505D4">
        <w:rPr>
          <w:rFonts w:ascii="Times New Roman" w:hAnsi="Times New Roman" w:cs="Times New Roman"/>
          <w:i/>
        </w:rPr>
        <w:t xml:space="preserve">Emmeline </w:t>
      </w:r>
      <w:r w:rsidRPr="004505D4">
        <w:rPr>
          <w:rFonts w:ascii="Times New Roman" w:hAnsi="Times New Roman" w:cs="Times New Roman"/>
        </w:rPr>
        <w:t xml:space="preserve">(II), p. </w:t>
      </w:r>
      <w:r>
        <w:rPr>
          <w:rFonts w:ascii="Times New Roman" w:hAnsi="Times New Roman" w:cs="Times New Roman"/>
        </w:rPr>
        <w:t>95.</w:t>
      </w:r>
    </w:p>
  </w:footnote>
  <w:footnote w:id="184">
    <w:p w:rsidR="00503DC7" w:rsidRPr="000C3E1D" w:rsidRDefault="00503DC7" w:rsidP="00056CB2">
      <w:pPr>
        <w:pStyle w:val="FootnoteText"/>
        <w:rPr>
          <w:rFonts w:ascii="Times New Roman" w:hAnsi="Times New Roman" w:cs="Times New Roman"/>
        </w:rPr>
      </w:pPr>
      <w:r w:rsidRPr="000C3E1D">
        <w:rPr>
          <w:rStyle w:val="FootnoteReference"/>
          <w:rFonts w:ascii="Times New Roman" w:hAnsi="Times New Roman" w:cs="Times New Roman"/>
        </w:rPr>
        <w:footnoteRef/>
      </w:r>
      <w:r w:rsidRPr="000C3E1D">
        <w:rPr>
          <w:rFonts w:ascii="Times New Roman" w:hAnsi="Times New Roman" w:cs="Times New Roman"/>
        </w:rPr>
        <w:t xml:space="preserve"> Smith, </w:t>
      </w:r>
      <w:r w:rsidRPr="000C3E1D">
        <w:rPr>
          <w:rFonts w:ascii="Times New Roman" w:hAnsi="Times New Roman" w:cs="Times New Roman"/>
          <w:i/>
        </w:rPr>
        <w:t xml:space="preserve">Emmeline </w:t>
      </w:r>
      <w:r w:rsidRPr="000C3E1D">
        <w:rPr>
          <w:rFonts w:ascii="Times New Roman" w:hAnsi="Times New Roman" w:cs="Times New Roman"/>
        </w:rPr>
        <w:t>(I), p. 152.</w:t>
      </w:r>
    </w:p>
  </w:footnote>
  <w:footnote w:id="185">
    <w:p w:rsidR="00503DC7" w:rsidRPr="000C3E1D" w:rsidRDefault="00503DC7" w:rsidP="00F046B4">
      <w:pPr>
        <w:pStyle w:val="FootnoteText"/>
        <w:rPr>
          <w:rFonts w:ascii="Times New Roman" w:hAnsi="Times New Roman" w:cs="Times New Roman"/>
        </w:rPr>
      </w:pPr>
      <w:r w:rsidRPr="000C3E1D">
        <w:rPr>
          <w:rStyle w:val="FootnoteReference"/>
          <w:rFonts w:ascii="Times New Roman" w:hAnsi="Times New Roman" w:cs="Times New Roman"/>
        </w:rPr>
        <w:footnoteRef/>
      </w:r>
      <w:r w:rsidRPr="000C3E1D">
        <w:rPr>
          <w:rFonts w:ascii="Times New Roman" w:hAnsi="Times New Roman" w:cs="Times New Roman"/>
        </w:rPr>
        <w:t xml:space="preserve"> Smith, </w:t>
      </w:r>
      <w:r w:rsidRPr="000C3E1D">
        <w:rPr>
          <w:rFonts w:ascii="Times New Roman" w:hAnsi="Times New Roman" w:cs="Times New Roman"/>
          <w:i/>
        </w:rPr>
        <w:t xml:space="preserve">Emmeline </w:t>
      </w:r>
      <w:r w:rsidRPr="000C3E1D">
        <w:rPr>
          <w:rFonts w:ascii="Times New Roman" w:hAnsi="Times New Roman" w:cs="Times New Roman"/>
        </w:rPr>
        <w:t>(I), p. 51.</w:t>
      </w:r>
    </w:p>
  </w:footnote>
  <w:footnote w:id="186">
    <w:p w:rsidR="00503DC7" w:rsidRPr="007F289A" w:rsidRDefault="00503DC7" w:rsidP="00056CB2">
      <w:pPr>
        <w:pStyle w:val="FootnoteText"/>
        <w:rPr>
          <w:rFonts w:ascii="Times New Roman" w:hAnsi="Times New Roman" w:cs="Times New Roman"/>
        </w:rPr>
      </w:pPr>
      <w:r w:rsidRPr="007F289A">
        <w:rPr>
          <w:rStyle w:val="FootnoteReference"/>
          <w:rFonts w:ascii="Times New Roman" w:hAnsi="Times New Roman" w:cs="Times New Roman"/>
        </w:rPr>
        <w:footnoteRef/>
      </w:r>
      <w:r w:rsidRPr="007F289A">
        <w:rPr>
          <w:rFonts w:ascii="Times New Roman" w:hAnsi="Times New Roman" w:cs="Times New Roman"/>
        </w:rPr>
        <w:t xml:space="preserve"> Smith, </w:t>
      </w:r>
      <w:r w:rsidRPr="007F289A">
        <w:rPr>
          <w:rFonts w:ascii="Times New Roman" w:hAnsi="Times New Roman" w:cs="Times New Roman"/>
          <w:i/>
        </w:rPr>
        <w:t>Emmeline</w:t>
      </w:r>
      <w:r w:rsidRPr="007F289A">
        <w:rPr>
          <w:rFonts w:ascii="Times New Roman" w:hAnsi="Times New Roman" w:cs="Times New Roman"/>
        </w:rPr>
        <w:t xml:space="preserve"> (I), pp. 217-8.</w:t>
      </w:r>
    </w:p>
  </w:footnote>
  <w:footnote w:id="187">
    <w:p w:rsidR="00503DC7" w:rsidRPr="001C5506" w:rsidRDefault="00503DC7" w:rsidP="00056CB2">
      <w:pPr>
        <w:pStyle w:val="FootnoteText"/>
        <w:rPr>
          <w:rFonts w:ascii="Times New Roman" w:hAnsi="Times New Roman" w:cs="Times New Roman"/>
        </w:rPr>
      </w:pPr>
      <w:r w:rsidRPr="007F289A">
        <w:rPr>
          <w:rStyle w:val="FootnoteReference"/>
          <w:rFonts w:ascii="Times New Roman" w:hAnsi="Times New Roman" w:cs="Times New Roman"/>
        </w:rPr>
        <w:footnoteRef/>
      </w:r>
      <w:r w:rsidRPr="007F289A">
        <w:rPr>
          <w:rFonts w:ascii="Times New Roman" w:hAnsi="Times New Roman" w:cs="Times New Roman"/>
        </w:rPr>
        <w:t xml:space="preserve"> Smith, </w:t>
      </w:r>
      <w:r w:rsidRPr="007F289A">
        <w:rPr>
          <w:rFonts w:ascii="Times New Roman" w:hAnsi="Times New Roman" w:cs="Times New Roman"/>
          <w:i/>
        </w:rPr>
        <w:t xml:space="preserve">Emmeline </w:t>
      </w:r>
      <w:r>
        <w:rPr>
          <w:rFonts w:ascii="Times New Roman" w:hAnsi="Times New Roman" w:cs="Times New Roman"/>
        </w:rPr>
        <w:t>(IV</w:t>
      </w:r>
      <w:r w:rsidRPr="007F289A">
        <w:rPr>
          <w:rFonts w:ascii="Times New Roman" w:hAnsi="Times New Roman" w:cs="Times New Roman"/>
        </w:rPr>
        <w:t xml:space="preserve">), </w:t>
      </w:r>
      <w:r w:rsidRPr="001C5506">
        <w:rPr>
          <w:rFonts w:ascii="Times New Roman" w:hAnsi="Times New Roman" w:cs="Times New Roman"/>
        </w:rPr>
        <w:t>p. 277.</w:t>
      </w:r>
    </w:p>
  </w:footnote>
  <w:footnote w:id="188">
    <w:p w:rsidR="00503DC7" w:rsidRPr="00AE251D" w:rsidRDefault="00503DC7">
      <w:pPr>
        <w:pStyle w:val="FootnoteText"/>
      </w:pPr>
      <w:r w:rsidRPr="00AE251D">
        <w:rPr>
          <w:rStyle w:val="FootnoteReference"/>
          <w:rFonts w:ascii="Times New Roman" w:hAnsi="Times New Roman" w:cs="Times New Roman"/>
        </w:rPr>
        <w:footnoteRef/>
      </w:r>
      <w:r w:rsidRPr="00AE251D">
        <w:rPr>
          <w:rFonts w:ascii="Times New Roman" w:hAnsi="Times New Roman" w:cs="Times New Roman"/>
        </w:rPr>
        <w:t xml:space="preserve"> The one exception to this is Augusta, </w:t>
      </w:r>
      <w:r>
        <w:rPr>
          <w:rFonts w:ascii="Times New Roman" w:hAnsi="Times New Roman" w:cs="Times New Roman"/>
        </w:rPr>
        <w:t xml:space="preserve">as noted earlier, </w:t>
      </w:r>
      <w:r w:rsidRPr="00AE251D">
        <w:rPr>
          <w:rFonts w:ascii="Times New Roman" w:hAnsi="Times New Roman" w:cs="Times New Roman"/>
        </w:rPr>
        <w:t>whose sweet temperament, positions her beside Emmeline as an heroine of sensibility.</w:t>
      </w:r>
    </w:p>
  </w:footnote>
  <w:footnote w:id="189">
    <w:p w:rsidR="00503DC7" w:rsidRPr="003F2393" w:rsidRDefault="00503DC7" w:rsidP="00AE251D">
      <w:pPr>
        <w:spacing w:after="0" w:line="240" w:lineRule="auto"/>
        <w:rPr>
          <w:rFonts w:ascii="Times New Roman" w:hAnsi="Times New Roman" w:cs="Times New Roman"/>
          <w:sz w:val="20"/>
          <w:szCs w:val="20"/>
        </w:rPr>
      </w:pPr>
      <w:r w:rsidRPr="00AE251D">
        <w:rPr>
          <w:rStyle w:val="FootnoteReference"/>
          <w:rFonts w:ascii="Times New Roman" w:hAnsi="Times New Roman" w:cs="Times New Roman"/>
          <w:sz w:val="20"/>
          <w:szCs w:val="20"/>
        </w:rPr>
        <w:footnoteRef/>
      </w:r>
      <w:r w:rsidRPr="00AE251D">
        <w:rPr>
          <w:rFonts w:ascii="Times New Roman" w:hAnsi="Times New Roman" w:cs="Times New Roman"/>
          <w:sz w:val="20"/>
          <w:szCs w:val="20"/>
        </w:rPr>
        <w:t xml:space="preserve">William Gilpin, </w:t>
      </w:r>
      <w:r w:rsidRPr="00AE251D">
        <w:rPr>
          <w:rFonts w:ascii="Times New Roman" w:hAnsi="Times New Roman" w:cs="Times New Roman"/>
          <w:i/>
          <w:sz w:val="20"/>
          <w:szCs w:val="20"/>
        </w:rPr>
        <w:t xml:space="preserve">Remarks on Forest Scenery and Other Woodland Views (Relative Chiefly to Picturesque Beauty) Illustrated by the Scenes of New-Forest in Hampshire </w:t>
      </w:r>
      <w:r w:rsidRPr="00AE251D">
        <w:rPr>
          <w:rFonts w:ascii="Times New Roman" w:hAnsi="Times New Roman" w:cs="Times New Roman"/>
          <w:sz w:val="20"/>
          <w:szCs w:val="20"/>
        </w:rPr>
        <w:t>(London: R. Blamire, 1791)</w:t>
      </w:r>
      <w:r w:rsidRPr="00AE251D">
        <w:rPr>
          <w:rFonts w:ascii="Times New Roman" w:hAnsi="Times New Roman" w:cs="Times New Roman"/>
          <w:i/>
          <w:sz w:val="20"/>
          <w:szCs w:val="20"/>
        </w:rPr>
        <w:t xml:space="preserve"> </w:t>
      </w:r>
      <w:r w:rsidRPr="00AE251D">
        <w:rPr>
          <w:rFonts w:ascii="Times New Roman" w:hAnsi="Times New Roman" w:cs="Times New Roman"/>
          <w:sz w:val="20"/>
          <w:szCs w:val="20"/>
        </w:rPr>
        <w:t>(I), p. 103.</w:t>
      </w:r>
    </w:p>
  </w:footnote>
  <w:footnote w:id="190">
    <w:p w:rsidR="00503DC7" w:rsidRPr="00D42AF8" w:rsidRDefault="00503DC7" w:rsidP="00056CB2">
      <w:pPr>
        <w:pStyle w:val="FootnoteText"/>
        <w:rPr>
          <w:rFonts w:ascii="Times New Roman" w:hAnsi="Times New Roman" w:cs="Times New Roman"/>
        </w:rPr>
      </w:pPr>
      <w:r w:rsidRPr="003F2393">
        <w:rPr>
          <w:rStyle w:val="FootnoteReference"/>
          <w:rFonts w:ascii="Times New Roman" w:hAnsi="Times New Roman" w:cs="Times New Roman"/>
        </w:rPr>
        <w:footnoteRef/>
      </w:r>
      <w:r w:rsidRPr="003F2393">
        <w:rPr>
          <w:rFonts w:ascii="Times New Roman" w:hAnsi="Times New Roman" w:cs="Times New Roman"/>
        </w:rPr>
        <w:t xml:space="preserve"> Gilpin, </w:t>
      </w:r>
      <w:r w:rsidRPr="003F2393">
        <w:rPr>
          <w:rFonts w:ascii="Times New Roman" w:hAnsi="Times New Roman" w:cs="Times New Roman"/>
          <w:i/>
        </w:rPr>
        <w:t>Remarks on Forest Scenery</w:t>
      </w:r>
      <w:r>
        <w:rPr>
          <w:rFonts w:ascii="Times New Roman" w:hAnsi="Times New Roman" w:cs="Times New Roman"/>
        </w:rPr>
        <w:t>(I)</w:t>
      </w:r>
      <w:r w:rsidRPr="003F2393">
        <w:rPr>
          <w:rFonts w:ascii="Times New Roman" w:hAnsi="Times New Roman" w:cs="Times New Roman"/>
          <w:i/>
        </w:rPr>
        <w:t>,</w:t>
      </w:r>
      <w:r>
        <w:rPr>
          <w:rFonts w:ascii="Times New Roman" w:hAnsi="Times New Roman" w:cs="Times New Roman"/>
        </w:rPr>
        <w:t xml:space="preserve"> p. 103</w:t>
      </w:r>
      <w:r w:rsidRPr="003F2393">
        <w:rPr>
          <w:rFonts w:ascii="Times New Roman" w:hAnsi="Times New Roman" w:cs="Times New Roman"/>
        </w:rPr>
        <w:t>.</w:t>
      </w:r>
    </w:p>
  </w:footnote>
  <w:footnote w:id="191">
    <w:p w:rsidR="00503DC7" w:rsidRPr="00D42AF8" w:rsidRDefault="00503DC7" w:rsidP="001C5506">
      <w:pPr>
        <w:pStyle w:val="FootnoteText"/>
        <w:rPr>
          <w:rFonts w:ascii="Times New Roman" w:hAnsi="Times New Roman" w:cs="Times New Roman"/>
        </w:rPr>
      </w:pPr>
      <w:r w:rsidRPr="00D42AF8">
        <w:rPr>
          <w:rStyle w:val="FootnoteReference"/>
          <w:rFonts w:ascii="Times New Roman" w:hAnsi="Times New Roman" w:cs="Times New Roman"/>
        </w:rPr>
        <w:footnoteRef/>
      </w:r>
      <w:r w:rsidRPr="00D42AF8">
        <w:rPr>
          <w:rFonts w:ascii="Times New Roman" w:hAnsi="Times New Roman" w:cs="Times New Roman"/>
        </w:rPr>
        <w:t xml:space="preserve"> Gilpin, </w:t>
      </w:r>
      <w:r w:rsidRPr="00D42AF8">
        <w:rPr>
          <w:rFonts w:ascii="Times New Roman" w:hAnsi="Times New Roman" w:cs="Times New Roman"/>
          <w:i/>
        </w:rPr>
        <w:t xml:space="preserve">Remarks on Forest Scenery </w:t>
      </w:r>
      <w:r w:rsidRPr="00D42AF8">
        <w:rPr>
          <w:rFonts w:ascii="Times New Roman" w:hAnsi="Times New Roman" w:cs="Times New Roman"/>
        </w:rPr>
        <w:t>(I)</w:t>
      </w:r>
      <w:r w:rsidRPr="00D42AF8">
        <w:rPr>
          <w:rFonts w:ascii="Times New Roman" w:hAnsi="Times New Roman" w:cs="Times New Roman"/>
          <w:i/>
        </w:rPr>
        <w:t>,</w:t>
      </w:r>
      <w:r w:rsidRPr="00D42AF8">
        <w:rPr>
          <w:rFonts w:ascii="Times New Roman" w:hAnsi="Times New Roman" w:cs="Times New Roman"/>
        </w:rPr>
        <w:t xml:space="preserve"> p. 104.</w:t>
      </w:r>
    </w:p>
  </w:footnote>
  <w:footnote w:id="192">
    <w:p w:rsidR="00503DC7" w:rsidRPr="0010135D" w:rsidRDefault="00503DC7" w:rsidP="00056CB2">
      <w:pPr>
        <w:pStyle w:val="FootnoteText"/>
        <w:rPr>
          <w:rFonts w:ascii="Times New Roman" w:hAnsi="Times New Roman" w:cs="Times New Roman"/>
        </w:rPr>
      </w:pPr>
      <w:r w:rsidRPr="0010135D">
        <w:rPr>
          <w:rStyle w:val="FootnoteReference"/>
          <w:rFonts w:ascii="Times New Roman" w:hAnsi="Times New Roman" w:cs="Times New Roman"/>
        </w:rPr>
        <w:footnoteRef/>
      </w:r>
      <w:r w:rsidRPr="0010135D">
        <w:rPr>
          <w:rFonts w:ascii="Times New Roman" w:hAnsi="Times New Roman" w:cs="Times New Roman"/>
        </w:rPr>
        <w:t xml:space="preserve">Gilpin, </w:t>
      </w:r>
      <w:r w:rsidRPr="0010135D">
        <w:rPr>
          <w:rFonts w:ascii="Times New Roman" w:hAnsi="Times New Roman" w:cs="Times New Roman"/>
          <w:i/>
        </w:rPr>
        <w:t xml:space="preserve">Remarks on Forest Scenery </w:t>
      </w:r>
      <w:r w:rsidRPr="0010135D">
        <w:rPr>
          <w:rFonts w:ascii="Times New Roman" w:hAnsi="Times New Roman" w:cs="Times New Roman"/>
        </w:rPr>
        <w:t>(I)</w:t>
      </w:r>
      <w:r w:rsidRPr="0010135D">
        <w:rPr>
          <w:rFonts w:ascii="Times New Roman" w:hAnsi="Times New Roman" w:cs="Times New Roman"/>
          <w:i/>
        </w:rPr>
        <w:t>,</w:t>
      </w:r>
      <w:r w:rsidRPr="0010135D">
        <w:rPr>
          <w:rFonts w:ascii="Times New Roman" w:hAnsi="Times New Roman" w:cs="Times New Roman"/>
        </w:rPr>
        <w:t xml:space="preserve"> p. 104.</w:t>
      </w:r>
    </w:p>
  </w:footnote>
  <w:footnote w:id="193">
    <w:p w:rsidR="00503DC7" w:rsidRPr="0010135D" w:rsidRDefault="00503DC7" w:rsidP="00BB6538">
      <w:pPr>
        <w:pStyle w:val="FootnoteText"/>
        <w:rPr>
          <w:rFonts w:ascii="Times New Roman" w:hAnsi="Times New Roman" w:cs="Times New Roman"/>
        </w:rPr>
      </w:pPr>
      <w:r w:rsidRPr="0010135D">
        <w:rPr>
          <w:rStyle w:val="FootnoteReference"/>
          <w:rFonts w:ascii="Times New Roman" w:hAnsi="Times New Roman" w:cs="Times New Roman"/>
        </w:rPr>
        <w:footnoteRef/>
      </w:r>
      <w:r w:rsidRPr="0010135D">
        <w:rPr>
          <w:rFonts w:ascii="Times New Roman" w:hAnsi="Times New Roman" w:cs="Times New Roman"/>
        </w:rPr>
        <w:t xml:space="preserve"> Gilpin, </w:t>
      </w:r>
      <w:r w:rsidRPr="0010135D">
        <w:rPr>
          <w:rFonts w:ascii="Times New Roman" w:hAnsi="Times New Roman" w:cs="Times New Roman"/>
          <w:i/>
        </w:rPr>
        <w:t xml:space="preserve">Remarks on Forest Scenery </w:t>
      </w:r>
      <w:r w:rsidRPr="0010135D">
        <w:rPr>
          <w:rFonts w:ascii="Times New Roman" w:hAnsi="Times New Roman" w:cs="Times New Roman"/>
        </w:rPr>
        <w:t>(I)</w:t>
      </w:r>
      <w:r w:rsidRPr="0010135D">
        <w:rPr>
          <w:rFonts w:ascii="Times New Roman" w:hAnsi="Times New Roman" w:cs="Times New Roman"/>
          <w:i/>
        </w:rPr>
        <w:t>,</w:t>
      </w:r>
      <w:r w:rsidRPr="0010135D">
        <w:rPr>
          <w:rFonts w:ascii="Times New Roman" w:hAnsi="Times New Roman" w:cs="Times New Roman"/>
        </w:rPr>
        <w:t xml:space="preserve"> p. 104.</w:t>
      </w:r>
    </w:p>
  </w:footnote>
  <w:footnote w:id="194">
    <w:p w:rsidR="00503DC7" w:rsidRPr="0010135D" w:rsidRDefault="00503DC7" w:rsidP="00BB6538">
      <w:pPr>
        <w:pStyle w:val="FootnoteText"/>
        <w:rPr>
          <w:rFonts w:ascii="Times New Roman" w:hAnsi="Times New Roman" w:cs="Times New Roman"/>
        </w:rPr>
      </w:pPr>
      <w:r w:rsidRPr="0010135D">
        <w:rPr>
          <w:rStyle w:val="FootnoteReference"/>
          <w:rFonts w:ascii="Times New Roman" w:hAnsi="Times New Roman" w:cs="Times New Roman"/>
        </w:rPr>
        <w:footnoteRef/>
      </w:r>
      <w:r w:rsidRPr="0010135D">
        <w:rPr>
          <w:rFonts w:ascii="Times New Roman" w:hAnsi="Times New Roman" w:cs="Times New Roman"/>
        </w:rPr>
        <w:t xml:space="preserve"> Smith, </w:t>
      </w:r>
      <w:r w:rsidRPr="0010135D">
        <w:rPr>
          <w:rFonts w:ascii="Times New Roman" w:hAnsi="Times New Roman" w:cs="Times New Roman"/>
          <w:i/>
        </w:rPr>
        <w:t xml:space="preserve">Emmeline </w:t>
      </w:r>
      <w:r w:rsidRPr="0010135D">
        <w:rPr>
          <w:rFonts w:ascii="Times New Roman" w:hAnsi="Times New Roman" w:cs="Times New Roman"/>
        </w:rPr>
        <w:t>(IV), p. 385.</w:t>
      </w:r>
    </w:p>
  </w:footnote>
  <w:footnote w:id="195">
    <w:p w:rsidR="00503DC7" w:rsidRPr="0010135D" w:rsidRDefault="00503DC7" w:rsidP="0010135D">
      <w:pPr>
        <w:pStyle w:val="FootnoteText"/>
        <w:rPr>
          <w:rFonts w:ascii="Times New Roman" w:hAnsi="Times New Roman" w:cs="Times New Roman"/>
        </w:rPr>
      </w:pPr>
      <w:r w:rsidRPr="0010135D">
        <w:rPr>
          <w:rStyle w:val="FootnoteReference"/>
          <w:rFonts w:ascii="Times New Roman" w:hAnsi="Times New Roman" w:cs="Times New Roman"/>
        </w:rPr>
        <w:footnoteRef/>
      </w:r>
      <w:r w:rsidRPr="0010135D">
        <w:rPr>
          <w:rFonts w:ascii="Times New Roman" w:hAnsi="Times New Roman" w:cs="Times New Roman"/>
        </w:rPr>
        <w:t xml:space="preserve"> Smith, </w:t>
      </w:r>
      <w:r w:rsidRPr="0010135D">
        <w:rPr>
          <w:rFonts w:ascii="Times New Roman" w:hAnsi="Times New Roman" w:cs="Times New Roman"/>
          <w:i/>
        </w:rPr>
        <w:t xml:space="preserve">Emmeline </w:t>
      </w:r>
      <w:r w:rsidRPr="0010135D">
        <w:rPr>
          <w:rFonts w:ascii="Times New Roman" w:hAnsi="Times New Roman" w:cs="Times New Roman"/>
        </w:rPr>
        <w:t>(IV), p. 385.</w:t>
      </w:r>
    </w:p>
  </w:footnote>
  <w:footnote w:id="196">
    <w:p w:rsidR="00503DC7" w:rsidRPr="00841643" w:rsidRDefault="00503DC7" w:rsidP="00056CB2">
      <w:pPr>
        <w:pStyle w:val="FootnoteText"/>
        <w:rPr>
          <w:rFonts w:ascii="Times New Roman" w:hAnsi="Times New Roman" w:cs="Times New Roman"/>
        </w:rPr>
      </w:pPr>
      <w:r w:rsidRPr="00841643">
        <w:rPr>
          <w:rStyle w:val="FootnoteReference"/>
          <w:rFonts w:ascii="Times New Roman" w:hAnsi="Times New Roman" w:cs="Times New Roman"/>
        </w:rPr>
        <w:footnoteRef/>
      </w:r>
      <w:r w:rsidRPr="00841643">
        <w:rPr>
          <w:rFonts w:ascii="Times New Roman" w:hAnsi="Times New Roman" w:cs="Times New Roman"/>
        </w:rPr>
        <w:t xml:space="preserve"> Smith, </w:t>
      </w:r>
      <w:r w:rsidRPr="00841643">
        <w:rPr>
          <w:rFonts w:ascii="Times New Roman" w:hAnsi="Times New Roman" w:cs="Times New Roman"/>
          <w:i/>
        </w:rPr>
        <w:t>Emmeline</w:t>
      </w:r>
      <w:r w:rsidRPr="00841643">
        <w:rPr>
          <w:rFonts w:ascii="Times New Roman" w:hAnsi="Times New Roman" w:cs="Times New Roman"/>
        </w:rPr>
        <w:t xml:space="preserve"> (I), p. 11.</w:t>
      </w:r>
    </w:p>
  </w:footnote>
  <w:footnote w:id="197">
    <w:p w:rsidR="00503DC7" w:rsidRPr="00841643" w:rsidRDefault="00503DC7" w:rsidP="007C3998">
      <w:pPr>
        <w:pStyle w:val="FootnoteText"/>
        <w:rPr>
          <w:rFonts w:ascii="Times New Roman" w:hAnsi="Times New Roman" w:cs="Times New Roman"/>
        </w:rPr>
      </w:pPr>
      <w:r w:rsidRPr="00841643">
        <w:rPr>
          <w:rStyle w:val="FootnoteReference"/>
          <w:rFonts w:ascii="Times New Roman" w:hAnsi="Times New Roman" w:cs="Times New Roman"/>
        </w:rPr>
        <w:footnoteRef/>
      </w:r>
      <w:r w:rsidRPr="00841643">
        <w:rPr>
          <w:rFonts w:ascii="Times New Roman" w:hAnsi="Times New Roman" w:cs="Times New Roman"/>
        </w:rPr>
        <w:t xml:space="preserve"> Smith, </w:t>
      </w:r>
      <w:r w:rsidRPr="00841643">
        <w:rPr>
          <w:rFonts w:ascii="Times New Roman" w:hAnsi="Times New Roman" w:cs="Times New Roman"/>
          <w:i/>
        </w:rPr>
        <w:t>Emmeline</w:t>
      </w:r>
      <w:r w:rsidRPr="00841643">
        <w:rPr>
          <w:rFonts w:ascii="Times New Roman" w:hAnsi="Times New Roman" w:cs="Times New Roman"/>
        </w:rPr>
        <w:t xml:space="preserve"> (I), p. 11.</w:t>
      </w:r>
    </w:p>
  </w:footnote>
  <w:footnote w:id="198">
    <w:p w:rsidR="00503DC7" w:rsidRPr="009F61B2" w:rsidRDefault="00503DC7" w:rsidP="007C3998">
      <w:pPr>
        <w:pStyle w:val="FootnoteText"/>
        <w:rPr>
          <w:rFonts w:ascii="Times New Roman" w:hAnsi="Times New Roman" w:cs="Times New Roman"/>
        </w:rPr>
      </w:pPr>
      <w:r w:rsidRPr="00841643">
        <w:rPr>
          <w:rStyle w:val="FootnoteReference"/>
          <w:rFonts w:ascii="Times New Roman" w:hAnsi="Times New Roman" w:cs="Times New Roman"/>
        </w:rPr>
        <w:footnoteRef/>
      </w:r>
      <w:r w:rsidRPr="00841643">
        <w:rPr>
          <w:rFonts w:ascii="Times New Roman" w:hAnsi="Times New Roman" w:cs="Times New Roman"/>
        </w:rPr>
        <w:t xml:space="preserve"> Smith, </w:t>
      </w:r>
      <w:r w:rsidRPr="00841643">
        <w:rPr>
          <w:rFonts w:ascii="Times New Roman" w:hAnsi="Times New Roman" w:cs="Times New Roman"/>
          <w:i/>
        </w:rPr>
        <w:t>Emmeline</w:t>
      </w:r>
      <w:r w:rsidRPr="00841643">
        <w:rPr>
          <w:rFonts w:ascii="Times New Roman" w:hAnsi="Times New Roman" w:cs="Times New Roman"/>
        </w:rPr>
        <w:t xml:space="preserve"> (I), p. 11.</w:t>
      </w:r>
    </w:p>
  </w:footnote>
  <w:footnote w:id="199">
    <w:p w:rsidR="00503DC7" w:rsidRPr="009F61B2" w:rsidRDefault="00503DC7" w:rsidP="00056CB2">
      <w:pPr>
        <w:spacing w:after="0" w:line="240" w:lineRule="auto"/>
        <w:jc w:val="both"/>
        <w:rPr>
          <w:rFonts w:ascii="Times New Roman" w:hAnsi="Times New Roman" w:cs="Times New Roman"/>
          <w:sz w:val="20"/>
          <w:szCs w:val="20"/>
        </w:rPr>
      </w:pPr>
      <w:r w:rsidRPr="009F61B2">
        <w:rPr>
          <w:rStyle w:val="FootnoteReference"/>
          <w:rFonts w:ascii="Times New Roman" w:hAnsi="Times New Roman" w:cs="Times New Roman"/>
          <w:sz w:val="20"/>
          <w:szCs w:val="20"/>
        </w:rPr>
        <w:footnoteRef/>
      </w:r>
      <w:r w:rsidRPr="009F61B2">
        <w:rPr>
          <w:rFonts w:ascii="Times New Roman" w:hAnsi="Times New Roman" w:cs="Times New Roman"/>
          <w:sz w:val="20"/>
          <w:szCs w:val="20"/>
        </w:rPr>
        <w:t xml:space="preserve"> John Berger, </w:t>
      </w:r>
      <w:r w:rsidRPr="009F61B2">
        <w:rPr>
          <w:rFonts w:ascii="Times New Roman" w:hAnsi="Times New Roman" w:cs="Times New Roman"/>
          <w:i/>
          <w:sz w:val="20"/>
          <w:szCs w:val="20"/>
        </w:rPr>
        <w:t>Ways of Seeing</w:t>
      </w:r>
      <w:r w:rsidRPr="009F61B2">
        <w:rPr>
          <w:rFonts w:ascii="Times New Roman" w:hAnsi="Times New Roman" w:cs="Times New Roman"/>
          <w:sz w:val="20"/>
          <w:szCs w:val="20"/>
        </w:rPr>
        <w:t xml:space="preserve"> (London: Penguin Books Limited, 2008), p. 46.</w:t>
      </w:r>
    </w:p>
  </w:footnote>
  <w:footnote w:id="200">
    <w:p w:rsidR="00503DC7" w:rsidRDefault="00503DC7">
      <w:pPr>
        <w:pStyle w:val="FootnoteText"/>
      </w:pPr>
      <w:r w:rsidRPr="009F61B2">
        <w:rPr>
          <w:rStyle w:val="FootnoteReference"/>
          <w:rFonts w:ascii="Times New Roman" w:hAnsi="Times New Roman" w:cs="Times New Roman"/>
        </w:rPr>
        <w:footnoteRef/>
      </w:r>
      <w:r w:rsidRPr="009F61B2">
        <w:rPr>
          <w:rFonts w:ascii="Times New Roman" w:hAnsi="Times New Roman" w:cs="Times New Roman"/>
        </w:rPr>
        <w:t xml:space="preserve"> Joe Morrissey’s work has now been published in the following book: J</w:t>
      </w:r>
      <w:r w:rsidRPr="009F61B2">
        <w:rPr>
          <w:rFonts w:ascii="Times New Roman" w:hAnsi="Times New Roman" w:cs="Times New Roman"/>
          <w:color w:val="222222"/>
        </w:rPr>
        <w:t xml:space="preserve">oseph Morrissey, </w:t>
      </w:r>
      <w:r w:rsidRPr="003A2045">
        <w:rPr>
          <w:rFonts w:ascii="Times New Roman" w:hAnsi="Times New Roman" w:cs="Times New Roman"/>
          <w:i/>
          <w:color w:val="222222"/>
        </w:rPr>
        <w:t>Women’s Domestic Activity in the Romantic-Period Novel, 1770-1820: Dangerous Occupations</w:t>
      </w:r>
      <w:r w:rsidRPr="009F61B2">
        <w:rPr>
          <w:rFonts w:ascii="Times New Roman" w:hAnsi="Times New Roman" w:cs="Times New Roman"/>
          <w:color w:val="222222"/>
        </w:rPr>
        <w:t xml:space="preserve"> (Palgrave Macmillan, 2018).  Unfortunately I have not yet managed to source a copy of this text, so my references refer to the argument in Morrissey’s PhD thesis</w:t>
      </w:r>
      <w:r>
        <w:rPr>
          <w:rFonts w:ascii="Times New Roman" w:hAnsi="Times New Roman" w:cs="Times New Roman"/>
          <w:color w:val="222222"/>
        </w:rPr>
        <w:t xml:space="preserve"> and his recent article in </w:t>
      </w:r>
      <w:r>
        <w:rPr>
          <w:rFonts w:ascii="Times New Roman" w:hAnsi="Times New Roman" w:cs="Times New Roman"/>
          <w:i/>
          <w:color w:val="222222"/>
        </w:rPr>
        <w:t xml:space="preserve">Women’s Writing </w:t>
      </w:r>
      <w:r>
        <w:rPr>
          <w:rFonts w:ascii="Times New Roman" w:hAnsi="Times New Roman" w:cs="Times New Roman"/>
          <w:color w:val="222222"/>
        </w:rPr>
        <w:t>(referenced in footnote 117 below)</w:t>
      </w:r>
      <w:r w:rsidRPr="009F61B2">
        <w:rPr>
          <w:rFonts w:ascii="Times New Roman" w:hAnsi="Times New Roman" w:cs="Times New Roman"/>
          <w:color w:val="222222"/>
        </w:rPr>
        <w:t>.</w:t>
      </w:r>
    </w:p>
  </w:footnote>
  <w:footnote w:id="201">
    <w:p w:rsidR="00503DC7" w:rsidRDefault="00503DC7" w:rsidP="00056CB2">
      <w:pPr>
        <w:pStyle w:val="FootnoteText"/>
      </w:pPr>
      <w:r w:rsidRPr="000A54FB">
        <w:rPr>
          <w:rStyle w:val="FootnoteReference"/>
          <w:rFonts w:ascii="Times New Roman" w:hAnsi="Times New Roman" w:cs="Times New Roman"/>
        </w:rPr>
        <w:footnoteRef/>
      </w:r>
      <w:r w:rsidRPr="000A54FB">
        <w:rPr>
          <w:rFonts w:ascii="Times New Roman" w:hAnsi="Times New Roman" w:cs="Times New Roman"/>
        </w:rPr>
        <w:t xml:space="preserve"> Joe Morrissey, ‘Sensibility, Sincerity and Self-Interest in Charlotte Smith’s </w:t>
      </w:r>
      <w:r w:rsidRPr="000A54FB">
        <w:rPr>
          <w:rFonts w:ascii="Times New Roman" w:hAnsi="Times New Roman" w:cs="Times New Roman"/>
          <w:i/>
        </w:rPr>
        <w:t>Ethelinde</w:t>
      </w:r>
      <w:r>
        <w:rPr>
          <w:rFonts w:ascii="Times New Roman" w:hAnsi="Times New Roman" w:cs="Times New Roman"/>
        </w:rPr>
        <w:t xml:space="preserve">,’ </w:t>
      </w:r>
      <w:r w:rsidRPr="000A54FB">
        <w:rPr>
          <w:rFonts w:ascii="Times New Roman" w:hAnsi="Times New Roman" w:cs="Times New Roman"/>
          <w:i/>
        </w:rPr>
        <w:t>Women’s Writing</w:t>
      </w:r>
      <w:r w:rsidRPr="000A54FB">
        <w:rPr>
          <w:rFonts w:ascii="Times New Roman" w:hAnsi="Times New Roman" w:cs="Times New Roman"/>
        </w:rPr>
        <w:t>, (2017), 1-16 (14).</w:t>
      </w:r>
    </w:p>
  </w:footnote>
  <w:footnote w:id="202">
    <w:p w:rsidR="00503DC7" w:rsidRPr="008D3C47" w:rsidRDefault="00503DC7" w:rsidP="00056CB2">
      <w:pPr>
        <w:pStyle w:val="FootnoteText"/>
        <w:rPr>
          <w:rFonts w:ascii="Times New Roman" w:hAnsi="Times New Roman" w:cs="Times New Roman"/>
        </w:rPr>
      </w:pPr>
      <w:r w:rsidRPr="008D3C47">
        <w:rPr>
          <w:rStyle w:val="FootnoteReference"/>
          <w:rFonts w:ascii="Times New Roman" w:hAnsi="Times New Roman" w:cs="Times New Roman"/>
        </w:rPr>
        <w:footnoteRef/>
      </w:r>
      <w:r w:rsidRPr="008D3C47">
        <w:rPr>
          <w:rFonts w:ascii="Times New Roman" w:hAnsi="Times New Roman" w:cs="Times New Roman"/>
        </w:rPr>
        <w:t xml:space="preserve"> Morrissey, ‘Sensibility, Sincerity and Self-Interest,’ p. 15.</w:t>
      </w:r>
    </w:p>
  </w:footnote>
  <w:footnote w:id="203">
    <w:p w:rsidR="00503DC7" w:rsidRPr="008D3C47" w:rsidRDefault="00503DC7" w:rsidP="00056CB2">
      <w:pPr>
        <w:pStyle w:val="FootnoteText"/>
        <w:rPr>
          <w:rFonts w:ascii="Times New Roman" w:hAnsi="Times New Roman" w:cs="Times New Roman"/>
        </w:rPr>
      </w:pPr>
      <w:r w:rsidRPr="008D3C47">
        <w:rPr>
          <w:rStyle w:val="FootnoteReference"/>
          <w:rFonts w:ascii="Times New Roman" w:hAnsi="Times New Roman" w:cs="Times New Roman"/>
        </w:rPr>
        <w:footnoteRef/>
      </w:r>
      <w:r w:rsidRPr="008D3C47">
        <w:rPr>
          <w:rFonts w:ascii="Times New Roman" w:hAnsi="Times New Roman" w:cs="Times New Roman"/>
        </w:rPr>
        <w:t>Morrissey, ‘Sensibility, Sincerity and Self-Interest’, p. 18.</w:t>
      </w:r>
    </w:p>
  </w:footnote>
  <w:footnote w:id="204">
    <w:p w:rsidR="00503DC7" w:rsidRPr="008D3C47" w:rsidRDefault="00503DC7" w:rsidP="00056CB2">
      <w:pPr>
        <w:pStyle w:val="FootnoteText"/>
        <w:rPr>
          <w:rFonts w:ascii="Times New Roman" w:hAnsi="Times New Roman" w:cs="Times New Roman"/>
        </w:rPr>
      </w:pPr>
      <w:r w:rsidRPr="008D3C47">
        <w:rPr>
          <w:rStyle w:val="FootnoteReference"/>
          <w:rFonts w:ascii="Times New Roman" w:hAnsi="Times New Roman" w:cs="Times New Roman"/>
        </w:rPr>
        <w:footnoteRef/>
      </w:r>
      <w:r w:rsidRPr="008D3C47">
        <w:rPr>
          <w:rFonts w:ascii="Times New Roman" w:hAnsi="Times New Roman" w:cs="Times New Roman"/>
        </w:rPr>
        <w:t xml:space="preserve"> Smith, </w:t>
      </w:r>
      <w:r w:rsidRPr="008D3C47">
        <w:rPr>
          <w:rFonts w:ascii="Times New Roman" w:hAnsi="Times New Roman" w:cs="Times New Roman"/>
          <w:i/>
        </w:rPr>
        <w:t xml:space="preserve">Emmeline </w:t>
      </w:r>
      <w:r w:rsidRPr="008D3C47">
        <w:rPr>
          <w:rFonts w:ascii="Times New Roman" w:hAnsi="Times New Roman" w:cs="Times New Roman"/>
        </w:rPr>
        <w:t>(I), p. 50.</w:t>
      </w:r>
    </w:p>
  </w:footnote>
  <w:footnote w:id="205">
    <w:p w:rsidR="00503DC7" w:rsidRPr="00F73584" w:rsidRDefault="00503DC7" w:rsidP="00056CB2">
      <w:pPr>
        <w:pStyle w:val="FootnoteText"/>
        <w:rPr>
          <w:rFonts w:ascii="Times New Roman" w:hAnsi="Times New Roman" w:cs="Times New Roman"/>
        </w:rPr>
      </w:pPr>
      <w:r w:rsidRPr="008D3C47">
        <w:rPr>
          <w:rStyle w:val="FootnoteReference"/>
          <w:rFonts w:ascii="Times New Roman" w:hAnsi="Times New Roman" w:cs="Times New Roman"/>
        </w:rPr>
        <w:footnoteRef/>
      </w:r>
      <w:r w:rsidRPr="008D3C47">
        <w:rPr>
          <w:rFonts w:ascii="Times New Roman" w:hAnsi="Times New Roman" w:cs="Times New Roman"/>
        </w:rPr>
        <w:t xml:space="preserve"> Smith, </w:t>
      </w:r>
      <w:r w:rsidRPr="008D3C47">
        <w:rPr>
          <w:rFonts w:ascii="Times New Roman" w:hAnsi="Times New Roman" w:cs="Times New Roman"/>
          <w:i/>
        </w:rPr>
        <w:t xml:space="preserve">Emmeline </w:t>
      </w:r>
      <w:r w:rsidRPr="008D3C47">
        <w:rPr>
          <w:rFonts w:ascii="Times New Roman" w:hAnsi="Times New Roman" w:cs="Times New Roman"/>
        </w:rPr>
        <w:t>(I), p. 60</w:t>
      </w:r>
      <w:r w:rsidRPr="00F73584">
        <w:rPr>
          <w:rFonts w:ascii="Times New Roman" w:hAnsi="Times New Roman" w:cs="Times New Roman"/>
        </w:rPr>
        <w:t>.</w:t>
      </w:r>
    </w:p>
  </w:footnote>
  <w:footnote w:id="206">
    <w:p w:rsidR="00503DC7" w:rsidRPr="00963FAA" w:rsidRDefault="00503DC7" w:rsidP="00251B5C">
      <w:pPr>
        <w:pStyle w:val="FootnoteText"/>
        <w:rPr>
          <w:rFonts w:ascii="Times New Roman" w:hAnsi="Times New Roman" w:cs="Times New Roman"/>
        </w:rPr>
      </w:pPr>
      <w:r w:rsidRPr="00963FAA">
        <w:rPr>
          <w:rStyle w:val="FootnoteReference"/>
          <w:rFonts w:ascii="Times New Roman" w:hAnsi="Times New Roman" w:cs="Times New Roman"/>
        </w:rPr>
        <w:footnoteRef/>
      </w:r>
      <w:r w:rsidRPr="00963FAA">
        <w:rPr>
          <w:rFonts w:ascii="Times New Roman" w:hAnsi="Times New Roman" w:cs="Times New Roman"/>
        </w:rPr>
        <w:t xml:space="preserve"> Smith, </w:t>
      </w:r>
      <w:r w:rsidRPr="00963FAA">
        <w:rPr>
          <w:rFonts w:ascii="Times New Roman" w:hAnsi="Times New Roman" w:cs="Times New Roman"/>
          <w:i/>
        </w:rPr>
        <w:t xml:space="preserve">Emmeline </w:t>
      </w:r>
      <w:r w:rsidRPr="00963FAA">
        <w:rPr>
          <w:rFonts w:ascii="Times New Roman" w:hAnsi="Times New Roman" w:cs="Times New Roman"/>
        </w:rPr>
        <w:t>(I), p</w:t>
      </w:r>
      <w:r>
        <w:rPr>
          <w:rFonts w:ascii="Times New Roman" w:hAnsi="Times New Roman" w:cs="Times New Roman"/>
        </w:rPr>
        <w:t>p</w:t>
      </w:r>
      <w:r w:rsidRPr="00963FAA">
        <w:rPr>
          <w:rFonts w:ascii="Times New Roman" w:hAnsi="Times New Roman" w:cs="Times New Roman"/>
        </w:rPr>
        <w:t xml:space="preserve">. </w:t>
      </w:r>
      <w:r>
        <w:rPr>
          <w:rFonts w:ascii="Times New Roman" w:hAnsi="Times New Roman" w:cs="Times New Roman"/>
        </w:rPr>
        <w:t xml:space="preserve">61-63, </w:t>
      </w:r>
      <w:r>
        <w:rPr>
          <w:rFonts w:ascii="Times New Roman" w:hAnsi="Times New Roman" w:cs="Times New Roman"/>
          <w:color w:val="000000"/>
          <w:sz w:val="24"/>
          <w:szCs w:val="24"/>
        </w:rPr>
        <w:t>[</w:t>
      </w:r>
      <w:r>
        <w:rPr>
          <w:rFonts w:ascii="Times New Roman" w:hAnsi="Times New Roman" w:cs="Times New Roman"/>
          <w:i/>
          <w:color w:val="000000"/>
          <w:sz w:val="24"/>
          <w:szCs w:val="24"/>
        </w:rPr>
        <w:t>sic</w:t>
      </w:r>
      <w:r>
        <w:rPr>
          <w:rFonts w:ascii="Times New Roman" w:hAnsi="Times New Roman" w:cs="Times New Roman"/>
          <w:color w:val="000000"/>
          <w:sz w:val="24"/>
          <w:szCs w:val="24"/>
        </w:rPr>
        <w:t>].</w:t>
      </w:r>
    </w:p>
  </w:footnote>
  <w:footnote w:id="207">
    <w:p w:rsidR="00503DC7" w:rsidRPr="00963FAA" w:rsidRDefault="00503DC7" w:rsidP="00056CB2">
      <w:pPr>
        <w:pStyle w:val="FootnoteText"/>
        <w:rPr>
          <w:rFonts w:ascii="Times New Roman" w:hAnsi="Times New Roman" w:cs="Times New Roman"/>
        </w:rPr>
      </w:pPr>
      <w:r w:rsidRPr="00963FAA">
        <w:rPr>
          <w:rStyle w:val="FootnoteReference"/>
          <w:rFonts w:ascii="Times New Roman" w:hAnsi="Times New Roman" w:cs="Times New Roman"/>
        </w:rPr>
        <w:footnoteRef/>
      </w:r>
      <w:r w:rsidRPr="00963FAA">
        <w:rPr>
          <w:rFonts w:ascii="Times New Roman" w:hAnsi="Times New Roman" w:cs="Times New Roman"/>
        </w:rPr>
        <w:t xml:space="preserve"> Smith, </w:t>
      </w:r>
      <w:r w:rsidRPr="00963FAA">
        <w:rPr>
          <w:rFonts w:ascii="Times New Roman" w:hAnsi="Times New Roman" w:cs="Times New Roman"/>
          <w:i/>
        </w:rPr>
        <w:t xml:space="preserve">Emmeline </w:t>
      </w:r>
      <w:r w:rsidRPr="00963FAA">
        <w:rPr>
          <w:rFonts w:ascii="Times New Roman" w:hAnsi="Times New Roman" w:cs="Times New Roman"/>
        </w:rPr>
        <w:t>(I), p. 65.</w:t>
      </w:r>
    </w:p>
  </w:footnote>
  <w:footnote w:id="208">
    <w:p w:rsidR="00503DC7" w:rsidRPr="00AE251D" w:rsidRDefault="00503DC7" w:rsidP="00056CB2">
      <w:pPr>
        <w:pStyle w:val="FootnoteText"/>
        <w:rPr>
          <w:rFonts w:ascii="Times New Roman" w:hAnsi="Times New Roman" w:cs="Times New Roman"/>
        </w:rPr>
      </w:pPr>
      <w:r w:rsidRPr="00AE251D">
        <w:rPr>
          <w:rStyle w:val="FootnoteReference"/>
          <w:rFonts w:ascii="Times New Roman" w:hAnsi="Times New Roman" w:cs="Times New Roman"/>
        </w:rPr>
        <w:footnoteRef/>
      </w:r>
      <w:r w:rsidRPr="00AE251D">
        <w:rPr>
          <w:rFonts w:ascii="Times New Roman" w:hAnsi="Times New Roman" w:cs="Times New Roman"/>
        </w:rPr>
        <w:t xml:space="preserve"> Smith, </w:t>
      </w:r>
      <w:r w:rsidRPr="00AE251D">
        <w:rPr>
          <w:rFonts w:ascii="Times New Roman" w:hAnsi="Times New Roman" w:cs="Times New Roman"/>
          <w:i/>
        </w:rPr>
        <w:t xml:space="preserve">Emmeline </w:t>
      </w:r>
      <w:r w:rsidRPr="00AE251D">
        <w:rPr>
          <w:rFonts w:ascii="Times New Roman" w:hAnsi="Times New Roman" w:cs="Times New Roman"/>
        </w:rPr>
        <w:t>(I), p. 65.</w:t>
      </w:r>
    </w:p>
  </w:footnote>
  <w:footnote w:id="209">
    <w:p w:rsidR="00503DC7" w:rsidRPr="00AE251D" w:rsidRDefault="00503DC7" w:rsidP="00AE251D">
      <w:pPr>
        <w:pStyle w:val="FootnoteText"/>
        <w:rPr>
          <w:rFonts w:ascii="Times New Roman" w:hAnsi="Times New Roman" w:cs="Times New Roman"/>
        </w:rPr>
      </w:pPr>
      <w:r w:rsidRPr="00AE251D">
        <w:rPr>
          <w:rStyle w:val="FootnoteReference"/>
          <w:rFonts w:ascii="Times New Roman" w:hAnsi="Times New Roman" w:cs="Times New Roman"/>
        </w:rPr>
        <w:footnoteRef/>
      </w:r>
      <w:r w:rsidRPr="00AE251D">
        <w:rPr>
          <w:rFonts w:ascii="Times New Roman" w:hAnsi="Times New Roman" w:cs="Times New Roman"/>
        </w:rPr>
        <w:t xml:space="preserve">Smith, </w:t>
      </w:r>
      <w:r w:rsidRPr="00AE251D">
        <w:rPr>
          <w:rFonts w:ascii="Times New Roman" w:hAnsi="Times New Roman" w:cs="Times New Roman"/>
          <w:i/>
        </w:rPr>
        <w:t xml:space="preserve">Emmeline </w:t>
      </w:r>
      <w:r w:rsidRPr="00AE251D">
        <w:rPr>
          <w:rFonts w:ascii="Times New Roman" w:hAnsi="Times New Roman" w:cs="Times New Roman"/>
        </w:rPr>
        <w:t>(I), p. 64.</w:t>
      </w:r>
    </w:p>
  </w:footnote>
  <w:footnote w:id="210">
    <w:p w:rsidR="00503DC7" w:rsidRPr="00AE251D" w:rsidRDefault="00503DC7" w:rsidP="00056CB2">
      <w:pPr>
        <w:pStyle w:val="FootnoteText"/>
        <w:rPr>
          <w:rFonts w:ascii="Times New Roman" w:hAnsi="Times New Roman" w:cs="Times New Roman"/>
        </w:rPr>
      </w:pPr>
      <w:r w:rsidRPr="00AE251D">
        <w:rPr>
          <w:rStyle w:val="FootnoteReference"/>
          <w:rFonts w:ascii="Times New Roman" w:hAnsi="Times New Roman" w:cs="Times New Roman"/>
        </w:rPr>
        <w:footnoteRef/>
      </w:r>
      <w:r w:rsidRPr="00AE251D">
        <w:rPr>
          <w:rFonts w:ascii="Times New Roman" w:hAnsi="Times New Roman" w:cs="Times New Roman"/>
        </w:rPr>
        <w:t xml:space="preserve">Smith, </w:t>
      </w:r>
      <w:r w:rsidRPr="00AE251D">
        <w:rPr>
          <w:rFonts w:ascii="Times New Roman" w:hAnsi="Times New Roman" w:cs="Times New Roman"/>
          <w:i/>
        </w:rPr>
        <w:t xml:space="preserve">Emmeline </w:t>
      </w:r>
      <w:r w:rsidRPr="00AE251D">
        <w:rPr>
          <w:rFonts w:ascii="Times New Roman" w:hAnsi="Times New Roman" w:cs="Times New Roman"/>
        </w:rPr>
        <w:t>(I), p. 64.</w:t>
      </w:r>
    </w:p>
  </w:footnote>
  <w:footnote w:id="211">
    <w:p w:rsidR="00503DC7" w:rsidRPr="0003562A" w:rsidRDefault="00503DC7" w:rsidP="00251B5C">
      <w:pPr>
        <w:pStyle w:val="FootnoteText"/>
        <w:rPr>
          <w:rFonts w:ascii="Times New Roman" w:hAnsi="Times New Roman" w:cs="Times New Roman"/>
        </w:rPr>
      </w:pPr>
      <w:r w:rsidRPr="00AE251D">
        <w:rPr>
          <w:rStyle w:val="FootnoteReference"/>
          <w:rFonts w:ascii="Times New Roman" w:hAnsi="Times New Roman" w:cs="Times New Roman"/>
        </w:rPr>
        <w:footnoteRef/>
      </w:r>
      <w:r w:rsidRPr="00AE251D">
        <w:rPr>
          <w:rFonts w:ascii="Times New Roman" w:hAnsi="Times New Roman" w:cs="Times New Roman"/>
          <w:noProof/>
          <w:lang w:eastAsia="en-GB"/>
        </w:rPr>
        <w:t xml:space="preserve">Smith, </w:t>
      </w:r>
      <w:r w:rsidRPr="00AE251D">
        <w:rPr>
          <w:rFonts w:ascii="Times New Roman" w:hAnsi="Times New Roman" w:cs="Times New Roman"/>
          <w:i/>
          <w:noProof/>
          <w:lang w:eastAsia="en-GB"/>
        </w:rPr>
        <w:t xml:space="preserve">Emmeline </w:t>
      </w:r>
      <w:r w:rsidRPr="00AE251D">
        <w:rPr>
          <w:rFonts w:ascii="Times New Roman" w:hAnsi="Times New Roman" w:cs="Times New Roman"/>
          <w:noProof/>
          <w:lang w:eastAsia="en-GB"/>
        </w:rPr>
        <w:t>(I), p.</w:t>
      </w:r>
      <w:r w:rsidRPr="0003562A">
        <w:rPr>
          <w:rFonts w:ascii="Times New Roman" w:hAnsi="Times New Roman" w:cs="Times New Roman"/>
          <w:noProof/>
          <w:lang w:eastAsia="en-GB"/>
        </w:rPr>
        <w:t xml:space="preserve"> 10.</w:t>
      </w:r>
    </w:p>
  </w:footnote>
  <w:footnote w:id="212">
    <w:p w:rsidR="00503DC7" w:rsidRPr="00627D1F" w:rsidRDefault="00503DC7" w:rsidP="00251B5C">
      <w:pPr>
        <w:pStyle w:val="FootnoteText"/>
        <w:rPr>
          <w:rFonts w:ascii="Times New Roman" w:hAnsi="Times New Roman" w:cs="Times New Roman"/>
        </w:rPr>
      </w:pPr>
      <w:r w:rsidRPr="00627D1F">
        <w:rPr>
          <w:rStyle w:val="FootnoteReference"/>
          <w:rFonts w:ascii="Times New Roman" w:hAnsi="Times New Roman" w:cs="Times New Roman"/>
        </w:rPr>
        <w:footnoteRef/>
      </w:r>
      <w:r w:rsidRPr="00627D1F">
        <w:rPr>
          <w:rFonts w:ascii="Times New Roman" w:hAnsi="Times New Roman" w:cs="Times New Roman"/>
        </w:rPr>
        <w:t xml:space="preserve"> Smith, </w:t>
      </w:r>
      <w:r w:rsidRPr="00627D1F">
        <w:rPr>
          <w:rFonts w:ascii="Times New Roman" w:hAnsi="Times New Roman" w:cs="Times New Roman"/>
          <w:i/>
        </w:rPr>
        <w:t xml:space="preserve">Emmeline </w:t>
      </w:r>
      <w:r w:rsidRPr="00627D1F">
        <w:rPr>
          <w:rFonts w:ascii="Times New Roman" w:hAnsi="Times New Roman" w:cs="Times New Roman"/>
        </w:rPr>
        <w:t>(III), p. 171.</w:t>
      </w:r>
    </w:p>
  </w:footnote>
  <w:footnote w:id="213">
    <w:p w:rsidR="00503DC7" w:rsidRPr="00627D1F" w:rsidRDefault="00503DC7" w:rsidP="00056CB2">
      <w:pPr>
        <w:pStyle w:val="FootnoteText"/>
        <w:rPr>
          <w:rFonts w:ascii="Times New Roman" w:hAnsi="Times New Roman" w:cs="Times New Roman"/>
        </w:rPr>
      </w:pPr>
      <w:r w:rsidRPr="00627D1F">
        <w:rPr>
          <w:rStyle w:val="FootnoteReference"/>
          <w:rFonts w:ascii="Times New Roman" w:hAnsi="Times New Roman" w:cs="Times New Roman"/>
        </w:rPr>
        <w:footnoteRef/>
      </w:r>
      <w:r w:rsidRPr="00627D1F">
        <w:rPr>
          <w:rFonts w:ascii="Times New Roman" w:hAnsi="Times New Roman" w:cs="Times New Roman"/>
        </w:rPr>
        <w:t xml:space="preserve"> Smith, </w:t>
      </w:r>
      <w:r w:rsidRPr="00627D1F">
        <w:rPr>
          <w:rFonts w:ascii="Times New Roman" w:hAnsi="Times New Roman" w:cs="Times New Roman"/>
          <w:i/>
        </w:rPr>
        <w:t>Emmeline</w:t>
      </w:r>
      <w:r w:rsidRPr="00627D1F">
        <w:rPr>
          <w:rFonts w:ascii="Times New Roman" w:hAnsi="Times New Roman" w:cs="Times New Roman"/>
        </w:rPr>
        <w:t xml:space="preserve"> (IV), p. 128.</w:t>
      </w:r>
    </w:p>
  </w:footnote>
  <w:footnote w:id="214">
    <w:p w:rsidR="00503DC7" w:rsidRDefault="00503DC7" w:rsidP="00321C42">
      <w:pPr>
        <w:pStyle w:val="FootnoteText"/>
      </w:pPr>
      <w:r w:rsidRPr="00627D1F">
        <w:rPr>
          <w:rStyle w:val="FootnoteReference"/>
          <w:rFonts w:ascii="Times New Roman" w:hAnsi="Times New Roman" w:cs="Times New Roman"/>
        </w:rPr>
        <w:footnoteRef/>
      </w:r>
      <w:r w:rsidRPr="00627D1F">
        <w:rPr>
          <w:rFonts w:ascii="Times New Roman" w:hAnsi="Times New Roman" w:cs="Times New Roman"/>
        </w:rPr>
        <w:t xml:space="preserve"> Smith, </w:t>
      </w:r>
      <w:r w:rsidRPr="00627D1F">
        <w:rPr>
          <w:rFonts w:ascii="Times New Roman" w:hAnsi="Times New Roman" w:cs="Times New Roman"/>
          <w:i/>
        </w:rPr>
        <w:t>Emmeline</w:t>
      </w:r>
      <w:r w:rsidRPr="00627D1F">
        <w:rPr>
          <w:rFonts w:ascii="Times New Roman" w:hAnsi="Times New Roman" w:cs="Times New Roman"/>
        </w:rPr>
        <w:t xml:space="preserve"> (IV), p. 128.</w:t>
      </w:r>
    </w:p>
  </w:footnote>
  <w:footnote w:id="215">
    <w:p w:rsidR="00503DC7" w:rsidRPr="008831FF" w:rsidRDefault="00503DC7" w:rsidP="00056CB2">
      <w:pPr>
        <w:pStyle w:val="FootnoteText"/>
        <w:rPr>
          <w:rFonts w:ascii="Times New Roman" w:hAnsi="Times New Roman" w:cs="Times New Roman"/>
          <w:u w:val="single"/>
        </w:rPr>
      </w:pPr>
      <w:r w:rsidRPr="008831FF">
        <w:rPr>
          <w:rStyle w:val="FootnoteReference"/>
          <w:rFonts w:ascii="Times New Roman" w:hAnsi="Times New Roman" w:cs="Times New Roman"/>
        </w:rPr>
        <w:footnoteRef/>
      </w:r>
      <w:r w:rsidRPr="008831FF">
        <w:rPr>
          <w:rFonts w:ascii="Times New Roman" w:hAnsi="Times New Roman" w:cs="Times New Roman"/>
        </w:rPr>
        <w:t xml:space="preserve"> Smith, </w:t>
      </w:r>
      <w:r w:rsidRPr="008831FF">
        <w:rPr>
          <w:rFonts w:ascii="Times New Roman" w:hAnsi="Times New Roman" w:cs="Times New Roman"/>
          <w:i/>
        </w:rPr>
        <w:t xml:space="preserve">Emmeline </w:t>
      </w:r>
      <w:r w:rsidRPr="008831FF">
        <w:rPr>
          <w:rFonts w:ascii="Times New Roman" w:hAnsi="Times New Roman" w:cs="Times New Roman"/>
        </w:rPr>
        <w:t xml:space="preserve">(II), p. 10; </w:t>
      </w:r>
      <w:r w:rsidRPr="008831FF">
        <w:rPr>
          <w:rFonts w:ascii="Times New Roman" w:hAnsi="Times New Roman" w:cs="Times New Roman"/>
          <w:i/>
        </w:rPr>
        <w:t>emphasis mine.</w:t>
      </w:r>
    </w:p>
  </w:footnote>
  <w:footnote w:id="216">
    <w:p w:rsidR="00503DC7" w:rsidRPr="008831FF" w:rsidRDefault="00503DC7" w:rsidP="007B70B8">
      <w:pPr>
        <w:pStyle w:val="FootnoteText"/>
        <w:rPr>
          <w:rFonts w:ascii="Times New Roman" w:hAnsi="Times New Roman" w:cs="Times New Roman"/>
        </w:rPr>
      </w:pPr>
      <w:r w:rsidRPr="008831FF">
        <w:rPr>
          <w:rStyle w:val="FootnoteReference"/>
          <w:rFonts w:ascii="Times New Roman" w:hAnsi="Times New Roman" w:cs="Times New Roman"/>
        </w:rPr>
        <w:footnoteRef/>
      </w:r>
      <w:r w:rsidRPr="008831FF">
        <w:rPr>
          <w:rFonts w:ascii="Times New Roman" w:hAnsi="Times New Roman" w:cs="Times New Roman"/>
        </w:rPr>
        <w:t xml:space="preserve"> Smith, </w:t>
      </w:r>
      <w:r w:rsidRPr="008831FF">
        <w:rPr>
          <w:rFonts w:ascii="Times New Roman" w:hAnsi="Times New Roman" w:cs="Times New Roman"/>
          <w:i/>
        </w:rPr>
        <w:t xml:space="preserve">Emmeline </w:t>
      </w:r>
      <w:r w:rsidRPr="008831FF">
        <w:rPr>
          <w:rFonts w:ascii="Times New Roman" w:hAnsi="Times New Roman" w:cs="Times New Roman"/>
        </w:rPr>
        <w:t>(II), p. 10.</w:t>
      </w:r>
    </w:p>
  </w:footnote>
  <w:footnote w:id="217">
    <w:p w:rsidR="00503DC7" w:rsidRDefault="00503DC7" w:rsidP="00056CB2">
      <w:pPr>
        <w:pStyle w:val="FootnoteText"/>
      </w:pPr>
      <w:r w:rsidRPr="008831FF">
        <w:rPr>
          <w:rStyle w:val="FootnoteReference"/>
          <w:rFonts w:ascii="Times New Roman" w:hAnsi="Times New Roman" w:cs="Times New Roman"/>
        </w:rPr>
        <w:footnoteRef/>
      </w:r>
      <w:r w:rsidRPr="008831FF">
        <w:rPr>
          <w:rFonts w:ascii="Times New Roman" w:hAnsi="Times New Roman" w:cs="Times New Roman"/>
        </w:rPr>
        <w:t xml:space="preserve"> Smith, </w:t>
      </w:r>
      <w:r w:rsidRPr="008831FF">
        <w:rPr>
          <w:rFonts w:ascii="Times New Roman" w:hAnsi="Times New Roman" w:cs="Times New Roman"/>
          <w:i/>
        </w:rPr>
        <w:t xml:space="preserve">Emmeline </w:t>
      </w:r>
      <w:r w:rsidRPr="008831FF">
        <w:rPr>
          <w:rFonts w:ascii="Times New Roman" w:hAnsi="Times New Roman" w:cs="Times New Roman"/>
        </w:rPr>
        <w:t>(II), p. 11.</w:t>
      </w:r>
    </w:p>
  </w:footnote>
  <w:footnote w:id="218">
    <w:p w:rsidR="00503DC7" w:rsidRDefault="00503DC7" w:rsidP="007B70B8">
      <w:pPr>
        <w:pStyle w:val="FootnoteText"/>
      </w:pPr>
      <w:r w:rsidRPr="00F45313">
        <w:rPr>
          <w:rStyle w:val="FootnoteReference"/>
          <w:rFonts w:ascii="Times New Roman" w:hAnsi="Times New Roman" w:cs="Times New Roman"/>
        </w:rPr>
        <w:footnoteRef/>
      </w:r>
      <w:r w:rsidRPr="00F45313">
        <w:rPr>
          <w:rFonts w:ascii="Times New Roman" w:hAnsi="Times New Roman" w:cs="Times New Roman"/>
        </w:rPr>
        <w:t xml:space="preserve"> Smith, </w:t>
      </w:r>
      <w:r w:rsidRPr="00F45313">
        <w:rPr>
          <w:rFonts w:ascii="Times New Roman" w:hAnsi="Times New Roman" w:cs="Times New Roman"/>
          <w:i/>
        </w:rPr>
        <w:t xml:space="preserve">Emmeline </w:t>
      </w:r>
      <w:r w:rsidRPr="00F45313">
        <w:rPr>
          <w:rFonts w:ascii="Times New Roman" w:hAnsi="Times New Roman" w:cs="Times New Roman"/>
        </w:rPr>
        <w:t>(II), p. 14.</w:t>
      </w:r>
    </w:p>
  </w:footnote>
  <w:footnote w:id="219">
    <w:p w:rsidR="00503DC7" w:rsidRPr="00B70028" w:rsidRDefault="00503DC7" w:rsidP="00056CB2">
      <w:pPr>
        <w:pStyle w:val="FootnoteText"/>
        <w:rPr>
          <w:rFonts w:ascii="Times New Roman" w:hAnsi="Times New Roman" w:cs="Times New Roman"/>
        </w:rPr>
      </w:pPr>
      <w:r w:rsidRPr="00B343FB">
        <w:rPr>
          <w:rStyle w:val="FootnoteReference"/>
          <w:rFonts w:ascii="Times New Roman" w:hAnsi="Times New Roman" w:cs="Times New Roman"/>
        </w:rPr>
        <w:footnoteRef/>
      </w:r>
      <w:r w:rsidRPr="00B343FB">
        <w:rPr>
          <w:rFonts w:ascii="Times New Roman" w:hAnsi="Times New Roman" w:cs="Times New Roman"/>
        </w:rPr>
        <w:t xml:space="preserve"> Smith, </w:t>
      </w:r>
      <w:r w:rsidRPr="00B343FB">
        <w:rPr>
          <w:rFonts w:ascii="Times New Roman" w:hAnsi="Times New Roman" w:cs="Times New Roman"/>
          <w:i/>
        </w:rPr>
        <w:t xml:space="preserve">Emmeline </w:t>
      </w:r>
      <w:r>
        <w:rPr>
          <w:rFonts w:ascii="Times New Roman" w:hAnsi="Times New Roman" w:cs="Times New Roman"/>
        </w:rPr>
        <w:t xml:space="preserve">(II), pp. 17-18.  Emmeline’s success in manipulating the characters around her is underscored by the failures of some of Smith’s other female characters.  In her 1795 novel </w:t>
      </w:r>
      <w:r>
        <w:rPr>
          <w:rFonts w:ascii="Times New Roman" w:hAnsi="Times New Roman" w:cs="Times New Roman"/>
          <w:i/>
        </w:rPr>
        <w:t>Montalbert</w:t>
      </w:r>
      <w:r>
        <w:rPr>
          <w:rFonts w:ascii="Times New Roman" w:hAnsi="Times New Roman" w:cs="Times New Roman"/>
        </w:rPr>
        <w:t xml:space="preserve">, which almost functions as an inverse reflection of the action of </w:t>
      </w:r>
      <w:r>
        <w:rPr>
          <w:rFonts w:ascii="Times New Roman" w:hAnsi="Times New Roman" w:cs="Times New Roman"/>
          <w:i/>
        </w:rPr>
        <w:t>Emmeline</w:t>
      </w:r>
      <w:r>
        <w:rPr>
          <w:rFonts w:ascii="Times New Roman" w:hAnsi="Times New Roman" w:cs="Times New Roman"/>
        </w:rPr>
        <w:t xml:space="preserve">, Smith, in the fate of Rosalie, shows what would have happened to Emmeline if she had not so successfully stage-managed those around her.   Rosalie’s fate, when she fails to manage the volatile Montalbert and agrees to elope with him, is madness,  near death, and an almost reluctant ‘happy’ ending which </w:t>
      </w:r>
      <w:r w:rsidRPr="003B4B9F">
        <w:rPr>
          <w:rFonts w:ascii="Times New Roman" w:eastAsia="Times New Roman" w:hAnsi="Times New Roman" w:cs="Times New Roman"/>
          <w:color w:val="000000"/>
          <w:lang w:eastAsia="en-GB"/>
        </w:rPr>
        <w:t xml:space="preserve">is couched in such terms as ‘Montalbert enjoyed [...] more happiness than usually falls to the lot of humanity’ whilst Rosalie passed her life in studying how to contribute to his felicity.’ Charlotte </w:t>
      </w:r>
      <w:r w:rsidRPr="003B4B9F">
        <w:rPr>
          <w:rFonts w:ascii="Times New Roman" w:hAnsi="Times New Roman" w:cs="Times New Roman"/>
        </w:rPr>
        <w:t xml:space="preserve">Smith, </w:t>
      </w:r>
      <w:r w:rsidRPr="003B4B9F">
        <w:rPr>
          <w:rFonts w:ascii="Times New Roman" w:hAnsi="Times New Roman" w:cs="Times New Roman"/>
          <w:i/>
        </w:rPr>
        <w:t xml:space="preserve">Montalbert </w:t>
      </w:r>
      <w:r w:rsidRPr="003B4B9F">
        <w:rPr>
          <w:rFonts w:ascii="Times New Roman" w:hAnsi="Times New Roman" w:cs="Times New Roman"/>
        </w:rPr>
        <w:t>(London: E. Booker, 1795), p. 324.</w:t>
      </w:r>
      <w:r>
        <w:rPr>
          <w:rFonts w:ascii="Times New Roman" w:hAnsi="Times New Roman" w:cs="Times New Roman"/>
        </w:rPr>
        <w:t xml:space="preserve">  </w:t>
      </w:r>
    </w:p>
  </w:footnote>
  <w:footnote w:id="220">
    <w:p w:rsidR="00503DC7" w:rsidRPr="002A7349" w:rsidRDefault="00503DC7" w:rsidP="001F7020">
      <w:pPr>
        <w:pStyle w:val="FootnoteText"/>
        <w:rPr>
          <w:rFonts w:ascii="Times New Roman" w:hAnsi="Times New Roman" w:cs="Times New Roman"/>
        </w:rPr>
      </w:pPr>
      <w:r w:rsidRPr="002A7349">
        <w:rPr>
          <w:rStyle w:val="FootnoteReference"/>
          <w:rFonts w:ascii="Times New Roman" w:hAnsi="Times New Roman" w:cs="Times New Roman"/>
        </w:rPr>
        <w:footnoteRef/>
      </w:r>
      <w:r w:rsidRPr="002A7349">
        <w:rPr>
          <w:rFonts w:ascii="Times New Roman" w:hAnsi="Times New Roman" w:cs="Times New Roman"/>
        </w:rPr>
        <w:t xml:space="preserve"> Smith, </w:t>
      </w:r>
      <w:r w:rsidRPr="002A7349">
        <w:rPr>
          <w:rFonts w:ascii="Times New Roman" w:hAnsi="Times New Roman" w:cs="Times New Roman"/>
          <w:i/>
        </w:rPr>
        <w:t>Emmeline</w:t>
      </w:r>
      <w:r w:rsidRPr="002A7349">
        <w:rPr>
          <w:rFonts w:ascii="Times New Roman" w:hAnsi="Times New Roman" w:cs="Times New Roman"/>
        </w:rPr>
        <w:t xml:space="preserve"> (III), p. 116.</w:t>
      </w:r>
    </w:p>
  </w:footnote>
  <w:footnote w:id="221">
    <w:p w:rsidR="00503DC7" w:rsidRPr="003E3F69" w:rsidRDefault="00503DC7" w:rsidP="00056CB2">
      <w:pPr>
        <w:pStyle w:val="FootnoteText"/>
        <w:rPr>
          <w:rFonts w:ascii="Times New Roman" w:hAnsi="Times New Roman" w:cs="Times New Roman"/>
        </w:rPr>
      </w:pPr>
      <w:r w:rsidRPr="003E3F69">
        <w:rPr>
          <w:rStyle w:val="FootnoteReference"/>
          <w:rFonts w:ascii="Times New Roman" w:hAnsi="Times New Roman" w:cs="Times New Roman"/>
        </w:rPr>
        <w:footnoteRef/>
      </w:r>
      <w:r w:rsidRPr="003E3F69">
        <w:rPr>
          <w:rFonts w:ascii="Times New Roman" w:hAnsi="Times New Roman" w:cs="Times New Roman"/>
        </w:rPr>
        <w:t xml:space="preserve"> Smith, </w:t>
      </w:r>
      <w:r w:rsidRPr="003E3F69">
        <w:rPr>
          <w:rFonts w:ascii="Times New Roman" w:hAnsi="Times New Roman" w:cs="Times New Roman"/>
          <w:i/>
        </w:rPr>
        <w:t xml:space="preserve">Emmeline </w:t>
      </w:r>
      <w:r w:rsidRPr="003E3F69">
        <w:rPr>
          <w:rFonts w:ascii="Times New Roman" w:hAnsi="Times New Roman" w:cs="Times New Roman"/>
        </w:rPr>
        <w:t>(III), p. 116.</w:t>
      </w:r>
    </w:p>
  </w:footnote>
  <w:footnote w:id="222">
    <w:p w:rsidR="00503DC7" w:rsidRPr="003E3F69" w:rsidRDefault="00503DC7" w:rsidP="00056CB2">
      <w:pPr>
        <w:pStyle w:val="FootnoteText"/>
        <w:rPr>
          <w:rFonts w:ascii="Times New Roman" w:hAnsi="Times New Roman" w:cs="Times New Roman"/>
        </w:rPr>
      </w:pPr>
      <w:r w:rsidRPr="003E3F69">
        <w:rPr>
          <w:rStyle w:val="FootnoteReference"/>
          <w:rFonts w:ascii="Times New Roman" w:hAnsi="Times New Roman" w:cs="Times New Roman"/>
        </w:rPr>
        <w:footnoteRef/>
      </w:r>
      <w:r w:rsidRPr="003E3F69">
        <w:rPr>
          <w:rFonts w:ascii="Times New Roman" w:hAnsi="Times New Roman" w:cs="Times New Roman"/>
        </w:rPr>
        <w:t xml:space="preserve"> Smith, </w:t>
      </w:r>
      <w:r w:rsidRPr="003E3F69">
        <w:rPr>
          <w:rFonts w:ascii="Times New Roman" w:hAnsi="Times New Roman" w:cs="Times New Roman"/>
          <w:i/>
        </w:rPr>
        <w:t>Emmeline</w:t>
      </w:r>
      <w:r w:rsidRPr="003E3F69">
        <w:rPr>
          <w:rFonts w:ascii="Times New Roman" w:hAnsi="Times New Roman" w:cs="Times New Roman"/>
        </w:rPr>
        <w:t xml:space="preserve"> (III), pp. 116-7.</w:t>
      </w:r>
    </w:p>
  </w:footnote>
  <w:footnote w:id="223">
    <w:p w:rsidR="00503DC7" w:rsidRPr="005275D5" w:rsidRDefault="00503DC7" w:rsidP="00362051">
      <w:pPr>
        <w:pStyle w:val="FootnoteText"/>
        <w:rPr>
          <w:rFonts w:ascii="Times New Roman" w:hAnsi="Times New Roman" w:cs="Times New Roman"/>
        </w:rPr>
      </w:pPr>
      <w:r w:rsidRPr="005275D5">
        <w:rPr>
          <w:rStyle w:val="FootnoteReference"/>
          <w:rFonts w:ascii="Times New Roman" w:hAnsi="Times New Roman" w:cs="Times New Roman"/>
        </w:rPr>
        <w:footnoteRef/>
      </w:r>
      <w:r w:rsidRPr="005275D5">
        <w:rPr>
          <w:rFonts w:ascii="Times New Roman" w:hAnsi="Times New Roman" w:cs="Times New Roman"/>
        </w:rPr>
        <w:t xml:space="preserve"> Smith, </w:t>
      </w:r>
      <w:r w:rsidRPr="005275D5">
        <w:rPr>
          <w:rFonts w:ascii="Times New Roman" w:hAnsi="Times New Roman" w:cs="Times New Roman"/>
          <w:i/>
        </w:rPr>
        <w:t xml:space="preserve">Emmeline </w:t>
      </w:r>
      <w:r w:rsidRPr="005275D5">
        <w:rPr>
          <w:rFonts w:ascii="Times New Roman" w:hAnsi="Times New Roman" w:cs="Times New Roman"/>
        </w:rPr>
        <w:t>(III), p. 163.</w:t>
      </w:r>
    </w:p>
  </w:footnote>
  <w:footnote w:id="224">
    <w:p w:rsidR="00503DC7" w:rsidRPr="005275D5" w:rsidRDefault="00503DC7" w:rsidP="00362051">
      <w:pPr>
        <w:pStyle w:val="FootnoteText"/>
        <w:rPr>
          <w:rFonts w:ascii="Times New Roman" w:hAnsi="Times New Roman" w:cs="Times New Roman"/>
        </w:rPr>
      </w:pPr>
      <w:r w:rsidRPr="005275D5">
        <w:rPr>
          <w:rStyle w:val="FootnoteReference"/>
          <w:rFonts w:ascii="Times New Roman" w:hAnsi="Times New Roman" w:cs="Times New Roman"/>
        </w:rPr>
        <w:footnoteRef/>
      </w:r>
      <w:r w:rsidRPr="005275D5">
        <w:rPr>
          <w:rFonts w:ascii="Times New Roman" w:hAnsi="Times New Roman" w:cs="Times New Roman"/>
        </w:rPr>
        <w:t xml:space="preserve"> Smith, </w:t>
      </w:r>
      <w:r w:rsidRPr="005275D5">
        <w:rPr>
          <w:rFonts w:ascii="Times New Roman" w:hAnsi="Times New Roman" w:cs="Times New Roman"/>
          <w:i/>
        </w:rPr>
        <w:t xml:space="preserve">Emmeline </w:t>
      </w:r>
      <w:r w:rsidRPr="005275D5">
        <w:rPr>
          <w:rFonts w:ascii="Times New Roman" w:hAnsi="Times New Roman" w:cs="Times New Roman"/>
        </w:rPr>
        <w:t>(III), p. 157.</w:t>
      </w:r>
    </w:p>
  </w:footnote>
  <w:footnote w:id="225">
    <w:p w:rsidR="00503DC7" w:rsidRPr="00956A4B" w:rsidRDefault="00503DC7" w:rsidP="00056CB2">
      <w:pPr>
        <w:pStyle w:val="FootnoteText"/>
        <w:rPr>
          <w:rFonts w:ascii="Times New Roman" w:hAnsi="Times New Roman" w:cs="Times New Roman"/>
        </w:rPr>
      </w:pPr>
      <w:r w:rsidRPr="00956A4B">
        <w:rPr>
          <w:rStyle w:val="FootnoteReference"/>
          <w:rFonts w:ascii="Times New Roman" w:hAnsi="Times New Roman" w:cs="Times New Roman"/>
        </w:rPr>
        <w:footnoteRef/>
      </w:r>
      <w:r w:rsidRPr="00956A4B">
        <w:rPr>
          <w:rFonts w:ascii="Times New Roman" w:hAnsi="Times New Roman" w:cs="Times New Roman"/>
        </w:rPr>
        <w:t xml:space="preserve"> Smith, </w:t>
      </w:r>
      <w:r w:rsidRPr="00956A4B">
        <w:rPr>
          <w:rFonts w:ascii="Times New Roman" w:hAnsi="Times New Roman" w:cs="Times New Roman"/>
          <w:i/>
        </w:rPr>
        <w:t>Emmeline</w:t>
      </w:r>
      <w:r w:rsidRPr="00956A4B">
        <w:rPr>
          <w:rFonts w:ascii="Times New Roman" w:hAnsi="Times New Roman" w:cs="Times New Roman"/>
        </w:rPr>
        <w:t xml:space="preserve"> (II), p. 37.</w:t>
      </w:r>
    </w:p>
  </w:footnote>
  <w:footnote w:id="226">
    <w:p w:rsidR="00503DC7" w:rsidRPr="00123BA7" w:rsidRDefault="00503DC7" w:rsidP="00061436">
      <w:pPr>
        <w:pStyle w:val="FootnoteText"/>
        <w:rPr>
          <w:rFonts w:ascii="Times New Roman" w:hAnsi="Times New Roman" w:cs="Times New Roman"/>
        </w:rPr>
      </w:pPr>
      <w:r w:rsidRPr="00956A4B">
        <w:rPr>
          <w:rStyle w:val="FootnoteReference"/>
          <w:rFonts w:ascii="Times New Roman" w:hAnsi="Times New Roman" w:cs="Times New Roman"/>
        </w:rPr>
        <w:footnoteRef/>
      </w:r>
      <w:r w:rsidRPr="00956A4B">
        <w:rPr>
          <w:rFonts w:ascii="Times New Roman" w:hAnsi="Times New Roman" w:cs="Times New Roman"/>
        </w:rPr>
        <w:t xml:space="preserve"> Smith, </w:t>
      </w:r>
      <w:r w:rsidRPr="00956A4B">
        <w:rPr>
          <w:rFonts w:ascii="Times New Roman" w:hAnsi="Times New Roman" w:cs="Times New Roman"/>
          <w:i/>
        </w:rPr>
        <w:t>Emmeline</w:t>
      </w:r>
      <w:r w:rsidRPr="00956A4B">
        <w:rPr>
          <w:rFonts w:ascii="Times New Roman" w:hAnsi="Times New Roman" w:cs="Times New Roman"/>
        </w:rPr>
        <w:t xml:space="preserve"> (II), p. 37.</w:t>
      </w:r>
    </w:p>
  </w:footnote>
  <w:footnote w:id="227">
    <w:p w:rsidR="00503DC7" w:rsidRPr="00061436" w:rsidRDefault="00503DC7" w:rsidP="00056CB2">
      <w:pPr>
        <w:pStyle w:val="FootnoteText"/>
        <w:rPr>
          <w:rFonts w:ascii="Times New Roman" w:hAnsi="Times New Roman" w:cs="Times New Roman"/>
        </w:rPr>
      </w:pPr>
      <w:r w:rsidRPr="006F339B">
        <w:rPr>
          <w:rStyle w:val="FootnoteReference"/>
          <w:rFonts w:ascii="Times New Roman" w:hAnsi="Times New Roman" w:cs="Times New Roman"/>
        </w:rPr>
        <w:footnoteRef/>
      </w:r>
      <w:r w:rsidRPr="006F339B">
        <w:rPr>
          <w:rFonts w:ascii="Times New Roman" w:hAnsi="Times New Roman" w:cs="Times New Roman"/>
        </w:rPr>
        <w:t xml:space="preserve"> Smith, </w:t>
      </w:r>
      <w:r w:rsidRPr="006F339B">
        <w:rPr>
          <w:rFonts w:ascii="Times New Roman" w:hAnsi="Times New Roman" w:cs="Times New Roman"/>
          <w:i/>
        </w:rPr>
        <w:t>Emmeline</w:t>
      </w:r>
      <w:r>
        <w:rPr>
          <w:rFonts w:ascii="Times New Roman" w:hAnsi="Times New Roman" w:cs="Times New Roman"/>
        </w:rPr>
        <w:t xml:space="preserve"> (IV), pp. 216-217, [</w:t>
      </w:r>
      <w:r>
        <w:rPr>
          <w:rFonts w:ascii="Times New Roman" w:hAnsi="Times New Roman" w:cs="Times New Roman"/>
          <w:i/>
        </w:rPr>
        <w:t>sic</w:t>
      </w:r>
      <w:r>
        <w:rPr>
          <w:rFonts w:ascii="Times New Roman" w:hAnsi="Times New Roman" w:cs="Times New Roman"/>
        </w:rPr>
        <w:t>].</w:t>
      </w:r>
    </w:p>
  </w:footnote>
  <w:footnote w:id="228">
    <w:p w:rsidR="00503DC7" w:rsidRPr="006F339B" w:rsidRDefault="00503DC7" w:rsidP="00061436">
      <w:pPr>
        <w:pStyle w:val="FootnoteText"/>
        <w:rPr>
          <w:rFonts w:ascii="Times New Roman" w:hAnsi="Times New Roman" w:cs="Times New Roman"/>
        </w:rPr>
      </w:pPr>
      <w:r w:rsidRPr="006F339B">
        <w:rPr>
          <w:rStyle w:val="FootnoteReference"/>
          <w:rFonts w:ascii="Times New Roman" w:hAnsi="Times New Roman" w:cs="Times New Roman"/>
        </w:rPr>
        <w:footnoteRef/>
      </w:r>
      <w:r w:rsidRPr="006F339B">
        <w:rPr>
          <w:rFonts w:ascii="Times New Roman" w:hAnsi="Times New Roman" w:cs="Times New Roman"/>
        </w:rPr>
        <w:t xml:space="preserve"> Smith, </w:t>
      </w:r>
      <w:r w:rsidRPr="006F339B">
        <w:rPr>
          <w:rFonts w:ascii="Times New Roman" w:hAnsi="Times New Roman" w:cs="Times New Roman"/>
          <w:i/>
        </w:rPr>
        <w:t>Emmeline</w:t>
      </w:r>
      <w:r>
        <w:rPr>
          <w:rFonts w:ascii="Times New Roman" w:hAnsi="Times New Roman" w:cs="Times New Roman"/>
        </w:rPr>
        <w:t xml:space="preserve"> (IV), p.</w:t>
      </w:r>
      <w:r w:rsidRPr="006F339B">
        <w:rPr>
          <w:rFonts w:ascii="Times New Roman" w:hAnsi="Times New Roman" w:cs="Times New Roman"/>
        </w:rPr>
        <w:t>217.</w:t>
      </w:r>
    </w:p>
  </w:footnote>
  <w:footnote w:id="229">
    <w:p w:rsidR="00503DC7" w:rsidRPr="00D213DB" w:rsidRDefault="00503DC7" w:rsidP="00056CB2">
      <w:pPr>
        <w:pStyle w:val="FootnoteText"/>
        <w:rPr>
          <w:rFonts w:ascii="Times New Roman" w:hAnsi="Times New Roman" w:cs="Times New Roman"/>
        </w:rPr>
      </w:pPr>
      <w:r w:rsidRPr="00D213DB">
        <w:rPr>
          <w:rStyle w:val="FootnoteReference"/>
          <w:rFonts w:ascii="Times New Roman" w:hAnsi="Times New Roman" w:cs="Times New Roman"/>
        </w:rPr>
        <w:footnoteRef/>
      </w:r>
      <w:r w:rsidRPr="00D213DB">
        <w:rPr>
          <w:rFonts w:ascii="Times New Roman" w:hAnsi="Times New Roman" w:cs="Times New Roman"/>
        </w:rPr>
        <w:t xml:space="preserve">Smith, </w:t>
      </w:r>
      <w:r w:rsidRPr="00D213DB">
        <w:rPr>
          <w:rFonts w:ascii="Times New Roman" w:hAnsi="Times New Roman" w:cs="Times New Roman"/>
          <w:i/>
        </w:rPr>
        <w:t>Emmeline</w:t>
      </w:r>
      <w:r w:rsidRPr="00D213DB">
        <w:rPr>
          <w:rFonts w:ascii="Times New Roman" w:hAnsi="Times New Roman" w:cs="Times New Roman"/>
        </w:rPr>
        <w:t xml:space="preserve"> (IV), p. 218.</w:t>
      </w:r>
    </w:p>
  </w:footnote>
  <w:footnote w:id="230">
    <w:p w:rsidR="00503DC7" w:rsidRPr="00D213DB" w:rsidRDefault="00503DC7" w:rsidP="00056CB2">
      <w:pPr>
        <w:pStyle w:val="FootnoteText"/>
        <w:rPr>
          <w:rFonts w:ascii="Times New Roman" w:hAnsi="Times New Roman" w:cs="Times New Roman"/>
        </w:rPr>
      </w:pPr>
      <w:r w:rsidRPr="00D213DB">
        <w:rPr>
          <w:rStyle w:val="FootnoteReference"/>
          <w:rFonts w:ascii="Times New Roman" w:hAnsi="Times New Roman" w:cs="Times New Roman"/>
        </w:rPr>
        <w:footnoteRef/>
      </w:r>
      <w:r w:rsidRPr="00D213DB">
        <w:rPr>
          <w:rFonts w:ascii="Times New Roman" w:hAnsi="Times New Roman" w:cs="Times New Roman"/>
        </w:rPr>
        <w:t xml:space="preserve">Smith, </w:t>
      </w:r>
      <w:r w:rsidRPr="00D213DB">
        <w:rPr>
          <w:rFonts w:ascii="Times New Roman" w:hAnsi="Times New Roman" w:cs="Times New Roman"/>
          <w:i/>
        </w:rPr>
        <w:t>Emmeline</w:t>
      </w:r>
      <w:r w:rsidRPr="00D213DB">
        <w:rPr>
          <w:rFonts w:ascii="Times New Roman" w:hAnsi="Times New Roman" w:cs="Times New Roman"/>
        </w:rPr>
        <w:t xml:space="preserve"> (IV), p. 217.</w:t>
      </w:r>
    </w:p>
  </w:footnote>
  <w:footnote w:id="231">
    <w:p w:rsidR="00503DC7" w:rsidRPr="00D213DB" w:rsidRDefault="00503DC7" w:rsidP="00056CB2">
      <w:pPr>
        <w:pStyle w:val="FootnoteText"/>
        <w:rPr>
          <w:rFonts w:ascii="Times New Roman" w:hAnsi="Times New Roman" w:cs="Times New Roman"/>
        </w:rPr>
      </w:pPr>
      <w:r w:rsidRPr="00D213DB">
        <w:rPr>
          <w:rStyle w:val="FootnoteReference"/>
          <w:rFonts w:ascii="Times New Roman" w:hAnsi="Times New Roman" w:cs="Times New Roman"/>
        </w:rPr>
        <w:footnoteRef/>
      </w:r>
      <w:r w:rsidRPr="00D213DB">
        <w:rPr>
          <w:rFonts w:ascii="Times New Roman" w:hAnsi="Times New Roman" w:cs="Times New Roman"/>
        </w:rPr>
        <w:t xml:space="preserve"> Smith, </w:t>
      </w:r>
      <w:r w:rsidRPr="00D213DB">
        <w:rPr>
          <w:rFonts w:ascii="Times New Roman" w:hAnsi="Times New Roman" w:cs="Times New Roman"/>
          <w:i/>
        </w:rPr>
        <w:t xml:space="preserve">Emmeline </w:t>
      </w:r>
      <w:r w:rsidRPr="00D213DB">
        <w:rPr>
          <w:rFonts w:ascii="Times New Roman" w:hAnsi="Times New Roman" w:cs="Times New Roman"/>
        </w:rPr>
        <w:t>(IV), p. 234.</w:t>
      </w:r>
    </w:p>
  </w:footnote>
  <w:footnote w:id="232">
    <w:p w:rsidR="00503DC7" w:rsidRPr="00061436" w:rsidRDefault="00503DC7" w:rsidP="00061436">
      <w:pPr>
        <w:pStyle w:val="FootnoteText"/>
        <w:rPr>
          <w:rFonts w:ascii="Times New Roman" w:hAnsi="Times New Roman" w:cs="Times New Roman"/>
        </w:rPr>
      </w:pPr>
      <w:r w:rsidRPr="00D213DB">
        <w:rPr>
          <w:rStyle w:val="FootnoteReference"/>
          <w:rFonts w:ascii="Times New Roman" w:hAnsi="Times New Roman" w:cs="Times New Roman"/>
        </w:rPr>
        <w:footnoteRef/>
      </w:r>
      <w:r w:rsidRPr="00D213DB">
        <w:rPr>
          <w:rFonts w:ascii="Times New Roman" w:hAnsi="Times New Roman" w:cs="Times New Roman"/>
        </w:rPr>
        <w:t xml:space="preserve"> Smith, </w:t>
      </w:r>
      <w:r w:rsidRPr="00D213DB">
        <w:rPr>
          <w:rFonts w:ascii="Times New Roman" w:hAnsi="Times New Roman" w:cs="Times New Roman"/>
          <w:i/>
        </w:rPr>
        <w:t xml:space="preserve">Emmeline </w:t>
      </w:r>
      <w:r w:rsidRPr="00D213DB">
        <w:rPr>
          <w:rFonts w:ascii="Times New Roman" w:hAnsi="Times New Roman" w:cs="Times New Roman"/>
        </w:rPr>
        <w:t>(IV), p. 234, [</w:t>
      </w:r>
      <w:r w:rsidRPr="00D213DB">
        <w:rPr>
          <w:rFonts w:ascii="Times New Roman" w:hAnsi="Times New Roman" w:cs="Times New Roman"/>
          <w:i/>
        </w:rPr>
        <w:t>sic</w:t>
      </w:r>
      <w:r w:rsidRPr="00D213DB">
        <w:rPr>
          <w:rFonts w:ascii="Times New Roman" w:hAnsi="Times New Roman" w:cs="Times New Roman"/>
        </w:rPr>
        <w:t>].</w:t>
      </w:r>
    </w:p>
  </w:footnote>
  <w:footnote w:id="233">
    <w:p w:rsidR="00503DC7" w:rsidRPr="006F38DB" w:rsidRDefault="00503DC7" w:rsidP="009B1DBF">
      <w:pPr>
        <w:pStyle w:val="FootnoteText"/>
        <w:rPr>
          <w:rFonts w:ascii="Times New Roman" w:hAnsi="Times New Roman" w:cs="Times New Roman"/>
        </w:rPr>
      </w:pPr>
      <w:r w:rsidRPr="006F38DB">
        <w:rPr>
          <w:rStyle w:val="FootnoteReference"/>
          <w:rFonts w:ascii="Times New Roman" w:hAnsi="Times New Roman" w:cs="Times New Roman"/>
        </w:rPr>
        <w:footnoteRef/>
      </w:r>
      <w:r w:rsidRPr="006F38DB">
        <w:rPr>
          <w:rFonts w:ascii="Times New Roman" w:hAnsi="Times New Roman" w:cs="Times New Roman"/>
        </w:rPr>
        <w:t xml:space="preserve"> Smith, </w:t>
      </w:r>
      <w:r w:rsidRPr="006F38DB">
        <w:rPr>
          <w:rFonts w:ascii="Times New Roman" w:hAnsi="Times New Roman" w:cs="Times New Roman"/>
          <w:i/>
        </w:rPr>
        <w:t xml:space="preserve">Emmeline </w:t>
      </w:r>
      <w:r w:rsidRPr="006F38DB">
        <w:rPr>
          <w:rFonts w:ascii="Times New Roman" w:hAnsi="Times New Roman" w:cs="Times New Roman"/>
        </w:rPr>
        <w:t>(IV), p. 218.</w:t>
      </w:r>
    </w:p>
  </w:footnote>
  <w:footnote w:id="234">
    <w:p w:rsidR="00503DC7" w:rsidRPr="00B7482E" w:rsidRDefault="00503DC7" w:rsidP="00056CB2">
      <w:pPr>
        <w:pStyle w:val="FootnoteText"/>
        <w:rPr>
          <w:rFonts w:ascii="Times New Roman" w:hAnsi="Times New Roman" w:cs="Times New Roman"/>
        </w:rPr>
      </w:pPr>
      <w:r w:rsidRPr="00B7482E">
        <w:rPr>
          <w:rStyle w:val="FootnoteReference"/>
          <w:rFonts w:ascii="Times New Roman" w:hAnsi="Times New Roman" w:cs="Times New Roman"/>
        </w:rPr>
        <w:footnoteRef/>
      </w:r>
      <w:r w:rsidRPr="00B7482E">
        <w:rPr>
          <w:rFonts w:ascii="Times New Roman" w:hAnsi="Times New Roman" w:cs="Times New Roman"/>
        </w:rPr>
        <w:t xml:space="preserve"> Smith, </w:t>
      </w:r>
      <w:r w:rsidRPr="00B7482E">
        <w:rPr>
          <w:rFonts w:ascii="Times New Roman" w:hAnsi="Times New Roman" w:cs="Times New Roman"/>
          <w:i/>
        </w:rPr>
        <w:t xml:space="preserve">Emmeline </w:t>
      </w:r>
      <w:r w:rsidRPr="00B7482E">
        <w:rPr>
          <w:rFonts w:ascii="Times New Roman" w:hAnsi="Times New Roman" w:cs="Times New Roman"/>
        </w:rPr>
        <w:t>(I), p. 50.</w:t>
      </w:r>
    </w:p>
  </w:footnote>
  <w:footnote w:id="235">
    <w:p w:rsidR="00503DC7" w:rsidRPr="00B7482E" w:rsidRDefault="00503DC7" w:rsidP="00056CB2">
      <w:pPr>
        <w:pStyle w:val="FootnoteText"/>
        <w:rPr>
          <w:rFonts w:ascii="Times New Roman" w:hAnsi="Times New Roman" w:cs="Times New Roman"/>
        </w:rPr>
      </w:pPr>
      <w:r w:rsidRPr="00B7482E">
        <w:rPr>
          <w:rStyle w:val="FootnoteReference"/>
          <w:rFonts w:ascii="Times New Roman" w:hAnsi="Times New Roman" w:cs="Times New Roman"/>
        </w:rPr>
        <w:footnoteRef/>
      </w:r>
      <w:r w:rsidRPr="00B7482E">
        <w:rPr>
          <w:rFonts w:ascii="Times New Roman" w:hAnsi="Times New Roman" w:cs="Times New Roman"/>
        </w:rPr>
        <w:t xml:space="preserve"> Smith, </w:t>
      </w:r>
      <w:r w:rsidRPr="00B7482E">
        <w:rPr>
          <w:rFonts w:ascii="Times New Roman" w:hAnsi="Times New Roman" w:cs="Times New Roman"/>
          <w:i/>
        </w:rPr>
        <w:t xml:space="preserve">Emmeline </w:t>
      </w:r>
      <w:r w:rsidRPr="00B7482E">
        <w:rPr>
          <w:rFonts w:ascii="Times New Roman" w:hAnsi="Times New Roman" w:cs="Times New Roman"/>
        </w:rPr>
        <w:t>(I), p. 61-62.</w:t>
      </w:r>
    </w:p>
  </w:footnote>
  <w:footnote w:id="236">
    <w:p w:rsidR="00503DC7" w:rsidRPr="00B7482E" w:rsidRDefault="00503DC7" w:rsidP="00056CB2">
      <w:pPr>
        <w:pStyle w:val="FootnoteText"/>
        <w:rPr>
          <w:rFonts w:ascii="Times New Roman" w:hAnsi="Times New Roman" w:cs="Times New Roman"/>
        </w:rPr>
      </w:pPr>
      <w:r w:rsidRPr="00B7482E">
        <w:rPr>
          <w:rStyle w:val="FootnoteReference"/>
          <w:rFonts w:ascii="Times New Roman" w:hAnsi="Times New Roman" w:cs="Times New Roman"/>
        </w:rPr>
        <w:footnoteRef/>
      </w:r>
      <w:r w:rsidRPr="00B7482E">
        <w:rPr>
          <w:rFonts w:ascii="Times New Roman" w:hAnsi="Times New Roman" w:cs="Times New Roman"/>
        </w:rPr>
        <w:t xml:space="preserve"> Smith, </w:t>
      </w:r>
      <w:r w:rsidRPr="00B7482E">
        <w:rPr>
          <w:rFonts w:ascii="Times New Roman" w:hAnsi="Times New Roman" w:cs="Times New Roman"/>
          <w:i/>
        </w:rPr>
        <w:t xml:space="preserve">Emmeline </w:t>
      </w:r>
      <w:r w:rsidRPr="00B7482E">
        <w:rPr>
          <w:rFonts w:ascii="Times New Roman" w:hAnsi="Times New Roman" w:cs="Times New Roman"/>
        </w:rPr>
        <w:t>(I), p. 121.</w:t>
      </w:r>
    </w:p>
  </w:footnote>
  <w:footnote w:id="237">
    <w:p w:rsidR="00503DC7" w:rsidRPr="00B7482E" w:rsidRDefault="00503DC7" w:rsidP="009B1DBF">
      <w:pPr>
        <w:pStyle w:val="FootnoteText"/>
        <w:rPr>
          <w:rFonts w:ascii="Times New Roman" w:hAnsi="Times New Roman" w:cs="Times New Roman"/>
        </w:rPr>
      </w:pPr>
      <w:r w:rsidRPr="00B7482E">
        <w:rPr>
          <w:rStyle w:val="FootnoteReference"/>
          <w:rFonts w:ascii="Times New Roman" w:hAnsi="Times New Roman" w:cs="Times New Roman"/>
        </w:rPr>
        <w:footnoteRef/>
      </w:r>
      <w:r w:rsidRPr="00B7482E">
        <w:rPr>
          <w:rFonts w:ascii="Times New Roman" w:hAnsi="Times New Roman" w:cs="Times New Roman"/>
        </w:rPr>
        <w:t xml:space="preserve"> Mrs. Stafford is the most appropriate figure to explain with eloquence in writing as some critics have argued (for example Loraine Fletcher, in both her </w:t>
      </w:r>
      <w:r w:rsidRPr="00B7482E">
        <w:rPr>
          <w:rFonts w:ascii="Times New Roman" w:hAnsi="Times New Roman" w:cs="Times New Roman"/>
          <w:i/>
        </w:rPr>
        <w:t xml:space="preserve">Critical Biography </w:t>
      </w:r>
      <w:r w:rsidRPr="00B7482E">
        <w:rPr>
          <w:rFonts w:ascii="Times New Roman" w:hAnsi="Times New Roman" w:cs="Times New Roman"/>
        </w:rPr>
        <w:t xml:space="preserve">of the author and her introduction to the Broadview Literary edition of  </w:t>
      </w:r>
      <w:r w:rsidRPr="00B7482E">
        <w:rPr>
          <w:rFonts w:ascii="Times New Roman" w:hAnsi="Times New Roman" w:cs="Times New Roman"/>
          <w:i/>
        </w:rPr>
        <w:t>Emmeline</w:t>
      </w:r>
      <w:r>
        <w:rPr>
          <w:rFonts w:ascii="Times New Roman" w:hAnsi="Times New Roman" w:cs="Times New Roman"/>
        </w:rPr>
        <w:t>) that Mrs. Stafford is</w:t>
      </w:r>
      <w:r w:rsidRPr="00B7482E">
        <w:rPr>
          <w:rFonts w:ascii="Times New Roman" w:hAnsi="Times New Roman" w:cs="Times New Roman"/>
        </w:rPr>
        <w:t xml:space="preserve"> an autobiographical figure, representing Smith herself.  There are, arguably, some links between the character and the author, for example, Mrs. Stafford’s disastrous marriage to Trelawney; a man who appears not unlike what is known of Smith’s husband, Benjamin Smith.</w:t>
      </w:r>
    </w:p>
  </w:footnote>
  <w:footnote w:id="238">
    <w:p w:rsidR="00503DC7" w:rsidRDefault="00503DC7" w:rsidP="00056CB2">
      <w:pPr>
        <w:pStyle w:val="FootnoteText"/>
      </w:pPr>
      <w:r w:rsidRPr="00B7482E">
        <w:rPr>
          <w:rStyle w:val="FootnoteReference"/>
          <w:rFonts w:ascii="Times New Roman" w:hAnsi="Times New Roman" w:cs="Times New Roman"/>
        </w:rPr>
        <w:footnoteRef/>
      </w:r>
      <w:r w:rsidRPr="00B7482E">
        <w:rPr>
          <w:rFonts w:ascii="Times New Roman" w:hAnsi="Times New Roman" w:cs="Times New Roman"/>
        </w:rPr>
        <w:t xml:space="preserve">Smith, </w:t>
      </w:r>
      <w:r w:rsidRPr="00B7482E">
        <w:rPr>
          <w:rFonts w:ascii="Times New Roman" w:hAnsi="Times New Roman" w:cs="Times New Roman"/>
          <w:i/>
        </w:rPr>
        <w:t xml:space="preserve">Emmeline </w:t>
      </w:r>
      <w:r w:rsidRPr="00B7482E">
        <w:rPr>
          <w:rFonts w:ascii="Times New Roman" w:hAnsi="Times New Roman" w:cs="Times New Roman"/>
        </w:rPr>
        <w:t>(I), pp. 148-9.</w:t>
      </w:r>
    </w:p>
  </w:footnote>
  <w:footnote w:id="239">
    <w:p w:rsidR="00503DC7" w:rsidRPr="0001781A" w:rsidRDefault="00503DC7" w:rsidP="006F60E9">
      <w:pPr>
        <w:pStyle w:val="FootnoteText"/>
        <w:rPr>
          <w:rFonts w:ascii="Times New Roman" w:hAnsi="Times New Roman" w:cs="Times New Roman"/>
        </w:rPr>
      </w:pPr>
      <w:r w:rsidRPr="0001781A">
        <w:rPr>
          <w:rStyle w:val="FootnoteReference"/>
          <w:rFonts w:ascii="Times New Roman" w:hAnsi="Times New Roman" w:cs="Times New Roman"/>
        </w:rPr>
        <w:footnoteRef/>
      </w:r>
      <w:r w:rsidRPr="0001781A">
        <w:rPr>
          <w:rFonts w:ascii="Times New Roman" w:hAnsi="Times New Roman" w:cs="Times New Roman"/>
        </w:rPr>
        <w:t xml:space="preserve"> Smith, </w:t>
      </w:r>
      <w:r w:rsidRPr="0001781A">
        <w:rPr>
          <w:rFonts w:ascii="Times New Roman" w:hAnsi="Times New Roman" w:cs="Times New Roman"/>
          <w:i/>
        </w:rPr>
        <w:t xml:space="preserve">Emmeline </w:t>
      </w:r>
      <w:r w:rsidRPr="0001781A">
        <w:rPr>
          <w:rFonts w:ascii="Times New Roman" w:hAnsi="Times New Roman" w:cs="Times New Roman"/>
        </w:rPr>
        <w:t>(I), p. 125.</w:t>
      </w:r>
    </w:p>
  </w:footnote>
  <w:footnote w:id="240">
    <w:p w:rsidR="00503DC7" w:rsidRPr="00276F02" w:rsidRDefault="00503DC7" w:rsidP="00056CB2">
      <w:pPr>
        <w:pStyle w:val="FootnoteText"/>
        <w:rPr>
          <w:rFonts w:ascii="Times New Roman" w:hAnsi="Times New Roman" w:cs="Times New Roman"/>
        </w:rPr>
      </w:pPr>
      <w:r w:rsidRPr="00276F02">
        <w:rPr>
          <w:rStyle w:val="FootnoteReference"/>
          <w:rFonts w:ascii="Times New Roman" w:hAnsi="Times New Roman" w:cs="Times New Roman"/>
        </w:rPr>
        <w:footnoteRef/>
      </w:r>
      <w:r w:rsidRPr="00276F02">
        <w:rPr>
          <w:rFonts w:ascii="Times New Roman" w:hAnsi="Times New Roman" w:cs="Times New Roman"/>
        </w:rPr>
        <w:t xml:space="preserve"> Smith, </w:t>
      </w:r>
      <w:r w:rsidRPr="00276F02">
        <w:rPr>
          <w:rFonts w:ascii="Times New Roman" w:hAnsi="Times New Roman" w:cs="Times New Roman"/>
          <w:i/>
        </w:rPr>
        <w:t xml:space="preserve">Emmeline </w:t>
      </w:r>
      <w:r w:rsidRPr="00276F02">
        <w:rPr>
          <w:rFonts w:ascii="Times New Roman" w:hAnsi="Times New Roman" w:cs="Times New Roman"/>
        </w:rPr>
        <w:t>(I), p. 165.</w:t>
      </w:r>
    </w:p>
  </w:footnote>
  <w:footnote w:id="241">
    <w:p w:rsidR="00503DC7" w:rsidRPr="004F7AD9" w:rsidRDefault="00503DC7" w:rsidP="00056CB2">
      <w:pPr>
        <w:pStyle w:val="FootnoteText"/>
        <w:rPr>
          <w:rFonts w:ascii="Times New Roman" w:hAnsi="Times New Roman" w:cs="Times New Roman"/>
        </w:rPr>
      </w:pPr>
      <w:r w:rsidRPr="004F7AD9">
        <w:rPr>
          <w:rStyle w:val="FootnoteReference"/>
          <w:rFonts w:ascii="Times New Roman" w:hAnsi="Times New Roman" w:cs="Times New Roman"/>
        </w:rPr>
        <w:footnoteRef/>
      </w:r>
      <w:r w:rsidRPr="004F7AD9">
        <w:rPr>
          <w:rFonts w:ascii="Times New Roman" w:hAnsi="Times New Roman" w:cs="Times New Roman"/>
        </w:rPr>
        <w:t xml:space="preserve"> Smith, </w:t>
      </w:r>
      <w:r w:rsidRPr="004F7AD9">
        <w:rPr>
          <w:rFonts w:ascii="Times New Roman" w:hAnsi="Times New Roman" w:cs="Times New Roman"/>
          <w:i/>
        </w:rPr>
        <w:t xml:space="preserve">Emmeline </w:t>
      </w:r>
      <w:r>
        <w:rPr>
          <w:rFonts w:ascii="Times New Roman" w:hAnsi="Times New Roman" w:cs="Times New Roman"/>
        </w:rPr>
        <w:t>(II</w:t>
      </w:r>
      <w:r w:rsidRPr="004F7AD9">
        <w:rPr>
          <w:rFonts w:ascii="Times New Roman" w:hAnsi="Times New Roman" w:cs="Times New Roman"/>
        </w:rPr>
        <w:t>), p. 62.</w:t>
      </w:r>
    </w:p>
  </w:footnote>
  <w:footnote w:id="242">
    <w:p w:rsidR="00503DC7" w:rsidRPr="004F7AD9" w:rsidRDefault="00503DC7" w:rsidP="00281403">
      <w:pPr>
        <w:pStyle w:val="FootnoteText"/>
        <w:rPr>
          <w:rFonts w:ascii="Times New Roman" w:hAnsi="Times New Roman" w:cs="Times New Roman"/>
        </w:rPr>
      </w:pPr>
      <w:r w:rsidRPr="004F7AD9">
        <w:rPr>
          <w:rStyle w:val="FootnoteReference"/>
          <w:rFonts w:ascii="Times New Roman" w:hAnsi="Times New Roman" w:cs="Times New Roman"/>
        </w:rPr>
        <w:footnoteRef/>
      </w:r>
      <w:r w:rsidRPr="004F7AD9">
        <w:rPr>
          <w:rFonts w:ascii="Times New Roman" w:hAnsi="Times New Roman" w:cs="Times New Roman"/>
        </w:rPr>
        <w:t xml:space="preserve"> Smith, </w:t>
      </w:r>
      <w:r w:rsidRPr="004F7AD9">
        <w:rPr>
          <w:rFonts w:ascii="Times New Roman" w:hAnsi="Times New Roman" w:cs="Times New Roman"/>
          <w:i/>
        </w:rPr>
        <w:t xml:space="preserve">Emmeline </w:t>
      </w:r>
      <w:r>
        <w:rPr>
          <w:rFonts w:ascii="Times New Roman" w:hAnsi="Times New Roman" w:cs="Times New Roman"/>
        </w:rPr>
        <w:t>(</w:t>
      </w:r>
      <w:r w:rsidRPr="004F7AD9">
        <w:rPr>
          <w:rFonts w:ascii="Times New Roman" w:hAnsi="Times New Roman" w:cs="Times New Roman"/>
        </w:rPr>
        <w:t>I</w:t>
      </w:r>
      <w:r>
        <w:rPr>
          <w:rFonts w:ascii="Times New Roman" w:hAnsi="Times New Roman" w:cs="Times New Roman"/>
        </w:rPr>
        <w:t>I</w:t>
      </w:r>
      <w:r w:rsidRPr="004F7AD9">
        <w:rPr>
          <w:rFonts w:ascii="Times New Roman" w:hAnsi="Times New Roman" w:cs="Times New Roman"/>
        </w:rPr>
        <w:t>), p. 63.</w:t>
      </w:r>
    </w:p>
  </w:footnote>
  <w:footnote w:id="243">
    <w:p w:rsidR="00503DC7" w:rsidRPr="00037CDD" w:rsidRDefault="00503DC7" w:rsidP="00056CB2">
      <w:pPr>
        <w:pStyle w:val="FootnoteText"/>
        <w:rPr>
          <w:rFonts w:ascii="Times New Roman" w:hAnsi="Times New Roman" w:cs="Times New Roman"/>
          <w:lang w:val="sv-SE"/>
        </w:rPr>
      </w:pPr>
      <w:r w:rsidRPr="004F7AD9">
        <w:rPr>
          <w:rStyle w:val="FootnoteReference"/>
          <w:rFonts w:ascii="Times New Roman" w:hAnsi="Times New Roman" w:cs="Times New Roman"/>
        </w:rPr>
        <w:footnoteRef/>
      </w:r>
      <w:r w:rsidRPr="00037CDD">
        <w:rPr>
          <w:rFonts w:ascii="Times New Roman" w:hAnsi="Times New Roman" w:cs="Times New Roman"/>
          <w:lang w:val="sv-SE"/>
        </w:rPr>
        <w:t xml:space="preserve"> Smith, </w:t>
      </w:r>
      <w:r w:rsidRPr="00037CDD">
        <w:rPr>
          <w:rFonts w:ascii="Times New Roman" w:hAnsi="Times New Roman" w:cs="Times New Roman"/>
          <w:i/>
          <w:lang w:val="sv-SE"/>
        </w:rPr>
        <w:t xml:space="preserve">Emmeline </w:t>
      </w:r>
      <w:r w:rsidRPr="00037CDD">
        <w:rPr>
          <w:rFonts w:ascii="Times New Roman" w:hAnsi="Times New Roman" w:cs="Times New Roman"/>
          <w:lang w:val="sv-SE"/>
        </w:rPr>
        <w:t>(I), p. 156.</w:t>
      </w:r>
    </w:p>
  </w:footnote>
  <w:footnote w:id="244">
    <w:p w:rsidR="00503DC7" w:rsidRPr="00037CDD" w:rsidRDefault="00503DC7" w:rsidP="00056CB2">
      <w:pPr>
        <w:pStyle w:val="FootnoteText"/>
        <w:rPr>
          <w:rFonts w:ascii="Times New Roman" w:hAnsi="Times New Roman" w:cs="Times New Roman"/>
          <w:lang w:val="sv-SE"/>
        </w:rPr>
      </w:pPr>
      <w:r w:rsidRPr="00153B12">
        <w:rPr>
          <w:rStyle w:val="FootnoteReference"/>
          <w:rFonts w:ascii="Times New Roman" w:hAnsi="Times New Roman" w:cs="Times New Roman"/>
        </w:rPr>
        <w:footnoteRef/>
      </w:r>
      <w:r w:rsidRPr="00037CDD">
        <w:rPr>
          <w:rFonts w:ascii="Times New Roman" w:hAnsi="Times New Roman" w:cs="Times New Roman"/>
          <w:lang w:val="sv-SE"/>
        </w:rPr>
        <w:t xml:space="preserve"> Smith, </w:t>
      </w:r>
      <w:r w:rsidRPr="00037CDD">
        <w:rPr>
          <w:rFonts w:ascii="Times New Roman" w:hAnsi="Times New Roman" w:cs="Times New Roman"/>
          <w:i/>
          <w:lang w:val="sv-SE"/>
        </w:rPr>
        <w:t xml:space="preserve">Emmeline </w:t>
      </w:r>
      <w:r w:rsidRPr="00037CDD">
        <w:rPr>
          <w:rFonts w:ascii="Times New Roman" w:hAnsi="Times New Roman" w:cs="Times New Roman"/>
          <w:lang w:val="sv-SE"/>
        </w:rPr>
        <w:t>(I), pp. 157-8.</w:t>
      </w:r>
    </w:p>
  </w:footnote>
  <w:footnote w:id="245">
    <w:p w:rsidR="00503DC7" w:rsidRPr="00037CDD" w:rsidRDefault="00503DC7" w:rsidP="00056CB2">
      <w:pPr>
        <w:pStyle w:val="FootnoteText"/>
        <w:rPr>
          <w:rFonts w:ascii="Times New Roman" w:hAnsi="Times New Roman" w:cs="Times New Roman"/>
          <w:lang w:val="sv-SE"/>
        </w:rPr>
      </w:pPr>
      <w:r w:rsidRPr="00281403">
        <w:rPr>
          <w:rStyle w:val="FootnoteReference"/>
          <w:rFonts w:ascii="Times New Roman" w:hAnsi="Times New Roman" w:cs="Times New Roman"/>
        </w:rPr>
        <w:footnoteRef/>
      </w:r>
      <w:r w:rsidRPr="00037CDD">
        <w:rPr>
          <w:rFonts w:ascii="Times New Roman" w:hAnsi="Times New Roman" w:cs="Times New Roman"/>
          <w:lang w:val="sv-SE"/>
        </w:rPr>
        <w:t xml:space="preserve">Smith, </w:t>
      </w:r>
      <w:r w:rsidRPr="00037CDD">
        <w:rPr>
          <w:rFonts w:ascii="Times New Roman" w:hAnsi="Times New Roman" w:cs="Times New Roman"/>
          <w:i/>
          <w:lang w:val="sv-SE"/>
        </w:rPr>
        <w:t xml:space="preserve">Emmeline </w:t>
      </w:r>
      <w:r w:rsidRPr="00037CDD">
        <w:rPr>
          <w:rFonts w:ascii="Times New Roman" w:hAnsi="Times New Roman" w:cs="Times New Roman"/>
          <w:lang w:val="sv-SE"/>
        </w:rPr>
        <w:t>(I), pp. 158-159.</w:t>
      </w:r>
    </w:p>
  </w:footnote>
  <w:footnote w:id="246">
    <w:p w:rsidR="00503DC7" w:rsidRPr="005E3D74" w:rsidRDefault="00503DC7" w:rsidP="008C5E79">
      <w:pPr>
        <w:pStyle w:val="FootnoteText"/>
        <w:rPr>
          <w:rFonts w:ascii="Times New Roman" w:hAnsi="Times New Roman" w:cs="Times New Roman"/>
        </w:rPr>
      </w:pPr>
      <w:r w:rsidRPr="00281403">
        <w:rPr>
          <w:rStyle w:val="FootnoteReference"/>
          <w:rFonts w:ascii="Times New Roman" w:hAnsi="Times New Roman" w:cs="Times New Roman"/>
        </w:rPr>
        <w:footnoteRef/>
      </w:r>
      <w:r w:rsidRPr="00281403">
        <w:rPr>
          <w:rFonts w:ascii="Times New Roman" w:hAnsi="Times New Roman" w:cs="Times New Roman"/>
        </w:rPr>
        <w:t xml:space="preserve"> Smith, </w:t>
      </w:r>
      <w:r w:rsidRPr="00281403">
        <w:rPr>
          <w:rFonts w:ascii="Times New Roman" w:hAnsi="Times New Roman" w:cs="Times New Roman"/>
          <w:i/>
        </w:rPr>
        <w:t xml:space="preserve">Emmeline </w:t>
      </w:r>
      <w:r w:rsidRPr="00281403">
        <w:rPr>
          <w:rFonts w:ascii="Times New Roman" w:hAnsi="Times New Roman" w:cs="Times New Roman"/>
        </w:rPr>
        <w:t>(III), p. 145.</w:t>
      </w:r>
    </w:p>
  </w:footnote>
  <w:footnote w:id="247">
    <w:p w:rsidR="00503DC7" w:rsidRPr="005E3D74" w:rsidRDefault="00503DC7" w:rsidP="008C5E79">
      <w:pPr>
        <w:pStyle w:val="FootnoteText"/>
        <w:rPr>
          <w:rFonts w:ascii="Times New Roman" w:hAnsi="Times New Roman" w:cs="Times New Roman"/>
        </w:rPr>
      </w:pPr>
      <w:r w:rsidRPr="005E3D74">
        <w:rPr>
          <w:rStyle w:val="FootnoteReference"/>
          <w:rFonts w:ascii="Times New Roman" w:hAnsi="Times New Roman" w:cs="Times New Roman"/>
        </w:rPr>
        <w:footnoteRef/>
      </w:r>
      <w:r w:rsidRPr="005E3D74">
        <w:rPr>
          <w:rFonts w:ascii="Times New Roman" w:hAnsi="Times New Roman" w:cs="Times New Roman"/>
        </w:rPr>
        <w:t xml:space="preserve"> Smith, </w:t>
      </w:r>
      <w:r w:rsidRPr="005E3D74">
        <w:rPr>
          <w:rFonts w:ascii="Times New Roman" w:hAnsi="Times New Roman" w:cs="Times New Roman"/>
          <w:i/>
        </w:rPr>
        <w:t xml:space="preserve">Emmeline </w:t>
      </w:r>
      <w:r w:rsidRPr="005E3D74">
        <w:rPr>
          <w:rFonts w:ascii="Times New Roman" w:hAnsi="Times New Roman" w:cs="Times New Roman"/>
        </w:rPr>
        <w:t>(III), p. 149.</w:t>
      </w:r>
    </w:p>
  </w:footnote>
  <w:footnote w:id="248">
    <w:p w:rsidR="00503DC7" w:rsidRPr="00617A63" w:rsidRDefault="00503DC7" w:rsidP="008C5E79">
      <w:pPr>
        <w:pStyle w:val="FootnoteText"/>
        <w:rPr>
          <w:rFonts w:ascii="Times New Roman" w:hAnsi="Times New Roman" w:cs="Times New Roman"/>
        </w:rPr>
      </w:pPr>
      <w:r w:rsidRPr="00252E93">
        <w:rPr>
          <w:rStyle w:val="FootnoteReference"/>
          <w:rFonts w:ascii="Times New Roman" w:hAnsi="Times New Roman" w:cs="Times New Roman"/>
        </w:rPr>
        <w:footnoteRef/>
      </w:r>
      <w:r>
        <w:rPr>
          <w:rFonts w:ascii="Times New Roman" w:hAnsi="Times New Roman" w:cs="Times New Roman"/>
        </w:rPr>
        <w:t>See footnote 153</w:t>
      </w:r>
      <w:r w:rsidRPr="00617A63">
        <w:rPr>
          <w:rFonts w:ascii="Times New Roman" w:hAnsi="Times New Roman" w:cs="Times New Roman"/>
        </w:rPr>
        <w:t xml:space="preserve"> for more on this argument.</w:t>
      </w:r>
    </w:p>
  </w:footnote>
  <w:footnote w:id="249">
    <w:p w:rsidR="00503DC7" w:rsidRPr="00037BAC" w:rsidRDefault="00503DC7" w:rsidP="00D511A7">
      <w:pPr>
        <w:pStyle w:val="FootnoteText"/>
        <w:rPr>
          <w:rFonts w:ascii="Times New Roman" w:hAnsi="Times New Roman" w:cs="Times New Roman"/>
        </w:rPr>
      </w:pPr>
      <w:r w:rsidRPr="00B0051E">
        <w:rPr>
          <w:rStyle w:val="FootnoteReference"/>
          <w:rFonts w:ascii="Times New Roman" w:hAnsi="Times New Roman" w:cs="Times New Roman"/>
        </w:rPr>
        <w:footnoteRef/>
      </w:r>
      <w:r w:rsidRPr="00B0051E">
        <w:rPr>
          <w:rFonts w:ascii="Times New Roman" w:hAnsi="Times New Roman" w:cs="Times New Roman"/>
        </w:rPr>
        <w:t xml:space="preserve"> </w:t>
      </w:r>
      <w:r w:rsidRPr="00BD2CAB">
        <w:rPr>
          <w:rFonts w:ascii="Times New Roman" w:hAnsi="Times New Roman" w:cs="Times New Roman"/>
        </w:rPr>
        <w:t xml:space="preserve">Anon., ‘Review of </w:t>
      </w:r>
      <w:r w:rsidRPr="00BD2CAB">
        <w:rPr>
          <w:rFonts w:ascii="Times New Roman" w:hAnsi="Times New Roman" w:cs="Times New Roman"/>
          <w:i/>
        </w:rPr>
        <w:t>Emmeline, or, The Orphan of the Castle</w:t>
      </w:r>
      <w:r w:rsidRPr="00BD2CAB">
        <w:rPr>
          <w:rFonts w:ascii="Times New Roman" w:hAnsi="Times New Roman" w:cs="Times New Roman"/>
        </w:rPr>
        <w:t xml:space="preserve">’, </w:t>
      </w:r>
      <w:r w:rsidRPr="00BD2CAB">
        <w:rPr>
          <w:rFonts w:ascii="Times New Roman" w:hAnsi="Times New Roman" w:cs="Times New Roman"/>
          <w:i/>
        </w:rPr>
        <w:t xml:space="preserve">The Critical Review, or, Annals of Literature, </w:t>
      </w:r>
      <w:r w:rsidRPr="00BD2CAB">
        <w:rPr>
          <w:rFonts w:ascii="Times New Roman" w:hAnsi="Times New Roman" w:cs="Times New Roman"/>
        </w:rPr>
        <w:t>65 (1788), 530-532</w:t>
      </w:r>
      <w:r>
        <w:rPr>
          <w:rFonts w:ascii="Times New Roman" w:hAnsi="Times New Roman" w:cs="Times New Roman"/>
        </w:rPr>
        <w:t xml:space="preserve">; and </w:t>
      </w:r>
      <w:r w:rsidRPr="00B0051E">
        <w:rPr>
          <w:rFonts w:ascii="Times New Roman" w:hAnsi="Times New Roman" w:cs="Times New Roman"/>
        </w:rPr>
        <w:t xml:space="preserve">Anon., ‘Review of </w:t>
      </w:r>
      <w:r w:rsidRPr="00B0051E">
        <w:rPr>
          <w:rFonts w:ascii="Times New Roman" w:hAnsi="Times New Roman" w:cs="Times New Roman"/>
          <w:i/>
        </w:rPr>
        <w:t>Emmeline, or, The Orphan of the Castle</w:t>
      </w:r>
      <w:r w:rsidRPr="00B0051E">
        <w:rPr>
          <w:rFonts w:ascii="Times New Roman" w:hAnsi="Times New Roman" w:cs="Times New Roman"/>
        </w:rPr>
        <w:t xml:space="preserve">, </w:t>
      </w:r>
      <w:r w:rsidRPr="00B0051E">
        <w:rPr>
          <w:rFonts w:ascii="Times New Roman" w:hAnsi="Times New Roman" w:cs="Times New Roman"/>
          <w:i/>
        </w:rPr>
        <w:t>The Monthly Review</w:t>
      </w:r>
      <w:r w:rsidRPr="00B0051E">
        <w:rPr>
          <w:rFonts w:ascii="Times New Roman" w:hAnsi="Times New Roman" w:cs="Times New Roman"/>
        </w:rPr>
        <w:t xml:space="preserve">, September 1788’ in Charlotte Smith, </w:t>
      </w:r>
      <w:r w:rsidRPr="00B0051E">
        <w:rPr>
          <w:rFonts w:ascii="Times New Roman" w:hAnsi="Times New Roman" w:cs="Times New Roman"/>
          <w:i/>
        </w:rPr>
        <w:t>Emmeline,</w:t>
      </w:r>
      <w:r w:rsidRPr="00B0051E">
        <w:rPr>
          <w:rFonts w:ascii="Times New Roman" w:hAnsi="Times New Roman" w:cs="Times New Roman"/>
        </w:rPr>
        <w:t xml:space="preserve"> ed.</w:t>
      </w:r>
      <w:r w:rsidRPr="004F77D0">
        <w:rPr>
          <w:rFonts w:ascii="Times New Roman" w:hAnsi="Times New Roman" w:cs="Times New Roman"/>
        </w:rPr>
        <w:t xml:space="preserve"> Loraine Fletcher (Peterborough, Ontario: Broadview Literary Texts, 2003), </w:t>
      </w:r>
      <w:r>
        <w:rPr>
          <w:rFonts w:ascii="Times New Roman" w:hAnsi="Times New Roman" w:cs="Times New Roman"/>
        </w:rPr>
        <w:t>pp. 480-481.</w:t>
      </w:r>
    </w:p>
  </w:footnote>
  <w:footnote w:id="250">
    <w:p w:rsidR="00503DC7" w:rsidRPr="006231BD" w:rsidRDefault="00503DC7" w:rsidP="00056CB2">
      <w:pPr>
        <w:pStyle w:val="FootnoteText"/>
        <w:rPr>
          <w:rFonts w:ascii="Times New Roman" w:hAnsi="Times New Roman" w:cs="Times New Roman"/>
        </w:rPr>
      </w:pPr>
      <w:r w:rsidRPr="006231BD">
        <w:rPr>
          <w:rStyle w:val="FootnoteReference"/>
          <w:rFonts w:ascii="Times New Roman" w:hAnsi="Times New Roman" w:cs="Times New Roman"/>
        </w:rPr>
        <w:footnoteRef/>
      </w:r>
      <w:r w:rsidRPr="006231BD">
        <w:rPr>
          <w:rFonts w:ascii="Times New Roman" w:hAnsi="Times New Roman" w:cs="Times New Roman"/>
        </w:rPr>
        <w:t xml:space="preserve"> Anon., ‘Review of </w:t>
      </w:r>
      <w:r w:rsidRPr="006231BD">
        <w:rPr>
          <w:rFonts w:ascii="Times New Roman" w:hAnsi="Times New Roman" w:cs="Times New Roman"/>
          <w:i/>
        </w:rPr>
        <w:t>Emmeline, or, The Orphan of the Castle</w:t>
      </w:r>
      <w:r w:rsidRPr="006231BD">
        <w:rPr>
          <w:rFonts w:ascii="Times New Roman" w:hAnsi="Times New Roman" w:cs="Times New Roman"/>
        </w:rPr>
        <w:t xml:space="preserve">’, </w:t>
      </w:r>
      <w:r w:rsidRPr="006231BD">
        <w:rPr>
          <w:rFonts w:ascii="Times New Roman" w:hAnsi="Times New Roman" w:cs="Times New Roman"/>
          <w:i/>
        </w:rPr>
        <w:t xml:space="preserve">The Critical Review, or, Annals of Literature, </w:t>
      </w:r>
      <w:r w:rsidRPr="006231BD">
        <w:rPr>
          <w:rFonts w:ascii="Times New Roman" w:hAnsi="Times New Roman" w:cs="Times New Roman"/>
        </w:rPr>
        <w:t>(p. 531).</w:t>
      </w:r>
    </w:p>
  </w:footnote>
  <w:footnote w:id="251">
    <w:p w:rsidR="00503DC7" w:rsidRPr="007F77E2" w:rsidRDefault="00503DC7" w:rsidP="00056CB2">
      <w:pPr>
        <w:spacing w:after="0" w:line="240" w:lineRule="auto"/>
        <w:jc w:val="both"/>
        <w:rPr>
          <w:rFonts w:ascii="Times New Roman" w:hAnsi="Times New Roman" w:cs="Times New Roman"/>
          <w:sz w:val="20"/>
          <w:szCs w:val="20"/>
        </w:rPr>
      </w:pPr>
      <w:r w:rsidRPr="006231BD">
        <w:rPr>
          <w:rStyle w:val="FootnoteReference"/>
          <w:rFonts w:ascii="Times New Roman" w:hAnsi="Times New Roman" w:cs="Times New Roman"/>
        </w:rPr>
        <w:footnoteRef/>
      </w:r>
      <w:r w:rsidRPr="006231BD">
        <w:rPr>
          <w:rFonts w:ascii="Times New Roman" w:hAnsi="Times New Roman" w:cs="Times New Roman"/>
          <w:sz w:val="20"/>
          <w:szCs w:val="20"/>
        </w:rPr>
        <w:t xml:space="preserve"> Anon., ‘Review of </w:t>
      </w:r>
      <w:r w:rsidRPr="006231BD">
        <w:rPr>
          <w:rFonts w:ascii="Times New Roman" w:hAnsi="Times New Roman" w:cs="Times New Roman"/>
          <w:i/>
          <w:sz w:val="20"/>
          <w:szCs w:val="20"/>
        </w:rPr>
        <w:t>Emmeline, or, The Orphan of the Castle</w:t>
      </w:r>
      <w:r w:rsidRPr="006231BD">
        <w:rPr>
          <w:rFonts w:ascii="Times New Roman" w:hAnsi="Times New Roman" w:cs="Times New Roman"/>
          <w:sz w:val="20"/>
          <w:szCs w:val="20"/>
        </w:rPr>
        <w:t xml:space="preserve">, </w:t>
      </w:r>
      <w:r w:rsidRPr="006231BD">
        <w:rPr>
          <w:rFonts w:ascii="Times New Roman" w:hAnsi="Times New Roman" w:cs="Times New Roman"/>
          <w:i/>
          <w:sz w:val="20"/>
          <w:szCs w:val="20"/>
        </w:rPr>
        <w:t>The Monthly Review</w:t>
      </w:r>
      <w:r w:rsidRPr="006231BD">
        <w:rPr>
          <w:rFonts w:ascii="Times New Roman" w:hAnsi="Times New Roman" w:cs="Times New Roman"/>
          <w:sz w:val="20"/>
          <w:szCs w:val="20"/>
        </w:rPr>
        <w:t xml:space="preserve">, September 1788’, (p. </w:t>
      </w:r>
      <w:r w:rsidRPr="007F77E2">
        <w:rPr>
          <w:rFonts w:ascii="Times New Roman" w:hAnsi="Times New Roman" w:cs="Times New Roman"/>
          <w:sz w:val="20"/>
          <w:szCs w:val="20"/>
        </w:rPr>
        <w:t>481).</w:t>
      </w:r>
    </w:p>
  </w:footnote>
  <w:footnote w:id="252">
    <w:p w:rsidR="00503DC7" w:rsidRPr="007F77E2" w:rsidRDefault="00503DC7" w:rsidP="007F77E2">
      <w:pPr>
        <w:spacing w:after="0" w:line="240" w:lineRule="auto"/>
        <w:rPr>
          <w:rFonts w:ascii="Times New Roman" w:hAnsi="Times New Roman" w:cs="Times New Roman"/>
          <w:sz w:val="20"/>
          <w:szCs w:val="20"/>
        </w:rPr>
      </w:pPr>
      <w:r w:rsidRPr="007F77E2">
        <w:rPr>
          <w:rStyle w:val="FootnoteReference"/>
          <w:rFonts w:ascii="Times New Roman" w:hAnsi="Times New Roman" w:cs="Times New Roman"/>
          <w:sz w:val="20"/>
          <w:szCs w:val="20"/>
        </w:rPr>
        <w:footnoteRef/>
      </w:r>
      <w:r w:rsidRPr="007F77E2">
        <w:rPr>
          <w:rFonts w:ascii="Times New Roman" w:hAnsi="Times New Roman" w:cs="Times New Roman"/>
          <w:sz w:val="20"/>
          <w:szCs w:val="20"/>
        </w:rPr>
        <w:t xml:space="preserve">Clark, </w:t>
      </w:r>
      <w:r>
        <w:rPr>
          <w:rFonts w:ascii="Times New Roman" w:hAnsi="Times New Roman" w:cs="Times New Roman"/>
          <w:i/>
          <w:sz w:val="20"/>
          <w:szCs w:val="20"/>
        </w:rPr>
        <w:t>Landscape Into Art</w:t>
      </w:r>
      <w:r w:rsidRPr="007F77E2">
        <w:rPr>
          <w:rFonts w:ascii="Times New Roman" w:hAnsi="Times New Roman" w:cs="Times New Roman"/>
          <w:sz w:val="20"/>
          <w:szCs w:val="20"/>
        </w:rPr>
        <w:t>,</w:t>
      </w:r>
      <w:r w:rsidRPr="007F77E2">
        <w:rPr>
          <w:rFonts w:ascii="Times New Roman" w:hAnsi="Times New Roman" w:cs="Times New Roman"/>
          <w:i/>
          <w:sz w:val="20"/>
          <w:szCs w:val="20"/>
        </w:rPr>
        <w:t xml:space="preserve"> </w:t>
      </w:r>
      <w:r w:rsidRPr="007F77E2">
        <w:rPr>
          <w:rFonts w:ascii="Times New Roman" w:hAnsi="Times New Roman" w:cs="Times New Roman"/>
          <w:sz w:val="20"/>
          <w:szCs w:val="20"/>
        </w:rPr>
        <w:t>p. 128.</w:t>
      </w:r>
    </w:p>
  </w:footnote>
  <w:footnote w:id="253">
    <w:p w:rsidR="00503DC7" w:rsidRPr="006231BD" w:rsidRDefault="00503DC7" w:rsidP="00056CB2">
      <w:pPr>
        <w:pStyle w:val="FootnoteText"/>
        <w:rPr>
          <w:rFonts w:ascii="Times New Roman" w:hAnsi="Times New Roman" w:cs="Times New Roman"/>
        </w:rPr>
      </w:pPr>
      <w:r w:rsidRPr="007F77E2">
        <w:rPr>
          <w:rStyle w:val="FootnoteReference"/>
          <w:rFonts w:ascii="Times New Roman" w:hAnsi="Times New Roman" w:cs="Times New Roman"/>
        </w:rPr>
        <w:footnoteRef/>
      </w:r>
      <w:r w:rsidRPr="007F77E2">
        <w:rPr>
          <w:rFonts w:ascii="Times New Roman" w:hAnsi="Times New Roman" w:cs="Times New Roman"/>
        </w:rPr>
        <w:t xml:space="preserve"> Simon Schama, </w:t>
      </w:r>
      <w:r w:rsidRPr="007F77E2">
        <w:rPr>
          <w:rFonts w:ascii="Times New Roman" w:hAnsi="Times New Roman" w:cs="Times New Roman"/>
          <w:i/>
        </w:rPr>
        <w:t>Power of Art</w:t>
      </w:r>
      <w:r w:rsidRPr="007F77E2">
        <w:rPr>
          <w:rFonts w:ascii="Times New Roman" w:hAnsi="Times New Roman" w:cs="Times New Roman"/>
        </w:rPr>
        <w:t xml:space="preserve"> (London: BBC Books, 2006), p. 247.</w:t>
      </w:r>
    </w:p>
  </w:footnote>
  <w:footnote w:id="254">
    <w:p w:rsidR="00503DC7" w:rsidRPr="00AD329E" w:rsidRDefault="00503DC7" w:rsidP="00056CB2">
      <w:pPr>
        <w:pStyle w:val="FootnoteText"/>
        <w:rPr>
          <w:rFonts w:ascii="Times New Roman" w:hAnsi="Times New Roman" w:cs="Times New Roman"/>
        </w:rPr>
      </w:pPr>
      <w:r w:rsidRPr="00AD329E">
        <w:rPr>
          <w:rStyle w:val="FootnoteReference"/>
          <w:rFonts w:ascii="Times New Roman" w:hAnsi="Times New Roman" w:cs="Times New Roman"/>
        </w:rPr>
        <w:footnoteRef/>
      </w:r>
      <w:r w:rsidRPr="00AD329E">
        <w:rPr>
          <w:rFonts w:ascii="Times New Roman" w:hAnsi="Times New Roman" w:cs="Times New Roman"/>
        </w:rPr>
        <w:t xml:space="preserve"> Rudé, </w:t>
      </w:r>
      <w:r w:rsidRPr="00AD329E">
        <w:rPr>
          <w:rFonts w:ascii="Times New Roman" w:hAnsi="Times New Roman" w:cs="Times New Roman"/>
          <w:i/>
        </w:rPr>
        <w:t>The Crowd in History</w:t>
      </w:r>
      <w:r w:rsidRPr="00AD329E">
        <w:rPr>
          <w:rFonts w:ascii="Times New Roman" w:hAnsi="Times New Roman" w:cs="Times New Roman"/>
        </w:rPr>
        <w:t>, p. 34.</w:t>
      </w:r>
    </w:p>
  </w:footnote>
  <w:footnote w:id="255">
    <w:p w:rsidR="00503DC7" w:rsidRPr="00D22C07" w:rsidRDefault="00503DC7" w:rsidP="00056CB2">
      <w:pPr>
        <w:autoSpaceDE w:val="0"/>
        <w:autoSpaceDN w:val="0"/>
        <w:adjustRightInd w:val="0"/>
        <w:spacing w:after="0" w:line="240" w:lineRule="auto"/>
        <w:ind w:right="521"/>
        <w:rPr>
          <w:rFonts w:ascii="Times New Roman" w:hAnsi="Times New Roman" w:cs="Times New Roman"/>
          <w:bCs/>
          <w:sz w:val="20"/>
          <w:szCs w:val="20"/>
        </w:rPr>
      </w:pPr>
      <w:r w:rsidRPr="00D22C07">
        <w:rPr>
          <w:rStyle w:val="FootnoteReference"/>
          <w:rFonts w:ascii="Times New Roman" w:hAnsi="Times New Roman" w:cs="Times New Roman"/>
        </w:rPr>
        <w:footnoteRef/>
      </w:r>
      <w:r w:rsidRPr="00D22C07">
        <w:rPr>
          <w:rFonts w:ascii="Times New Roman" w:hAnsi="Times New Roman" w:cs="Times New Roman"/>
          <w:bCs/>
          <w:i/>
          <w:sz w:val="20"/>
          <w:szCs w:val="20"/>
        </w:rPr>
        <w:t>Gentleman’s Magazine</w:t>
      </w:r>
      <w:r w:rsidRPr="00D22C07">
        <w:rPr>
          <w:rFonts w:ascii="Times New Roman" w:hAnsi="Times New Roman" w:cs="Times New Roman"/>
          <w:bCs/>
          <w:sz w:val="20"/>
          <w:szCs w:val="20"/>
        </w:rPr>
        <w:t>, XXVIII, 591, December 22</w:t>
      </w:r>
      <w:r w:rsidRPr="00D22C07">
        <w:rPr>
          <w:rFonts w:ascii="Times New Roman" w:hAnsi="Times New Roman" w:cs="Times New Roman"/>
          <w:bCs/>
          <w:sz w:val="20"/>
          <w:szCs w:val="20"/>
          <w:vertAlign w:val="superscript"/>
        </w:rPr>
        <w:t>nd</w:t>
      </w:r>
      <w:r w:rsidRPr="00D22C07">
        <w:rPr>
          <w:rFonts w:ascii="Times New Roman" w:hAnsi="Times New Roman" w:cs="Times New Roman"/>
          <w:bCs/>
          <w:sz w:val="20"/>
          <w:szCs w:val="20"/>
        </w:rPr>
        <w:t xml:space="preserve"> 1757, cited in </w:t>
      </w:r>
      <w:r>
        <w:rPr>
          <w:rFonts w:ascii="Times New Roman" w:hAnsi="Times New Roman" w:cs="Times New Roman"/>
          <w:bCs/>
          <w:sz w:val="20"/>
          <w:szCs w:val="20"/>
        </w:rPr>
        <w:t xml:space="preserve">Rudé, </w:t>
      </w:r>
      <w:r>
        <w:rPr>
          <w:rFonts w:ascii="Times New Roman" w:hAnsi="Times New Roman" w:cs="Times New Roman"/>
          <w:bCs/>
          <w:i/>
          <w:sz w:val="20"/>
          <w:szCs w:val="20"/>
        </w:rPr>
        <w:t xml:space="preserve">The Crowd in </w:t>
      </w:r>
      <w:r w:rsidRPr="00D22C07">
        <w:rPr>
          <w:rFonts w:ascii="Times New Roman" w:hAnsi="Times New Roman" w:cs="Times New Roman"/>
          <w:bCs/>
          <w:sz w:val="20"/>
          <w:szCs w:val="20"/>
        </w:rPr>
        <w:t>History</w:t>
      </w:r>
      <w:r>
        <w:rPr>
          <w:rFonts w:ascii="Times New Roman" w:hAnsi="Times New Roman" w:cs="Times New Roman"/>
          <w:bCs/>
          <w:sz w:val="20"/>
          <w:szCs w:val="20"/>
        </w:rPr>
        <w:t xml:space="preserve">, </w:t>
      </w:r>
      <w:r w:rsidRPr="00D22C07">
        <w:rPr>
          <w:rFonts w:ascii="Times New Roman" w:hAnsi="Times New Roman" w:cs="Times New Roman"/>
          <w:bCs/>
          <w:sz w:val="20"/>
          <w:szCs w:val="20"/>
        </w:rPr>
        <w:t>pp. 36-7</w:t>
      </w:r>
      <w:r>
        <w:rPr>
          <w:rFonts w:ascii="Times New Roman" w:hAnsi="Times New Roman" w:cs="Times New Roman"/>
          <w:bCs/>
          <w:sz w:val="20"/>
          <w:szCs w:val="20"/>
        </w:rPr>
        <w:t>.</w:t>
      </w:r>
    </w:p>
  </w:footnote>
  <w:footnote w:id="256">
    <w:p w:rsidR="00503DC7" w:rsidRPr="001C2BAC" w:rsidRDefault="00503DC7" w:rsidP="00056CB2">
      <w:pPr>
        <w:autoSpaceDE w:val="0"/>
        <w:autoSpaceDN w:val="0"/>
        <w:adjustRightInd w:val="0"/>
        <w:spacing w:after="0" w:line="240" w:lineRule="auto"/>
        <w:ind w:right="521"/>
        <w:rPr>
          <w:rFonts w:ascii="Times New Roman" w:hAnsi="Times New Roman" w:cs="Times New Roman"/>
          <w:bCs/>
          <w:sz w:val="20"/>
          <w:szCs w:val="20"/>
        </w:rPr>
      </w:pPr>
      <w:r w:rsidRPr="001C2BAC">
        <w:rPr>
          <w:rStyle w:val="FootnoteReference"/>
          <w:rFonts w:ascii="Times New Roman" w:hAnsi="Times New Roman" w:cs="Times New Roman"/>
        </w:rPr>
        <w:footnoteRef/>
      </w:r>
      <w:r w:rsidRPr="001C2BAC">
        <w:rPr>
          <w:rFonts w:ascii="Times New Roman" w:hAnsi="Times New Roman" w:cs="Times New Roman"/>
          <w:bCs/>
          <w:sz w:val="20"/>
          <w:szCs w:val="20"/>
        </w:rPr>
        <w:t xml:space="preserve">Rudé, </w:t>
      </w:r>
      <w:r w:rsidRPr="001C2BAC">
        <w:rPr>
          <w:rFonts w:ascii="Times New Roman" w:hAnsi="Times New Roman" w:cs="Times New Roman"/>
          <w:bCs/>
          <w:i/>
          <w:sz w:val="20"/>
          <w:szCs w:val="20"/>
        </w:rPr>
        <w:t xml:space="preserve">The Crowd in </w:t>
      </w:r>
      <w:r w:rsidRPr="001C2BAC">
        <w:rPr>
          <w:rFonts w:ascii="Times New Roman" w:hAnsi="Times New Roman" w:cs="Times New Roman"/>
          <w:bCs/>
          <w:sz w:val="20"/>
          <w:szCs w:val="20"/>
        </w:rPr>
        <w:t xml:space="preserve">History, p. 37. </w:t>
      </w:r>
    </w:p>
  </w:footnote>
  <w:footnote w:id="257">
    <w:p w:rsidR="00503DC7" w:rsidRPr="006B6749" w:rsidRDefault="00503DC7" w:rsidP="00056CB2">
      <w:pPr>
        <w:spacing w:after="0" w:line="240" w:lineRule="auto"/>
        <w:jc w:val="both"/>
        <w:rPr>
          <w:rFonts w:ascii="Times New Roman" w:hAnsi="Times New Roman" w:cs="Times New Roman"/>
          <w:sz w:val="20"/>
          <w:szCs w:val="20"/>
        </w:rPr>
      </w:pPr>
      <w:r w:rsidRPr="00D22C07">
        <w:rPr>
          <w:rStyle w:val="FootnoteReference"/>
          <w:rFonts w:ascii="Times New Roman" w:hAnsi="Times New Roman" w:cs="Times New Roman"/>
        </w:rPr>
        <w:footnoteRef/>
      </w:r>
      <w:r w:rsidRPr="00D22C07">
        <w:rPr>
          <w:rFonts w:ascii="Times New Roman" w:hAnsi="Times New Roman" w:cs="Times New Roman"/>
          <w:sz w:val="20"/>
          <w:szCs w:val="20"/>
        </w:rPr>
        <w:t xml:space="preserve"> Rosalind Brunt, ‘A Career in Love:</w:t>
      </w:r>
      <w:r w:rsidRPr="006B6749">
        <w:rPr>
          <w:rFonts w:ascii="Times New Roman" w:hAnsi="Times New Roman" w:cs="Times New Roman"/>
          <w:sz w:val="20"/>
          <w:szCs w:val="20"/>
        </w:rPr>
        <w:t xml:space="preserve"> The Romantic world of Barbara Cartland’ in </w:t>
      </w:r>
      <w:r w:rsidRPr="006B6749">
        <w:rPr>
          <w:rFonts w:ascii="Times New Roman" w:hAnsi="Times New Roman" w:cs="Times New Roman"/>
          <w:i/>
          <w:sz w:val="20"/>
          <w:szCs w:val="20"/>
        </w:rPr>
        <w:t xml:space="preserve">Popular Fiction and Social Change, </w:t>
      </w:r>
      <w:r w:rsidRPr="006B6749">
        <w:rPr>
          <w:rFonts w:ascii="Times New Roman" w:hAnsi="Times New Roman" w:cs="Times New Roman"/>
          <w:sz w:val="20"/>
          <w:szCs w:val="20"/>
        </w:rPr>
        <w:t>ed. by Christopher Pawling (London: Macmillan Press, 1984), pp. 127-156</w:t>
      </w:r>
      <w:r>
        <w:rPr>
          <w:rFonts w:ascii="Times New Roman" w:hAnsi="Times New Roman" w:cs="Times New Roman"/>
          <w:sz w:val="20"/>
          <w:szCs w:val="20"/>
        </w:rPr>
        <w:t xml:space="preserve"> (p. 146).</w:t>
      </w:r>
    </w:p>
  </w:footnote>
  <w:footnote w:id="258">
    <w:p w:rsidR="00503DC7" w:rsidRPr="003B4B9F" w:rsidRDefault="00503DC7" w:rsidP="000823B4">
      <w:pPr>
        <w:spacing w:after="0" w:line="240" w:lineRule="auto"/>
        <w:rPr>
          <w:rFonts w:ascii="Times New Roman" w:hAnsi="Times New Roman" w:cs="Times New Roman"/>
          <w:sz w:val="24"/>
          <w:szCs w:val="24"/>
        </w:rPr>
      </w:pPr>
      <w:r w:rsidRPr="003B4B9F">
        <w:rPr>
          <w:rStyle w:val="FootnoteReference"/>
          <w:rFonts w:ascii="Times New Roman" w:hAnsi="Times New Roman" w:cs="Times New Roman"/>
        </w:rPr>
        <w:footnoteRef/>
      </w:r>
      <w:r w:rsidRPr="003B4B9F">
        <w:rPr>
          <w:rFonts w:ascii="Times New Roman" w:hAnsi="Times New Roman" w:cs="Times New Roman"/>
          <w:sz w:val="20"/>
          <w:szCs w:val="20"/>
        </w:rPr>
        <w:t xml:space="preserve"> This </w:t>
      </w:r>
      <w:r>
        <w:rPr>
          <w:rFonts w:ascii="Times New Roman" w:hAnsi="Times New Roman" w:cs="Times New Roman"/>
          <w:sz w:val="20"/>
          <w:szCs w:val="20"/>
        </w:rPr>
        <w:t>certainly could</w:t>
      </w:r>
      <w:r w:rsidRPr="003B4B9F">
        <w:rPr>
          <w:rFonts w:ascii="Times New Roman" w:hAnsi="Times New Roman" w:cs="Times New Roman"/>
          <w:sz w:val="20"/>
          <w:szCs w:val="20"/>
        </w:rPr>
        <w:t xml:space="preserve"> not be said of Smith’s later novels, where the endings become more ambiguous, such as in </w:t>
      </w:r>
      <w:r w:rsidRPr="003B4B9F">
        <w:rPr>
          <w:rFonts w:ascii="Times New Roman" w:hAnsi="Times New Roman" w:cs="Times New Roman"/>
          <w:i/>
          <w:sz w:val="20"/>
          <w:szCs w:val="20"/>
        </w:rPr>
        <w:t>Montalbert</w:t>
      </w:r>
      <w:r w:rsidRPr="003B4B9F">
        <w:rPr>
          <w:rFonts w:ascii="Times New Roman" w:hAnsi="Times New Roman" w:cs="Times New Roman"/>
          <w:sz w:val="20"/>
          <w:szCs w:val="20"/>
        </w:rPr>
        <w:t>, where</w:t>
      </w:r>
      <w:r>
        <w:rPr>
          <w:rFonts w:ascii="Times New Roman" w:hAnsi="Times New Roman" w:cs="Times New Roman"/>
          <w:sz w:val="20"/>
          <w:szCs w:val="20"/>
        </w:rPr>
        <w:t>, as noted in an earlier footnote,</w:t>
      </w:r>
      <w:r w:rsidRPr="003B4B9F">
        <w:rPr>
          <w:rFonts w:ascii="Times New Roman" w:hAnsi="Times New Roman" w:cs="Times New Roman"/>
          <w:sz w:val="20"/>
          <w:szCs w:val="20"/>
        </w:rPr>
        <w:t xml:space="preserve"> </w:t>
      </w:r>
      <w:r w:rsidRPr="003B4B9F">
        <w:rPr>
          <w:rFonts w:ascii="Times New Roman" w:eastAsia="Times New Roman" w:hAnsi="Times New Roman" w:cs="Times New Roman"/>
          <w:color w:val="000000"/>
          <w:sz w:val="20"/>
          <w:szCs w:val="20"/>
        </w:rPr>
        <w:t xml:space="preserve">the happy ending is couched in such terms as ‘Montalbert enjoyed [...] more happiness than usually falls to the lot of humanity’ whilst Rosalie ‘passed her life in studying how to contribute to his felicity.’ Charlotte </w:t>
      </w:r>
      <w:r w:rsidRPr="003B4B9F">
        <w:rPr>
          <w:rFonts w:ascii="Times New Roman" w:hAnsi="Times New Roman" w:cs="Times New Roman"/>
          <w:sz w:val="20"/>
          <w:szCs w:val="20"/>
        </w:rPr>
        <w:t xml:space="preserve">Smith, </w:t>
      </w:r>
      <w:r w:rsidRPr="003B4B9F">
        <w:rPr>
          <w:rFonts w:ascii="Times New Roman" w:hAnsi="Times New Roman" w:cs="Times New Roman"/>
          <w:i/>
          <w:sz w:val="20"/>
          <w:szCs w:val="20"/>
        </w:rPr>
        <w:t xml:space="preserve">Montalbert </w:t>
      </w:r>
      <w:r w:rsidRPr="003B4B9F">
        <w:rPr>
          <w:rFonts w:ascii="Times New Roman" w:hAnsi="Times New Roman" w:cs="Times New Roman"/>
          <w:sz w:val="20"/>
          <w:szCs w:val="20"/>
        </w:rPr>
        <w:t>(London: E. Booker, 1795), p. 324.</w:t>
      </w:r>
      <w:r w:rsidRPr="003B4B9F">
        <w:rPr>
          <w:rFonts w:ascii="Times New Roman" w:eastAsia="Times New Roman" w:hAnsi="Times New Roman" w:cs="Times New Roman"/>
          <w:color w:val="000000"/>
          <w:sz w:val="20"/>
          <w:szCs w:val="20"/>
        </w:rPr>
        <w:t xml:space="preserve">  In other words, Rosalie’s elopement with her romantic hero leads to a life sentence of appeasement and flattery of a capricious and unworthy husband, living constantly in fear of his explosive temper and wild ways.  Similarly, in Smith’s Volume I of </w:t>
      </w:r>
      <w:r w:rsidRPr="003B4B9F">
        <w:rPr>
          <w:rFonts w:ascii="Times New Roman" w:eastAsia="Times New Roman" w:hAnsi="Times New Roman" w:cs="Times New Roman"/>
          <w:i/>
          <w:color w:val="000000"/>
          <w:sz w:val="20"/>
          <w:szCs w:val="20"/>
        </w:rPr>
        <w:t>The Letters of a Solitary Wanderer</w:t>
      </w:r>
      <w:r w:rsidRPr="003B4B9F">
        <w:rPr>
          <w:rFonts w:ascii="Times New Roman" w:eastAsia="Times New Roman" w:hAnsi="Times New Roman" w:cs="Times New Roman"/>
          <w:color w:val="000000"/>
          <w:sz w:val="20"/>
          <w:szCs w:val="20"/>
        </w:rPr>
        <w:t>, the heroine, Edouarda, only achieves her happy ending because ‘she dismissed all lovers’</w:t>
      </w:r>
      <w:r>
        <w:rPr>
          <w:rFonts w:ascii="Times New Roman" w:eastAsia="Times New Roman" w:hAnsi="Times New Roman" w:cs="Times New Roman"/>
          <w:color w:val="000000"/>
          <w:sz w:val="20"/>
          <w:szCs w:val="20"/>
        </w:rPr>
        <w:t xml:space="preserve"> and lives</w:t>
      </w:r>
      <w:r w:rsidRPr="003B4B9F">
        <w:rPr>
          <w:rFonts w:ascii="Times New Roman" w:eastAsia="Times New Roman" w:hAnsi="Times New Roman" w:cs="Times New Roman"/>
          <w:color w:val="000000"/>
          <w:sz w:val="20"/>
          <w:szCs w:val="20"/>
        </w:rPr>
        <w:t xml:space="preserve"> out her life as a single woman enjoying her own fortune. </w:t>
      </w:r>
      <w:r w:rsidRPr="003B4B9F">
        <w:rPr>
          <w:rFonts w:ascii="Times New Roman" w:hAnsi="Times New Roman" w:cs="Times New Roman"/>
          <w:sz w:val="20"/>
          <w:szCs w:val="20"/>
        </w:rPr>
        <w:t xml:space="preserve">Charlotte Smith, </w:t>
      </w:r>
      <w:r w:rsidRPr="003B4B9F">
        <w:rPr>
          <w:rFonts w:ascii="Times New Roman" w:hAnsi="Times New Roman" w:cs="Times New Roman"/>
          <w:i/>
          <w:sz w:val="20"/>
          <w:szCs w:val="20"/>
        </w:rPr>
        <w:t>The Letters of a Solitary Wanderer</w:t>
      </w:r>
      <w:r>
        <w:rPr>
          <w:rFonts w:ascii="Times New Roman" w:hAnsi="Times New Roman" w:cs="Times New Roman"/>
          <w:sz w:val="20"/>
          <w:szCs w:val="20"/>
        </w:rPr>
        <w:t xml:space="preserve">, ed. by David Lorne Macdonald, The </w:t>
      </w:r>
      <w:r w:rsidRPr="003B4B9F">
        <w:rPr>
          <w:rFonts w:ascii="Times New Roman" w:hAnsi="Times New Roman" w:cs="Times New Roman"/>
          <w:sz w:val="20"/>
          <w:szCs w:val="20"/>
        </w:rPr>
        <w:t>Works of Charlotte Smith, 14 vols, 11, (London: Pickering &amp; Chatto Publishers Limited, 2007), p. 96.</w:t>
      </w:r>
      <w:r>
        <w:rPr>
          <w:rFonts w:ascii="Times New Roman" w:hAnsi="Times New Roman" w:cs="Times New Roman"/>
          <w:sz w:val="20"/>
          <w:szCs w:val="20"/>
        </w:rPr>
        <w:t xml:space="preserve">  As the works progress, the landscape alters perceptibly from the realm of romance to the dominion of a disillusioned reality.</w:t>
      </w:r>
    </w:p>
  </w:footnote>
  <w:footnote w:id="259">
    <w:p w:rsidR="00503DC7" w:rsidRPr="004762E9" w:rsidRDefault="00503DC7" w:rsidP="00056CB2">
      <w:pPr>
        <w:pStyle w:val="FootnoteText"/>
        <w:rPr>
          <w:rFonts w:ascii="Times New Roman" w:hAnsi="Times New Roman" w:cs="Times New Roman"/>
        </w:rPr>
      </w:pPr>
      <w:r w:rsidRPr="004762E9">
        <w:rPr>
          <w:rStyle w:val="FootnoteReference"/>
          <w:rFonts w:ascii="Times New Roman" w:hAnsi="Times New Roman" w:cs="Times New Roman"/>
        </w:rPr>
        <w:footnoteRef/>
      </w:r>
      <w:r w:rsidRPr="004762E9">
        <w:rPr>
          <w:rFonts w:ascii="Times New Roman" w:hAnsi="Times New Roman" w:cs="Times New Roman"/>
        </w:rPr>
        <w:t xml:space="preserve"> Nancy K. Miller, ‘Emphasis Added: Plots and Plausibilities in Women’s Fiction’, </w:t>
      </w:r>
      <w:r w:rsidRPr="004762E9">
        <w:rPr>
          <w:rFonts w:ascii="Times New Roman" w:hAnsi="Times New Roman" w:cs="Times New Roman"/>
          <w:i/>
        </w:rPr>
        <w:t>PMLA</w:t>
      </w:r>
      <w:r w:rsidRPr="004762E9">
        <w:rPr>
          <w:rFonts w:ascii="Times New Roman" w:hAnsi="Times New Roman" w:cs="Times New Roman"/>
        </w:rPr>
        <w:t>, 96.1, (January 1981),  36-48 (p. 36).</w:t>
      </w:r>
    </w:p>
  </w:footnote>
  <w:footnote w:id="260">
    <w:p w:rsidR="00503DC7" w:rsidRPr="004762E9" w:rsidRDefault="00503DC7" w:rsidP="00056CB2">
      <w:pPr>
        <w:pStyle w:val="FootnoteText"/>
        <w:rPr>
          <w:rFonts w:ascii="Times New Roman" w:hAnsi="Times New Roman" w:cs="Times New Roman"/>
        </w:rPr>
      </w:pPr>
      <w:r w:rsidRPr="004762E9">
        <w:rPr>
          <w:rStyle w:val="FootnoteReference"/>
          <w:rFonts w:ascii="Times New Roman" w:hAnsi="Times New Roman" w:cs="Times New Roman"/>
        </w:rPr>
        <w:footnoteRef/>
      </w:r>
      <w:r w:rsidRPr="004762E9">
        <w:rPr>
          <w:rFonts w:ascii="Times New Roman" w:hAnsi="Times New Roman" w:cs="Times New Roman"/>
        </w:rPr>
        <w:t xml:space="preserve"> Hussey, </w:t>
      </w:r>
      <w:r w:rsidRPr="004762E9">
        <w:rPr>
          <w:rFonts w:ascii="Times New Roman" w:hAnsi="Times New Roman" w:cs="Times New Roman"/>
          <w:i/>
        </w:rPr>
        <w:t>The Picturesque,</w:t>
      </w:r>
      <w:r w:rsidRPr="004762E9">
        <w:rPr>
          <w:rFonts w:ascii="Times New Roman" w:hAnsi="Times New Roman" w:cs="Times New Roman"/>
        </w:rPr>
        <w:t xml:space="preserve"> p. 2</w:t>
      </w:r>
      <w:r>
        <w:rPr>
          <w:rFonts w:ascii="Times New Roman" w:hAnsi="Times New Roman" w:cs="Times New Roman"/>
        </w:rPr>
        <w:t>.</w:t>
      </w:r>
    </w:p>
  </w:footnote>
  <w:footnote w:id="261">
    <w:p w:rsidR="00503DC7" w:rsidRPr="006D7C38" w:rsidRDefault="00503DC7" w:rsidP="00B62B94">
      <w:pPr>
        <w:pStyle w:val="FootnoteText"/>
        <w:rPr>
          <w:rFonts w:ascii="Times New Roman" w:hAnsi="Times New Roman" w:cs="Times New Roman"/>
        </w:rPr>
      </w:pPr>
      <w:r w:rsidRPr="006D7C38">
        <w:rPr>
          <w:rStyle w:val="FootnoteReference"/>
          <w:rFonts w:ascii="Times New Roman" w:hAnsi="Times New Roman" w:cs="Times New Roman"/>
        </w:rPr>
        <w:footnoteRef/>
      </w:r>
      <w:r w:rsidRPr="006D7C38">
        <w:rPr>
          <w:rFonts w:ascii="Times New Roman" w:hAnsi="Times New Roman" w:cs="Times New Roman"/>
        </w:rPr>
        <w:t xml:space="preserve"> Brewer, </w:t>
      </w:r>
      <w:r>
        <w:rPr>
          <w:rFonts w:ascii="Times New Roman" w:hAnsi="Times New Roman" w:cs="Times New Roman"/>
          <w:i/>
        </w:rPr>
        <w:t>The Pleasures</w:t>
      </w:r>
      <w:r w:rsidRPr="006D7C38">
        <w:rPr>
          <w:rFonts w:ascii="Times New Roman" w:hAnsi="Times New Roman" w:cs="Times New Roman"/>
          <w:i/>
        </w:rPr>
        <w:t xml:space="preserve"> of the Imagination</w:t>
      </w:r>
      <w:r w:rsidRPr="006D7C38">
        <w:rPr>
          <w:rFonts w:ascii="Times New Roman" w:hAnsi="Times New Roman" w:cs="Times New Roman"/>
        </w:rPr>
        <w:t>, p. 619</w:t>
      </w:r>
      <w:r>
        <w:rPr>
          <w:rFonts w:ascii="Times New Roman" w:hAnsi="Times New Roman" w:cs="Times New Roman"/>
        </w:rPr>
        <w:t>.</w:t>
      </w:r>
    </w:p>
  </w:footnote>
  <w:footnote w:id="262">
    <w:p w:rsidR="00503DC7" w:rsidRPr="00494EC5" w:rsidRDefault="00503DC7" w:rsidP="00B62B94">
      <w:pPr>
        <w:pStyle w:val="FootnoteText"/>
        <w:rPr>
          <w:rFonts w:ascii="Times New Roman" w:hAnsi="Times New Roman" w:cs="Times New Roman"/>
        </w:rPr>
      </w:pPr>
      <w:r w:rsidRPr="00FF7958">
        <w:rPr>
          <w:rStyle w:val="FootnoteReference"/>
          <w:rFonts w:ascii="Times New Roman" w:hAnsi="Times New Roman" w:cs="Times New Roman"/>
        </w:rPr>
        <w:footnoteRef/>
      </w:r>
      <w:r w:rsidRPr="00FF7958">
        <w:rPr>
          <w:rFonts w:ascii="Times New Roman" w:hAnsi="Times New Roman" w:cs="Times New Roman"/>
        </w:rPr>
        <w:t xml:space="preserve"> Smith, </w:t>
      </w:r>
      <w:r w:rsidRPr="00FF7958">
        <w:rPr>
          <w:rFonts w:ascii="Times New Roman" w:hAnsi="Times New Roman" w:cs="Times New Roman"/>
          <w:i/>
        </w:rPr>
        <w:t>Ethelinde,</w:t>
      </w:r>
      <w:r w:rsidRPr="00FF7958">
        <w:rPr>
          <w:rFonts w:ascii="Times New Roman" w:hAnsi="Times New Roman" w:cs="Times New Roman"/>
        </w:rPr>
        <w:t xml:space="preserve"> p. 58</w:t>
      </w:r>
    </w:p>
  </w:footnote>
  <w:footnote w:id="263">
    <w:p w:rsidR="00503DC7" w:rsidRPr="006231BD" w:rsidRDefault="00503DC7" w:rsidP="00056CB2">
      <w:pPr>
        <w:pStyle w:val="FootnoteText"/>
        <w:rPr>
          <w:rFonts w:ascii="Times New Roman" w:hAnsi="Times New Roman" w:cs="Times New Roman"/>
        </w:rPr>
      </w:pPr>
      <w:r w:rsidRPr="006231BD">
        <w:rPr>
          <w:rStyle w:val="FootnoteReference"/>
          <w:rFonts w:ascii="Times New Roman" w:hAnsi="Times New Roman" w:cs="Times New Roman"/>
        </w:rPr>
        <w:footnoteRef/>
      </w:r>
      <w:r w:rsidRPr="006231BD">
        <w:rPr>
          <w:rFonts w:ascii="Times New Roman" w:hAnsi="Times New Roman" w:cs="Times New Roman"/>
        </w:rPr>
        <w:t xml:space="preserve"> </w:t>
      </w:r>
      <w:r>
        <w:rPr>
          <w:rFonts w:ascii="Times New Roman" w:hAnsi="Times New Roman" w:cs="Times New Roman"/>
        </w:rPr>
        <w:t xml:space="preserve">Cited in </w:t>
      </w:r>
      <w:r w:rsidRPr="006231BD">
        <w:rPr>
          <w:rFonts w:ascii="Times New Roman" w:hAnsi="Times New Roman" w:cs="Times New Roman"/>
        </w:rPr>
        <w:t>Morrissey, ‘Sensibility, Sincerity and Self-Interest’, p. 19</w:t>
      </w:r>
    </w:p>
  </w:footnote>
  <w:footnote w:id="264">
    <w:p w:rsidR="00503DC7" w:rsidRPr="00D15442" w:rsidRDefault="00503DC7" w:rsidP="0071347C">
      <w:pPr>
        <w:pStyle w:val="FootnoteText"/>
        <w:rPr>
          <w:rFonts w:ascii="Times New Roman" w:hAnsi="Times New Roman" w:cs="Times New Roman"/>
        </w:rPr>
      </w:pPr>
      <w:r w:rsidRPr="00D15442">
        <w:rPr>
          <w:rStyle w:val="FootnoteReference"/>
          <w:rFonts w:ascii="Times New Roman" w:hAnsi="Times New Roman" w:cs="Times New Roman"/>
        </w:rPr>
        <w:footnoteRef/>
      </w:r>
      <w:r w:rsidRPr="00D15442">
        <w:rPr>
          <w:rFonts w:ascii="Times New Roman" w:hAnsi="Times New Roman" w:cs="Times New Roman"/>
        </w:rPr>
        <w:t xml:space="preserve"> Stanton, </w:t>
      </w:r>
      <w:r w:rsidRPr="00D15442">
        <w:rPr>
          <w:rFonts w:ascii="Times New Roman" w:hAnsi="Times New Roman" w:cs="Times New Roman"/>
          <w:i/>
        </w:rPr>
        <w:t xml:space="preserve">The Collected Letters of Charlotte Smith, </w:t>
      </w:r>
      <w:r w:rsidRPr="00D15442">
        <w:rPr>
          <w:rFonts w:ascii="Times New Roman" w:hAnsi="Times New Roman" w:cs="Times New Roman"/>
        </w:rPr>
        <w:t>p. xxx.</w:t>
      </w:r>
    </w:p>
  </w:footnote>
  <w:footnote w:id="265">
    <w:p w:rsidR="00503DC7" w:rsidRPr="00B6584C" w:rsidRDefault="00503DC7" w:rsidP="00056CB2">
      <w:pPr>
        <w:spacing w:after="0" w:line="240" w:lineRule="auto"/>
        <w:jc w:val="both"/>
        <w:rPr>
          <w:rFonts w:ascii="Times New Roman" w:hAnsi="Times New Roman" w:cs="Times New Roman"/>
          <w:sz w:val="20"/>
          <w:szCs w:val="20"/>
        </w:rPr>
      </w:pPr>
      <w:r w:rsidRPr="006231BD">
        <w:rPr>
          <w:rStyle w:val="FootnoteReference"/>
          <w:rFonts w:ascii="Times New Roman" w:hAnsi="Times New Roman" w:cs="Times New Roman"/>
        </w:rPr>
        <w:footnoteRef/>
      </w:r>
      <w:r w:rsidRPr="006231BD">
        <w:rPr>
          <w:rFonts w:ascii="Times New Roman" w:hAnsi="Times New Roman" w:cs="Times New Roman"/>
          <w:sz w:val="20"/>
          <w:szCs w:val="20"/>
        </w:rPr>
        <w:t xml:space="preserve"> Susan Manning, ‘Burns and Wordsworth: Art and “The Pleasure which there is in life itself”’ in </w:t>
      </w:r>
      <w:r w:rsidRPr="006231BD">
        <w:rPr>
          <w:rFonts w:ascii="Times New Roman" w:hAnsi="Times New Roman" w:cs="Times New Roman"/>
          <w:i/>
          <w:sz w:val="20"/>
          <w:szCs w:val="20"/>
        </w:rPr>
        <w:t>Pleasure in the Eighteenth Century</w:t>
      </w:r>
      <w:r w:rsidRPr="006231BD">
        <w:rPr>
          <w:rFonts w:ascii="Times New Roman" w:hAnsi="Times New Roman" w:cs="Times New Roman"/>
          <w:sz w:val="20"/>
          <w:szCs w:val="20"/>
        </w:rPr>
        <w:t xml:space="preserve">, ed. by Roy Porter and Marie Mulvey Roberts (Houndsmills, Basingstoke: MacMillan Press, 1996), pp. 182-208 (p. 182). </w:t>
      </w:r>
    </w:p>
  </w:footnote>
  <w:footnote w:id="266">
    <w:p w:rsidR="00503DC7" w:rsidRPr="00B6584C" w:rsidRDefault="00503DC7" w:rsidP="00B62B94">
      <w:pPr>
        <w:pStyle w:val="FootnoteText"/>
        <w:rPr>
          <w:rFonts w:ascii="Times New Roman" w:hAnsi="Times New Roman" w:cs="Times New Roman"/>
        </w:rPr>
      </w:pPr>
      <w:r w:rsidRPr="00B6584C">
        <w:rPr>
          <w:rStyle w:val="FootnoteReference"/>
          <w:rFonts w:ascii="Times New Roman" w:hAnsi="Times New Roman" w:cs="Times New Roman"/>
        </w:rPr>
        <w:footnoteRef/>
      </w:r>
      <w:r w:rsidRPr="00B6584C">
        <w:rPr>
          <w:rFonts w:ascii="Times New Roman" w:hAnsi="Times New Roman" w:cs="Times New Roman"/>
        </w:rPr>
        <w:t xml:space="preserve"> Manning, ‘Burns and Wordsworth’, (p. 182).</w:t>
      </w:r>
    </w:p>
  </w:footnote>
  <w:footnote w:id="267">
    <w:p w:rsidR="00503DC7" w:rsidRPr="00A34FED" w:rsidRDefault="00503DC7" w:rsidP="00A34FED">
      <w:pPr>
        <w:tabs>
          <w:tab w:val="left" w:pos="1134"/>
        </w:tabs>
        <w:spacing w:after="0" w:line="240" w:lineRule="auto"/>
        <w:rPr>
          <w:rFonts w:ascii="Times New Roman" w:hAnsi="Times New Roman" w:cs="Times New Roman"/>
          <w:sz w:val="20"/>
          <w:szCs w:val="20"/>
        </w:rPr>
      </w:pPr>
      <w:r w:rsidRPr="00A34FED">
        <w:rPr>
          <w:rStyle w:val="FootnoteReference"/>
          <w:rFonts w:ascii="Times New Roman" w:hAnsi="Times New Roman" w:cs="Times New Roman"/>
          <w:sz w:val="20"/>
          <w:szCs w:val="20"/>
        </w:rPr>
        <w:footnoteRef/>
      </w:r>
      <w:r w:rsidRPr="00A34FED">
        <w:rPr>
          <w:rFonts w:ascii="Times New Roman" w:hAnsi="Times New Roman" w:cs="Times New Roman"/>
          <w:sz w:val="20"/>
          <w:szCs w:val="20"/>
        </w:rPr>
        <w:t xml:space="preserve"> From May 1796 up until the publication of the second Volume of the </w:t>
      </w:r>
      <w:r w:rsidRPr="00A34FED">
        <w:rPr>
          <w:rFonts w:ascii="Times New Roman" w:hAnsi="Times New Roman" w:cs="Times New Roman"/>
          <w:i/>
          <w:sz w:val="20"/>
          <w:szCs w:val="20"/>
        </w:rPr>
        <w:t xml:space="preserve">Elegiac Sonnets </w:t>
      </w:r>
      <w:r w:rsidRPr="00A34FED">
        <w:rPr>
          <w:rFonts w:ascii="Times New Roman" w:hAnsi="Times New Roman" w:cs="Times New Roman"/>
          <w:sz w:val="20"/>
          <w:szCs w:val="20"/>
        </w:rPr>
        <w:t xml:space="preserve">in Summer 1797, there are frequent references to the engravings which would accompany Smith’s poetry.  Her letters to her publishers reveal the intense pride Smith took in her poetry, and also demonstrates her artistic eye.  She offers frequent advice and criticisms when the artists have failed to realise her vision.  For example, Richard Corbould also completed the plate to accompany Sonnet XXXVI (‘Should the lone wanderer, fainting on his way’) in the second Volume of the </w:t>
      </w:r>
      <w:r w:rsidRPr="00A34FED">
        <w:rPr>
          <w:rFonts w:ascii="Times New Roman" w:hAnsi="Times New Roman" w:cs="Times New Roman"/>
          <w:i/>
          <w:sz w:val="20"/>
          <w:szCs w:val="20"/>
        </w:rPr>
        <w:t>Elegiac Sonnets.</w:t>
      </w:r>
      <w:r w:rsidRPr="00A34FED">
        <w:rPr>
          <w:rFonts w:ascii="Times New Roman" w:hAnsi="Times New Roman" w:cs="Times New Roman"/>
          <w:sz w:val="20"/>
          <w:szCs w:val="20"/>
        </w:rPr>
        <w:t xml:space="preserve"> Smith originally condemned this illustration stating that Corbould had ‘faild in comprehending my idea’ and ‘[t]he fat girl he first produced was any thing but such an ideal Sylphish representation.’ This letter also criticises Corbould’s rendering of the Lunatic to accompany Sonnet LXX (‘On being cautioned  against walking on an headland overlooking the sea, because it was frequented by a lunatic’), </w:t>
      </w:r>
      <w:r>
        <w:rPr>
          <w:rFonts w:ascii="Times New Roman" w:hAnsi="Times New Roman" w:cs="Times New Roman"/>
          <w:sz w:val="20"/>
          <w:szCs w:val="20"/>
        </w:rPr>
        <w:t>arguing that ‘</w:t>
      </w:r>
      <w:r w:rsidRPr="00A34FED">
        <w:rPr>
          <w:rFonts w:ascii="Times New Roman" w:hAnsi="Times New Roman" w:cs="Times New Roman"/>
          <w:sz w:val="20"/>
          <w:szCs w:val="20"/>
        </w:rPr>
        <w:t>instead of a Madman the figure is that of a fool with a black Wig on, &amp; his mantle looks like a piece of a plo</w:t>
      </w:r>
      <w:r>
        <w:rPr>
          <w:rFonts w:ascii="Times New Roman" w:hAnsi="Times New Roman" w:cs="Times New Roman"/>
          <w:sz w:val="20"/>
          <w:szCs w:val="20"/>
        </w:rPr>
        <w:t xml:space="preserve">ughed field flying in the Air.’  </w:t>
      </w:r>
      <w:r w:rsidRPr="00A34FED">
        <w:rPr>
          <w:rFonts w:ascii="Times New Roman" w:hAnsi="Times New Roman" w:cs="Times New Roman"/>
          <w:sz w:val="20"/>
          <w:szCs w:val="20"/>
        </w:rPr>
        <w:t>(Charlotte Smith, ‘Letter to William Davies dated 25</w:t>
      </w:r>
      <w:r w:rsidRPr="00A34FED">
        <w:rPr>
          <w:rFonts w:ascii="Times New Roman" w:hAnsi="Times New Roman" w:cs="Times New Roman"/>
          <w:sz w:val="20"/>
          <w:szCs w:val="20"/>
          <w:vertAlign w:val="superscript"/>
        </w:rPr>
        <w:t>th</w:t>
      </w:r>
      <w:r w:rsidRPr="00A34FED">
        <w:rPr>
          <w:rFonts w:ascii="Times New Roman" w:hAnsi="Times New Roman" w:cs="Times New Roman"/>
          <w:sz w:val="20"/>
          <w:szCs w:val="20"/>
        </w:rPr>
        <w:t xml:space="preserve"> April 1797’ in </w:t>
      </w:r>
      <w:r w:rsidRPr="00A34FED">
        <w:rPr>
          <w:rFonts w:ascii="Times New Roman" w:hAnsi="Times New Roman" w:cs="Times New Roman"/>
          <w:i/>
          <w:sz w:val="20"/>
          <w:szCs w:val="20"/>
        </w:rPr>
        <w:t>The Collected Letters</w:t>
      </w:r>
      <w:r w:rsidRPr="00A34FED">
        <w:rPr>
          <w:rFonts w:ascii="Times New Roman" w:hAnsi="Times New Roman" w:cs="Times New Roman"/>
          <w:sz w:val="20"/>
          <w:szCs w:val="20"/>
        </w:rPr>
        <w:t xml:space="preserve">, pp. 266-269).   </w:t>
      </w:r>
      <w:r>
        <w:rPr>
          <w:rFonts w:ascii="Times New Roman" w:hAnsi="Times New Roman" w:cs="Times New Roman"/>
          <w:sz w:val="20"/>
          <w:szCs w:val="20"/>
        </w:rPr>
        <w:t>Smith clearly adopted the view, like William Blake, that the artwork and the poetry were intrinsically inseparable and part of one cohesive whole.</w:t>
      </w:r>
    </w:p>
    <w:p w:rsidR="00503DC7" w:rsidRPr="00A34FED" w:rsidRDefault="00503DC7">
      <w:pPr>
        <w:pStyle w:val="FootnoteText"/>
        <w:rPr>
          <w:rFonts w:ascii="Times New Roman" w:hAnsi="Times New Roman" w:cs="Times New Roman"/>
        </w:rPr>
      </w:pPr>
    </w:p>
  </w:footnote>
  <w:footnote w:id="268">
    <w:p w:rsidR="00503DC7" w:rsidRPr="001C7034" w:rsidRDefault="00503DC7" w:rsidP="00540066">
      <w:pPr>
        <w:pStyle w:val="FootnoteText"/>
        <w:ind w:left="720" w:hanging="720"/>
        <w:rPr>
          <w:rFonts w:ascii="Times New Roman" w:hAnsi="Times New Roman" w:cs="Times New Roman"/>
        </w:rPr>
      </w:pPr>
      <w:r w:rsidRPr="001C7034">
        <w:rPr>
          <w:rStyle w:val="FootnoteReference"/>
          <w:rFonts w:ascii="Times New Roman" w:hAnsi="Times New Roman" w:cs="Times New Roman"/>
        </w:rPr>
        <w:footnoteRef/>
      </w:r>
      <w:r w:rsidRPr="001C7034">
        <w:rPr>
          <w:rFonts w:ascii="Times New Roman" w:hAnsi="Times New Roman" w:cs="Times New Roman"/>
        </w:rPr>
        <w:t xml:space="preserve">Smith, ‘Letter to an Unnamed Recipient’ in </w:t>
      </w:r>
      <w:r w:rsidRPr="001C7034">
        <w:rPr>
          <w:rFonts w:ascii="Times New Roman" w:hAnsi="Times New Roman" w:cs="Times New Roman"/>
          <w:i/>
        </w:rPr>
        <w:t>The Collec</w:t>
      </w:r>
      <w:r>
        <w:rPr>
          <w:rFonts w:ascii="Times New Roman" w:hAnsi="Times New Roman" w:cs="Times New Roman"/>
          <w:i/>
        </w:rPr>
        <w:t xml:space="preserve">ted Letters, </w:t>
      </w:r>
      <w:r w:rsidRPr="001C7034">
        <w:rPr>
          <w:rFonts w:ascii="Times New Roman" w:hAnsi="Times New Roman" w:cs="Times New Roman"/>
        </w:rPr>
        <w:t>p. 2.</w:t>
      </w:r>
    </w:p>
  </w:footnote>
  <w:footnote w:id="269">
    <w:p w:rsidR="00503DC7" w:rsidRPr="00D30864" w:rsidRDefault="00503DC7">
      <w:pPr>
        <w:pStyle w:val="FootnoteText"/>
        <w:rPr>
          <w:rFonts w:ascii="Times New Roman" w:hAnsi="Times New Roman" w:cs="Times New Roman"/>
        </w:rPr>
      </w:pPr>
      <w:r w:rsidRPr="00D30864">
        <w:rPr>
          <w:rStyle w:val="FootnoteReference"/>
          <w:rFonts w:ascii="Times New Roman" w:hAnsi="Times New Roman" w:cs="Times New Roman"/>
        </w:rPr>
        <w:footnoteRef/>
      </w:r>
      <w:r w:rsidRPr="00D30864">
        <w:rPr>
          <w:rFonts w:ascii="Times New Roman" w:hAnsi="Times New Roman" w:cs="Times New Roman"/>
        </w:rPr>
        <w:t xml:space="preserve"> Charlotte Smith, </w:t>
      </w:r>
      <w:r w:rsidRPr="00D30864">
        <w:rPr>
          <w:rFonts w:ascii="Times New Roman" w:hAnsi="Times New Roman" w:cs="Times New Roman"/>
          <w:i/>
        </w:rPr>
        <w:t xml:space="preserve">The Letters of a Solitary Wanderer </w:t>
      </w:r>
      <w:r w:rsidRPr="00D30864">
        <w:rPr>
          <w:rFonts w:ascii="Times New Roman" w:hAnsi="Times New Roman" w:cs="Times New Roman"/>
        </w:rPr>
        <w:t xml:space="preserve">in </w:t>
      </w:r>
      <w:r w:rsidRPr="00D30864">
        <w:rPr>
          <w:rFonts w:ascii="Times New Roman" w:hAnsi="Times New Roman" w:cs="Times New Roman"/>
          <w:i/>
        </w:rPr>
        <w:t xml:space="preserve">The Works of Charlotte Smith, Volume 11: The Letters of a Solitary Wanderer, </w:t>
      </w:r>
      <w:r w:rsidRPr="00D30864">
        <w:rPr>
          <w:rFonts w:ascii="Times New Roman" w:hAnsi="Times New Roman" w:cs="Times New Roman"/>
        </w:rPr>
        <w:t>ed. by David Lorne Macdonald (London: Pickering Chatto, 2007), p. 293.</w:t>
      </w:r>
    </w:p>
  </w:footnote>
  <w:footnote w:id="270">
    <w:p w:rsidR="00503DC7" w:rsidRDefault="00503DC7" w:rsidP="0005061E">
      <w:pPr>
        <w:pStyle w:val="FootnoteText"/>
      </w:pPr>
      <w:r w:rsidRPr="00842B0A">
        <w:rPr>
          <w:rStyle w:val="FootnoteReference"/>
          <w:rFonts w:ascii="Times New Roman" w:hAnsi="Times New Roman" w:cs="Times New Roman"/>
        </w:rPr>
        <w:footnoteRef/>
      </w:r>
      <w:r w:rsidRPr="00842B0A">
        <w:rPr>
          <w:rFonts w:ascii="Times New Roman" w:hAnsi="Times New Roman" w:cs="Times New Roman"/>
        </w:rPr>
        <w:t>The theory of the sublime was also d</w:t>
      </w:r>
      <w:r>
        <w:rPr>
          <w:rFonts w:ascii="Times New Roman" w:hAnsi="Times New Roman" w:cs="Times New Roman"/>
        </w:rPr>
        <w:t xml:space="preserve">eveloped in the late eighteenth </w:t>
      </w:r>
      <w:r w:rsidRPr="00842B0A">
        <w:rPr>
          <w:rFonts w:ascii="Times New Roman" w:hAnsi="Times New Roman" w:cs="Times New Roman"/>
        </w:rPr>
        <w:t>century by German philosopher Immanuel Kant.  The infinitude of Kant’s mathematical sublime is something which will be considered further in the context of Smith’s beaut</w:t>
      </w:r>
      <w:r>
        <w:rPr>
          <w:rFonts w:ascii="Times New Roman" w:hAnsi="Times New Roman" w:cs="Times New Roman"/>
        </w:rPr>
        <w:t>iful heroes in chapter three</w:t>
      </w:r>
      <w:r w:rsidRPr="00842B0A">
        <w:rPr>
          <w:rFonts w:ascii="Times New Roman" w:hAnsi="Times New Roman" w:cs="Times New Roman"/>
        </w:rPr>
        <w:t>.  This chapter is drawing primarily on Burkean theories of the sublime.</w:t>
      </w:r>
    </w:p>
  </w:footnote>
  <w:footnote w:id="271">
    <w:p w:rsidR="00503DC7" w:rsidRPr="00556521" w:rsidRDefault="00503DC7" w:rsidP="00037CDD">
      <w:pPr>
        <w:pStyle w:val="FootnoteText"/>
        <w:rPr>
          <w:rFonts w:ascii="Times New Roman" w:hAnsi="Times New Roman" w:cs="Times New Roman"/>
        </w:rPr>
      </w:pPr>
      <w:r w:rsidRPr="00527949">
        <w:rPr>
          <w:rStyle w:val="FootnoteReference"/>
          <w:rFonts w:ascii="Times New Roman" w:hAnsi="Times New Roman" w:cs="Times New Roman"/>
        </w:rPr>
        <w:footnoteRef/>
      </w:r>
      <w:r w:rsidRPr="00527949">
        <w:rPr>
          <w:rFonts w:ascii="Times New Roman" w:hAnsi="Times New Roman" w:cs="Times New Roman"/>
        </w:rPr>
        <w:t xml:space="preserve">Smith, </w:t>
      </w:r>
      <w:r>
        <w:rPr>
          <w:rFonts w:ascii="Times New Roman" w:hAnsi="Times New Roman" w:cs="Times New Roman"/>
        </w:rPr>
        <w:t xml:space="preserve">‘Letter to Joseph Cooper Walker dated 29 May 1796’ in </w:t>
      </w:r>
      <w:r w:rsidRPr="00527949">
        <w:rPr>
          <w:rFonts w:ascii="Times New Roman" w:hAnsi="Times New Roman" w:cs="Times New Roman"/>
          <w:i/>
        </w:rPr>
        <w:t>The Col</w:t>
      </w:r>
      <w:r>
        <w:rPr>
          <w:rFonts w:ascii="Times New Roman" w:hAnsi="Times New Roman" w:cs="Times New Roman"/>
          <w:i/>
        </w:rPr>
        <w:t>lected Letters</w:t>
      </w:r>
      <w:r w:rsidRPr="00527949">
        <w:rPr>
          <w:rFonts w:ascii="Times New Roman" w:hAnsi="Times New Roman" w:cs="Times New Roman"/>
        </w:rPr>
        <w:t xml:space="preserve">, </w:t>
      </w:r>
      <w:r>
        <w:rPr>
          <w:rFonts w:ascii="Times New Roman" w:hAnsi="Times New Roman" w:cs="Times New Roman"/>
        </w:rPr>
        <w:t xml:space="preserve">pp. 236-238 (p. 236), </w:t>
      </w:r>
      <w:r>
        <w:rPr>
          <w:rFonts w:ascii="Times New Roman" w:hAnsi="Times New Roman" w:cs="Times New Roman"/>
          <w:sz w:val="24"/>
          <w:szCs w:val="24"/>
        </w:rPr>
        <w:t>[</w:t>
      </w:r>
      <w:r>
        <w:rPr>
          <w:rFonts w:ascii="Times New Roman" w:hAnsi="Times New Roman" w:cs="Times New Roman"/>
          <w:i/>
          <w:sz w:val="24"/>
          <w:szCs w:val="24"/>
        </w:rPr>
        <w:t>sic</w:t>
      </w:r>
      <w:r>
        <w:rPr>
          <w:rFonts w:ascii="Times New Roman" w:hAnsi="Times New Roman" w:cs="Times New Roman"/>
          <w:sz w:val="24"/>
          <w:szCs w:val="24"/>
        </w:rPr>
        <w:t>].</w:t>
      </w:r>
    </w:p>
  </w:footnote>
  <w:footnote w:id="272">
    <w:p w:rsidR="00503DC7" w:rsidRPr="0002421B" w:rsidRDefault="00503DC7" w:rsidP="00110E70">
      <w:pPr>
        <w:pStyle w:val="FootnoteText"/>
        <w:rPr>
          <w:rFonts w:ascii="Times New Roman" w:hAnsi="Times New Roman" w:cs="Times New Roman"/>
        </w:rPr>
      </w:pPr>
      <w:r w:rsidRPr="00556521">
        <w:rPr>
          <w:rStyle w:val="FootnoteReference"/>
          <w:rFonts w:ascii="Times New Roman" w:hAnsi="Times New Roman" w:cs="Times New Roman"/>
        </w:rPr>
        <w:footnoteRef/>
      </w:r>
      <w:r w:rsidRPr="00556521">
        <w:rPr>
          <w:rFonts w:ascii="Times New Roman" w:hAnsi="Times New Roman" w:cs="Times New Roman"/>
        </w:rPr>
        <w:t xml:space="preserve"> Smith, ‘Letter to Thomas Cadell &amp; </w:t>
      </w:r>
      <w:r>
        <w:rPr>
          <w:rFonts w:ascii="Times New Roman" w:hAnsi="Times New Roman" w:cs="Times New Roman"/>
        </w:rPr>
        <w:t>William Davies dated July 1792,’</w:t>
      </w:r>
      <w:r w:rsidRPr="00556521">
        <w:rPr>
          <w:rFonts w:ascii="Times New Roman" w:hAnsi="Times New Roman" w:cs="Times New Roman"/>
        </w:rPr>
        <w:t xml:space="preserve"> East Sussex Archive, The Keep, Brighton, Holding numbe</w:t>
      </w:r>
      <w:r w:rsidRPr="0002421B">
        <w:rPr>
          <w:rFonts w:ascii="Times New Roman" w:hAnsi="Times New Roman" w:cs="Times New Roman"/>
        </w:rPr>
        <w:t>r: BH/P/17/5.</w:t>
      </w:r>
    </w:p>
  </w:footnote>
  <w:footnote w:id="273">
    <w:p w:rsidR="00503DC7" w:rsidRPr="0002421B" w:rsidRDefault="00503DC7" w:rsidP="00110E70">
      <w:pPr>
        <w:pStyle w:val="FootnoteText"/>
        <w:rPr>
          <w:rFonts w:ascii="Times New Roman" w:hAnsi="Times New Roman" w:cs="Times New Roman"/>
        </w:rPr>
      </w:pPr>
      <w:r w:rsidRPr="00556521">
        <w:rPr>
          <w:rStyle w:val="FootnoteReference"/>
          <w:rFonts w:ascii="Times New Roman" w:hAnsi="Times New Roman" w:cs="Times New Roman"/>
        </w:rPr>
        <w:footnoteRef/>
      </w:r>
      <w:r w:rsidRPr="00556521">
        <w:rPr>
          <w:rFonts w:ascii="Times New Roman" w:hAnsi="Times New Roman" w:cs="Times New Roman"/>
        </w:rPr>
        <w:t xml:space="preserve"> Smith, ‘Letter to Thomas Cadell &amp; William Da</w:t>
      </w:r>
      <w:r>
        <w:rPr>
          <w:rFonts w:ascii="Times New Roman" w:hAnsi="Times New Roman" w:cs="Times New Roman"/>
        </w:rPr>
        <w:t>vies dated July 1792,’</w:t>
      </w:r>
      <w:r w:rsidRPr="00556521">
        <w:rPr>
          <w:rFonts w:ascii="Times New Roman" w:hAnsi="Times New Roman" w:cs="Times New Roman"/>
        </w:rPr>
        <w:t xml:space="preserve"> East Sussex Archive, The Keep, Brighton, Holding numbe</w:t>
      </w:r>
      <w:r w:rsidRPr="0002421B">
        <w:rPr>
          <w:rFonts w:ascii="Times New Roman" w:hAnsi="Times New Roman" w:cs="Times New Roman"/>
        </w:rPr>
        <w:t>r: BH/P/17/5.</w:t>
      </w:r>
    </w:p>
  </w:footnote>
  <w:footnote w:id="274">
    <w:p w:rsidR="00503DC7" w:rsidRPr="00535EE0" w:rsidRDefault="00503DC7" w:rsidP="003C7B9F">
      <w:pPr>
        <w:autoSpaceDE w:val="0"/>
        <w:autoSpaceDN w:val="0"/>
        <w:adjustRightInd w:val="0"/>
        <w:spacing w:after="0" w:line="240" w:lineRule="auto"/>
        <w:rPr>
          <w:rFonts w:ascii="Times New Roman" w:hAnsi="Times New Roman" w:cs="Times New Roman"/>
          <w:sz w:val="20"/>
          <w:szCs w:val="20"/>
        </w:rPr>
      </w:pPr>
      <w:r w:rsidRPr="003C7B9F">
        <w:rPr>
          <w:rStyle w:val="FootnoteReference"/>
          <w:rFonts w:ascii="Times New Roman" w:hAnsi="Times New Roman" w:cs="Times New Roman"/>
          <w:sz w:val="20"/>
          <w:szCs w:val="20"/>
        </w:rPr>
        <w:footnoteRef/>
      </w:r>
      <w:r w:rsidRPr="003C7B9F">
        <w:rPr>
          <w:rFonts w:ascii="Times New Roman" w:hAnsi="Times New Roman" w:cs="Times New Roman"/>
          <w:sz w:val="20"/>
          <w:szCs w:val="20"/>
        </w:rPr>
        <w:t xml:space="preserve"> </w:t>
      </w:r>
      <w:r>
        <w:rPr>
          <w:rFonts w:ascii="Times New Roman" w:hAnsi="Times New Roman" w:cs="Times New Roman"/>
          <w:sz w:val="20"/>
          <w:szCs w:val="20"/>
        </w:rPr>
        <w:t xml:space="preserve">This poem (‘Untitled’) was discovered by Hannah Neale, Curator at Abbot Hall Gallery, Kendal, as acknowledged in the note appended to the poem by Jaqueline M. Labbe in her edited collection of </w:t>
      </w:r>
      <w:r>
        <w:rPr>
          <w:rFonts w:ascii="Times New Roman" w:hAnsi="Times New Roman" w:cs="Times New Roman"/>
          <w:i/>
          <w:sz w:val="20"/>
          <w:szCs w:val="20"/>
        </w:rPr>
        <w:t>The Works of Charlotte Smith, Volume 14</w:t>
      </w:r>
      <w:r>
        <w:rPr>
          <w:rFonts w:ascii="Times New Roman" w:hAnsi="Times New Roman" w:cs="Times New Roman"/>
          <w:sz w:val="20"/>
          <w:szCs w:val="20"/>
        </w:rPr>
        <w:t>:</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rPr>
      </w:pP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Romney, whose tragic pencil knows to give</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To scenes long past, with force renew’d to live</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And in bless’d union with the Poet’s art</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To sooth the fancy and to charm the heart,</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Say shall thy faithful Pencil deign to trace</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At Friendship’s prayer this sorrow-faded Face,</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Yet when perhaps a few short months shall lay</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These weary temples on their kindred Clay.</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Many there are who then shall pensive stand</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And as they view the likeness bless the hand</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Which to their mourning memory shall restore</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The form maternal they behold no more</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When from remotest India’s burning strand</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My banish’d Sons shall seek their native land.</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Could the proud feelings that elate my breast</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By thy unrival’d Talents be expressed</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When, tho’ one-half the Globe may intervene,</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‘Tho’ Mountains rise and Oceans roll between,’</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The well-earned meed of Praise my Sons have gained,</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Unmarked by Folly and by Vice unstained,</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Told by no flatterers’ tongue – attains my ear</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Joy even to pain then prompts the unbidden tear</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And with a virtuous pride while I can say,</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‘My Sons, tread firm in honours [sic] way.’</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Then Matchless Artist – I would fain command</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The friendly aid of thy unerring hand</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To catch the exulting feelings as they rise</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And paint A Mother’s Triumph in her eyes.</w:t>
      </w:r>
    </w:p>
    <w:p w:rsidR="00503DC7" w:rsidRPr="003C7B9F" w:rsidRDefault="00503DC7" w:rsidP="003C7B9F">
      <w:pPr>
        <w:autoSpaceDE w:val="0"/>
        <w:autoSpaceDN w:val="0"/>
        <w:adjustRightInd w:val="0"/>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 xml:space="preserve">Source: </w:t>
      </w:r>
      <w:r w:rsidRPr="003C7B9F">
        <w:rPr>
          <w:rFonts w:ascii="Times New Roman" w:hAnsi="Times New Roman" w:cs="Times New Roman"/>
          <w:i/>
          <w:iCs/>
          <w:sz w:val="20"/>
          <w:szCs w:val="20"/>
          <w:lang w:eastAsia="zh-CN"/>
        </w:rPr>
        <w:t xml:space="preserve">The New York Times </w:t>
      </w:r>
      <w:r w:rsidRPr="003C7B9F">
        <w:rPr>
          <w:rFonts w:ascii="Times New Roman" w:hAnsi="Times New Roman" w:cs="Times New Roman"/>
          <w:sz w:val="20"/>
          <w:szCs w:val="20"/>
          <w:lang w:eastAsia="zh-CN"/>
        </w:rPr>
        <w:t>(Sunday, July 12, 1914), with thanks to</w:t>
      </w:r>
    </w:p>
    <w:p w:rsidR="00503DC7" w:rsidRDefault="00503DC7" w:rsidP="003C7B9F">
      <w:pPr>
        <w:spacing w:after="0" w:line="240" w:lineRule="auto"/>
        <w:rPr>
          <w:rFonts w:ascii="Times New Roman" w:hAnsi="Times New Roman" w:cs="Times New Roman"/>
          <w:sz w:val="20"/>
          <w:szCs w:val="20"/>
          <w:lang w:eastAsia="zh-CN"/>
        </w:rPr>
      </w:pPr>
      <w:r>
        <w:rPr>
          <w:rFonts w:ascii="Times New Roman" w:hAnsi="Times New Roman" w:cs="Times New Roman"/>
          <w:sz w:val="20"/>
          <w:szCs w:val="20"/>
          <w:lang w:eastAsia="zh-CN"/>
        </w:rPr>
        <w:tab/>
      </w:r>
      <w:r w:rsidRPr="003C7B9F">
        <w:rPr>
          <w:rFonts w:ascii="Times New Roman" w:hAnsi="Times New Roman" w:cs="Times New Roman"/>
          <w:sz w:val="20"/>
          <w:szCs w:val="20"/>
          <w:lang w:eastAsia="zh-CN"/>
        </w:rPr>
        <w:t>Hannah Neale, Curator, Abbot Hall Art Gallery, Kendal, Cumbria, UK</w:t>
      </w:r>
    </w:p>
    <w:p w:rsidR="00503DC7" w:rsidRDefault="00503DC7" w:rsidP="003C7B9F">
      <w:pPr>
        <w:spacing w:after="0" w:line="240" w:lineRule="auto"/>
        <w:rPr>
          <w:rFonts w:ascii="Times New Roman" w:hAnsi="Times New Roman" w:cs="Times New Roman"/>
          <w:sz w:val="20"/>
          <w:szCs w:val="20"/>
          <w:lang w:eastAsia="zh-CN"/>
        </w:rPr>
      </w:pPr>
    </w:p>
    <w:p w:rsidR="00503DC7" w:rsidRPr="003C7B9F" w:rsidRDefault="00503DC7" w:rsidP="003C7B9F">
      <w:pPr>
        <w:spacing w:after="0" w:line="240" w:lineRule="auto"/>
        <w:rPr>
          <w:rFonts w:ascii="Times New Roman" w:hAnsi="Times New Roman" w:cs="Times New Roman"/>
          <w:sz w:val="20"/>
          <w:szCs w:val="20"/>
        </w:rPr>
      </w:pPr>
      <w:r>
        <w:rPr>
          <w:rFonts w:ascii="Times New Roman" w:hAnsi="Times New Roman" w:cs="Times New Roman"/>
          <w:sz w:val="20"/>
          <w:szCs w:val="20"/>
          <w:lang w:eastAsia="zh-CN"/>
        </w:rPr>
        <w:t xml:space="preserve">(Charlotte Smith, ‘Untitled: Romney, whose tragic pencil knows to give’ in </w:t>
      </w:r>
      <w:r w:rsidRPr="003C7B9F">
        <w:rPr>
          <w:rFonts w:ascii="Times New Roman" w:hAnsi="Times New Roman" w:cs="Times New Roman"/>
          <w:i/>
          <w:sz w:val="20"/>
          <w:szCs w:val="20"/>
        </w:rPr>
        <w:t xml:space="preserve">The Works of Charlotte Smith, Volume 14: Elegiac Sonnets, Volumes I and II, The Emigrants, Beachy Head with Other Poems, Uncollected Poems, </w:t>
      </w:r>
      <w:r w:rsidRPr="003C7B9F">
        <w:rPr>
          <w:rFonts w:ascii="Times New Roman" w:hAnsi="Times New Roman" w:cs="Times New Roman"/>
          <w:sz w:val="20"/>
          <w:szCs w:val="20"/>
        </w:rPr>
        <w:t>ed. by Jacqueline M. Labbe (London: Pickering Chatto, 2007)</w:t>
      </w:r>
      <w:r>
        <w:rPr>
          <w:rFonts w:ascii="Times New Roman" w:hAnsi="Times New Roman" w:cs="Times New Roman"/>
          <w:sz w:val="20"/>
          <w:szCs w:val="20"/>
        </w:rPr>
        <w:t>,  p. 216).</w:t>
      </w:r>
    </w:p>
  </w:footnote>
  <w:footnote w:id="275">
    <w:p w:rsidR="00503DC7" w:rsidRPr="006345B3" w:rsidRDefault="00503DC7" w:rsidP="00110E70">
      <w:pPr>
        <w:pStyle w:val="FootnoteText"/>
        <w:rPr>
          <w:rFonts w:ascii="Times New Roman" w:hAnsi="Times New Roman" w:cs="Times New Roman"/>
        </w:rPr>
      </w:pPr>
      <w:r w:rsidRPr="00976F2B">
        <w:rPr>
          <w:rStyle w:val="FootnoteReference"/>
          <w:rFonts w:ascii="Times New Roman" w:hAnsi="Times New Roman" w:cs="Times New Roman"/>
        </w:rPr>
        <w:footnoteRef/>
      </w:r>
      <w:r w:rsidRPr="00976F2B">
        <w:rPr>
          <w:rFonts w:ascii="Times New Roman" w:hAnsi="Times New Roman" w:cs="Times New Roman"/>
        </w:rPr>
        <w:t xml:space="preserve">Smith, ‘Letter to Thomas Cadell &amp; William Davies Jnr dated 28April 1797’ in </w:t>
      </w:r>
      <w:r w:rsidRPr="00976F2B">
        <w:rPr>
          <w:rFonts w:ascii="Times New Roman" w:hAnsi="Times New Roman" w:cs="Times New Roman"/>
          <w:i/>
        </w:rPr>
        <w:t xml:space="preserve">The Collected Letters, </w:t>
      </w:r>
      <w:r w:rsidRPr="00976F2B">
        <w:rPr>
          <w:rFonts w:ascii="Times New Roman" w:hAnsi="Times New Roman" w:cs="Times New Roman"/>
        </w:rPr>
        <w:t>pp. 269-270 (p. 270).</w:t>
      </w:r>
    </w:p>
  </w:footnote>
  <w:footnote w:id="276">
    <w:p w:rsidR="00503DC7" w:rsidRPr="006345B3" w:rsidRDefault="00503DC7" w:rsidP="00037CDD">
      <w:pPr>
        <w:pStyle w:val="FootnoteText"/>
        <w:rPr>
          <w:rFonts w:ascii="Times New Roman" w:hAnsi="Times New Roman" w:cs="Times New Roman"/>
        </w:rPr>
      </w:pPr>
      <w:r w:rsidRPr="00976F2B">
        <w:rPr>
          <w:rStyle w:val="FootnoteReference"/>
          <w:rFonts w:ascii="Times New Roman" w:hAnsi="Times New Roman" w:cs="Times New Roman"/>
        </w:rPr>
        <w:footnoteRef/>
      </w:r>
      <w:r w:rsidRPr="00976F2B">
        <w:rPr>
          <w:rFonts w:ascii="Times New Roman" w:hAnsi="Times New Roman" w:cs="Times New Roman"/>
        </w:rPr>
        <w:t xml:space="preserve">Smith, ‘Letter to Thomas Cadell &amp; William Davies Jnr dated 28 April 1797’ in </w:t>
      </w:r>
      <w:r w:rsidRPr="00976F2B">
        <w:rPr>
          <w:rFonts w:ascii="Times New Roman" w:hAnsi="Times New Roman" w:cs="Times New Roman"/>
          <w:i/>
        </w:rPr>
        <w:t xml:space="preserve">The Collected Letters, </w:t>
      </w:r>
      <w:r w:rsidRPr="00976F2B">
        <w:rPr>
          <w:rFonts w:ascii="Times New Roman" w:hAnsi="Times New Roman" w:cs="Times New Roman"/>
        </w:rPr>
        <w:t>pp. 269-270 (p. 270).</w:t>
      </w:r>
    </w:p>
  </w:footnote>
  <w:footnote w:id="277">
    <w:p w:rsidR="00503DC7" w:rsidRPr="00535EE0" w:rsidRDefault="00503DC7">
      <w:pPr>
        <w:pStyle w:val="FootnoteText"/>
        <w:rPr>
          <w:rFonts w:ascii="Times New Roman" w:hAnsi="Times New Roman" w:cs="Times New Roman"/>
        </w:rPr>
      </w:pPr>
      <w:r w:rsidRPr="00535EE0">
        <w:rPr>
          <w:rStyle w:val="FootnoteReference"/>
          <w:rFonts w:ascii="Times New Roman" w:hAnsi="Times New Roman" w:cs="Times New Roman"/>
        </w:rPr>
        <w:footnoteRef/>
      </w:r>
      <w:r w:rsidRPr="00535EE0">
        <w:rPr>
          <w:rFonts w:ascii="Times New Roman" w:hAnsi="Times New Roman" w:cs="Times New Roman"/>
        </w:rPr>
        <w:t xml:space="preserve"> See footnote 6.</w:t>
      </w:r>
    </w:p>
  </w:footnote>
  <w:footnote w:id="278">
    <w:p w:rsidR="00503DC7" w:rsidRDefault="00503DC7" w:rsidP="00842926">
      <w:pPr>
        <w:pStyle w:val="FootnoteText"/>
      </w:pPr>
      <w:r w:rsidRPr="00976F2B">
        <w:rPr>
          <w:rStyle w:val="FootnoteReference"/>
          <w:rFonts w:ascii="Times New Roman" w:hAnsi="Times New Roman" w:cs="Times New Roman"/>
        </w:rPr>
        <w:footnoteRef/>
      </w:r>
      <w:r w:rsidRPr="00976F2B">
        <w:rPr>
          <w:rFonts w:ascii="Times New Roman" w:hAnsi="Times New Roman" w:cs="Times New Roman"/>
        </w:rPr>
        <w:t xml:space="preserve"> David A. Cross, </w:t>
      </w:r>
      <w:r w:rsidRPr="00976F2B">
        <w:rPr>
          <w:rFonts w:ascii="Times New Roman" w:hAnsi="Times New Roman" w:cs="Times New Roman"/>
          <w:i/>
        </w:rPr>
        <w:t xml:space="preserve">A Striking Likeness: The Life of George Romney </w:t>
      </w:r>
      <w:r w:rsidRPr="00976F2B">
        <w:rPr>
          <w:rFonts w:ascii="Times New Roman" w:hAnsi="Times New Roman" w:cs="Times New Roman"/>
        </w:rPr>
        <w:t>(Aldershot, Hampshire: Ashgate Publishing Limited, 2000), p. 170.</w:t>
      </w:r>
    </w:p>
  </w:footnote>
  <w:footnote w:id="279">
    <w:p w:rsidR="00503DC7" w:rsidRDefault="00503DC7" w:rsidP="00B97C22">
      <w:pPr>
        <w:pStyle w:val="FootnoteText"/>
      </w:pPr>
      <w:r w:rsidRPr="00976F2B">
        <w:rPr>
          <w:rStyle w:val="FootnoteReference"/>
          <w:rFonts w:ascii="Times New Roman" w:hAnsi="Times New Roman" w:cs="Times New Roman"/>
        </w:rPr>
        <w:footnoteRef/>
      </w:r>
      <w:r w:rsidRPr="00976F2B">
        <w:rPr>
          <w:rFonts w:ascii="Times New Roman" w:hAnsi="Times New Roman" w:cs="Times New Roman"/>
        </w:rPr>
        <w:t xml:space="preserve">Cross, </w:t>
      </w:r>
      <w:r w:rsidRPr="00976F2B">
        <w:rPr>
          <w:rFonts w:ascii="Times New Roman" w:hAnsi="Times New Roman" w:cs="Times New Roman"/>
          <w:i/>
        </w:rPr>
        <w:t>A Striking Likeness</w:t>
      </w:r>
      <w:r>
        <w:rPr>
          <w:rFonts w:ascii="Times New Roman" w:hAnsi="Times New Roman" w:cs="Times New Roman"/>
          <w:i/>
        </w:rPr>
        <w:t xml:space="preserve">, </w:t>
      </w:r>
      <w:r w:rsidRPr="00976F2B">
        <w:rPr>
          <w:rFonts w:ascii="Times New Roman" w:hAnsi="Times New Roman" w:cs="Times New Roman"/>
        </w:rPr>
        <w:t>p. 170.</w:t>
      </w:r>
    </w:p>
  </w:footnote>
  <w:footnote w:id="280">
    <w:p w:rsidR="00503DC7" w:rsidRPr="00976F2B" w:rsidRDefault="00503DC7" w:rsidP="00842926">
      <w:pPr>
        <w:pStyle w:val="FootnoteText"/>
        <w:rPr>
          <w:rFonts w:ascii="Times New Roman" w:hAnsi="Times New Roman" w:cs="Times New Roman"/>
        </w:rPr>
      </w:pPr>
      <w:r w:rsidRPr="00976F2B">
        <w:rPr>
          <w:rStyle w:val="FootnoteReference"/>
          <w:rFonts w:ascii="Times New Roman" w:hAnsi="Times New Roman" w:cs="Times New Roman"/>
        </w:rPr>
        <w:footnoteRef/>
      </w:r>
      <w:r w:rsidRPr="00976F2B">
        <w:rPr>
          <w:rFonts w:ascii="Times New Roman" w:hAnsi="Times New Roman" w:cs="Times New Roman"/>
        </w:rPr>
        <w:t xml:space="preserve"> Personal email from Alex Kidson dated 26 April 2017.</w:t>
      </w:r>
    </w:p>
  </w:footnote>
  <w:footnote w:id="281">
    <w:p w:rsidR="00503DC7" w:rsidRPr="00996CF5" w:rsidRDefault="00503DC7">
      <w:pPr>
        <w:pStyle w:val="FootnoteText"/>
        <w:rPr>
          <w:rFonts w:ascii="Times New Roman" w:hAnsi="Times New Roman" w:cs="Times New Roman"/>
        </w:rPr>
      </w:pPr>
      <w:r w:rsidRPr="00996CF5">
        <w:rPr>
          <w:rStyle w:val="FootnoteReference"/>
          <w:rFonts w:ascii="Times New Roman" w:hAnsi="Times New Roman" w:cs="Times New Roman"/>
        </w:rPr>
        <w:footnoteRef/>
      </w:r>
      <w:r w:rsidRPr="00996CF5">
        <w:rPr>
          <w:rFonts w:ascii="Times New Roman" w:hAnsi="Times New Roman" w:cs="Times New Roman"/>
        </w:rPr>
        <w:t xml:space="preserve"> </w:t>
      </w:r>
      <w:r>
        <w:rPr>
          <w:rFonts w:ascii="Times New Roman" w:hAnsi="Times New Roman" w:cs="Times New Roman"/>
        </w:rPr>
        <w:t>See footnote 183 in chapter one.</w:t>
      </w:r>
    </w:p>
  </w:footnote>
  <w:footnote w:id="282">
    <w:p w:rsidR="00503DC7" w:rsidRPr="003126C6" w:rsidRDefault="00503DC7">
      <w:pPr>
        <w:pStyle w:val="FootnoteText"/>
        <w:rPr>
          <w:rFonts w:ascii="Times New Roman" w:hAnsi="Times New Roman" w:cs="Times New Roman"/>
        </w:rPr>
      </w:pPr>
      <w:r w:rsidRPr="003126C6">
        <w:rPr>
          <w:rStyle w:val="FootnoteReference"/>
          <w:rFonts w:ascii="Times New Roman" w:hAnsi="Times New Roman" w:cs="Times New Roman"/>
        </w:rPr>
        <w:footnoteRef/>
      </w:r>
      <w:r w:rsidRPr="003126C6">
        <w:rPr>
          <w:rFonts w:ascii="Times New Roman" w:hAnsi="Times New Roman" w:cs="Times New Roman"/>
        </w:rPr>
        <w:t xml:space="preserve"> Christopher D. Kilgore, ‘Unnatural Graphic Narration: The Panel and the Sublime’, </w:t>
      </w:r>
      <w:r w:rsidRPr="003126C6">
        <w:rPr>
          <w:rFonts w:ascii="Times New Roman" w:hAnsi="Times New Roman" w:cs="Times New Roman"/>
          <w:i/>
        </w:rPr>
        <w:t>Journal of Narrative Theory</w:t>
      </w:r>
      <w:r w:rsidRPr="003126C6">
        <w:rPr>
          <w:rFonts w:ascii="Times New Roman" w:hAnsi="Times New Roman" w:cs="Times New Roman"/>
        </w:rPr>
        <w:t>, 45.1 (Winter 2015), 18-45 (37).</w:t>
      </w:r>
    </w:p>
  </w:footnote>
  <w:footnote w:id="283">
    <w:p w:rsidR="00503DC7" w:rsidRPr="00A25A2E" w:rsidRDefault="00503DC7" w:rsidP="00494DAA">
      <w:pPr>
        <w:spacing w:after="0" w:line="240" w:lineRule="auto"/>
        <w:rPr>
          <w:rFonts w:ascii="Times New Roman" w:hAnsi="Times New Roman" w:cs="Times New Roman"/>
          <w:sz w:val="20"/>
          <w:szCs w:val="20"/>
        </w:rPr>
      </w:pPr>
      <w:r w:rsidRPr="00A877F7">
        <w:rPr>
          <w:rStyle w:val="FootnoteReference"/>
          <w:rFonts w:ascii="Times New Roman" w:hAnsi="Times New Roman" w:cs="Times New Roman"/>
        </w:rPr>
        <w:footnoteRef/>
      </w:r>
      <w:r>
        <w:rPr>
          <w:rFonts w:ascii="Times New Roman" w:hAnsi="Times New Roman" w:cs="Times New Roman"/>
          <w:sz w:val="20"/>
          <w:szCs w:val="20"/>
        </w:rPr>
        <w:t xml:space="preserve"> Edmund Burke, </w:t>
      </w:r>
      <w:r w:rsidRPr="008C2E3A">
        <w:rPr>
          <w:rFonts w:ascii="Times New Roman" w:hAnsi="Times New Roman" w:cs="Times New Roman"/>
          <w:i/>
          <w:sz w:val="20"/>
          <w:szCs w:val="20"/>
        </w:rPr>
        <w:t xml:space="preserve">On Taste, On the Sublime and Beautiful, Reflections on the French Revolution, A Letter to a Noble Lord: With Introduction and Notes </w:t>
      </w:r>
      <w:r w:rsidRPr="008C2E3A">
        <w:rPr>
          <w:rFonts w:ascii="Times New Roman" w:hAnsi="Times New Roman" w:cs="Times New Roman"/>
          <w:sz w:val="20"/>
          <w:szCs w:val="20"/>
        </w:rPr>
        <w:t xml:space="preserve">(New York: P. </w:t>
      </w:r>
      <w:r>
        <w:rPr>
          <w:rFonts w:ascii="Times New Roman" w:hAnsi="Times New Roman" w:cs="Times New Roman"/>
          <w:sz w:val="20"/>
          <w:szCs w:val="20"/>
        </w:rPr>
        <w:t>F. Collier and Son, 1909), p. 70.</w:t>
      </w:r>
    </w:p>
  </w:footnote>
  <w:footnote w:id="284">
    <w:p w:rsidR="00503DC7" w:rsidRPr="008C5BE7" w:rsidRDefault="00503DC7" w:rsidP="00110E70">
      <w:pPr>
        <w:spacing w:after="0" w:line="240" w:lineRule="auto"/>
        <w:rPr>
          <w:rFonts w:ascii="Times New Roman" w:hAnsi="Times New Roman" w:cs="Times New Roman"/>
          <w:sz w:val="20"/>
          <w:szCs w:val="20"/>
        </w:rPr>
      </w:pPr>
      <w:r w:rsidRPr="00131542">
        <w:rPr>
          <w:rStyle w:val="FootnoteReference"/>
          <w:rFonts w:ascii="Times New Roman" w:hAnsi="Times New Roman" w:cs="Times New Roman"/>
        </w:rPr>
        <w:footnoteRef/>
      </w:r>
      <w:r w:rsidRPr="00131542">
        <w:rPr>
          <w:rFonts w:ascii="Times New Roman" w:hAnsi="Times New Roman" w:cs="Times New Roman"/>
          <w:sz w:val="20"/>
          <w:szCs w:val="20"/>
        </w:rPr>
        <w:t xml:space="preserve">Smith, </w:t>
      </w:r>
      <w:r w:rsidRPr="00131542">
        <w:rPr>
          <w:rFonts w:ascii="Times New Roman" w:hAnsi="Times New Roman" w:cs="Times New Roman"/>
          <w:i/>
          <w:sz w:val="20"/>
          <w:szCs w:val="20"/>
        </w:rPr>
        <w:t>The Letters of a Solitary Wan</w:t>
      </w:r>
      <w:r w:rsidRPr="008C5BE7">
        <w:rPr>
          <w:rFonts w:ascii="Times New Roman" w:hAnsi="Times New Roman" w:cs="Times New Roman"/>
          <w:i/>
          <w:sz w:val="20"/>
          <w:szCs w:val="20"/>
        </w:rPr>
        <w:t xml:space="preserve">derer </w:t>
      </w:r>
      <w:r w:rsidRPr="008C5BE7">
        <w:rPr>
          <w:rFonts w:ascii="Times New Roman" w:hAnsi="Times New Roman" w:cs="Times New Roman"/>
          <w:sz w:val="20"/>
          <w:szCs w:val="20"/>
        </w:rPr>
        <w:t xml:space="preserve">in </w:t>
      </w:r>
      <w:r w:rsidRPr="008C5BE7">
        <w:rPr>
          <w:rFonts w:ascii="Times New Roman" w:hAnsi="Times New Roman" w:cs="Times New Roman"/>
          <w:i/>
          <w:sz w:val="20"/>
          <w:szCs w:val="20"/>
        </w:rPr>
        <w:t>The Works of Charlotte Smith, Volume 11</w:t>
      </w:r>
      <w:r>
        <w:rPr>
          <w:rFonts w:ascii="Times New Roman" w:hAnsi="Times New Roman" w:cs="Times New Roman"/>
          <w:i/>
          <w:sz w:val="20"/>
          <w:szCs w:val="20"/>
        </w:rPr>
        <w:t xml:space="preserve">, </w:t>
      </w:r>
      <w:r w:rsidRPr="008C5BE7">
        <w:rPr>
          <w:rFonts w:ascii="Times New Roman" w:hAnsi="Times New Roman" w:cs="Times New Roman"/>
          <w:sz w:val="20"/>
          <w:szCs w:val="20"/>
        </w:rPr>
        <w:t>p. 293.</w:t>
      </w:r>
    </w:p>
  </w:footnote>
  <w:footnote w:id="285">
    <w:p w:rsidR="00503DC7" w:rsidRPr="00703A04" w:rsidRDefault="00503DC7" w:rsidP="00110E70">
      <w:pPr>
        <w:spacing w:after="0" w:line="240" w:lineRule="auto"/>
        <w:rPr>
          <w:rFonts w:ascii="Times New Roman" w:hAnsi="Times New Roman" w:cs="Times New Roman"/>
          <w:sz w:val="20"/>
          <w:szCs w:val="20"/>
        </w:rPr>
      </w:pPr>
      <w:r w:rsidRPr="008C5BE7">
        <w:rPr>
          <w:rStyle w:val="FootnoteReference"/>
          <w:rFonts w:ascii="Times New Roman" w:hAnsi="Times New Roman" w:cs="Times New Roman"/>
        </w:rPr>
        <w:footnoteRef/>
      </w:r>
      <w:r w:rsidRPr="008C5BE7">
        <w:rPr>
          <w:rFonts w:ascii="Times New Roman" w:hAnsi="Times New Roman" w:cs="Times New Roman"/>
          <w:sz w:val="20"/>
          <w:szCs w:val="20"/>
        </w:rPr>
        <w:t xml:space="preserve"> Judy Lochhead, ‘The Sublime, the Ineffable, and Other Dangerous Aesthetics’, </w:t>
      </w:r>
      <w:r w:rsidRPr="008C5BE7">
        <w:rPr>
          <w:rFonts w:ascii="Times New Roman" w:hAnsi="Times New Roman" w:cs="Times New Roman"/>
          <w:i/>
          <w:sz w:val="20"/>
          <w:szCs w:val="20"/>
        </w:rPr>
        <w:t xml:space="preserve">Women and Music: A Journal of Gender and Culture, </w:t>
      </w:r>
      <w:r w:rsidRPr="008C5BE7">
        <w:rPr>
          <w:rFonts w:ascii="Times New Roman" w:hAnsi="Times New Roman" w:cs="Times New Roman"/>
          <w:sz w:val="20"/>
          <w:szCs w:val="20"/>
        </w:rPr>
        <w:t>12, (2008), 63-74 (p. 64).</w:t>
      </w:r>
    </w:p>
  </w:footnote>
  <w:footnote w:id="286">
    <w:p w:rsidR="00503DC7" w:rsidRPr="00703A04" w:rsidRDefault="00503DC7" w:rsidP="00110E70">
      <w:pPr>
        <w:spacing w:after="0" w:line="240" w:lineRule="auto"/>
        <w:rPr>
          <w:rFonts w:ascii="Times New Roman" w:hAnsi="Times New Roman" w:cs="Times New Roman"/>
          <w:sz w:val="20"/>
          <w:szCs w:val="20"/>
        </w:rPr>
      </w:pPr>
      <w:r w:rsidRPr="00703A04">
        <w:rPr>
          <w:rStyle w:val="FootnoteReference"/>
          <w:rFonts w:ascii="Times New Roman" w:hAnsi="Times New Roman" w:cs="Times New Roman"/>
        </w:rPr>
        <w:footnoteRef/>
      </w:r>
      <w:r w:rsidRPr="00703A04">
        <w:rPr>
          <w:rFonts w:ascii="Times New Roman" w:hAnsi="Times New Roman" w:cs="Times New Roman"/>
          <w:sz w:val="20"/>
          <w:szCs w:val="20"/>
        </w:rPr>
        <w:t xml:space="preserve">Lochhead, ‘The Sublime, the Ineffable, and Other Dangerous Aesthetics’, </w:t>
      </w:r>
      <w:r w:rsidRPr="00703A04">
        <w:rPr>
          <w:rFonts w:ascii="Times New Roman" w:hAnsi="Times New Roman" w:cs="Times New Roman"/>
          <w:i/>
          <w:sz w:val="20"/>
          <w:szCs w:val="20"/>
        </w:rPr>
        <w:t>Women and Music,</w:t>
      </w:r>
      <w:r w:rsidRPr="00703A04">
        <w:rPr>
          <w:rFonts w:ascii="Times New Roman" w:hAnsi="Times New Roman" w:cs="Times New Roman"/>
          <w:sz w:val="20"/>
          <w:szCs w:val="20"/>
        </w:rPr>
        <w:t xml:space="preserve"> (p. 64).</w:t>
      </w:r>
    </w:p>
  </w:footnote>
  <w:footnote w:id="287">
    <w:p w:rsidR="00503DC7" w:rsidRPr="00703A04" w:rsidRDefault="00503DC7" w:rsidP="00B436FD">
      <w:pPr>
        <w:spacing w:after="0" w:line="240" w:lineRule="auto"/>
        <w:rPr>
          <w:rFonts w:ascii="Times New Roman" w:hAnsi="Times New Roman" w:cs="Times New Roman"/>
          <w:sz w:val="20"/>
          <w:szCs w:val="20"/>
        </w:rPr>
      </w:pPr>
      <w:r w:rsidRPr="00703A04">
        <w:rPr>
          <w:rStyle w:val="FootnoteReference"/>
          <w:rFonts w:ascii="Times New Roman" w:hAnsi="Times New Roman" w:cs="Times New Roman"/>
        </w:rPr>
        <w:footnoteRef/>
      </w:r>
      <w:r w:rsidRPr="008C2E3A">
        <w:rPr>
          <w:rFonts w:ascii="Times New Roman" w:hAnsi="Times New Roman" w:cs="Times New Roman"/>
          <w:sz w:val="20"/>
          <w:szCs w:val="20"/>
        </w:rPr>
        <w:t xml:space="preserve">Burke, </w:t>
      </w:r>
      <w:r w:rsidRPr="008C2E3A">
        <w:rPr>
          <w:rFonts w:ascii="Times New Roman" w:hAnsi="Times New Roman" w:cs="Times New Roman"/>
          <w:i/>
          <w:sz w:val="20"/>
          <w:szCs w:val="20"/>
        </w:rPr>
        <w:t xml:space="preserve">On Taste, On the Sublime and Beautiful, </w:t>
      </w:r>
      <w:r>
        <w:rPr>
          <w:rFonts w:ascii="Times New Roman" w:hAnsi="Times New Roman" w:cs="Times New Roman"/>
          <w:sz w:val="20"/>
          <w:szCs w:val="20"/>
        </w:rPr>
        <w:t>p. 94</w:t>
      </w:r>
      <w:r w:rsidRPr="00703A04">
        <w:rPr>
          <w:rFonts w:ascii="Times New Roman" w:hAnsi="Times New Roman" w:cs="Times New Roman"/>
          <w:sz w:val="20"/>
          <w:szCs w:val="20"/>
        </w:rPr>
        <w:t>.</w:t>
      </w:r>
    </w:p>
  </w:footnote>
  <w:footnote w:id="288">
    <w:p w:rsidR="00503DC7" w:rsidRPr="00703A04" w:rsidRDefault="00503DC7" w:rsidP="00110E70">
      <w:pPr>
        <w:spacing w:after="0" w:line="240" w:lineRule="auto"/>
        <w:rPr>
          <w:rFonts w:ascii="Times New Roman" w:hAnsi="Times New Roman" w:cs="Times New Roman"/>
          <w:sz w:val="20"/>
          <w:szCs w:val="20"/>
        </w:rPr>
      </w:pPr>
      <w:r w:rsidRPr="00703A04">
        <w:rPr>
          <w:rStyle w:val="FootnoteReference"/>
          <w:rFonts w:ascii="Times New Roman" w:hAnsi="Times New Roman" w:cs="Times New Roman"/>
        </w:rPr>
        <w:footnoteRef/>
      </w:r>
      <w:r w:rsidRPr="00703A04">
        <w:rPr>
          <w:rFonts w:ascii="Times New Roman" w:hAnsi="Times New Roman" w:cs="Times New Roman"/>
          <w:sz w:val="20"/>
          <w:szCs w:val="20"/>
        </w:rPr>
        <w:t xml:space="preserve">Lochhead, ‘The Sublime, the Ineffable, and Other Dangerous Aesthetics’, </w:t>
      </w:r>
      <w:r w:rsidRPr="00703A04">
        <w:rPr>
          <w:rFonts w:ascii="Times New Roman" w:hAnsi="Times New Roman" w:cs="Times New Roman"/>
          <w:i/>
          <w:sz w:val="20"/>
          <w:szCs w:val="20"/>
        </w:rPr>
        <w:t>Women and Music,</w:t>
      </w:r>
      <w:r>
        <w:rPr>
          <w:rFonts w:ascii="Times New Roman" w:hAnsi="Times New Roman" w:cs="Times New Roman"/>
          <w:sz w:val="20"/>
          <w:szCs w:val="20"/>
        </w:rPr>
        <w:t xml:space="preserve"> (p. 66</w:t>
      </w:r>
      <w:r w:rsidRPr="00703A04">
        <w:rPr>
          <w:rFonts w:ascii="Times New Roman" w:hAnsi="Times New Roman" w:cs="Times New Roman"/>
          <w:sz w:val="20"/>
          <w:szCs w:val="20"/>
        </w:rPr>
        <w:t>).</w:t>
      </w:r>
    </w:p>
  </w:footnote>
  <w:footnote w:id="289">
    <w:p w:rsidR="00503DC7" w:rsidRPr="003B3713" w:rsidRDefault="00503DC7" w:rsidP="00B436FD">
      <w:pPr>
        <w:spacing w:after="0" w:line="240" w:lineRule="auto"/>
        <w:rPr>
          <w:rFonts w:ascii="Times New Roman" w:hAnsi="Times New Roman" w:cs="Times New Roman"/>
          <w:sz w:val="20"/>
          <w:szCs w:val="20"/>
        </w:rPr>
      </w:pPr>
      <w:r w:rsidRPr="00703A04">
        <w:rPr>
          <w:rStyle w:val="FootnoteReference"/>
          <w:rFonts w:ascii="Times New Roman" w:hAnsi="Times New Roman" w:cs="Times New Roman"/>
        </w:rPr>
        <w:footnoteRef/>
      </w:r>
      <w:r w:rsidRPr="00703A04">
        <w:rPr>
          <w:rFonts w:ascii="Times New Roman" w:hAnsi="Times New Roman" w:cs="Times New Roman"/>
          <w:sz w:val="20"/>
          <w:szCs w:val="20"/>
        </w:rPr>
        <w:t>Lochhead, ‘The Sublime, the Ineffable, and Other Dangerous Aesthe</w:t>
      </w:r>
      <w:r w:rsidRPr="003B3713">
        <w:rPr>
          <w:rFonts w:ascii="Times New Roman" w:hAnsi="Times New Roman" w:cs="Times New Roman"/>
          <w:sz w:val="20"/>
          <w:szCs w:val="20"/>
        </w:rPr>
        <w:t xml:space="preserve">tics’, </w:t>
      </w:r>
      <w:r w:rsidRPr="003B3713">
        <w:rPr>
          <w:rFonts w:ascii="Times New Roman" w:hAnsi="Times New Roman" w:cs="Times New Roman"/>
          <w:i/>
          <w:sz w:val="20"/>
          <w:szCs w:val="20"/>
        </w:rPr>
        <w:t>Women and Music,</w:t>
      </w:r>
      <w:r w:rsidRPr="003B3713">
        <w:rPr>
          <w:rFonts w:ascii="Times New Roman" w:hAnsi="Times New Roman" w:cs="Times New Roman"/>
          <w:sz w:val="20"/>
          <w:szCs w:val="20"/>
        </w:rPr>
        <w:t xml:space="preserve"> (p. 66).</w:t>
      </w:r>
    </w:p>
  </w:footnote>
  <w:footnote w:id="290">
    <w:p w:rsidR="00503DC7" w:rsidRPr="003C569A" w:rsidRDefault="00503DC7" w:rsidP="00110E70">
      <w:pPr>
        <w:spacing w:after="0" w:line="240" w:lineRule="auto"/>
        <w:rPr>
          <w:rFonts w:ascii="Times New Roman" w:hAnsi="Times New Roman" w:cs="Times New Roman"/>
          <w:sz w:val="20"/>
          <w:szCs w:val="20"/>
        </w:rPr>
      </w:pPr>
      <w:r w:rsidRPr="003B3713">
        <w:rPr>
          <w:rStyle w:val="FootnoteReference"/>
          <w:rFonts w:ascii="Times New Roman" w:hAnsi="Times New Roman" w:cs="Times New Roman"/>
        </w:rPr>
        <w:footnoteRef/>
      </w:r>
      <w:r w:rsidRPr="003B3713">
        <w:rPr>
          <w:rFonts w:ascii="Times New Roman" w:hAnsi="Times New Roman" w:cs="Times New Roman"/>
          <w:sz w:val="20"/>
          <w:szCs w:val="20"/>
        </w:rPr>
        <w:t xml:space="preserve"> </w:t>
      </w:r>
      <w:r>
        <w:rPr>
          <w:rFonts w:ascii="Times New Roman" w:hAnsi="Times New Roman" w:cs="Times New Roman"/>
          <w:sz w:val="20"/>
          <w:szCs w:val="20"/>
        </w:rPr>
        <w:t>Robert R. Clewis</w:t>
      </w:r>
      <w:r w:rsidRPr="003B3713">
        <w:rPr>
          <w:rFonts w:ascii="Times New Roman" w:hAnsi="Times New Roman" w:cs="Times New Roman"/>
          <w:sz w:val="20"/>
          <w:szCs w:val="20"/>
        </w:rPr>
        <w:t>, ‘What’s the Big Idea?: On Emily B</w:t>
      </w:r>
      <w:r w:rsidRPr="003C569A">
        <w:rPr>
          <w:rFonts w:ascii="Times New Roman" w:hAnsi="Times New Roman" w:cs="Times New Roman"/>
          <w:sz w:val="20"/>
          <w:szCs w:val="20"/>
        </w:rPr>
        <w:t xml:space="preserve">rady’s Sublime’, </w:t>
      </w:r>
      <w:r w:rsidRPr="003C569A">
        <w:rPr>
          <w:rFonts w:ascii="Times New Roman" w:hAnsi="Times New Roman" w:cs="Times New Roman"/>
          <w:i/>
          <w:sz w:val="20"/>
          <w:szCs w:val="20"/>
        </w:rPr>
        <w:t>The Journal of Aesthetic Education</w:t>
      </w:r>
      <w:r w:rsidRPr="003C569A">
        <w:rPr>
          <w:rFonts w:ascii="Times New Roman" w:hAnsi="Times New Roman" w:cs="Times New Roman"/>
          <w:sz w:val="20"/>
          <w:szCs w:val="20"/>
        </w:rPr>
        <w:t>, 50.2 (Summer 2016), 104-118</w:t>
      </w:r>
      <w:r>
        <w:rPr>
          <w:rFonts w:ascii="Times New Roman" w:hAnsi="Times New Roman" w:cs="Times New Roman"/>
          <w:sz w:val="20"/>
          <w:szCs w:val="20"/>
        </w:rPr>
        <w:t xml:space="preserve"> (105).</w:t>
      </w:r>
    </w:p>
  </w:footnote>
  <w:footnote w:id="291">
    <w:p w:rsidR="00503DC7" w:rsidRPr="003C569A" w:rsidRDefault="00503DC7" w:rsidP="00110E70">
      <w:pPr>
        <w:spacing w:after="0" w:line="240" w:lineRule="auto"/>
        <w:rPr>
          <w:rFonts w:ascii="Times New Roman" w:hAnsi="Times New Roman" w:cs="Times New Roman"/>
          <w:sz w:val="20"/>
          <w:szCs w:val="20"/>
        </w:rPr>
      </w:pPr>
      <w:r w:rsidRPr="003C569A">
        <w:rPr>
          <w:rStyle w:val="FootnoteReference"/>
          <w:rFonts w:ascii="Times New Roman" w:hAnsi="Times New Roman" w:cs="Times New Roman"/>
        </w:rPr>
        <w:footnoteRef/>
      </w:r>
      <w:r w:rsidRPr="003C569A">
        <w:rPr>
          <w:rFonts w:ascii="Times New Roman" w:hAnsi="Times New Roman" w:cs="Times New Roman"/>
          <w:sz w:val="20"/>
          <w:szCs w:val="20"/>
        </w:rPr>
        <w:t xml:space="preserve"> David B. Johnson, ‘The Postmodern Sublime’ in </w:t>
      </w:r>
      <w:r w:rsidRPr="003C569A">
        <w:rPr>
          <w:rFonts w:ascii="Times New Roman" w:hAnsi="Times New Roman" w:cs="Times New Roman"/>
          <w:i/>
          <w:sz w:val="20"/>
          <w:szCs w:val="20"/>
        </w:rPr>
        <w:t>The Sublime: From Antiquity to Present</w:t>
      </w:r>
      <w:r w:rsidRPr="003C569A">
        <w:rPr>
          <w:rFonts w:ascii="Times New Roman" w:hAnsi="Times New Roman" w:cs="Times New Roman"/>
          <w:sz w:val="20"/>
          <w:szCs w:val="20"/>
        </w:rPr>
        <w:t>, ed. by Timothy M. Costelloe (Cambridge: Cambridge University Press, 2012), pp. 118-131 (p. 120).</w:t>
      </w:r>
    </w:p>
  </w:footnote>
  <w:footnote w:id="292">
    <w:p w:rsidR="00503DC7" w:rsidRPr="003C569A" w:rsidRDefault="00503DC7" w:rsidP="00110E70">
      <w:pPr>
        <w:pStyle w:val="Default"/>
        <w:rPr>
          <w:color w:val="000000" w:themeColor="text1"/>
          <w:sz w:val="20"/>
          <w:szCs w:val="20"/>
        </w:rPr>
      </w:pPr>
      <w:r w:rsidRPr="003C569A">
        <w:rPr>
          <w:rStyle w:val="FootnoteReference"/>
        </w:rPr>
        <w:footnoteRef/>
      </w:r>
      <w:r w:rsidRPr="003C569A">
        <w:rPr>
          <w:sz w:val="20"/>
          <w:szCs w:val="20"/>
        </w:rPr>
        <w:t xml:space="preserve"> Jane </w:t>
      </w:r>
      <w:r w:rsidRPr="003C569A">
        <w:rPr>
          <w:color w:val="000000" w:themeColor="text1"/>
          <w:sz w:val="20"/>
          <w:szCs w:val="20"/>
        </w:rPr>
        <w:t xml:space="preserve">Forsey, ‘Is a Theory of the Sublime Possible?’, </w:t>
      </w:r>
      <w:r w:rsidRPr="003C569A">
        <w:rPr>
          <w:i/>
          <w:color w:val="000000" w:themeColor="text1"/>
          <w:sz w:val="20"/>
          <w:szCs w:val="20"/>
        </w:rPr>
        <w:t>The Journal of Aesthetics and Art Criticism</w:t>
      </w:r>
      <w:r w:rsidRPr="003C569A">
        <w:rPr>
          <w:color w:val="000000" w:themeColor="text1"/>
          <w:sz w:val="20"/>
          <w:szCs w:val="20"/>
        </w:rPr>
        <w:t>, 65. 4 (Autumn 2007), 381-389 (381).</w:t>
      </w:r>
    </w:p>
  </w:footnote>
  <w:footnote w:id="293">
    <w:p w:rsidR="00503DC7" w:rsidRPr="00423E29" w:rsidRDefault="00503DC7" w:rsidP="00110E70">
      <w:pPr>
        <w:pStyle w:val="Default"/>
        <w:rPr>
          <w:color w:val="000000" w:themeColor="text1"/>
          <w:sz w:val="20"/>
          <w:szCs w:val="20"/>
        </w:rPr>
      </w:pPr>
      <w:r w:rsidRPr="00423E29">
        <w:rPr>
          <w:rStyle w:val="FootnoteReference"/>
        </w:rPr>
        <w:footnoteRef/>
      </w:r>
      <w:r w:rsidRPr="00423E29">
        <w:rPr>
          <w:color w:val="000000" w:themeColor="text1"/>
          <w:sz w:val="20"/>
          <w:szCs w:val="20"/>
        </w:rPr>
        <w:t xml:space="preserve">Forsey, ‘Is a Theory of the Sublime Possible?’, </w:t>
      </w:r>
      <w:r w:rsidRPr="00423E29">
        <w:rPr>
          <w:i/>
          <w:color w:val="000000" w:themeColor="text1"/>
          <w:sz w:val="20"/>
          <w:szCs w:val="20"/>
        </w:rPr>
        <w:t>The Journal of Aesthetics and Art Criticism</w:t>
      </w:r>
      <w:r w:rsidRPr="00423E29">
        <w:rPr>
          <w:color w:val="000000" w:themeColor="text1"/>
          <w:sz w:val="20"/>
          <w:szCs w:val="20"/>
        </w:rPr>
        <w:t>, (381).</w:t>
      </w:r>
    </w:p>
  </w:footnote>
  <w:footnote w:id="294">
    <w:p w:rsidR="00503DC7" w:rsidRPr="00144D88" w:rsidRDefault="00503DC7" w:rsidP="00E9497D">
      <w:pPr>
        <w:spacing w:after="0" w:line="240" w:lineRule="auto"/>
        <w:rPr>
          <w:rFonts w:ascii="Times New Roman" w:hAnsi="Times New Roman" w:cs="Times New Roman"/>
          <w:sz w:val="20"/>
          <w:szCs w:val="20"/>
        </w:rPr>
      </w:pPr>
      <w:r w:rsidRPr="00423E29">
        <w:rPr>
          <w:rStyle w:val="FootnoteReference"/>
          <w:rFonts w:ascii="Times New Roman" w:hAnsi="Times New Roman" w:cs="Times New Roman"/>
        </w:rPr>
        <w:footnoteRef/>
      </w:r>
      <w:r w:rsidRPr="00423E29">
        <w:rPr>
          <w:rFonts w:ascii="Times New Roman" w:hAnsi="Times New Roman" w:cs="Times New Roman"/>
          <w:sz w:val="20"/>
          <w:szCs w:val="20"/>
        </w:rPr>
        <w:t xml:space="preserve"> Barbara Claire Freeman, </w:t>
      </w:r>
      <w:r w:rsidRPr="00423E29">
        <w:rPr>
          <w:rFonts w:ascii="Times New Roman" w:hAnsi="Times New Roman" w:cs="Times New Roman"/>
          <w:i/>
          <w:sz w:val="20"/>
          <w:szCs w:val="20"/>
        </w:rPr>
        <w:t>The Feminine Sublime: Gender and Excess in Women’s Fiction</w:t>
      </w:r>
      <w:r w:rsidRPr="00423E29">
        <w:rPr>
          <w:rFonts w:ascii="Times New Roman" w:hAnsi="Times New Roman" w:cs="Times New Roman"/>
          <w:sz w:val="20"/>
          <w:szCs w:val="20"/>
        </w:rPr>
        <w:t xml:space="preserve"> (Berkely, Los Angeles &amp; London: University of California Press, 1995) and PatriciaYaeger, ‘Towards a Female Sublime’ in </w:t>
      </w:r>
      <w:r w:rsidRPr="00423E29">
        <w:rPr>
          <w:rFonts w:ascii="Times New Roman" w:hAnsi="Times New Roman" w:cs="Times New Roman"/>
          <w:i/>
          <w:sz w:val="20"/>
          <w:szCs w:val="20"/>
        </w:rPr>
        <w:t>Gender and Theory: Dialogues on Feminist Criticism</w:t>
      </w:r>
      <w:r w:rsidRPr="00423E29">
        <w:rPr>
          <w:rFonts w:ascii="Times New Roman" w:hAnsi="Times New Roman" w:cs="Times New Roman"/>
          <w:sz w:val="20"/>
          <w:szCs w:val="20"/>
        </w:rPr>
        <w:t>, ed. by Linda Kauffman, (Oxford: Basil Blackwell Limited, 1989), pp. 191-212</w:t>
      </w:r>
      <w:r>
        <w:rPr>
          <w:rFonts w:ascii="Times New Roman" w:hAnsi="Times New Roman" w:cs="Times New Roman"/>
          <w:sz w:val="20"/>
          <w:szCs w:val="20"/>
        </w:rPr>
        <w:t>.</w:t>
      </w:r>
    </w:p>
  </w:footnote>
  <w:footnote w:id="295">
    <w:p w:rsidR="00503DC7" w:rsidRPr="007A2FF2" w:rsidRDefault="00503DC7" w:rsidP="00110E70">
      <w:pPr>
        <w:pStyle w:val="Default"/>
        <w:rPr>
          <w:rFonts w:asciiTheme="majorBidi" w:hAnsiTheme="majorBidi" w:cstheme="majorBidi"/>
        </w:rPr>
      </w:pPr>
      <w:r w:rsidRPr="00144D88">
        <w:rPr>
          <w:rStyle w:val="FootnoteReference"/>
        </w:rPr>
        <w:footnoteRef/>
      </w:r>
      <w:r w:rsidRPr="00144D88">
        <w:rPr>
          <w:sz w:val="20"/>
          <w:szCs w:val="20"/>
        </w:rPr>
        <w:t>Freeman, ‘The Feminine Sublime: Gender and Excess in Women’s Fiction’ cited in Erinç Özdemir, ‘Charlotte Smith’s Poetry as Sentiment</w:t>
      </w:r>
      <w:r w:rsidRPr="007A2FF2">
        <w:rPr>
          <w:rFonts w:asciiTheme="majorBidi" w:hAnsiTheme="majorBidi" w:cstheme="majorBidi"/>
          <w:sz w:val="20"/>
          <w:szCs w:val="20"/>
        </w:rPr>
        <w:t xml:space="preserve">al Discourse’, </w:t>
      </w:r>
      <w:r w:rsidRPr="007A2FF2">
        <w:rPr>
          <w:rFonts w:asciiTheme="majorBidi" w:hAnsiTheme="majorBidi" w:cstheme="majorBidi"/>
          <w:i/>
          <w:sz w:val="20"/>
          <w:szCs w:val="20"/>
        </w:rPr>
        <w:t xml:space="preserve">Studies in Romanticism, </w:t>
      </w:r>
      <w:r w:rsidRPr="007A2FF2">
        <w:rPr>
          <w:rFonts w:asciiTheme="majorBidi" w:hAnsiTheme="majorBidi" w:cstheme="majorBidi"/>
          <w:sz w:val="20"/>
          <w:szCs w:val="20"/>
        </w:rPr>
        <w:t>50.3 (2011), 437-473 (462).</w:t>
      </w:r>
    </w:p>
  </w:footnote>
  <w:footnote w:id="296">
    <w:p w:rsidR="00503DC7" w:rsidRDefault="00503DC7">
      <w:pPr>
        <w:pStyle w:val="FootnoteText"/>
      </w:pPr>
      <w:r w:rsidRPr="007A2FF2">
        <w:rPr>
          <w:rStyle w:val="FootnoteReference"/>
          <w:rFonts w:asciiTheme="majorBidi" w:hAnsiTheme="majorBidi" w:cstheme="majorBidi"/>
        </w:rPr>
        <w:footnoteRef/>
      </w:r>
      <w:r w:rsidRPr="007A2FF2">
        <w:rPr>
          <w:rFonts w:asciiTheme="majorBidi" w:hAnsiTheme="majorBidi" w:cstheme="majorBidi"/>
        </w:rPr>
        <w:t xml:space="preserve"> Who generally prove themselves to be rather ‘beautiful’ in nature in the Burkean definition of the term.  This will be</w:t>
      </w:r>
      <w:r>
        <w:rPr>
          <w:rFonts w:asciiTheme="majorBidi" w:hAnsiTheme="majorBidi" w:cstheme="majorBidi"/>
        </w:rPr>
        <w:t xml:space="preserve"> elaborated further in chapter t</w:t>
      </w:r>
      <w:r w:rsidRPr="007A2FF2">
        <w:rPr>
          <w:rFonts w:asciiTheme="majorBidi" w:hAnsiTheme="majorBidi" w:cstheme="majorBidi"/>
        </w:rPr>
        <w:t>hree.</w:t>
      </w:r>
    </w:p>
  </w:footnote>
  <w:footnote w:id="297">
    <w:p w:rsidR="00503DC7" w:rsidRPr="00361FA0" w:rsidRDefault="00503DC7" w:rsidP="007A2FF2">
      <w:pPr>
        <w:pStyle w:val="Default"/>
        <w:rPr>
          <w:sz w:val="20"/>
          <w:szCs w:val="20"/>
        </w:rPr>
      </w:pPr>
      <w:r w:rsidRPr="00144D88">
        <w:rPr>
          <w:rStyle w:val="FootnoteReference"/>
        </w:rPr>
        <w:footnoteRef/>
      </w:r>
      <w:r w:rsidRPr="00144D88">
        <w:rPr>
          <w:sz w:val="20"/>
          <w:szCs w:val="20"/>
        </w:rPr>
        <w:t xml:space="preserve"> Freeman, ‘The Feminine Sublime: Gender and Ex</w:t>
      </w:r>
      <w:r w:rsidRPr="00361FA0">
        <w:rPr>
          <w:sz w:val="20"/>
          <w:szCs w:val="20"/>
        </w:rPr>
        <w:t xml:space="preserve">cess in Women’s Fiction’ cited in Erinç Özdemir, ‘Charlotte Smith’s Poetry as Sentimental Discourse’, </w:t>
      </w:r>
      <w:r w:rsidRPr="00361FA0">
        <w:rPr>
          <w:i/>
          <w:sz w:val="20"/>
          <w:szCs w:val="20"/>
        </w:rPr>
        <w:t xml:space="preserve">Studies in Romanticism, </w:t>
      </w:r>
      <w:r w:rsidRPr="00361FA0">
        <w:rPr>
          <w:sz w:val="20"/>
          <w:szCs w:val="20"/>
        </w:rPr>
        <w:t>50.3 (2011), 437-473 (462).</w:t>
      </w:r>
    </w:p>
  </w:footnote>
  <w:footnote w:id="298">
    <w:p w:rsidR="00503DC7" w:rsidRPr="009B6B06" w:rsidRDefault="00503DC7" w:rsidP="00110E70">
      <w:pPr>
        <w:pStyle w:val="Default"/>
        <w:rPr>
          <w:sz w:val="20"/>
          <w:szCs w:val="20"/>
        </w:rPr>
      </w:pPr>
      <w:r w:rsidRPr="00361FA0">
        <w:rPr>
          <w:rStyle w:val="FootnoteReference"/>
        </w:rPr>
        <w:footnoteRef/>
      </w:r>
      <w:r w:rsidRPr="00361FA0">
        <w:rPr>
          <w:sz w:val="20"/>
          <w:szCs w:val="20"/>
        </w:rPr>
        <w:t xml:space="preserve"> Heather </w:t>
      </w:r>
      <w:r w:rsidRPr="00361FA0">
        <w:rPr>
          <w:rFonts w:eastAsia="Code2000"/>
          <w:sz w:val="20"/>
          <w:szCs w:val="20"/>
        </w:rPr>
        <w:t>McPherson, ‘Reconsidering Ro</w:t>
      </w:r>
      <w:r>
        <w:rPr>
          <w:rFonts w:eastAsia="Code2000"/>
          <w:sz w:val="20"/>
          <w:szCs w:val="20"/>
        </w:rPr>
        <w:t xml:space="preserve">mney,’ </w:t>
      </w:r>
      <w:r w:rsidRPr="009B6B06">
        <w:rPr>
          <w:rFonts w:eastAsia="Code2000"/>
          <w:i/>
          <w:sz w:val="20"/>
          <w:szCs w:val="20"/>
        </w:rPr>
        <w:t>American Society for Eighteenth-Century Studies</w:t>
      </w:r>
      <w:r w:rsidRPr="009B6B06">
        <w:rPr>
          <w:rFonts w:eastAsia="Code2000"/>
          <w:sz w:val="20"/>
          <w:szCs w:val="20"/>
        </w:rPr>
        <w:t>, 36.3 (Spring 2003), 411-422 (413).</w:t>
      </w:r>
    </w:p>
  </w:footnote>
  <w:footnote w:id="299">
    <w:p w:rsidR="00503DC7" w:rsidRPr="009B6B06" w:rsidRDefault="00503DC7" w:rsidP="00110E70">
      <w:pPr>
        <w:spacing w:after="0" w:line="240" w:lineRule="auto"/>
        <w:rPr>
          <w:rFonts w:ascii="Times New Roman" w:hAnsi="Times New Roman" w:cs="Times New Roman"/>
          <w:sz w:val="20"/>
          <w:szCs w:val="20"/>
        </w:rPr>
      </w:pPr>
      <w:r w:rsidRPr="009B6B06">
        <w:rPr>
          <w:rStyle w:val="FootnoteReference"/>
          <w:rFonts w:ascii="Times New Roman" w:hAnsi="Times New Roman" w:cs="Times New Roman"/>
        </w:rPr>
        <w:footnoteRef/>
      </w:r>
      <w:r w:rsidRPr="009B6B06">
        <w:rPr>
          <w:rFonts w:ascii="Times New Roman" w:hAnsi="Times New Roman" w:cs="Times New Roman"/>
          <w:sz w:val="20"/>
          <w:szCs w:val="20"/>
        </w:rPr>
        <w:t xml:space="preserve"> Reggie Allen, ‘The Sonnets of William Hayley and Gift Exchange’, </w:t>
      </w:r>
      <w:r w:rsidRPr="009B6B06">
        <w:rPr>
          <w:rFonts w:ascii="Times New Roman" w:hAnsi="Times New Roman" w:cs="Times New Roman"/>
          <w:i/>
          <w:sz w:val="20"/>
          <w:szCs w:val="20"/>
        </w:rPr>
        <w:t>European Romantic Review</w:t>
      </w:r>
      <w:r w:rsidRPr="009B6B06">
        <w:rPr>
          <w:rFonts w:ascii="Times New Roman" w:hAnsi="Times New Roman" w:cs="Times New Roman"/>
          <w:sz w:val="20"/>
          <w:szCs w:val="20"/>
        </w:rPr>
        <w:t>, 13.4 (2002), 383-392 (391).</w:t>
      </w:r>
    </w:p>
    <w:p w:rsidR="00503DC7" w:rsidRDefault="00503DC7" w:rsidP="00110E70">
      <w:pPr>
        <w:pStyle w:val="FootnoteText"/>
      </w:pPr>
    </w:p>
  </w:footnote>
  <w:footnote w:id="300">
    <w:p w:rsidR="00503DC7" w:rsidRPr="009A7456" w:rsidRDefault="00503DC7" w:rsidP="00110E70">
      <w:pPr>
        <w:spacing w:after="0" w:line="240" w:lineRule="auto"/>
        <w:rPr>
          <w:rFonts w:ascii="Times New Roman" w:hAnsi="Times New Roman" w:cs="Times New Roman"/>
          <w:sz w:val="20"/>
          <w:szCs w:val="20"/>
        </w:rPr>
      </w:pPr>
      <w:r w:rsidRPr="009B6B06">
        <w:rPr>
          <w:rStyle w:val="FootnoteReference"/>
          <w:rFonts w:ascii="Times New Roman" w:hAnsi="Times New Roman" w:cs="Times New Roman"/>
        </w:rPr>
        <w:footnoteRef/>
      </w:r>
      <w:r w:rsidRPr="009B6B06">
        <w:rPr>
          <w:rFonts w:ascii="Times New Roman" w:hAnsi="Times New Roman" w:cs="Times New Roman"/>
          <w:sz w:val="20"/>
          <w:szCs w:val="20"/>
        </w:rPr>
        <w:t xml:space="preserve">Allen, ‘The Sonnets of William Hayley and Gift Exchange’, </w:t>
      </w:r>
      <w:r w:rsidRPr="009B6B06">
        <w:rPr>
          <w:rFonts w:ascii="Times New Roman" w:hAnsi="Times New Roman" w:cs="Times New Roman"/>
          <w:i/>
          <w:sz w:val="20"/>
          <w:szCs w:val="20"/>
        </w:rPr>
        <w:t>European Romantic Review</w:t>
      </w:r>
      <w:r w:rsidRPr="009B6B06">
        <w:rPr>
          <w:rFonts w:ascii="Times New Roman" w:hAnsi="Times New Roman" w:cs="Times New Roman"/>
          <w:sz w:val="20"/>
          <w:szCs w:val="20"/>
        </w:rPr>
        <w:t>, (391).</w:t>
      </w:r>
    </w:p>
  </w:footnote>
  <w:footnote w:id="301">
    <w:p w:rsidR="00503DC7" w:rsidRPr="009B6B06" w:rsidRDefault="00503DC7" w:rsidP="00110E70">
      <w:pPr>
        <w:spacing w:after="0" w:line="240" w:lineRule="auto"/>
        <w:rPr>
          <w:rFonts w:ascii="Times New Roman" w:hAnsi="Times New Roman" w:cs="Times New Roman"/>
          <w:sz w:val="20"/>
          <w:szCs w:val="20"/>
        </w:rPr>
      </w:pPr>
      <w:r w:rsidRPr="009B6B06">
        <w:rPr>
          <w:rStyle w:val="FootnoteReference"/>
          <w:rFonts w:ascii="Times New Roman" w:hAnsi="Times New Roman" w:cs="Times New Roman"/>
        </w:rPr>
        <w:footnoteRef/>
      </w:r>
      <w:r w:rsidRPr="009B6B06">
        <w:rPr>
          <w:rFonts w:ascii="Times New Roman" w:hAnsi="Times New Roman" w:cs="Times New Roman"/>
          <w:sz w:val="20"/>
          <w:szCs w:val="20"/>
        </w:rPr>
        <w:t xml:space="preserve">Allen, ‘The Sonnets of William Hayley and Gift Exchange’, </w:t>
      </w:r>
      <w:r w:rsidRPr="009B6B06">
        <w:rPr>
          <w:rFonts w:ascii="Times New Roman" w:hAnsi="Times New Roman" w:cs="Times New Roman"/>
          <w:i/>
          <w:sz w:val="20"/>
          <w:szCs w:val="20"/>
        </w:rPr>
        <w:t>European Romantic Review</w:t>
      </w:r>
      <w:r w:rsidRPr="009B6B06">
        <w:rPr>
          <w:rFonts w:ascii="Times New Roman" w:hAnsi="Times New Roman" w:cs="Times New Roman"/>
          <w:sz w:val="20"/>
          <w:szCs w:val="20"/>
        </w:rPr>
        <w:t>, (391).</w:t>
      </w:r>
    </w:p>
    <w:p w:rsidR="00503DC7" w:rsidRPr="00413211" w:rsidRDefault="00503DC7" w:rsidP="00110E70">
      <w:pPr>
        <w:pStyle w:val="FootnoteText"/>
        <w:rPr>
          <w:rFonts w:ascii="Times New Roman" w:hAnsi="Times New Roman" w:cs="Times New Roman"/>
        </w:rPr>
      </w:pPr>
    </w:p>
  </w:footnote>
  <w:footnote w:id="302">
    <w:p w:rsidR="00503DC7" w:rsidRPr="00413211" w:rsidRDefault="00503DC7" w:rsidP="00110E70">
      <w:pPr>
        <w:spacing w:after="0" w:line="240" w:lineRule="auto"/>
        <w:rPr>
          <w:rFonts w:ascii="Times New Roman" w:hAnsi="Times New Roman" w:cs="Times New Roman"/>
          <w:sz w:val="20"/>
          <w:szCs w:val="20"/>
        </w:rPr>
      </w:pPr>
      <w:r w:rsidRPr="00413211">
        <w:rPr>
          <w:rStyle w:val="FootnoteReference"/>
          <w:rFonts w:ascii="Times New Roman" w:hAnsi="Times New Roman" w:cs="Times New Roman"/>
        </w:rPr>
        <w:footnoteRef/>
      </w:r>
      <w:r w:rsidRPr="00413211">
        <w:rPr>
          <w:rFonts w:ascii="Times New Roman" w:hAnsi="Times New Roman" w:cs="Times New Roman"/>
          <w:sz w:val="20"/>
          <w:szCs w:val="20"/>
        </w:rPr>
        <w:t xml:space="preserve">Smith, </w:t>
      </w:r>
      <w:r w:rsidRPr="00413211">
        <w:rPr>
          <w:rFonts w:ascii="Times New Roman" w:hAnsi="Times New Roman" w:cs="Times New Roman"/>
          <w:i/>
          <w:sz w:val="20"/>
          <w:szCs w:val="20"/>
        </w:rPr>
        <w:t>Ethelinde, or, The Recluse of the Lake</w:t>
      </w:r>
      <w:r>
        <w:rPr>
          <w:rFonts w:ascii="Times New Roman" w:hAnsi="Times New Roman" w:cs="Times New Roman"/>
          <w:sz w:val="20"/>
          <w:szCs w:val="20"/>
        </w:rPr>
        <w:t xml:space="preserve"> </w:t>
      </w:r>
      <w:r w:rsidRPr="00413211">
        <w:rPr>
          <w:rFonts w:ascii="Times New Roman" w:hAnsi="Times New Roman" w:cs="Times New Roman"/>
          <w:sz w:val="20"/>
          <w:szCs w:val="20"/>
        </w:rPr>
        <w:t>(II), pp. 115-6</w:t>
      </w:r>
      <w:r>
        <w:rPr>
          <w:rFonts w:ascii="Times New Roman" w:hAnsi="Times New Roman" w:cs="Times New Roman"/>
          <w:sz w:val="20"/>
          <w:szCs w:val="20"/>
        </w:rPr>
        <w:t>.</w:t>
      </w:r>
    </w:p>
    <w:p w:rsidR="00503DC7" w:rsidRPr="00413211" w:rsidRDefault="00503DC7" w:rsidP="00110E70">
      <w:pPr>
        <w:pStyle w:val="FootnoteText"/>
        <w:rPr>
          <w:i/>
        </w:rPr>
      </w:pPr>
    </w:p>
  </w:footnote>
  <w:footnote w:id="303">
    <w:p w:rsidR="00503DC7" w:rsidRPr="00B97C22" w:rsidRDefault="00503DC7" w:rsidP="00110E70">
      <w:pPr>
        <w:spacing w:after="0" w:line="240" w:lineRule="auto"/>
        <w:rPr>
          <w:rFonts w:ascii="Times New Roman" w:hAnsi="Times New Roman" w:cs="Times New Roman"/>
          <w:sz w:val="20"/>
          <w:szCs w:val="20"/>
        </w:rPr>
      </w:pPr>
      <w:r w:rsidRPr="00B97C22">
        <w:rPr>
          <w:rStyle w:val="FootnoteReference"/>
          <w:rFonts w:ascii="Times New Roman" w:hAnsi="Times New Roman" w:cs="Times New Roman"/>
          <w:sz w:val="20"/>
          <w:szCs w:val="20"/>
        </w:rPr>
        <w:footnoteRef/>
      </w:r>
      <w:r w:rsidRPr="00B97C22">
        <w:rPr>
          <w:rFonts w:ascii="Times New Roman" w:hAnsi="Times New Roman" w:cs="Times New Roman"/>
          <w:sz w:val="20"/>
          <w:szCs w:val="20"/>
        </w:rPr>
        <w:t xml:space="preserve"> Smith, </w:t>
      </w:r>
      <w:r w:rsidRPr="00B97C22">
        <w:rPr>
          <w:rFonts w:ascii="Times New Roman" w:hAnsi="Times New Roman" w:cs="Times New Roman"/>
          <w:i/>
          <w:sz w:val="20"/>
          <w:szCs w:val="20"/>
        </w:rPr>
        <w:t>Ethelinde, or, The Recluse of the Lake</w:t>
      </w:r>
      <w:r w:rsidRPr="00B97C22">
        <w:rPr>
          <w:rFonts w:ascii="Times New Roman" w:hAnsi="Times New Roman" w:cs="Times New Roman"/>
          <w:sz w:val="20"/>
          <w:szCs w:val="20"/>
        </w:rPr>
        <w:t xml:space="preserve"> (II), p. 116.</w:t>
      </w:r>
    </w:p>
  </w:footnote>
  <w:footnote w:id="304">
    <w:p w:rsidR="00503DC7" w:rsidRDefault="00503DC7" w:rsidP="00787FFD">
      <w:pPr>
        <w:pStyle w:val="Default"/>
      </w:pPr>
      <w:r w:rsidRPr="00B97C22">
        <w:rPr>
          <w:rStyle w:val="FootnoteReference"/>
          <w:sz w:val="20"/>
          <w:szCs w:val="20"/>
        </w:rPr>
        <w:footnoteRef/>
      </w:r>
      <w:r w:rsidRPr="00B97C22">
        <w:rPr>
          <w:sz w:val="20"/>
          <w:szCs w:val="20"/>
        </w:rPr>
        <w:t xml:space="preserve">Marcia </w:t>
      </w:r>
      <w:r w:rsidRPr="00B97C22">
        <w:rPr>
          <w:rFonts w:eastAsia="Code2000"/>
          <w:sz w:val="20"/>
          <w:szCs w:val="20"/>
          <w:lang w:val="en-US"/>
        </w:rPr>
        <w:t xml:space="preserve">Pointon,‘“Surrounded with Brilliants”: Miniature Portraits in Eighteenth-Century England’, </w:t>
      </w:r>
      <w:r w:rsidRPr="00B97C22">
        <w:rPr>
          <w:rFonts w:eastAsia="Code2000"/>
          <w:i/>
          <w:sz w:val="20"/>
          <w:szCs w:val="20"/>
          <w:lang w:val="en-US"/>
        </w:rPr>
        <w:t xml:space="preserve">The Art Bulletin, </w:t>
      </w:r>
      <w:r w:rsidRPr="00B97C22">
        <w:rPr>
          <w:rFonts w:eastAsia="Code2000"/>
          <w:sz w:val="20"/>
          <w:szCs w:val="20"/>
          <w:lang w:val="en-US"/>
        </w:rPr>
        <w:t>83.1 (March 2001), 48-71.</w:t>
      </w:r>
    </w:p>
  </w:footnote>
  <w:footnote w:id="305">
    <w:p w:rsidR="00503DC7" w:rsidRPr="00BA7F97" w:rsidRDefault="00503DC7" w:rsidP="00B97C22">
      <w:pPr>
        <w:spacing w:after="0" w:line="240" w:lineRule="auto"/>
        <w:rPr>
          <w:rFonts w:ascii="Times New Roman" w:hAnsi="Times New Roman" w:cs="Times New Roman"/>
          <w:sz w:val="20"/>
          <w:szCs w:val="20"/>
        </w:rPr>
      </w:pPr>
      <w:r w:rsidRPr="00BA7F97">
        <w:rPr>
          <w:rStyle w:val="FootnoteReference"/>
          <w:rFonts w:ascii="Times New Roman" w:hAnsi="Times New Roman" w:cs="Times New Roman"/>
        </w:rPr>
        <w:footnoteRef/>
      </w:r>
      <w:r w:rsidRPr="00BA7F97">
        <w:rPr>
          <w:rFonts w:ascii="Times New Roman" w:hAnsi="Times New Roman" w:cs="Times New Roman"/>
          <w:sz w:val="20"/>
          <w:szCs w:val="20"/>
        </w:rPr>
        <w:t xml:space="preserve"> Smith, </w:t>
      </w:r>
      <w:r w:rsidRPr="00BA7F97">
        <w:rPr>
          <w:rFonts w:ascii="Times New Roman" w:hAnsi="Times New Roman" w:cs="Times New Roman"/>
          <w:i/>
          <w:sz w:val="20"/>
          <w:szCs w:val="20"/>
        </w:rPr>
        <w:t>Ethelinde, or, The Recluse of the Lake</w:t>
      </w:r>
      <w:r w:rsidRPr="00BA7F97">
        <w:rPr>
          <w:rFonts w:ascii="Times New Roman" w:hAnsi="Times New Roman" w:cs="Times New Roman"/>
          <w:sz w:val="20"/>
          <w:szCs w:val="20"/>
        </w:rPr>
        <w:t xml:space="preserve"> (II), p. 116.</w:t>
      </w:r>
    </w:p>
  </w:footnote>
  <w:footnote w:id="306">
    <w:p w:rsidR="00503DC7" w:rsidRPr="00BA7F97" w:rsidRDefault="00503DC7" w:rsidP="00B97C22">
      <w:pPr>
        <w:spacing w:after="0" w:line="240" w:lineRule="auto"/>
        <w:rPr>
          <w:rFonts w:ascii="Times New Roman" w:hAnsi="Times New Roman" w:cs="Times New Roman"/>
          <w:sz w:val="20"/>
          <w:szCs w:val="20"/>
        </w:rPr>
      </w:pPr>
      <w:r w:rsidRPr="00BA7F97">
        <w:rPr>
          <w:rStyle w:val="FootnoteReference"/>
          <w:rFonts w:ascii="Times New Roman" w:hAnsi="Times New Roman" w:cs="Times New Roman"/>
        </w:rPr>
        <w:footnoteRef/>
      </w:r>
      <w:r w:rsidRPr="00BA7F97">
        <w:rPr>
          <w:rFonts w:ascii="Times New Roman" w:hAnsi="Times New Roman" w:cs="Times New Roman"/>
          <w:sz w:val="20"/>
          <w:szCs w:val="20"/>
        </w:rPr>
        <w:t xml:space="preserve"> Smith, </w:t>
      </w:r>
      <w:r w:rsidRPr="00BA7F97">
        <w:rPr>
          <w:rFonts w:ascii="Times New Roman" w:hAnsi="Times New Roman" w:cs="Times New Roman"/>
          <w:i/>
          <w:sz w:val="20"/>
          <w:szCs w:val="20"/>
        </w:rPr>
        <w:t>Ethelinde, or, The Recluse of the Lake</w:t>
      </w:r>
      <w:r w:rsidRPr="00BA7F97">
        <w:rPr>
          <w:rFonts w:ascii="Times New Roman" w:hAnsi="Times New Roman" w:cs="Times New Roman"/>
          <w:sz w:val="20"/>
          <w:szCs w:val="20"/>
        </w:rPr>
        <w:t xml:space="preserve"> (II), p. 116.</w:t>
      </w:r>
    </w:p>
  </w:footnote>
  <w:footnote w:id="307">
    <w:p w:rsidR="00503DC7" w:rsidRPr="00BA7F97" w:rsidRDefault="00503DC7" w:rsidP="00B97C22">
      <w:pPr>
        <w:spacing w:after="0" w:line="240" w:lineRule="auto"/>
        <w:rPr>
          <w:rFonts w:ascii="Times New Roman" w:hAnsi="Times New Roman" w:cs="Times New Roman"/>
          <w:sz w:val="20"/>
          <w:szCs w:val="20"/>
        </w:rPr>
      </w:pPr>
      <w:r w:rsidRPr="00BA7F97">
        <w:rPr>
          <w:rStyle w:val="FootnoteReference"/>
          <w:rFonts w:ascii="Times New Roman" w:hAnsi="Times New Roman" w:cs="Times New Roman"/>
        </w:rPr>
        <w:footnoteRef/>
      </w:r>
      <w:r w:rsidRPr="00BA7F97">
        <w:rPr>
          <w:rFonts w:ascii="Times New Roman" w:hAnsi="Times New Roman" w:cs="Times New Roman"/>
          <w:sz w:val="20"/>
          <w:szCs w:val="20"/>
        </w:rPr>
        <w:t xml:space="preserve"> Smith, </w:t>
      </w:r>
      <w:r w:rsidRPr="00BA7F97">
        <w:rPr>
          <w:rFonts w:ascii="Times New Roman" w:hAnsi="Times New Roman" w:cs="Times New Roman"/>
          <w:i/>
          <w:sz w:val="20"/>
          <w:szCs w:val="20"/>
        </w:rPr>
        <w:t>Ethelinde, or, The Recluse of the Lake</w:t>
      </w:r>
      <w:r w:rsidRPr="00BA7F97">
        <w:rPr>
          <w:rFonts w:ascii="Times New Roman" w:hAnsi="Times New Roman" w:cs="Times New Roman"/>
          <w:sz w:val="20"/>
          <w:szCs w:val="20"/>
        </w:rPr>
        <w:t xml:space="preserve"> (II), p. 116.</w:t>
      </w:r>
    </w:p>
  </w:footnote>
  <w:footnote w:id="308">
    <w:p w:rsidR="00503DC7" w:rsidRPr="00B263E1" w:rsidRDefault="00503DC7" w:rsidP="00B97C22">
      <w:pPr>
        <w:spacing w:after="0" w:line="240" w:lineRule="auto"/>
        <w:rPr>
          <w:rFonts w:ascii="Times New Roman" w:hAnsi="Times New Roman" w:cs="Times New Roman"/>
          <w:sz w:val="20"/>
          <w:szCs w:val="20"/>
        </w:rPr>
      </w:pPr>
      <w:r w:rsidRPr="00BA7F97">
        <w:rPr>
          <w:rStyle w:val="FootnoteReference"/>
          <w:rFonts w:ascii="Times New Roman" w:hAnsi="Times New Roman" w:cs="Times New Roman"/>
        </w:rPr>
        <w:footnoteRef/>
      </w:r>
      <w:r w:rsidRPr="00BA7F97">
        <w:rPr>
          <w:rFonts w:ascii="Times New Roman" w:hAnsi="Times New Roman" w:cs="Times New Roman"/>
          <w:sz w:val="20"/>
          <w:szCs w:val="20"/>
        </w:rPr>
        <w:t xml:space="preserve"> Smith, </w:t>
      </w:r>
      <w:r w:rsidRPr="00BA7F97">
        <w:rPr>
          <w:rFonts w:ascii="Times New Roman" w:hAnsi="Times New Roman" w:cs="Times New Roman"/>
          <w:i/>
          <w:sz w:val="20"/>
          <w:szCs w:val="20"/>
        </w:rPr>
        <w:t>Ethelinde, or, The Recluse of the Lake</w:t>
      </w:r>
      <w:r w:rsidRPr="00BA7F97">
        <w:rPr>
          <w:rFonts w:ascii="Times New Roman" w:hAnsi="Times New Roman" w:cs="Times New Roman"/>
          <w:sz w:val="20"/>
          <w:szCs w:val="20"/>
        </w:rPr>
        <w:t xml:space="preserve"> </w:t>
      </w:r>
      <w:r>
        <w:rPr>
          <w:rFonts w:ascii="Times New Roman" w:hAnsi="Times New Roman" w:cs="Times New Roman"/>
          <w:sz w:val="20"/>
          <w:szCs w:val="20"/>
        </w:rPr>
        <w:t>(</w:t>
      </w:r>
      <w:r w:rsidRPr="00B263E1">
        <w:rPr>
          <w:rFonts w:ascii="Times New Roman" w:hAnsi="Times New Roman" w:cs="Times New Roman"/>
          <w:sz w:val="20"/>
          <w:szCs w:val="20"/>
        </w:rPr>
        <w:t>II), p. 116.</w:t>
      </w:r>
    </w:p>
  </w:footnote>
  <w:footnote w:id="309">
    <w:p w:rsidR="00503DC7" w:rsidRPr="00B263E1" w:rsidRDefault="00503DC7" w:rsidP="00B97C22">
      <w:pPr>
        <w:spacing w:after="0" w:line="240" w:lineRule="auto"/>
        <w:rPr>
          <w:rFonts w:ascii="Times New Roman" w:hAnsi="Times New Roman" w:cs="Times New Roman"/>
          <w:sz w:val="20"/>
          <w:szCs w:val="20"/>
        </w:rPr>
      </w:pPr>
      <w:r w:rsidRPr="00B263E1">
        <w:rPr>
          <w:rStyle w:val="FootnoteReference"/>
          <w:rFonts w:ascii="Times New Roman" w:hAnsi="Times New Roman" w:cs="Times New Roman"/>
        </w:rPr>
        <w:footnoteRef/>
      </w:r>
      <w:r w:rsidRPr="00B263E1">
        <w:rPr>
          <w:rFonts w:ascii="Times New Roman" w:hAnsi="Times New Roman" w:cs="Times New Roman"/>
          <w:sz w:val="20"/>
          <w:szCs w:val="20"/>
        </w:rPr>
        <w:t xml:space="preserve"> Smith, </w:t>
      </w:r>
      <w:r w:rsidRPr="00B263E1">
        <w:rPr>
          <w:rFonts w:ascii="Times New Roman" w:hAnsi="Times New Roman" w:cs="Times New Roman"/>
          <w:i/>
          <w:sz w:val="20"/>
          <w:szCs w:val="20"/>
        </w:rPr>
        <w:t>Ethelinde, or, The Recluse of the Lake</w:t>
      </w:r>
      <w:r w:rsidRPr="00B263E1">
        <w:rPr>
          <w:rFonts w:ascii="Times New Roman" w:hAnsi="Times New Roman" w:cs="Times New Roman"/>
          <w:sz w:val="20"/>
          <w:szCs w:val="20"/>
        </w:rPr>
        <w:t xml:space="preserve"> (II), pp. 116-7</w:t>
      </w:r>
    </w:p>
  </w:footnote>
  <w:footnote w:id="310">
    <w:p w:rsidR="00503DC7" w:rsidRPr="00B263E1" w:rsidRDefault="00503DC7" w:rsidP="00110E70">
      <w:pPr>
        <w:spacing w:after="0" w:line="240" w:lineRule="auto"/>
        <w:rPr>
          <w:rFonts w:ascii="Times New Roman" w:hAnsi="Times New Roman" w:cs="Times New Roman"/>
          <w:sz w:val="24"/>
          <w:szCs w:val="24"/>
        </w:rPr>
      </w:pPr>
      <w:r w:rsidRPr="00B263E1">
        <w:rPr>
          <w:rStyle w:val="FootnoteReference"/>
          <w:rFonts w:ascii="Times New Roman" w:hAnsi="Times New Roman" w:cs="Times New Roman"/>
        </w:rPr>
        <w:footnoteRef/>
      </w:r>
      <w:r w:rsidRPr="00B263E1">
        <w:rPr>
          <w:rFonts w:ascii="Times New Roman" w:hAnsi="Times New Roman" w:cs="Times New Roman"/>
          <w:sz w:val="20"/>
          <w:szCs w:val="20"/>
        </w:rPr>
        <w:t xml:space="preserve"> Joe Morrissey, ‘Gentry Women and Work &amp; Leisure 1770-1820’ (unpublished doctoral thesis, University of Warwick, 2013), p. 238.</w:t>
      </w:r>
    </w:p>
  </w:footnote>
  <w:footnote w:id="311">
    <w:p w:rsidR="00503DC7" w:rsidRPr="00BA7F97" w:rsidRDefault="00503DC7" w:rsidP="00B97C22">
      <w:pPr>
        <w:spacing w:after="0" w:line="240" w:lineRule="auto"/>
        <w:rPr>
          <w:rFonts w:ascii="Times New Roman" w:hAnsi="Times New Roman" w:cs="Times New Roman"/>
          <w:sz w:val="20"/>
          <w:szCs w:val="20"/>
        </w:rPr>
      </w:pPr>
      <w:r w:rsidRPr="00BA7F97">
        <w:rPr>
          <w:rStyle w:val="FootnoteReference"/>
          <w:rFonts w:ascii="Times New Roman" w:hAnsi="Times New Roman" w:cs="Times New Roman"/>
        </w:rPr>
        <w:footnoteRef/>
      </w:r>
      <w:r w:rsidRPr="00BA7F97">
        <w:rPr>
          <w:rFonts w:ascii="Times New Roman" w:hAnsi="Times New Roman" w:cs="Times New Roman"/>
          <w:sz w:val="20"/>
          <w:szCs w:val="20"/>
        </w:rPr>
        <w:t xml:space="preserve"> Smith, </w:t>
      </w:r>
      <w:r w:rsidRPr="00BA7F97">
        <w:rPr>
          <w:rFonts w:ascii="Times New Roman" w:hAnsi="Times New Roman" w:cs="Times New Roman"/>
          <w:i/>
          <w:sz w:val="20"/>
          <w:szCs w:val="20"/>
        </w:rPr>
        <w:t>Ethelinde, or, The Recluse of the Lake</w:t>
      </w:r>
      <w:r w:rsidRPr="00BA7F97">
        <w:rPr>
          <w:rFonts w:ascii="Times New Roman" w:hAnsi="Times New Roman" w:cs="Times New Roman"/>
          <w:sz w:val="20"/>
          <w:szCs w:val="20"/>
        </w:rPr>
        <w:t xml:space="preserve"> (II), p</w:t>
      </w:r>
      <w:r>
        <w:rPr>
          <w:rFonts w:ascii="Times New Roman" w:hAnsi="Times New Roman" w:cs="Times New Roman"/>
          <w:sz w:val="20"/>
          <w:szCs w:val="20"/>
        </w:rPr>
        <w:t>. 118.</w:t>
      </w:r>
    </w:p>
  </w:footnote>
  <w:footnote w:id="312">
    <w:p w:rsidR="00503DC7" w:rsidRPr="00A76C25" w:rsidRDefault="00503DC7" w:rsidP="00110E70">
      <w:pPr>
        <w:spacing w:after="0" w:line="240" w:lineRule="auto"/>
        <w:rPr>
          <w:rFonts w:ascii="Times New Roman" w:hAnsi="Times New Roman" w:cs="Times New Roman"/>
          <w:sz w:val="24"/>
          <w:szCs w:val="24"/>
        </w:rPr>
      </w:pPr>
      <w:r w:rsidRPr="00B263E1">
        <w:rPr>
          <w:rStyle w:val="FootnoteReference"/>
          <w:rFonts w:ascii="Times New Roman" w:hAnsi="Times New Roman" w:cs="Times New Roman"/>
        </w:rPr>
        <w:footnoteRef/>
      </w:r>
      <w:r w:rsidRPr="00B263E1">
        <w:rPr>
          <w:rFonts w:ascii="Times New Roman" w:hAnsi="Times New Roman" w:cs="Times New Roman"/>
          <w:sz w:val="20"/>
          <w:szCs w:val="20"/>
        </w:rPr>
        <w:t xml:space="preserve"> Morrissey, ‘Gentry Women and Work &amp; Leisure 1770-</w:t>
      </w:r>
      <w:r>
        <w:rPr>
          <w:rFonts w:ascii="Times New Roman" w:hAnsi="Times New Roman" w:cs="Times New Roman"/>
          <w:sz w:val="20"/>
          <w:szCs w:val="20"/>
        </w:rPr>
        <w:t xml:space="preserve">1820’, </w:t>
      </w:r>
      <w:r w:rsidRPr="00B263E1">
        <w:rPr>
          <w:rFonts w:ascii="Times New Roman" w:hAnsi="Times New Roman" w:cs="Times New Roman"/>
          <w:sz w:val="20"/>
          <w:szCs w:val="20"/>
        </w:rPr>
        <w:t>p. 238.</w:t>
      </w:r>
    </w:p>
  </w:footnote>
  <w:footnote w:id="313">
    <w:p w:rsidR="00503DC7" w:rsidRPr="00B263E1" w:rsidRDefault="00503DC7" w:rsidP="00B97C22">
      <w:pPr>
        <w:spacing w:after="0" w:line="240" w:lineRule="auto"/>
        <w:rPr>
          <w:rFonts w:ascii="Times New Roman" w:hAnsi="Times New Roman" w:cs="Times New Roman"/>
          <w:sz w:val="20"/>
          <w:szCs w:val="20"/>
        </w:rPr>
      </w:pPr>
      <w:r w:rsidRPr="00B263E1">
        <w:rPr>
          <w:rStyle w:val="FootnoteReference"/>
          <w:rFonts w:ascii="Times New Roman" w:hAnsi="Times New Roman" w:cs="Times New Roman"/>
        </w:rPr>
        <w:footnoteRef/>
      </w:r>
      <w:r w:rsidRPr="00B263E1">
        <w:rPr>
          <w:rFonts w:ascii="Times New Roman" w:hAnsi="Times New Roman" w:cs="Times New Roman"/>
          <w:sz w:val="20"/>
          <w:szCs w:val="20"/>
        </w:rPr>
        <w:t xml:space="preserve"> Smith, </w:t>
      </w:r>
      <w:r w:rsidRPr="00B263E1">
        <w:rPr>
          <w:rFonts w:ascii="Times New Roman" w:hAnsi="Times New Roman" w:cs="Times New Roman"/>
          <w:i/>
          <w:sz w:val="20"/>
          <w:szCs w:val="20"/>
        </w:rPr>
        <w:t>Ethelinde, or, The Recluse of the Lake</w:t>
      </w:r>
      <w:r w:rsidRPr="00B263E1">
        <w:rPr>
          <w:rFonts w:ascii="Times New Roman" w:hAnsi="Times New Roman" w:cs="Times New Roman"/>
          <w:sz w:val="20"/>
          <w:szCs w:val="20"/>
        </w:rPr>
        <w:t xml:space="preserve"> (II), p</w:t>
      </w:r>
      <w:r>
        <w:rPr>
          <w:rFonts w:ascii="Times New Roman" w:hAnsi="Times New Roman" w:cs="Times New Roman"/>
          <w:sz w:val="20"/>
          <w:szCs w:val="20"/>
        </w:rPr>
        <w:t>p. 130-1.</w:t>
      </w:r>
    </w:p>
  </w:footnote>
  <w:footnote w:id="314">
    <w:p w:rsidR="00503DC7" w:rsidRPr="00B263E1" w:rsidRDefault="00503DC7" w:rsidP="00150E58">
      <w:pPr>
        <w:spacing w:after="0" w:line="240" w:lineRule="auto"/>
        <w:rPr>
          <w:rFonts w:ascii="Times New Roman" w:hAnsi="Times New Roman" w:cs="Times New Roman"/>
          <w:sz w:val="20"/>
          <w:szCs w:val="20"/>
        </w:rPr>
      </w:pPr>
      <w:r w:rsidRPr="00B263E1">
        <w:rPr>
          <w:rStyle w:val="FootnoteReference"/>
          <w:rFonts w:ascii="Times New Roman" w:hAnsi="Times New Roman" w:cs="Times New Roman"/>
        </w:rPr>
        <w:footnoteRef/>
      </w:r>
      <w:r w:rsidRPr="00B263E1">
        <w:rPr>
          <w:rFonts w:ascii="Times New Roman" w:hAnsi="Times New Roman" w:cs="Times New Roman"/>
          <w:sz w:val="20"/>
          <w:szCs w:val="20"/>
        </w:rPr>
        <w:t xml:space="preserve"> Smith, </w:t>
      </w:r>
      <w:r w:rsidRPr="00B263E1">
        <w:rPr>
          <w:rFonts w:ascii="Times New Roman" w:hAnsi="Times New Roman" w:cs="Times New Roman"/>
          <w:i/>
          <w:sz w:val="20"/>
          <w:szCs w:val="20"/>
        </w:rPr>
        <w:t>Ethelinde, or, The Recluse of the Lake</w:t>
      </w:r>
      <w:r w:rsidRPr="00B263E1">
        <w:rPr>
          <w:rFonts w:ascii="Times New Roman" w:hAnsi="Times New Roman" w:cs="Times New Roman"/>
          <w:sz w:val="20"/>
          <w:szCs w:val="20"/>
        </w:rPr>
        <w:t xml:space="preserve"> (II), p</w:t>
      </w:r>
      <w:r>
        <w:rPr>
          <w:rFonts w:ascii="Times New Roman" w:hAnsi="Times New Roman" w:cs="Times New Roman"/>
          <w:sz w:val="20"/>
          <w:szCs w:val="20"/>
        </w:rPr>
        <w:t>. 130.</w:t>
      </w:r>
    </w:p>
  </w:footnote>
  <w:footnote w:id="315">
    <w:p w:rsidR="00503DC7" w:rsidRPr="00392735" w:rsidRDefault="00503DC7" w:rsidP="00110E70">
      <w:pPr>
        <w:spacing w:after="0" w:line="240" w:lineRule="auto"/>
        <w:rPr>
          <w:rFonts w:ascii="Times New Roman" w:hAnsi="Times New Roman" w:cs="Times New Roman"/>
          <w:sz w:val="20"/>
          <w:szCs w:val="20"/>
        </w:rPr>
      </w:pPr>
      <w:r w:rsidRPr="00392735">
        <w:rPr>
          <w:rStyle w:val="FootnoteReference"/>
          <w:rFonts w:ascii="Times New Roman" w:hAnsi="Times New Roman" w:cs="Times New Roman"/>
        </w:rPr>
        <w:footnoteRef/>
      </w:r>
      <w:r w:rsidRPr="00392735">
        <w:rPr>
          <w:rFonts w:ascii="Times New Roman" w:hAnsi="Times New Roman" w:cs="Times New Roman"/>
          <w:sz w:val="20"/>
          <w:szCs w:val="20"/>
        </w:rPr>
        <w:t xml:space="preserve"> Smith, </w:t>
      </w:r>
      <w:r w:rsidRPr="00392735">
        <w:rPr>
          <w:rFonts w:ascii="Times New Roman" w:hAnsi="Times New Roman" w:cs="Times New Roman"/>
          <w:i/>
          <w:sz w:val="20"/>
          <w:szCs w:val="20"/>
        </w:rPr>
        <w:t>Ethelinde, or, The Recluse of the Lake</w:t>
      </w:r>
      <w:r w:rsidRPr="00392735">
        <w:rPr>
          <w:rFonts w:ascii="Times New Roman" w:hAnsi="Times New Roman" w:cs="Times New Roman"/>
          <w:sz w:val="20"/>
          <w:szCs w:val="20"/>
        </w:rPr>
        <w:t xml:space="preserve"> (II), p. 130.</w:t>
      </w:r>
    </w:p>
  </w:footnote>
  <w:footnote w:id="316">
    <w:p w:rsidR="00503DC7" w:rsidRPr="00392735" w:rsidRDefault="00503DC7" w:rsidP="00C873E2">
      <w:pPr>
        <w:spacing w:after="0" w:line="240" w:lineRule="auto"/>
        <w:rPr>
          <w:rFonts w:ascii="Times New Roman" w:hAnsi="Times New Roman" w:cs="Times New Roman"/>
          <w:sz w:val="20"/>
          <w:szCs w:val="20"/>
        </w:rPr>
      </w:pPr>
      <w:r w:rsidRPr="00392735">
        <w:rPr>
          <w:rStyle w:val="FootnoteReference"/>
          <w:rFonts w:ascii="Times New Roman" w:hAnsi="Times New Roman" w:cs="Times New Roman"/>
        </w:rPr>
        <w:footnoteRef/>
      </w:r>
      <w:r w:rsidRPr="00392735">
        <w:rPr>
          <w:rFonts w:ascii="Times New Roman" w:hAnsi="Times New Roman" w:cs="Times New Roman"/>
          <w:sz w:val="20"/>
          <w:szCs w:val="20"/>
        </w:rPr>
        <w:t xml:space="preserve"> Morrissey, ‘Gentry Women and Work &amp; Leisure 1770-1820’, p. 239.</w:t>
      </w:r>
    </w:p>
  </w:footnote>
  <w:footnote w:id="317">
    <w:p w:rsidR="00503DC7" w:rsidRPr="00392735" w:rsidRDefault="00503DC7" w:rsidP="00110E70">
      <w:pPr>
        <w:spacing w:after="0" w:line="240" w:lineRule="auto"/>
        <w:rPr>
          <w:rFonts w:ascii="Times New Roman" w:hAnsi="Times New Roman" w:cs="Times New Roman"/>
          <w:sz w:val="20"/>
          <w:szCs w:val="20"/>
        </w:rPr>
      </w:pPr>
      <w:r w:rsidRPr="00392735">
        <w:rPr>
          <w:rStyle w:val="FootnoteReference"/>
          <w:rFonts w:ascii="Times New Roman" w:hAnsi="Times New Roman" w:cs="Times New Roman"/>
        </w:rPr>
        <w:footnoteRef/>
      </w:r>
      <w:r w:rsidRPr="00392735">
        <w:rPr>
          <w:rFonts w:ascii="Times New Roman" w:hAnsi="Times New Roman" w:cs="Times New Roman"/>
          <w:sz w:val="20"/>
          <w:szCs w:val="20"/>
        </w:rPr>
        <w:t xml:space="preserve"> Smith, </w:t>
      </w:r>
      <w:r w:rsidRPr="00392735">
        <w:rPr>
          <w:rFonts w:ascii="Times New Roman" w:hAnsi="Times New Roman" w:cs="Times New Roman"/>
          <w:i/>
          <w:sz w:val="20"/>
          <w:szCs w:val="20"/>
        </w:rPr>
        <w:t>Ethelinde, or, The Recluse of the Lake</w:t>
      </w:r>
      <w:r w:rsidRPr="00392735">
        <w:rPr>
          <w:rFonts w:ascii="Times New Roman" w:hAnsi="Times New Roman" w:cs="Times New Roman"/>
          <w:sz w:val="20"/>
          <w:szCs w:val="20"/>
        </w:rPr>
        <w:t xml:space="preserve"> (V), p. 315.</w:t>
      </w:r>
    </w:p>
  </w:footnote>
  <w:footnote w:id="318">
    <w:p w:rsidR="00503DC7" w:rsidRDefault="00503DC7" w:rsidP="00110E70">
      <w:pPr>
        <w:pStyle w:val="FootnoteText"/>
      </w:pPr>
      <w:r w:rsidRPr="00392735">
        <w:rPr>
          <w:rStyle w:val="FootnoteReference"/>
          <w:rFonts w:ascii="Times New Roman" w:hAnsi="Times New Roman" w:cs="Times New Roman"/>
        </w:rPr>
        <w:footnoteRef/>
      </w:r>
      <w:r w:rsidRPr="00392735">
        <w:rPr>
          <w:rFonts w:ascii="Times New Roman" w:hAnsi="Times New Roman" w:cs="Times New Roman"/>
        </w:rPr>
        <w:t xml:space="preserve"> Morrissey</w:t>
      </w:r>
      <w:r w:rsidRPr="00A76C25">
        <w:rPr>
          <w:rFonts w:ascii="Times New Roman" w:hAnsi="Times New Roman" w:cs="Times New Roman"/>
        </w:rPr>
        <w:t>, ‘Gentry Women and Work &amp; Leisure 1770-1820’, p. 239.</w:t>
      </w:r>
    </w:p>
  </w:footnote>
  <w:footnote w:id="319">
    <w:p w:rsidR="00503DC7" w:rsidRDefault="00503DC7">
      <w:pPr>
        <w:pStyle w:val="FootnoteText"/>
      </w:pPr>
      <w:r w:rsidRPr="00703A04">
        <w:rPr>
          <w:rStyle w:val="FootnoteReference"/>
          <w:rFonts w:ascii="Times New Roman" w:hAnsi="Times New Roman" w:cs="Times New Roman"/>
        </w:rPr>
        <w:footnoteRef/>
      </w:r>
      <w:r w:rsidRPr="008C2E3A">
        <w:rPr>
          <w:rFonts w:ascii="Times New Roman" w:hAnsi="Times New Roman" w:cs="Times New Roman"/>
        </w:rPr>
        <w:t xml:space="preserve">Burke, </w:t>
      </w:r>
      <w:r w:rsidRPr="008C2E3A">
        <w:rPr>
          <w:rFonts w:ascii="Times New Roman" w:hAnsi="Times New Roman" w:cs="Times New Roman"/>
          <w:i/>
        </w:rPr>
        <w:t xml:space="preserve">On Taste, On the Sublime and Beautiful, </w:t>
      </w:r>
      <w:r>
        <w:rPr>
          <w:rFonts w:ascii="Times New Roman" w:hAnsi="Times New Roman" w:cs="Times New Roman"/>
        </w:rPr>
        <w:t>p. 70.</w:t>
      </w:r>
    </w:p>
  </w:footnote>
  <w:footnote w:id="320">
    <w:p w:rsidR="00503DC7" w:rsidRDefault="00503DC7" w:rsidP="002E58E4">
      <w:pPr>
        <w:pStyle w:val="FootnoteText"/>
      </w:pPr>
      <w:r w:rsidRPr="00703A04">
        <w:rPr>
          <w:rStyle w:val="FootnoteReference"/>
          <w:rFonts w:ascii="Times New Roman" w:hAnsi="Times New Roman" w:cs="Times New Roman"/>
        </w:rPr>
        <w:footnoteRef/>
      </w:r>
      <w:r w:rsidRPr="008C2E3A">
        <w:rPr>
          <w:rFonts w:ascii="Times New Roman" w:hAnsi="Times New Roman" w:cs="Times New Roman"/>
        </w:rPr>
        <w:t xml:space="preserve">Burke, </w:t>
      </w:r>
      <w:r w:rsidRPr="008C2E3A">
        <w:rPr>
          <w:rFonts w:ascii="Times New Roman" w:hAnsi="Times New Roman" w:cs="Times New Roman"/>
          <w:i/>
        </w:rPr>
        <w:t xml:space="preserve">On Taste, On the Sublime and Beautiful, </w:t>
      </w:r>
      <w:r>
        <w:rPr>
          <w:rFonts w:ascii="Times New Roman" w:hAnsi="Times New Roman" w:cs="Times New Roman"/>
        </w:rPr>
        <w:t>p. 70.</w:t>
      </w:r>
    </w:p>
  </w:footnote>
  <w:footnote w:id="321">
    <w:p w:rsidR="00503DC7" w:rsidRPr="00EB7341" w:rsidRDefault="00503DC7" w:rsidP="00C873E2">
      <w:pPr>
        <w:spacing w:after="0" w:line="240" w:lineRule="auto"/>
        <w:rPr>
          <w:rFonts w:ascii="Times New Roman" w:hAnsi="Times New Roman" w:cs="Times New Roman"/>
          <w:sz w:val="20"/>
          <w:szCs w:val="20"/>
        </w:rPr>
      </w:pPr>
      <w:r w:rsidRPr="00A51015">
        <w:rPr>
          <w:rStyle w:val="FootnoteReference"/>
          <w:rFonts w:ascii="Times New Roman" w:hAnsi="Times New Roman" w:cs="Times New Roman"/>
        </w:rPr>
        <w:footnoteRef/>
      </w:r>
      <w:r w:rsidRPr="00A51015">
        <w:rPr>
          <w:rFonts w:ascii="Times New Roman" w:hAnsi="Times New Roman" w:cs="Times New Roman"/>
          <w:sz w:val="20"/>
          <w:szCs w:val="20"/>
        </w:rPr>
        <w:t xml:space="preserve"> Smith, </w:t>
      </w:r>
      <w:r w:rsidRPr="00A51015">
        <w:rPr>
          <w:rFonts w:ascii="Times New Roman" w:hAnsi="Times New Roman" w:cs="Times New Roman"/>
          <w:i/>
          <w:sz w:val="20"/>
          <w:szCs w:val="20"/>
        </w:rPr>
        <w:t>Ethelinde, or, The Recluse of the Lake</w:t>
      </w:r>
      <w:r>
        <w:rPr>
          <w:rFonts w:ascii="Times New Roman" w:hAnsi="Times New Roman" w:cs="Times New Roman"/>
          <w:sz w:val="20"/>
          <w:szCs w:val="20"/>
        </w:rPr>
        <w:t xml:space="preserve"> </w:t>
      </w:r>
      <w:r w:rsidRPr="00A51015">
        <w:rPr>
          <w:rFonts w:ascii="Times New Roman" w:hAnsi="Times New Roman" w:cs="Times New Roman"/>
          <w:sz w:val="20"/>
          <w:szCs w:val="20"/>
        </w:rPr>
        <w:t>(II), p. 131.</w:t>
      </w:r>
    </w:p>
  </w:footnote>
  <w:footnote w:id="322">
    <w:p w:rsidR="00503DC7" w:rsidRPr="00EB7341" w:rsidRDefault="00503DC7" w:rsidP="00110E70">
      <w:pPr>
        <w:spacing w:after="0" w:line="240" w:lineRule="auto"/>
        <w:rPr>
          <w:rFonts w:ascii="Times New Roman" w:hAnsi="Times New Roman" w:cs="Times New Roman"/>
          <w:sz w:val="20"/>
          <w:szCs w:val="20"/>
        </w:rPr>
      </w:pPr>
      <w:r w:rsidRPr="00EB7341">
        <w:rPr>
          <w:rStyle w:val="FootnoteReference"/>
          <w:rFonts w:ascii="Times New Roman" w:hAnsi="Times New Roman" w:cs="Times New Roman"/>
        </w:rPr>
        <w:footnoteRef/>
      </w:r>
      <w:r w:rsidRPr="00EB7341">
        <w:rPr>
          <w:rFonts w:ascii="Times New Roman" w:hAnsi="Times New Roman" w:cs="Times New Roman"/>
          <w:sz w:val="20"/>
          <w:szCs w:val="20"/>
        </w:rPr>
        <w:t xml:space="preserve"> Smith, </w:t>
      </w:r>
      <w:r w:rsidRPr="00EB7341">
        <w:rPr>
          <w:rFonts w:ascii="Times New Roman" w:hAnsi="Times New Roman" w:cs="Times New Roman"/>
          <w:i/>
          <w:sz w:val="20"/>
          <w:szCs w:val="20"/>
        </w:rPr>
        <w:t>Ethelinde, or, The Recluse of the Lake</w:t>
      </w:r>
      <w:r w:rsidRPr="00EB7341">
        <w:rPr>
          <w:rFonts w:ascii="Times New Roman" w:hAnsi="Times New Roman" w:cs="Times New Roman"/>
          <w:sz w:val="20"/>
          <w:szCs w:val="20"/>
        </w:rPr>
        <w:t xml:space="preserve"> (II), p. 144.</w:t>
      </w:r>
    </w:p>
  </w:footnote>
  <w:footnote w:id="323">
    <w:p w:rsidR="00503DC7" w:rsidRPr="00BA7F97" w:rsidRDefault="00503DC7" w:rsidP="00110E70">
      <w:pPr>
        <w:spacing w:after="0" w:line="240" w:lineRule="auto"/>
        <w:rPr>
          <w:rFonts w:ascii="Times New Roman" w:hAnsi="Times New Roman" w:cs="Times New Roman"/>
          <w:sz w:val="20"/>
          <w:szCs w:val="20"/>
        </w:rPr>
      </w:pPr>
      <w:r w:rsidRPr="00BA7F97">
        <w:rPr>
          <w:rStyle w:val="FootnoteReference"/>
          <w:rFonts w:ascii="Times New Roman" w:hAnsi="Times New Roman" w:cs="Times New Roman"/>
        </w:rPr>
        <w:footnoteRef/>
      </w:r>
      <w:r w:rsidRPr="00BA7F97">
        <w:rPr>
          <w:rFonts w:ascii="Times New Roman" w:hAnsi="Times New Roman" w:cs="Times New Roman"/>
          <w:sz w:val="20"/>
          <w:szCs w:val="20"/>
        </w:rPr>
        <w:t xml:space="preserve"> Smith, </w:t>
      </w:r>
      <w:r w:rsidRPr="00BA7F97">
        <w:rPr>
          <w:rFonts w:ascii="Times New Roman" w:hAnsi="Times New Roman" w:cs="Times New Roman"/>
          <w:i/>
          <w:sz w:val="20"/>
          <w:szCs w:val="20"/>
        </w:rPr>
        <w:t>Etheli</w:t>
      </w:r>
      <w:r>
        <w:rPr>
          <w:rFonts w:ascii="Times New Roman" w:hAnsi="Times New Roman" w:cs="Times New Roman"/>
          <w:i/>
          <w:sz w:val="20"/>
          <w:szCs w:val="20"/>
        </w:rPr>
        <w:t>nde, or, The Recluse of the Lake</w:t>
      </w:r>
      <w:r w:rsidRPr="00BA7F97">
        <w:rPr>
          <w:rFonts w:ascii="Times New Roman" w:hAnsi="Times New Roman" w:cs="Times New Roman"/>
          <w:sz w:val="20"/>
          <w:szCs w:val="20"/>
        </w:rPr>
        <w:t xml:space="preserve"> (II), p. 116.</w:t>
      </w:r>
    </w:p>
  </w:footnote>
  <w:footnote w:id="324">
    <w:p w:rsidR="00503DC7" w:rsidRPr="00525C1E" w:rsidRDefault="00503DC7" w:rsidP="00525C1E">
      <w:pPr>
        <w:pStyle w:val="Default"/>
        <w:rPr>
          <w:sz w:val="20"/>
          <w:szCs w:val="20"/>
        </w:rPr>
      </w:pPr>
      <w:r w:rsidRPr="00525C1E">
        <w:rPr>
          <w:rStyle w:val="FootnoteReference"/>
          <w:sz w:val="20"/>
          <w:szCs w:val="20"/>
        </w:rPr>
        <w:footnoteRef/>
      </w:r>
      <w:r w:rsidRPr="00525C1E">
        <w:rPr>
          <w:sz w:val="20"/>
          <w:szCs w:val="20"/>
        </w:rPr>
        <w:t xml:space="preserve">Cited in Alex Kidson, </w:t>
      </w:r>
      <w:r w:rsidRPr="00525C1E">
        <w:rPr>
          <w:i/>
          <w:sz w:val="20"/>
          <w:szCs w:val="20"/>
        </w:rPr>
        <w:t xml:space="preserve">George Romney: A Complete Catalogue of his Paintings Volumes I-III </w:t>
      </w:r>
      <w:r w:rsidRPr="00525C1E">
        <w:rPr>
          <w:sz w:val="20"/>
          <w:szCs w:val="20"/>
        </w:rPr>
        <w:t xml:space="preserve">(New Haven &amp; London: Yale University Press, 2015), </w:t>
      </w:r>
      <w:r w:rsidRPr="00525C1E">
        <w:rPr>
          <w:iCs/>
          <w:sz w:val="20"/>
          <w:szCs w:val="20"/>
        </w:rPr>
        <w:t xml:space="preserve">pp. </w:t>
      </w:r>
      <w:r w:rsidRPr="00525C1E">
        <w:rPr>
          <w:sz w:val="20"/>
          <w:szCs w:val="20"/>
        </w:rPr>
        <w:t>200-201.</w:t>
      </w:r>
    </w:p>
  </w:footnote>
  <w:footnote w:id="325">
    <w:p w:rsidR="00503DC7" w:rsidRPr="007F2966" w:rsidRDefault="00503DC7" w:rsidP="001C27FC">
      <w:pPr>
        <w:pStyle w:val="FootnoteText"/>
        <w:rPr>
          <w:rFonts w:ascii="Times New Roman" w:hAnsi="Times New Roman" w:cs="Times New Roman"/>
        </w:rPr>
      </w:pPr>
      <w:r w:rsidRPr="007F2966">
        <w:rPr>
          <w:rStyle w:val="FootnoteReference"/>
          <w:rFonts w:ascii="Times New Roman" w:hAnsi="Times New Roman" w:cs="Times New Roman"/>
        </w:rPr>
        <w:footnoteRef/>
      </w:r>
      <w:r w:rsidRPr="007F2966">
        <w:rPr>
          <w:rFonts w:ascii="Times New Roman" w:hAnsi="Times New Roman" w:cs="Times New Roman"/>
        </w:rPr>
        <w:t xml:space="preserve"> Kidson, </w:t>
      </w:r>
      <w:r w:rsidRPr="007F2966">
        <w:rPr>
          <w:rFonts w:ascii="Times New Roman" w:hAnsi="Times New Roman" w:cs="Times New Roman"/>
          <w:i/>
        </w:rPr>
        <w:t>George Romney: A Complete Catalogue of his Paintings</w:t>
      </w:r>
      <w:r>
        <w:rPr>
          <w:rFonts w:ascii="Times New Roman" w:hAnsi="Times New Roman" w:cs="Times New Roman"/>
        </w:rPr>
        <w:t>, p. 201.</w:t>
      </w:r>
    </w:p>
  </w:footnote>
  <w:footnote w:id="326">
    <w:p w:rsidR="00503DC7" w:rsidRPr="00D41207" w:rsidRDefault="00503DC7" w:rsidP="00110E70">
      <w:pPr>
        <w:pStyle w:val="FootnoteText"/>
        <w:rPr>
          <w:rFonts w:ascii="Times New Roman" w:hAnsi="Times New Roman" w:cs="Times New Roman"/>
        </w:rPr>
      </w:pPr>
      <w:r w:rsidRPr="00D41207">
        <w:rPr>
          <w:rStyle w:val="FootnoteReference"/>
          <w:rFonts w:ascii="Times New Roman" w:hAnsi="Times New Roman" w:cs="Times New Roman"/>
        </w:rPr>
        <w:footnoteRef/>
      </w:r>
      <w:r w:rsidRPr="00B5212A">
        <w:rPr>
          <w:rFonts w:ascii="Times New Roman" w:hAnsi="Times New Roman" w:cs="Times New Roman"/>
        </w:rPr>
        <w:t xml:space="preserve">Marcia Pointon, </w:t>
      </w:r>
      <w:r w:rsidRPr="00B5212A">
        <w:rPr>
          <w:rFonts w:ascii="Times New Roman" w:hAnsi="Times New Roman" w:cs="Times New Roman"/>
          <w:i/>
        </w:rPr>
        <w:t xml:space="preserve">Hanging the Head: Portraiture and Social Formation in Eighteenth-Century England </w:t>
      </w:r>
      <w:r w:rsidRPr="00B5212A">
        <w:rPr>
          <w:rFonts w:ascii="Times New Roman" w:hAnsi="Times New Roman" w:cs="Times New Roman"/>
        </w:rPr>
        <w:t>(New Haven &amp; London: Yale University Press, 1993),</w:t>
      </w:r>
      <w:r w:rsidRPr="00D41207">
        <w:rPr>
          <w:rFonts w:ascii="Times New Roman" w:eastAsia="Code2000" w:hAnsi="Times New Roman" w:cs="Times New Roman"/>
          <w:i/>
          <w:lang w:val="en-US"/>
        </w:rPr>
        <w:t xml:space="preserve"> </w:t>
      </w:r>
      <w:r w:rsidRPr="00D41207">
        <w:rPr>
          <w:rFonts w:ascii="Times New Roman" w:eastAsia="Code2000" w:hAnsi="Times New Roman" w:cs="Times New Roman"/>
          <w:lang w:val="en-US"/>
        </w:rPr>
        <w:t>p. 49.</w:t>
      </w:r>
    </w:p>
  </w:footnote>
  <w:footnote w:id="327">
    <w:p w:rsidR="00503DC7" w:rsidRPr="00B5212A" w:rsidRDefault="00503DC7" w:rsidP="001C27FC">
      <w:pPr>
        <w:spacing w:after="0" w:line="240" w:lineRule="auto"/>
        <w:rPr>
          <w:rFonts w:ascii="Times New Roman" w:hAnsi="Times New Roman" w:cs="Times New Roman"/>
          <w:sz w:val="20"/>
          <w:szCs w:val="20"/>
        </w:rPr>
      </w:pPr>
      <w:r w:rsidRPr="00B263E1">
        <w:rPr>
          <w:rStyle w:val="FootnoteReference"/>
          <w:rFonts w:ascii="Times New Roman" w:hAnsi="Times New Roman" w:cs="Times New Roman"/>
        </w:rPr>
        <w:footnoteRef/>
      </w:r>
      <w:r w:rsidRPr="00B263E1">
        <w:rPr>
          <w:rFonts w:ascii="Times New Roman" w:hAnsi="Times New Roman" w:cs="Times New Roman"/>
          <w:sz w:val="20"/>
          <w:szCs w:val="20"/>
        </w:rPr>
        <w:t xml:space="preserve"> Smith, </w:t>
      </w:r>
      <w:r w:rsidRPr="00B263E1">
        <w:rPr>
          <w:rFonts w:ascii="Times New Roman" w:hAnsi="Times New Roman" w:cs="Times New Roman"/>
          <w:i/>
          <w:sz w:val="20"/>
          <w:szCs w:val="20"/>
        </w:rPr>
        <w:t>Ethelinde, or, The Recluse of the Lake</w:t>
      </w:r>
      <w:r w:rsidRPr="00B5212A">
        <w:rPr>
          <w:rFonts w:ascii="Times New Roman" w:hAnsi="Times New Roman" w:cs="Times New Roman"/>
          <w:sz w:val="20"/>
          <w:szCs w:val="20"/>
        </w:rPr>
        <w:t xml:space="preserve"> (II), pp. 130-1.</w:t>
      </w:r>
    </w:p>
  </w:footnote>
  <w:footnote w:id="328">
    <w:p w:rsidR="00503DC7" w:rsidRPr="00B5212A" w:rsidRDefault="00503DC7" w:rsidP="00110E70">
      <w:pPr>
        <w:pStyle w:val="FootnoteText"/>
      </w:pPr>
      <w:r w:rsidRPr="00B5212A">
        <w:rPr>
          <w:rStyle w:val="FootnoteReference"/>
          <w:rFonts w:ascii="Times New Roman" w:hAnsi="Times New Roman" w:cs="Times New Roman"/>
        </w:rPr>
        <w:footnoteRef/>
      </w:r>
      <w:r>
        <w:rPr>
          <w:rFonts w:ascii="Times New Roman" w:hAnsi="Times New Roman" w:cs="Times New Roman"/>
        </w:rPr>
        <w:t xml:space="preserve"> </w:t>
      </w:r>
      <w:r w:rsidRPr="00B5212A">
        <w:rPr>
          <w:rFonts w:ascii="Times New Roman" w:hAnsi="Times New Roman" w:cs="Times New Roman"/>
        </w:rPr>
        <w:t xml:space="preserve">Pointon, </w:t>
      </w:r>
      <w:r>
        <w:rPr>
          <w:rFonts w:ascii="Times New Roman" w:hAnsi="Times New Roman" w:cs="Times New Roman"/>
          <w:i/>
        </w:rPr>
        <w:t xml:space="preserve">Hanging the Head, </w:t>
      </w:r>
      <w:r w:rsidRPr="00B5212A">
        <w:rPr>
          <w:rFonts w:ascii="Times New Roman" w:hAnsi="Times New Roman" w:cs="Times New Roman"/>
        </w:rPr>
        <w:t>p. 46.</w:t>
      </w:r>
    </w:p>
  </w:footnote>
  <w:footnote w:id="329">
    <w:p w:rsidR="00503DC7" w:rsidRPr="00D41207" w:rsidRDefault="00503DC7" w:rsidP="00110E70">
      <w:pPr>
        <w:spacing w:after="0" w:line="240" w:lineRule="auto"/>
        <w:rPr>
          <w:rFonts w:ascii="Times New Roman" w:eastAsia="Code2000" w:hAnsi="Times New Roman" w:cs="Times New Roman"/>
          <w:sz w:val="20"/>
          <w:szCs w:val="20"/>
          <w:lang w:val="en-US"/>
        </w:rPr>
      </w:pPr>
      <w:r w:rsidRPr="00D607E6">
        <w:rPr>
          <w:rStyle w:val="FootnoteReference"/>
          <w:rFonts w:ascii="Times New Roman" w:hAnsi="Times New Roman" w:cs="Times New Roman"/>
        </w:rPr>
        <w:footnoteRef/>
      </w:r>
      <w:r w:rsidRPr="00D607E6">
        <w:rPr>
          <w:rFonts w:ascii="Times New Roman" w:eastAsia="Code2000" w:hAnsi="Times New Roman" w:cs="Times New Roman"/>
          <w:sz w:val="20"/>
          <w:szCs w:val="20"/>
          <w:lang w:val="en-US"/>
        </w:rPr>
        <w:t xml:space="preserve">Pointon, </w:t>
      </w:r>
      <w:r w:rsidRPr="00D607E6">
        <w:rPr>
          <w:rFonts w:ascii="Times New Roman" w:eastAsia="Code2000" w:hAnsi="Times New Roman" w:cs="Times New Roman"/>
          <w:i/>
          <w:sz w:val="20"/>
          <w:szCs w:val="20"/>
          <w:lang w:val="en-US"/>
        </w:rPr>
        <w:t xml:space="preserve">Hanging the Head, </w:t>
      </w:r>
      <w:r>
        <w:rPr>
          <w:rFonts w:ascii="Times New Roman" w:eastAsia="Code2000" w:hAnsi="Times New Roman" w:cs="Times New Roman"/>
          <w:sz w:val="20"/>
          <w:szCs w:val="20"/>
          <w:lang w:val="en-US"/>
        </w:rPr>
        <w:t>p. 205.</w:t>
      </w:r>
    </w:p>
  </w:footnote>
  <w:footnote w:id="330">
    <w:p w:rsidR="00503DC7" w:rsidRPr="00392735" w:rsidRDefault="00503DC7" w:rsidP="0005349B">
      <w:pPr>
        <w:spacing w:after="0" w:line="240" w:lineRule="auto"/>
        <w:rPr>
          <w:rFonts w:ascii="Times New Roman" w:hAnsi="Times New Roman" w:cs="Times New Roman"/>
          <w:sz w:val="20"/>
          <w:szCs w:val="20"/>
        </w:rPr>
      </w:pPr>
      <w:r w:rsidRPr="00392735">
        <w:rPr>
          <w:rStyle w:val="FootnoteReference"/>
          <w:rFonts w:ascii="Times New Roman" w:hAnsi="Times New Roman" w:cs="Times New Roman"/>
        </w:rPr>
        <w:footnoteRef/>
      </w:r>
      <w:r w:rsidRPr="00392735">
        <w:rPr>
          <w:rFonts w:ascii="Times New Roman" w:hAnsi="Times New Roman" w:cs="Times New Roman"/>
          <w:sz w:val="20"/>
          <w:szCs w:val="20"/>
        </w:rPr>
        <w:t xml:space="preserve"> Smith, </w:t>
      </w:r>
      <w:r w:rsidRPr="00392735">
        <w:rPr>
          <w:rFonts w:ascii="Times New Roman" w:hAnsi="Times New Roman" w:cs="Times New Roman"/>
          <w:i/>
          <w:sz w:val="20"/>
          <w:szCs w:val="20"/>
        </w:rPr>
        <w:t>Ethelinde, or, The Recluse of the Lake</w:t>
      </w:r>
      <w:r w:rsidRPr="00392735">
        <w:rPr>
          <w:rFonts w:ascii="Times New Roman" w:hAnsi="Times New Roman" w:cs="Times New Roman"/>
          <w:sz w:val="20"/>
          <w:szCs w:val="20"/>
        </w:rPr>
        <w:t xml:space="preserve"> (V), p. 315.</w:t>
      </w:r>
    </w:p>
  </w:footnote>
  <w:footnote w:id="331">
    <w:p w:rsidR="00503DC7" w:rsidRPr="00035A1B" w:rsidRDefault="00503DC7" w:rsidP="0005349B">
      <w:pPr>
        <w:spacing w:after="0" w:line="240" w:lineRule="auto"/>
        <w:rPr>
          <w:rFonts w:ascii="Times New Roman" w:hAnsi="Times New Roman" w:cs="Times New Roman"/>
          <w:sz w:val="20"/>
          <w:szCs w:val="20"/>
        </w:rPr>
      </w:pPr>
      <w:r w:rsidRPr="00035A1B">
        <w:rPr>
          <w:rStyle w:val="FootnoteReference"/>
          <w:rFonts w:ascii="Times New Roman" w:hAnsi="Times New Roman" w:cs="Times New Roman"/>
        </w:rPr>
        <w:footnoteRef/>
      </w:r>
      <w:r w:rsidRPr="00035A1B">
        <w:rPr>
          <w:rFonts w:ascii="Times New Roman" w:hAnsi="Times New Roman" w:cs="Times New Roman"/>
          <w:sz w:val="20"/>
          <w:szCs w:val="20"/>
        </w:rPr>
        <w:t xml:space="preserve"> Smith, </w:t>
      </w:r>
      <w:r w:rsidRPr="00035A1B">
        <w:rPr>
          <w:rFonts w:ascii="Times New Roman" w:hAnsi="Times New Roman" w:cs="Times New Roman"/>
          <w:i/>
          <w:sz w:val="20"/>
          <w:szCs w:val="20"/>
        </w:rPr>
        <w:t>Ethelinde, or, The Recluse of the Lake</w:t>
      </w:r>
      <w:r w:rsidRPr="00035A1B">
        <w:rPr>
          <w:rFonts w:ascii="Times New Roman" w:hAnsi="Times New Roman" w:cs="Times New Roman"/>
          <w:sz w:val="20"/>
          <w:szCs w:val="20"/>
        </w:rPr>
        <w:t xml:space="preserve"> (V), p. 181.</w:t>
      </w:r>
    </w:p>
  </w:footnote>
  <w:footnote w:id="332">
    <w:p w:rsidR="00503DC7" w:rsidRPr="00DF6F89" w:rsidRDefault="00503DC7" w:rsidP="0005349B">
      <w:pPr>
        <w:spacing w:after="0" w:line="240" w:lineRule="auto"/>
        <w:rPr>
          <w:rFonts w:ascii="Times New Roman" w:hAnsi="Times New Roman" w:cs="Times New Roman"/>
          <w:sz w:val="20"/>
          <w:szCs w:val="20"/>
        </w:rPr>
      </w:pPr>
      <w:r w:rsidRPr="00035A1B">
        <w:rPr>
          <w:rStyle w:val="FootnoteReference"/>
          <w:rFonts w:ascii="Times New Roman" w:hAnsi="Times New Roman" w:cs="Times New Roman"/>
        </w:rPr>
        <w:footnoteRef/>
      </w:r>
      <w:r w:rsidRPr="00035A1B">
        <w:rPr>
          <w:rFonts w:ascii="Times New Roman" w:hAnsi="Times New Roman" w:cs="Times New Roman"/>
          <w:sz w:val="20"/>
          <w:szCs w:val="20"/>
        </w:rPr>
        <w:t xml:space="preserve"> Smith, </w:t>
      </w:r>
      <w:r w:rsidRPr="00035A1B">
        <w:rPr>
          <w:rFonts w:ascii="Times New Roman" w:hAnsi="Times New Roman" w:cs="Times New Roman"/>
          <w:i/>
          <w:sz w:val="20"/>
          <w:szCs w:val="20"/>
        </w:rPr>
        <w:t>Ethelinde, or, The Recluse of the Lake</w:t>
      </w:r>
      <w:r w:rsidRPr="00035A1B">
        <w:rPr>
          <w:rFonts w:ascii="Times New Roman" w:hAnsi="Times New Roman" w:cs="Times New Roman"/>
          <w:sz w:val="20"/>
          <w:szCs w:val="20"/>
        </w:rPr>
        <w:t xml:space="preserve"> (V), p. 181.</w:t>
      </w:r>
    </w:p>
  </w:footnote>
  <w:footnote w:id="333">
    <w:p w:rsidR="00503DC7" w:rsidRPr="00DF6F89" w:rsidRDefault="00503DC7" w:rsidP="0005349B">
      <w:pPr>
        <w:pStyle w:val="FootnoteText"/>
        <w:rPr>
          <w:rFonts w:ascii="Times New Roman" w:hAnsi="Times New Roman" w:cs="Times New Roman"/>
        </w:rPr>
      </w:pPr>
      <w:r w:rsidRPr="00DF6F89">
        <w:rPr>
          <w:rStyle w:val="FootnoteReference"/>
          <w:rFonts w:ascii="Times New Roman" w:hAnsi="Times New Roman" w:cs="Times New Roman"/>
        </w:rPr>
        <w:footnoteRef/>
      </w:r>
      <w:r w:rsidRPr="00DF6F89">
        <w:rPr>
          <w:rFonts w:ascii="Times New Roman" w:hAnsi="Times New Roman" w:cs="Times New Roman"/>
        </w:rPr>
        <w:t xml:space="preserve"> Smith, </w:t>
      </w:r>
      <w:r w:rsidRPr="00DF6F89">
        <w:rPr>
          <w:rFonts w:ascii="Times New Roman" w:hAnsi="Times New Roman" w:cs="Times New Roman"/>
          <w:i/>
        </w:rPr>
        <w:t>Ethelinde, or, The Recluse of the Lake</w:t>
      </w:r>
      <w:r w:rsidRPr="00DF6F89">
        <w:rPr>
          <w:rFonts w:ascii="Times New Roman" w:hAnsi="Times New Roman" w:cs="Times New Roman"/>
        </w:rPr>
        <w:t xml:space="preserve"> (V), p. 44.</w:t>
      </w:r>
    </w:p>
  </w:footnote>
  <w:footnote w:id="334">
    <w:p w:rsidR="00503DC7" w:rsidRPr="00DF6F89" w:rsidRDefault="00503DC7" w:rsidP="0005349B">
      <w:pPr>
        <w:spacing w:after="0" w:line="240" w:lineRule="auto"/>
        <w:rPr>
          <w:rFonts w:ascii="Times New Roman" w:hAnsi="Times New Roman" w:cs="Times New Roman"/>
          <w:sz w:val="24"/>
          <w:szCs w:val="24"/>
        </w:rPr>
      </w:pPr>
      <w:r w:rsidRPr="00DF6F89">
        <w:rPr>
          <w:rStyle w:val="FootnoteReference"/>
          <w:rFonts w:ascii="Times New Roman" w:hAnsi="Times New Roman" w:cs="Times New Roman"/>
          <w:sz w:val="20"/>
          <w:szCs w:val="20"/>
        </w:rPr>
        <w:footnoteRef/>
      </w:r>
      <w:r w:rsidRPr="00DF6F89">
        <w:rPr>
          <w:rFonts w:ascii="Times New Roman" w:hAnsi="Times New Roman" w:cs="Times New Roman"/>
          <w:sz w:val="20"/>
          <w:szCs w:val="20"/>
        </w:rPr>
        <w:t xml:space="preserve">Diane Long Hoeveler, </w:t>
      </w:r>
      <w:r w:rsidRPr="00DF6F89">
        <w:rPr>
          <w:rFonts w:ascii="Times New Roman" w:hAnsi="Times New Roman" w:cs="Times New Roman"/>
          <w:i/>
          <w:sz w:val="20"/>
          <w:szCs w:val="20"/>
        </w:rPr>
        <w:t>Gothic Feminism: The Professionalization of Gender from Charlotte Smith to the Brontës</w:t>
      </w:r>
      <w:r w:rsidRPr="00DF6F89">
        <w:rPr>
          <w:rFonts w:ascii="Times New Roman" w:hAnsi="Times New Roman" w:cs="Times New Roman"/>
          <w:sz w:val="20"/>
          <w:szCs w:val="20"/>
        </w:rPr>
        <w:t xml:space="preserve"> (Liverpool: Liverpool University Press, 1998), </w:t>
      </w:r>
      <w:r w:rsidRPr="00311CAD">
        <w:rPr>
          <w:rFonts w:ascii="Times New Roman" w:hAnsi="Times New Roman" w:cs="Times New Roman"/>
          <w:sz w:val="20"/>
          <w:szCs w:val="20"/>
        </w:rPr>
        <w:t>p. 36.</w:t>
      </w:r>
    </w:p>
    <w:p w:rsidR="00503DC7" w:rsidRDefault="00503DC7" w:rsidP="00110E70">
      <w:pPr>
        <w:pStyle w:val="FootnoteText"/>
      </w:pPr>
    </w:p>
  </w:footnote>
  <w:footnote w:id="335">
    <w:p w:rsidR="00503DC7" w:rsidRPr="00035A1B" w:rsidRDefault="00503DC7" w:rsidP="0005349B">
      <w:pPr>
        <w:pStyle w:val="Default"/>
        <w:rPr>
          <w:sz w:val="20"/>
          <w:szCs w:val="20"/>
        </w:rPr>
      </w:pPr>
      <w:r w:rsidRPr="00035A1B">
        <w:rPr>
          <w:rStyle w:val="FootnoteReference"/>
        </w:rPr>
        <w:footnoteRef/>
      </w:r>
      <w:r>
        <w:rPr>
          <w:sz w:val="20"/>
          <w:szCs w:val="20"/>
        </w:rPr>
        <w:t xml:space="preserve"> </w:t>
      </w:r>
      <w:r w:rsidRPr="00035A1B">
        <w:rPr>
          <w:sz w:val="20"/>
          <w:szCs w:val="20"/>
        </w:rPr>
        <w:t xml:space="preserve">Kidson, </w:t>
      </w:r>
      <w:r w:rsidRPr="00035A1B">
        <w:rPr>
          <w:i/>
          <w:sz w:val="20"/>
          <w:szCs w:val="20"/>
        </w:rPr>
        <w:t>George Romney: A Complete Catal</w:t>
      </w:r>
      <w:r>
        <w:rPr>
          <w:i/>
          <w:sz w:val="20"/>
          <w:szCs w:val="20"/>
        </w:rPr>
        <w:t>ogue of his Paintings,</w:t>
      </w:r>
      <w:r w:rsidRPr="00035A1B">
        <w:rPr>
          <w:sz w:val="20"/>
          <w:szCs w:val="20"/>
        </w:rPr>
        <w:t xml:space="preserve"> p. 16.</w:t>
      </w:r>
    </w:p>
    <w:p w:rsidR="00503DC7" w:rsidRDefault="00503DC7" w:rsidP="0005349B">
      <w:pPr>
        <w:pStyle w:val="FootnoteText"/>
      </w:pPr>
    </w:p>
  </w:footnote>
  <w:footnote w:id="336">
    <w:p w:rsidR="00503DC7" w:rsidRPr="0021250D" w:rsidRDefault="00503DC7" w:rsidP="00110E70">
      <w:pPr>
        <w:pStyle w:val="Default"/>
        <w:rPr>
          <w:sz w:val="20"/>
          <w:szCs w:val="20"/>
        </w:rPr>
      </w:pPr>
      <w:r w:rsidRPr="0021250D">
        <w:rPr>
          <w:rStyle w:val="FootnoteReference"/>
          <w:sz w:val="20"/>
          <w:szCs w:val="20"/>
        </w:rPr>
        <w:footnoteRef/>
      </w:r>
      <w:r w:rsidRPr="0021250D">
        <w:rPr>
          <w:sz w:val="20"/>
          <w:szCs w:val="20"/>
        </w:rPr>
        <w:t>Angela Rosenthal, ‘Visceral Culture: Blushing and the Legibility of Whiteness in Eighteenth-Century British Portraiture’,</w:t>
      </w:r>
      <w:r w:rsidRPr="0021250D">
        <w:rPr>
          <w:i/>
          <w:sz w:val="20"/>
          <w:szCs w:val="20"/>
        </w:rPr>
        <w:t xml:space="preserve"> Art History, </w:t>
      </w:r>
      <w:r w:rsidRPr="0021250D">
        <w:rPr>
          <w:sz w:val="20"/>
          <w:szCs w:val="20"/>
        </w:rPr>
        <w:t>27.4 (September 2004), 563-592 (578).</w:t>
      </w:r>
    </w:p>
  </w:footnote>
  <w:footnote w:id="337">
    <w:p w:rsidR="00503DC7" w:rsidRPr="0021250D" w:rsidRDefault="00503DC7" w:rsidP="00110E70">
      <w:pPr>
        <w:pStyle w:val="FootnoteText"/>
        <w:rPr>
          <w:rFonts w:ascii="Times New Roman" w:hAnsi="Times New Roman" w:cs="Times New Roman"/>
        </w:rPr>
      </w:pPr>
      <w:r w:rsidRPr="0021250D">
        <w:rPr>
          <w:rStyle w:val="FootnoteReference"/>
          <w:rFonts w:ascii="Times New Roman" w:hAnsi="Times New Roman" w:cs="Times New Roman"/>
        </w:rPr>
        <w:footnoteRef/>
      </w:r>
      <w:r w:rsidRPr="0021250D">
        <w:rPr>
          <w:rFonts w:ascii="Times New Roman" w:hAnsi="Times New Roman" w:cs="Times New Roman"/>
        </w:rPr>
        <w:t xml:space="preserve"> Rosenthal, ‘Visceral Culture’, </w:t>
      </w:r>
      <w:r w:rsidRPr="0021250D">
        <w:rPr>
          <w:rFonts w:ascii="Times New Roman" w:hAnsi="Times New Roman" w:cs="Times New Roman"/>
          <w:i/>
        </w:rPr>
        <w:t xml:space="preserve">Art History, </w:t>
      </w:r>
      <w:r w:rsidRPr="0021250D">
        <w:rPr>
          <w:rFonts w:ascii="Times New Roman" w:hAnsi="Times New Roman" w:cs="Times New Roman"/>
        </w:rPr>
        <w:t>(572).</w:t>
      </w:r>
    </w:p>
  </w:footnote>
  <w:footnote w:id="338">
    <w:p w:rsidR="00503DC7" w:rsidRPr="0021250D" w:rsidRDefault="00503DC7" w:rsidP="0005349B">
      <w:pPr>
        <w:spacing w:after="0" w:line="240" w:lineRule="auto"/>
        <w:rPr>
          <w:rFonts w:ascii="Times New Roman" w:hAnsi="Times New Roman" w:cs="Times New Roman"/>
          <w:sz w:val="20"/>
          <w:szCs w:val="20"/>
        </w:rPr>
      </w:pPr>
      <w:r w:rsidRPr="0021250D">
        <w:rPr>
          <w:rStyle w:val="FootnoteReference"/>
          <w:rFonts w:ascii="Times New Roman" w:hAnsi="Times New Roman" w:cs="Times New Roman"/>
          <w:sz w:val="20"/>
          <w:szCs w:val="20"/>
        </w:rPr>
        <w:footnoteRef/>
      </w:r>
      <w:r w:rsidRPr="0021250D">
        <w:rPr>
          <w:rFonts w:ascii="Times New Roman" w:hAnsi="Times New Roman" w:cs="Times New Roman"/>
          <w:sz w:val="20"/>
          <w:szCs w:val="20"/>
        </w:rPr>
        <w:t xml:space="preserve">Smith, </w:t>
      </w:r>
      <w:r w:rsidRPr="0021250D">
        <w:rPr>
          <w:rFonts w:ascii="Times New Roman" w:hAnsi="Times New Roman" w:cs="Times New Roman"/>
          <w:i/>
          <w:sz w:val="20"/>
          <w:szCs w:val="20"/>
        </w:rPr>
        <w:t xml:space="preserve">Ethelinde, or, The Recluse of the Lake </w:t>
      </w:r>
      <w:r w:rsidRPr="0021250D">
        <w:rPr>
          <w:rFonts w:ascii="Times New Roman" w:hAnsi="Times New Roman" w:cs="Times New Roman"/>
          <w:sz w:val="20"/>
          <w:szCs w:val="20"/>
        </w:rPr>
        <w:t>(II), p. 115.</w:t>
      </w:r>
    </w:p>
    <w:p w:rsidR="00503DC7" w:rsidRPr="0021250D" w:rsidRDefault="00503DC7" w:rsidP="00110E70">
      <w:pPr>
        <w:pStyle w:val="FootnoteText"/>
        <w:rPr>
          <w:i/>
        </w:rPr>
      </w:pPr>
    </w:p>
  </w:footnote>
  <w:footnote w:id="339">
    <w:p w:rsidR="00503DC7" w:rsidRPr="0021250D" w:rsidRDefault="00503DC7" w:rsidP="0005349B">
      <w:pPr>
        <w:pStyle w:val="FootnoteText"/>
        <w:rPr>
          <w:rFonts w:asciiTheme="majorBidi" w:hAnsiTheme="majorBidi" w:cstheme="majorBidi"/>
        </w:rPr>
      </w:pPr>
      <w:r w:rsidRPr="0021250D">
        <w:rPr>
          <w:rStyle w:val="FootnoteReference"/>
          <w:rFonts w:asciiTheme="majorBidi" w:hAnsiTheme="majorBidi" w:cstheme="majorBidi"/>
        </w:rPr>
        <w:footnoteRef/>
      </w:r>
      <w:r w:rsidRPr="0021250D">
        <w:rPr>
          <w:rFonts w:asciiTheme="majorBidi" w:hAnsiTheme="majorBidi" w:cstheme="majorBidi"/>
        </w:rPr>
        <w:t xml:space="preserve"> Smith, </w:t>
      </w:r>
      <w:r w:rsidRPr="0021250D">
        <w:rPr>
          <w:rFonts w:asciiTheme="majorBidi" w:hAnsiTheme="majorBidi" w:cstheme="majorBidi"/>
          <w:i/>
        </w:rPr>
        <w:t>Ethelinde, or, The Recluse of the Lake</w:t>
      </w:r>
      <w:r w:rsidRPr="0021250D">
        <w:rPr>
          <w:rFonts w:asciiTheme="majorBidi" w:hAnsiTheme="majorBidi" w:cstheme="majorBidi"/>
        </w:rPr>
        <w:t xml:space="preserve">  (I), pp. 64-5.</w:t>
      </w:r>
    </w:p>
  </w:footnote>
  <w:footnote w:id="340">
    <w:p w:rsidR="00503DC7" w:rsidRPr="0021250D" w:rsidRDefault="00503DC7" w:rsidP="0005349B">
      <w:pPr>
        <w:pStyle w:val="FootnoteText"/>
        <w:rPr>
          <w:rFonts w:asciiTheme="majorBidi" w:hAnsiTheme="majorBidi" w:cstheme="majorBidi"/>
        </w:rPr>
      </w:pPr>
      <w:r w:rsidRPr="0021250D">
        <w:rPr>
          <w:rStyle w:val="FootnoteReference"/>
          <w:rFonts w:asciiTheme="majorBidi" w:hAnsiTheme="majorBidi" w:cstheme="majorBidi"/>
        </w:rPr>
        <w:footnoteRef/>
      </w:r>
      <w:r w:rsidRPr="0021250D">
        <w:rPr>
          <w:rFonts w:asciiTheme="majorBidi" w:hAnsiTheme="majorBidi" w:cstheme="majorBidi"/>
        </w:rPr>
        <w:t xml:space="preserve"> Smith, </w:t>
      </w:r>
      <w:r w:rsidRPr="0021250D">
        <w:rPr>
          <w:rFonts w:asciiTheme="majorBidi" w:hAnsiTheme="majorBidi" w:cstheme="majorBidi"/>
          <w:i/>
        </w:rPr>
        <w:t>Ethelinde, or, The Recluse of the Lake</w:t>
      </w:r>
      <w:r>
        <w:rPr>
          <w:rFonts w:asciiTheme="majorBidi" w:hAnsiTheme="majorBidi" w:cstheme="majorBidi"/>
        </w:rPr>
        <w:t xml:space="preserve"> (I), p. 64.</w:t>
      </w:r>
    </w:p>
  </w:footnote>
  <w:footnote w:id="341">
    <w:p w:rsidR="00503DC7" w:rsidRPr="0021250D" w:rsidRDefault="00503DC7" w:rsidP="0005349B">
      <w:pPr>
        <w:pStyle w:val="FootnoteText"/>
      </w:pPr>
      <w:r w:rsidRPr="0021250D">
        <w:rPr>
          <w:rStyle w:val="FootnoteReference"/>
          <w:rFonts w:asciiTheme="majorBidi" w:hAnsiTheme="majorBidi" w:cstheme="majorBidi"/>
        </w:rPr>
        <w:footnoteRef/>
      </w:r>
      <w:r w:rsidRPr="0021250D">
        <w:rPr>
          <w:rFonts w:asciiTheme="majorBidi" w:hAnsiTheme="majorBidi" w:cstheme="majorBidi"/>
          <w:noProof/>
          <w:lang w:eastAsia="en-GB"/>
        </w:rPr>
        <w:t>Romney also favoured women with auburn hair as models for his historical or character portraits.  See Figures 46, 47 and 48 for samples of his work using Emma Hamilton as his preferred model.</w:t>
      </w:r>
    </w:p>
  </w:footnote>
  <w:footnote w:id="342">
    <w:p w:rsidR="00503DC7" w:rsidRPr="0021250D" w:rsidRDefault="00503DC7" w:rsidP="0005349B">
      <w:pPr>
        <w:pStyle w:val="FootnoteText"/>
        <w:rPr>
          <w:rFonts w:ascii="Times New Roman" w:hAnsi="Times New Roman" w:cs="Times New Roman"/>
        </w:rPr>
      </w:pPr>
      <w:r w:rsidRPr="0021250D">
        <w:rPr>
          <w:rStyle w:val="FootnoteReference"/>
          <w:rFonts w:ascii="Times New Roman" w:hAnsi="Times New Roman" w:cs="Times New Roman"/>
        </w:rPr>
        <w:footnoteRef/>
      </w:r>
      <w:r w:rsidRPr="0021250D">
        <w:rPr>
          <w:rFonts w:ascii="Times New Roman" w:hAnsi="Times New Roman" w:cs="Times New Roman"/>
        </w:rPr>
        <w:t xml:space="preserve"> Smith, </w:t>
      </w:r>
      <w:r w:rsidRPr="0021250D">
        <w:rPr>
          <w:rFonts w:ascii="Times New Roman" w:hAnsi="Times New Roman" w:cs="Times New Roman"/>
          <w:i/>
        </w:rPr>
        <w:t>Ethelinde, or, The Recluse of the Lake</w:t>
      </w:r>
      <w:r w:rsidRPr="0021250D">
        <w:rPr>
          <w:rFonts w:ascii="Times New Roman" w:hAnsi="Times New Roman" w:cs="Times New Roman"/>
        </w:rPr>
        <w:t xml:space="preserve">  (I), p. 6</w:t>
      </w:r>
      <w:r>
        <w:rPr>
          <w:rFonts w:ascii="Times New Roman" w:hAnsi="Times New Roman" w:cs="Times New Roman"/>
        </w:rPr>
        <w:t>4</w:t>
      </w:r>
      <w:r w:rsidRPr="0021250D">
        <w:rPr>
          <w:rFonts w:ascii="Times New Roman" w:hAnsi="Times New Roman" w:cs="Times New Roman"/>
        </w:rPr>
        <w:t>.</w:t>
      </w:r>
    </w:p>
  </w:footnote>
  <w:footnote w:id="343">
    <w:p w:rsidR="00503DC7" w:rsidRPr="0021250D" w:rsidRDefault="00503DC7" w:rsidP="0005349B">
      <w:pPr>
        <w:pStyle w:val="FootnoteText"/>
        <w:rPr>
          <w:rFonts w:ascii="Times New Roman" w:hAnsi="Times New Roman" w:cs="Times New Roman"/>
        </w:rPr>
      </w:pPr>
      <w:r w:rsidRPr="0021250D">
        <w:rPr>
          <w:rStyle w:val="FootnoteReference"/>
          <w:rFonts w:ascii="Times New Roman" w:hAnsi="Times New Roman" w:cs="Times New Roman"/>
        </w:rPr>
        <w:footnoteRef/>
      </w:r>
      <w:r w:rsidRPr="0021250D">
        <w:rPr>
          <w:rFonts w:ascii="Times New Roman" w:hAnsi="Times New Roman" w:cs="Times New Roman"/>
        </w:rPr>
        <w:t xml:space="preserve"> Smith, </w:t>
      </w:r>
      <w:r w:rsidRPr="0021250D">
        <w:rPr>
          <w:rFonts w:ascii="Times New Roman" w:hAnsi="Times New Roman" w:cs="Times New Roman"/>
          <w:i/>
        </w:rPr>
        <w:t>Ethelinde, or, The Recluse of the Lake</w:t>
      </w:r>
      <w:r>
        <w:rPr>
          <w:rFonts w:ascii="Times New Roman" w:hAnsi="Times New Roman" w:cs="Times New Roman"/>
        </w:rPr>
        <w:t xml:space="preserve">  (I), p 64</w:t>
      </w:r>
      <w:r w:rsidRPr="0021250D">
        <w:rPr>
          <w:rFonts w:ascii="Times New Roman" w:hAnsi="Times New Roman" w:cs="Times New Roman"/>
        </w:rPr>
        <w:t>.</w:t>
      </w:r>
    </w:p>
  </w:footnote>
  <w:footnote w:id="344">
    <w:p w:rsidR="00503DC7" w:rsidRPr="0021250D" w:rsidRDefault="00503DC7" w:rsidP="004C5920">
      <w:pPr>
        <w:pStyle w:val="FootnoteText"/>
        <w:rPr>
          <w:rFonts w:ascii="Times New Roman" w:hAnsi="Times New Roman" w:cs="Times New Roman"/>
        </w:rPr>
      </w:pPr>
      <w:r w:rsidRPr="0021250D">
        <w:rPr>
          <w:rStyle w:val="FootnoteReference"/>
          <w:rFonts w:ascii="Times New Roman" w:hAnsi="Times New Roman" w:cs="Times New Roman"/>
        </w:rPr>
        <w:footnoteRef/>
      </w:r>
      <w:r w:rsidRPr="0021250D">
        <w:rPr>
          <w:rFonts w:ascii="Times New Roman" w:hAnsi="Times New Roman" w:cs="Times New Roman"/>
        </w:rPr>
        <w:t xml:space="preserve"> Burke, </w:t>
      </w:r>
      <w:r w:rsidRPr="0021250D">
        <w:rPr>
          <w:rFonts w:ascii="Times New Roman" w:hAnsi="Times New Roman" w:cs="Times New Roman"/>
          <w:i/>
        </w:rPr>
        <w:t xml:space="preserve">On Taste, On the Sublime and Beautiful, </w:t>
      </w:r>
      <w:r w:rsidRPr="0021250D">
        <w:rPr>
          <w:rFonts w:ascii="Times New Roman" w:hAnsi="Times New Roman" w:cs="Times New Roman"/>
        </w:rPr>
        <w:t>pp. 46-7.</w:t>
      </w:r>
    </w:p>
  </w:footnote>
  <w:footnote w:id="345">
    <w:p w:rsidR="00503DC7" w:rsidRPr="0021250D" w:rsidRDefault="00503DC7" w:rsidP="004C5920">
      <w:pPr>
        <w:spacing w:after="0" w:line="240" w:lineRule="auto"/>
        <w:rPr>
          <w:rFonts w:ascii="Times New Roman" w:hAnsi="Times New Roman" w:cs="Times New Roman"/>
          <w:sz w:val="20"/>
          <w:szCs w:val="20"/>
        </w:rPr>
      </w:pPr>
      <w:r w:rsidRPr="0021250D">
        <w:rPr>
          <w:rStyle w:val="FootnoteReference"/>
          <w:rFonts w:ascii="Times New Roman" w:hAnsi="Times New Roman" w:cs="Times New Roman"/>
          <w:sz w:val="20"/>
          <w:szCs w:val="20"/>
        </w:rPr>
        <w:footnoteRef/>
      </w:r>
      <w:r w:rsidRPr="0021250D">
        <w:rPr>
          <w:rFonts w:ascii="Times New Roman" w:hAnsi="Times New Roman" w:cs="Times New Roman"/>
          <w:sz w:val="20"/>
          <w:szCs w:val="20"/>
        </w:rPr>
        <w:t xml:space="preserve">Burke, </w:t>
      </w:r>
      <w:r w:rsidRPr="0021250D">
        <w:rPr>
          <w:rFonts w:ascii="Times New Roman" w:hAnsi="Times New Roman" w:cs="Times New Roman"/>
          <w:i/>
          <w:sz w:val="20"/>
          <w:szCs w:val="20"/>
        </w:rPr>
        <w:t xml:space="preserve">On Taste, On the Sublime and Beautiful, </w:t>
      </w:r>
      <w:r w:rsidRPr="0021250D">
        <w:rPr>
          <w:rFonts w:ascii="Times New Roman" w:hAnsi="Times New Roman" w:cs="Times New Roman"/>
          <w:sz w:val="20"/>
          <w:szCs w:val="20"/>
        </w:rPr>
        <w:t>p. 94.</w:t>
      </w:r>
    </w:p>
  </w:footnote>
  <w:footnote w:id="346">
    <w:p w:rsidR="00503DC7" w:rsidRPr="0021250D" w:rsidRDefault="00503DC7" w:rsidP="00110E70">
      <w:pPr>
        <w:spacing w:after="0" w:line="240" w:lineRule="auto"/>
        <w:rPr>
          <w:rFonts w:ascii="Times New Roman" w:hAnsi="Times New Roman" w:cs="Times New Roman"/>
          <w:sz w:val="20"/>
          <w:szCs w:val="20"/>
        </w:rPr>
      </w:pPr>
      <w:r w:rsidRPr="0021250D">
        <w:rPr>
          <w:rStyle w:val="FootnoteReference"/>
          <w:rFonts w:ascii="Times New Roman" w:hAnsi="Times New Roman" w:cs="Times New Roman"/>
          <w:sz w:val="20"/>
          <w:szCs w:val="20"/>
        </w:rPr>
        <w:footnoteRef/>
      </w:r>
      <w:r w:rsidRPr="0021250D">
        <w:rPr>
          <w:rFonts w:ascii="Times New Roman" w:hAnsi="Times New Roman" w:cs="Times New Roman"/>
          <w:sz w:val="20"/>
          <w:szCs w:val="20"/>
        </w:rPr>
        <w:t xml:space="preserve"> Anon., ‘Mrs. Smith’s </w:t>
      </w:r>
      <w:r w:rsidRPr="0021250D">
        <w:rPr>
          <w:rFonts w:ascii="Times New Roman" w:hAnsi="Times New Roman" w:cs="Times New Roman"/>
          <w:i/>
          <w:sz w:val="20"/>
          <w:szCs w:val="20"/>
        </w:rPr>
        <w:t>Ethelinde,</w:t>
      </w:r>
      <w:r w:rsidRPr="0021250D">
        <w:rPr>
          <w:rFonts w:ascii="Times New Roman" w:hAnsi="Times New Roman" w:cs="Times New Roman"/>
          <w:sz w:val="20"/>
          <w:szCs w:val="20"/>
        </w:rPr>
        <w:t xml:space="preserve"> a Novel’, </w:t>
      </w:r>
      <w:r w:rsidRPr="0021250D">
        <w:rPr>
          <w:rFonts w:ascii="Times New Roman" w:hAnsi="Times New Roman" w:cs="Times New Roman"/>
          <w:i/>
          <w:sz w:val="20"/>
          <w:szCs w:val="20"/>
        </w:rPr>
        <w:t xml:space="preserve">A Monthly Review, or Literary Journal </w:t>
      </w:r>
      <w:r w:rsidRPr="0021250D">
        <w:rPr>
          <w:rFonts w:ascii="Times New Roman" w:hAnsi="Times New Roman" w:cs="Times New Roman"/>
          <w:sz w:val="20"/>
          <w:szCs w:val="20"/>
        </w:rPr>
        <w:t>(June 1790), 2, 161-166, (161).</w:t>
      </w:r>
    </w:p>
  </w:footnote>
  <w:footnote w:id="347">
    <w:p w:rsidR="00503DC7" w:rsidRPr="0021250D" w:rsidRDefault="00503DC7" w:rsidP="00110E70">
      <w:pPr>
        <w:pStyle w:val="FootnoteText"/>
      </w:pPr>
      <w:r w:rsidRPr="0021250D">
        <w:rPr>
          <w:rStyle w:val="FootnoteReference"/>
          <w:rFonts w:ascii="Times New Roman" w:hAnsi="Times New Roman" w:cs="Times New Roman"/>
        </w:rPr>
        <w:footnoteRef/>
      </w:r>
      <w:r w:rsidRPr="0021250D">
        <w:rPr>
          <w:rFonts w:ascii="Times New Roman" w:hAnsi="Times New Roman" w:cs="Times New Roman"/>
        </w:rPr>
        <w:t xml:space="preserve"> Handwritten note on the ECCO version of Smith, </w:t>
      </w:r>
      <w:r w:rsidRPr="0021250D">
        <w:rPr>
          <w:rFonts w:ascii="Times New Roman" w:hAnsi="Times New Roman" w:cs="Times New Roman"/>
          <w:i/>
        </w:rPr>
        <w:t>Ethelinde, or, The Recluse of the Lake</w:t>
      </w:r>
      <w:r w:rsidRPr="0021250D">
        <w:rPr>
          <w:rFonts w:ascii="Times New Roman" w:hAnsi="Times New Roman" w:cs="Times New Roman"/>
        </w:rPr>
        <w:t xml:space="preserve"> (IV), p. 298.</w:t>
      </w:r>
    </w:p>
  </w:footnote>
  <w:footnote w:id="348">
    <w:p w:rsidR="00503DC7" w:rsidRPr="0021250D" w:rsidRDefault="00503DC7" w:rsidP="00110E70">
      <w:pPr>
        <w:pStyle w:val="FootnoteText"/>
        <w:rPr>
          <w:rFonts w:ascii="Times New Roman" w:hAnsi="Times New Roman" w:cs="Times New Roman"/>
        </w:rPr>
      </w:pPr>
      <w:r w:rsidRPr="0021250D">
        <w:rPr>
          <w:rStyle w:val="FootnoteReference"/>
          <w:rFonts w:ascii="Times New Roman" w:hAnsi="Times New Roman" w:cs="Times New Roman"/>
        </w:rPr>
        <w:footnoteRef/>
      </w:r>
      <w:r w:rsidRPr="0021250D">
        <w:rPr>
          <w:rFonts w:ascii="Times New Roman" w:hAnsi="Times New Roman" w:cs="Times New Roman"/>
        </w:rPr>
        <w:t xml:space="preserve"> Smith, </w:t>
      </w:r>
      <w:r w:rsidRPr="0021250D">
        <w:rPr>
          <w:rFonts w:ascii="Times New Roman" w:hAnsi="Times New Roman" w:cs="Times New Roman"/>
          <w:i/>
        </w:rPr>
        <w:t>Ethelinde, or, The Recluse of the Lake</w:t>
      </w:r>
      <w:r w:rsidRPr="0021250D">
        <w:rPr>
          <w:rFonts w:ascii="Times New Roman" w:hAnsi="Times New Roman" w:cs="Times New Roman"/>
        </w:rPr>
        <w:t xml:space="preserve"> (I), p. 31, emphasis in original.</w:t>
      </w:r>
    </w:p>
  </w:footnote>
  <w:footnote w:id="349">
    <w:p w:rsidR="00503DC7" w:rsidRPr="0021250D" w:rsidRDefault="00503DC7" w:rsidP="00095E19">
      <w:pPr>
        <w:pStyle w:val="FootnoteText"/>
        <w:rPr>
          <w:rFonts w:ascii="Times New Roman" w:hAnsi="Times New Roman" w:cs="Times New Roman"/>
        </w:rPr>
      </w:pPr>
      <w:r w:rsidRPr="0021250D">
        <w:rPr>
          <w:rStyle w:val="FootnoteReference"/>
          <w:rFonts w:ascii="Times New Roman" w:hAnsi="Times New Roman" w:cs="Times New Roman"/>
        </w:rPr>
        <w:footnoteRef/>
      </w:r>
      <w:r w:rsidRPr="0021250D">
        <w:rPr>
          <w:rFonts w:ascii="Times New Roman" w:hAnsi="Times New Roman" w:cs="Times New Roman"/>
        </w:rPr>
        <w:t xml:space="preserve"> Smith, </w:t>
      </w:r>
      <w:r w:rsidRPr="0021250D">
        <w:rPr>
          <w:rFonts w:ascii="Times New Roman" w:hAnsi="Times New Roman" w:cs="Times New Roman"/>
          <w:i/>
        </w:rPr>
        <w:t xml:space="preserve">Ethelinde, or, The Recluse of the Lake </w:t>
      </w:r>
      <w:r w:rsidRPr="0021250D">
        <w:rPr>
          <w:rFonts w:ascii="Times New Roman" w:hAnsi="Times New Roman" w:cs="Times New Roman"/>
        </w:rPr>
        <w:t>(I), p. 31, emphasis in original.</w:t>
      </w:r>
    </w:p>
  </w:footnote>
  <w:footnote w:id="350">
    <w:p w:rsidR="00503DC7" w:rsidRPr="00095E19" w:rsidRDefault="00503DC7" w:rsidP="00095E19">
      <w:pPr>
        <w:spacing w:after="0" w:line="240" w:lineRule="auto"/>
        <w:rPr>
          <w:rFonts w:ascii="Times New Roman" w:hAnsi="Times New Roman" w:cs="Times New Roman"/>
          <w:sz w:val="20"/>
          <w:szCs w:val="20"/>
        </w:rPr>
      </w:pPr>
      <w:r w:rsidRPr="0021250D">
        <w:rPr>
          <w:rStyle w:val="FootnoteReference"/>
          <w:rFonts w:ascii="Times New Roman" w:hAnsi="Times New Roman" w:cs="Times New Roman"/>
          <w:sz w:val="20"/>
          <w:szCs w:val="20"/>
        </w:rPr>
        <w:footnoteRef/>
      </w:r>
      <w:r w:rsidRPr="0021250D">
        <w:rPr>
          <w:rFonts w:ascii="Times New Roman" w:hAnsi="Times New Roman" w:cs="Times New Roman"/>
          <w:sz w:val="20"/>
          <w:szCs w:val="20"/>
        </w:rPr>
        <w:t xml:space="preserve">Burke, </w:t>
      </w:r>
      <w:r w:rsidRPr="0021250D">
        <w:rPr>
          <w:rFonts w:ascii="Times New Roman" w:hAnsi="Times New Roman" w:cs="Times New Roman"/>
          <w:i/>
          <w:sz w:val="20"/>
          <w:szCs w:val="20"/>
        </w:rPr>
        <w:t xml:space="preserve">On Taste, On the Sublime and Beautiful, </w:t>
      </w:r>
      <w:r w:rsidRPr="0021250D">
        <w:rPr>
          <w:rFonts w:ascii="Times New Roman" w:hAnsi="Times New Roman" w:cs="Times New Roman"/>
          <w:sz w:val="20"/>
          <w:szCs w:val="20"/>
        </w:rPr>
        <w:t xml:space="preserve"> p. 71.</w:t>
      </w:r>
    </w:p>
  </w:footnote>
  <w:footnote w:id="351">
    <w:p w:rsidR="00503DC7" w:rsidRPr="00D40E06" w:rsidRDefault="00503DC7" w:rsidP="00110E70">
      <w:pPr>
        <w:pStyle w:val="FootnoteText"/>
        <w:rPr>
          <w:rFonts w:ascii="Times New Roman" w:hAnsi="Times New Roman" w:cs="Times New Roman"/>
        </w:rPr>
      </w:pPr>
      <w:r w:rsidRPr="00CF60A1">
        <w:rPr>
          <w:rStyle w:val="FootnoteReference"/>
          <w:rFonts w:ascii="Times New Roman" w:hAnsi="Times New Roman" w:cs="Times New Roman"/>
        </w:rPr>
        <w:footnoteRef/>
      </w:r>
      <w:r w:rsidRPr="00CF60A1">
        <w:rPr>
          <w:rFonts w:ascii="Times New Roman" w:hAnsi="Times New Roman" w:cs="Times New Roman"/>
        </w:rPr>
        <w:t xml:space="preserve"> Kidson, </w:t>
      </w:r>
      <w:r w:rsidRPr="00CF60A1">
        <w:rPr>
          <w:rFonts w:ascii="Times New Roman" w:hAnsi="Times New Roman" w:cs="Times New Roman"/>
          <w:i/>
        </w:rPr>
        <w:t>George Romney: A Comp</w:t>
      </w:r>
      <w:r w:rsidRPr="00D40E06">
        <w:rPr>
          <w:rFonts w:ascii="Times New Roman" w:hAnsi="Times New Roman" w:cs="Times New Roman"/>
          <w:i/>
        </w:rPr>
        <w:t>lete Catalogue of his Paintings</w:t>
      </w:r>
      <w:r w:rsidRPr="00D40E06">
        <w:rPr>
          <w:rFonts w:ascii="Times New Roman" w:hAnsi="Times New Roman" w:cs="Times New Roman"/>
        </w:rPr>
        <w:t>, p. 39.</w:t>
      </w:r>
    </w:p>
  </w:footnote>
  <w:footnote w:id="352">
    <w:p w:rsidR="00503DC7" w:rsidRPr="00D40E06" w:rsidRDefault="00503DC7" w:rsidP="00C872AB">
      <w:pPr>
        <w:pStyle w:val="FootnoteText"/>
        <w:rPr>
          <w:rFonts w:ascii="Times New Roman" w:hAnsi="Times New Roman" w:cs="Times New Roman"/>
        </w:rPr>
      </w:pPr>
      <w:r w:rsidRPr="00D40E06">
        <w:rPr>
          <w:rStyle w:val="FootnoteReference"/>
          <w:rFonts w:ascii="Times New Roman" w:hAnsi="Times New Roman" w:cs="Times New Roman"/>
        </w:rPr>
        <w:footnoteRef/>
      </w:r>
      <w:r>
        <w:rPr>
          <w:rFonts w:ascii="Times New Roman" w:hAnsi="Times New Roman" w:cs="Times New Roman"/>
        </w:rPr>
        <w:t xml:space="preserve"> Burke, </w:t>
      </w:r>
      <w:r w:rsidRPr="008C2E3A">
        <w:rPr>
          <w:rFonts w:ascii="Times New Roman" w:hAnsi="Times New Roman" w:cs="Times New Roman"/>
          <w:i/>
        </w:rPr>
        <w:t>On Taste, On the Sublime and Beautif</w:t>
      </w:r>
      <w:r>
        <w:rPr>
          <w:rFonts w:ascii="Times New Roman" w:hAnsi="Times New Roman" w:cs="Times New Roman"/>
          <w:i/>
        </w:rPr>
        <w:t xml:space="preserve">ul, </w:t>
      </w:r>
      <w:r>
        <w:rPr>
          <w:rFonts w:ascii="Times New Roman" w:hAnsi="Times New Roman" w:cs="Times New Roman"/>
        </w:rPr>
        <w:t>p. 72.</w:t>
      </w:r>
    </w:p>
  </w:footnote>
  <w:footnote w:id="353">
    <w:p w:rsidR="00503DC7" w:rsidRPr="00D40E06" w:rsidRDefault="00503DC7" w:rsidP="00C872AB">
      <w:pPr>
        <w:pStyle w:val="FootnoteText"/>
        <w:rPr>
          <w:rFonts w:ascii="Times New Roman" w:hAnsi="Times New Roman" w:cs="Times New Roman"/>
        </w:rPr>
      </w:pPr>
      <w:r w:rsidRPr="00D40E06">
        <w:rPr>
          <w:rStyle w:val="FootnoteReference"/>
          <w:rFonts w:ascii="Times New Roman" w:hAnsi="Times New Roman" w:cs="Times New Roman"/>
        </w:rPr>
        <w:footnoteRef/>
      </w:r>
      <w:r w:rsidRPr="00D40E06">
        <w:rPr>
          <w:rFonts w:ascii="Times New Roman" w:hAnsi="Times New Roman" w:cs="Times New Roman"/>
        </w:rPr>
        <w:t xml:space="preserve"> Smith, </w:t>
      </w:r>
      <w:r w:rsidRPr="00D40E06">
        <w:rPr>
          <w:rFonts w:ascii="Times New Roman" w:hAnsi="Times New Roman" w:cs="Times New Roman"/>
          <w:i/>
        </w:rPr>
        <w:t>Ethelinde, or, The Recluse of the Lake</w:t>
      </w:r>
      <w:r w:rsidRPr="00D40E06">
        <w:rPr>
          <w:rFonts w:ascii="Times New Roman" w:hAnsi="Times New Roman" w:cs="Times New Roman"/>
        </w:rPr>
        <w:t xml:space="preserve"> (I), p. 59.</w:t>
      </w:r>
    </w:p>
  </w:footnote>
  <w:footnote w:id="354">
    <w:p w:rsidR="00503DC7" w:rsidRPr="00D40E06" w:rsidRDefault="00503DC7" w:rsidP="00C872AB">
      <w:pPr>
        <w:pStyle w:val="FootnoteText"/>
        <w:rPr>
          <w:rFonts w:ascii="Times New Roman" w:hAnsi="Times New Roman" w:cs="Times New Roman"/>
        </w:rPr>
      </w:pPr>
      <w:r w:rsidRPr="00D40E06">
        <w:rPr>
          <w:rStyle w:val="FootnoteReference"/>
          <w:rFonts w:ascii="Times New Roman" w:hAnsi="Times New Roman" w:cs="Times New Roman"/>
        </w:rPr>
        <w:footnoteRef/>
      </w:r>
      <w:r w:rsidRPr="00D40E06">
        <w:rPr>
          <w:rFonts w:ascii="Times New Roman" w:hAnsi="Times New Roman" w:cs="Times New Roman"/>
        </w:rPr>
        <w:t xml:space="preserve"> Smith, </w:t>
      </w:r>
      <w:r w:rsidRPr="00D40E06">
        <w:rPr>
          <w:rFonts w:ascii="Times New Roman" w:hAnsi="Times New Roman" w:cs="Times New Roman"/>
          <w:i/>
        </w:rPr>
        <w:t>Ethelinde, or, The Recluse of the Lake</w:t>
      </w:r>
      <w:r w:rsidRPr="00D40E06">
        <w:rPr>
          <w:rFonts w:ascii="Times New Roman" w:hAnsi="Times New Roman" w:cs="Times New Roman"/>
        </w:rPr>
        <w:t xml:space="preserve"> (I), p. 61.</w:t>
      </w:r>
    </w:p>
  </w:footnote>
  <w:footnote w:id="355">
    <w:p w:rsidR="00503DC7" w:rsidRPr="00CA4778" w:rsidRDefault="00503DC7" w:rsidP="00C872AB">
      <w:pPr>
        <w:pStyle w:val="FootnoteText"/>
        <w:rPr>
          <w:rFonts w:ascii="Times New Roman" w:hAnsi="Times New Roman" w:cs="Times New Roman"/>
        </w:rPr>
      </w:pPr>
      <w:r w:rsidRPr="00D40E06">
        <w:rPr>
          <w:rStyle w:val="FootnoteReference"/>
          <w:rFonts w:ascii="Times New Roman" w:hAnsi="Times New Roman" w:cs="Times New Roman"/>
        </w:rPr>
        <w:footnoteRef/>
      </w:r>
      <w:r>
        <w:rPr>
          <w:rFonts w:ascii="Times New Roman" w:hAnsi="Times New Roman" w:cs="Times New Roman"/>
        </w:rPr>
        <w:t xml:space="preserve"> Burke, </w:t>
      </w:r>
      <w:r>
        <w:rPr>
          <w:rFonts w:ascii="Times New Roman" w:hAnsi="Times New Roman" w:cs="Times New Roman"/>
          <w:i/>
          <w:iCs/>
        </w:rPr>
        <w:t xml:space="preserve">On Taste, the Sublime and Beautiful, </w:t>
      </w:r>
      <w:r>
        <w:rPr>
          <w:rFonts w:ascii="Times New Roman" w:hAnsi="Times New Roman" w:cs="Times New Roman"/>
        </w:rPr>
        <w:t>p. 51,</w:t>
      </w:r>
      <w:r w:rsidRPr="00CA4778">
        <w:rPr>
          <w:rFonts w:ascii="Times New Roman" w:hAnsi="Times New Roman" w:cs="Times New Roman"/>
          <w:i/>
        </w:rPr>
        <w:t xml:space="preserve"> emphasis in original.</w:t>
      </w:r>
    </w:p>
  </w:footnote>
  <w:footnote w:id="356">
    <w:p w:rsidR="00503DC7" w:rsidRPr="00CA4778" w:rsidRDefault="00503DC7" w:rsidP="00C872AB">
      <w:pPr>
        <w:pStyle w:val="FootnoteText"/>
        <w:rPr>
          <w:rFonts w:ascii="Times New Roman" w:hAnsi="Times New Roman" w:cs="Times New Roman"/>
        </w:rPr>
      </w:pPr>
      <w:r w:rsidRPr="00CA4778">
        <w:rPr>
          <w:rStyle w:val="FootnoteReference"/>
          <w:rFonts w:ascii="Times New Roman" w:hAnsi="Times New Roman" w:cs="Times New Roman"/>
        </w:rPr>
        <w:footnoteRef/>
      </w:r>
      <w:r>
        <w:rPr>
          <w:rFonts w:ascii="Times New Roman" w:hAnsi="Times New Roman" w:cs="Times New Roman"/>
        </w:rPr>
        <w:t xml:space="preserve"> Burke, </w:t>
      </w:r>
      <w:r>
        <w:rPr>
          <w:rFonts w:ascii="Times New Roman" w:hAnsi="Times New Roman" w:cs="Times New Roman"/>
          <w:i/>
          <w:iCs/>
        </w:rPr>
        <w:t xml:space="preserve">On Taste, the Sublime and Beautiful, </w:t>
      </w:r>
      <w:r>
        <w:rPr>
          <w:rFonts w:ascii="Times New Roman" w:hAnsi="Times New Roman" w:cs="Times New Roman"/>
        </w:rPr>
        <w:t>p. 44.</w:t>
      </w:r>
    </w:p>
  </w:footnote>
  <w:footnote w:id="357">
    <w:p w:rsidR="00503DC7" w:rsidRPr="003705EC" w:rsidRDefault="00503DC7" w:rsidP="00C872AB">
      <w:pPr>
        <w:pStyle w:val="FootnoteText"/>
        <w:rPr>
          <w:rFonts w:ascii="Times New Roman" w:hAnsi="Times New Roman" w:cs="Times New Roman"/>
        </w:rPr>
      </w:pPr>
      <w:r w:rsidRPr="003705EC">
        <w:rPr>
          <w:rStyle w:val="FootnoteReference"/>
          <w:rFonts w:ascii="Times New Roman" w:hAnsi="Times New Roman" w:cs="Times New Roman"/>
        </w:rPr>
        <w:footnoteRef/>
      </w:r>
      <w:r w:rsidRPr="003705EC">
        <w:rPr>
          <w:rFonts w:ascii="Times New Roman" w:hAnsi="Times New Roman" w:cs="Times New Roman"/>
        </w:rPr>
        <w:t xml:space="preserve"> Smith, </w:t>
      </w:r>
      <w:r w:rsidRPr="003705EC">
        <w:rPr>
          <w:rFonts w:ascii="Times New Roman" w:hAnsi="Times New Roman" w:cs="Times New Roman"/>
          <w:i/>
        </w:rPr>
        <w:t>Ethelinde, or, The Recluse of the Lake</w:t>
      </w:r>
      <w:r w:rsidRPr="003705EC">
        <w:rPr>
          <w:rFonts w:ascii="Times New Roman" w:hAnsi="Times New Roman" w:cs="Times New Roman"/>
        </w:rPr>
        <w:t xml:space="preserve"> (IV), p. 131.</w:t>
      </w:r>
    </w:p>
  </w:footnote>
  <w:footnote w:id="358">
    <w:p w:rsidR="00503DC7" w:rsidRPr="003705EC" w:rsidRDefault="00503DC7" w:rsidP="00A303AF">
      <w:pPr>
        <w:pStyle w:val="FootnoteText"/>
        <w:rPr>
          <w:rFonts w:ascii="Times New Roman" w:hAnsi="Times New Roman" w:cs="Times New Roman"/>
        </w:rPr>
      </w:pPr>
      <w:r w:rsidRPr="003705EC">
        <w:rPr>
          <w:rStyle w:val="FootnoteReference"/>
          <w:rFonts w:ascii="Times New Roman" w:hAnsi="Times New Roman" w:cs="Times New Roman"/>
        </w:rPr>
        <w:footnoteRef/>
      </w:r>
      <w:r w:rsidRPr="003705EC">
        <w:rPr>
          <w:rFonts w:ascii="Times New Roman" w:hAnsi="Times New Roman" w:cs="Times New Roman"/>
        </w:rPr>
        <w:t xml:space="preserve"> Smith, </w:t>
      </w:r>
      <w:r w:rsidRPr="003705EC">
        <w:rPr>
          <w:rFonts w:ascii="Times New Roman" w:hAnsi="Times New Roman" w:cs="Times New Roman"/>
          <w:i/>
        </w:rPr>
        <w:t>Ethelinde, or, The Recluse of the Lake</w:t>
      </w:r>
      <w:r w:rsidRPr="003705EC">
        <w:rPr>
          <w:rFonts w:ascii="Times New Roman" w:hAnsi="Times New Roman" w:cs="Times New Roman"/>
        </w:rPr>
        <w:t xml:space="preserve"> (V), pp. 299-300.</w:t>
      </w:r>
    </w:p>
  </w:footnote>
  <w:footnote w:id="359">
    <w:p w:rsidR="00503DC7" w:rsidRPr="003705EC" w:rsidRDefault="00503DC7" w:rsidP="00A303AF">
      <w:pPr>
        <w:spacing w:after="0" w:line="240" w:lineRule="auto"/>
        <w:rPr>
          <w:rFonts w:ascii="Times New Roman" w:hAnsi="Times New Roman" w:cs="Times New Roman"/>
          <w:sz w:val="24"/>
          <w:szCs w:val="24"/>
        </w:rPr>
      </w:pPr>
      <w:r w:rsidRPr="003705EC">
        <w:rPr>
          <w:rStyle w:val="FootnoteReference"/>
          <w:rFonts w:ascii="Times New Roman" w:hAnsi="Times New Roman" w:cs="Times New Roman"/>
        </w:rPr>
        <w:footnoteRef/>
      </w:r>
      <w:r w:rsidRPr="003705EC">
        <w:rPr>
          <w:rFonts w:ascii="Times New Roman" w:hAnsi="Times New Roman" w:cs="Times New Roman"/>
          <w:sz w:val="20"/>
          <w:szCs w:val="20"/>
        </w:rPr>
        <w:t xml:space="preserve">Cian Duffy, </w:t>
      </w:r>
      <w:r w:rsidRPr="003705EC">
        <w:rPr>
          <w:rFonts w:ascii="Times New Roman" w:hAnsi="Times New Roman" w:cs="Times New Roman"/>
          <w:i/>
          <w:sz w:val="20"/>
          <w:szCs w:val="20"/>
        </w:rPr>
        <w:t>The Landscapes of the Sublime, 1700-1830: Classic Ground</w:t>
      </w:r>
      <w:r w:rsidRPr="003705EC">
        <w:rPr>
          <w:rFonts w:ascii="Times New Roman" w:hAnsi="Times New Roman" w:cs="Times New Roman"/>
          <w:sz w:val="20"/>
          <w:szCs w:val="20"/>
        </w:rPr>
        <w:t xml:space="preserve"> (Houndsmills, Basingstoke: Palgrave MacMillan, 2013), pp. 71-2.</w:t>
      </w:r>
    </w:p>
  </w:footnote>
  <w:footnote w:id="360">
    <w:p w:rsidR="00503DC7" w:rsidRPr="003705EC" w:rsidRDefault="00503DC7" w:rsidP="00110E70">
      <w:pPr>
        <w:spacing w:after="0" w:line="240" w:lineRule="auto"/>
        <w:rPr>
          <w:rFonts w:ascii="Times New Roman" w:hAnsi="Times New Roman" w:cs="Times New Roman"/>
          <w:sz w:val="24"/>
          <w:szCs w:val="24"/>
        </w:rPr>
      </w:pPr>
      <w:r w:rsidRPr="003705EC">
        <w:rPr>
          <w:rStyle w:val="FootnoteReference"/>
          <w:rFonts w:ascii="Times New Roman" w:hAnsi="Times New Roman" w:cs="Times New Roman"/>
        </w:rPr>
        <w:footnoteRef/>
      </w:r>
      <w:r w:rsidRPr="003705EC">
        <w:rPr>
          <w:rFonts w:ascii="Times New Roman" w:hAnsi="Times New Roman" w:cs="Times New Roman"/>
          <w:sz w:val="20"/>
          <w:szCs w:val="20"/>
        </w:rPr>
        <w:t xml:space="preserve">Duffy, </w:t>
      </w:r>
      <w:r w:rsidRPr="003705EC">
        <w:rPr>
          <w:rFonts w:ascii="Times New Roman" w:hAnsi="Times New Roman" w:cs="Times New Roman"/>
          <w:i/>
          <w:sz w:val="20"/>
          <w:szCs w:val="20"/>
        </w:rPr>
        <w:t>The Landscapes of the Su</w:t>
      </w:r>
      <w:r>
        <w:rPr>
          <w:rFonts w:ascii="Times New Roman" w:hAnsi="Times New Roman" w:cs="Times New Roman"/>
          <w:i/>
          <w:sz w:val="20"/>
          <w:szCs w:val="20"/>
        </w:rPr>
        <w:t>blime,</w:t>
      </w:r>
      <w:r w:rsidRPr="003705EC">
        <w:rPr>
          <w:rFonts w:ascii="Times New Roman" w:hAnsi="Times New Roman" w:cs="Times New Roman"/>
          <w:sz w:val="20"/>
          <w:szCs w:val="20"/>
        </w:rPr>
        <w:t xml:space="preserve"> pp. 71-2.</w:t>
      </w:r>
    </w:p>
  </w:footnote>
  <w:footnote w:id="361">
    <w:p w:rsidR="00503DC7" w:rsidRPr="003705EC" w:rsidRDefault="00503DC7" w:rsidP="00AA5FEE">
      <w:pPr>
        <w:pStyle w:val="FootnoteText"/>
        <w:rPr>
          <w:rFonts w:ascii="Times New Roman" w:hAnsi="Times New Roman" w:cs="Times New Roman"/>
        </w:rPr>
      </w:pPr>
      <w:r w:rsidRPr="003705EC">
        <w:rPr>
          <w:rStyle w:val="FootnoteReference"/>
          <w:rFonts w:ascii="Times New Roman" w:hAnsi="Times New Roman" w:cs="Times New Roman"/>
        </w:rPr>
        <w:footnoteRef/>
      </w:r>
      <w:r w:rsidRPr="003705EC">
        <w:rPr>
          <w:rFonts w:ascii="Times New Roman" w:hAnsi="Times New Roman" w:cs="Times New Roman"/>
        </w:rPr>
        <w:t xml:space="preserve"> Smith, </w:t>
      </w:r>
      <w:r w:rsidRPr="003705EC">
        <w:rPr>
          <w:rFonts w:ascii="Times New Roman" w:hAnsi="Times New Roman" w:cs="Times New Roman"/>
          <w:i/>
        </w:rPr>
        <w:t>Ethelinde, or, The Recluse of the Lake</w:t>
      </w:r>
      <w:r w:rsidRPr="003705EC">
        <w:rPr>
          <w:rFonts w:ascii="Times New Roman" w:hAnsi="Times New Roman" w:cs="Times New Roman"/>
        </w:rPr>
        <w:t xml:space="preserve"> (IV), p. 131.</w:t>
      </w:r>
    </w:p>
  </w:footnote>
  <w:footnote w:id="362">
    <w:p w:rsidR="00503DC7" w:rsidRPr="003705EC" w:rsidRDefault="00503DC7" w:rsidP="00AA5FEE">
      <w:pPr>
        <w:pStyle w:val="FootnoteText"/>
        <w:rPr>
          <w:rFonts w:ascii="Times New Roman" w:hAnsi="Times New Roman" w:cs="Times New Roman"/>
        </w:rPr>
      </w:pPr>
      <w:r w:rsidRPr="003705EC">
        <w:rPr>
          <w:rStyle w:val="FootnoteReference"/>
          <w:rFonts w:ascii="Times New Roman" w:hAnsi="Times New Roman" w:cs="Times New Roman"/>
        </w:rPr>
        <w:footnoteRef/>
      </w:r>
      <w:r w:rsidRPr="003705EC">
        <w:rPr>
          <w:rFonts w:ascii="Times New Roman" w:hAnsi="Times New Roman" w:cs="Times New Roman"/>
        </w:rPr>
        <w:t xml:space="preserve"> Smith, </w:t>
      </w:r>
      <w:r w:rsidRPr="003705EC">
        <w:rPr>
          <w:rFonts w:ascii="Times New Roman" w:hAnsi="Times New Roman" w:cs="Times New Roman"/>
          <w:i/>
        </w:rPr>
        <w:t>Ethelinde, or, The Recluse of the Lake</w:t>
      </w:r>
      <w:r>
        <w:rPr>
          <w:rFonts w:ascii="Times New Roman" w:hAnsi="Times New Roman" w:cs="Times New Roman"/>
        </w:rPr>
        <w:t xml:space="preserve">  (V</w:t>
      </w:r>
      <w:r w:rsidRPr="003705EC">
        <w:rPr>
          <w:rFonts w:ascii="Times New Roman" w:hAnsi="Times New Roman" w:cs="Times New Roman"/>
        </w:rPr>
        <w:t xml:space="preserve">), p. </w:t>
      </w:r>
      <w:r>
        <w:rPr>
          <w:rFonts w:ascii="Times New Roman" w:hAnsi="Times New Roman" w:cs="Times New Roman"/>
        </w:rPr>
        <w:t>207.</w:t>
      </w:r>
    </w:p>
  </w:footnote>
  <w:footnote w:id="363">
    <w:p w:rsidR="00503DC7" w:rsidRPr="000111F6" w:rsidRDefault="00503DC7" w:rsidP="00110E70">
      <w:pPr>
        <w:pStyle w:val="FootnoteText"/>
        <w:rPr>
          <w:rFonts w:ascii="Times New Roman" w:hAnsi="Times New Roman" w:cs="Times New Roman"/>
        </w:rPr>
      </w:pPr>
      <w:r w:rsidRPr="000111F6">
        <w:rPr>
          <w:rStyle w:val="FootnoteReference"/>
          <w:rFonts w:ascii="Times New Roman" w:hAnsi="Times New Roman" w:cs="Times New Roman"/>
        </w:rPr>
        <w:footnoteRef/>
      </w:r>
      <w:r w:rsidRPr="000111F6">
        <w:rPr>
          <w:rFonts w:ascii="Times New Roman" w:hAnsi="Times New Roman" w:cs="Times New Roman"/>
        </w:rPr>
        <w:t xml:space="preserve"> Smith, </w:t>
      </w:r>
      <w:r w:rsidRPr="000111F6">
        <w:rPr>
          <w:rFonts w:ascii="Times New Roman" w:hAnsi="Times New Roman" w:cs="Times New Roman"/>
          <w:i/>
        </w:rPr>
        <w:t>Ethelinde, or, The Recluse of the Lake</w:t>
      </w:r>
      <w:r w:rsidRPr="000111F6">
        <w:rPr>
          <w:rFonts w:ascii="Times New Roman" w:hAnsi="Times New Roman" w:cs="Times New Roman"/>
        </w:rPr>
        <w:t xml:space="preserve"> (V), pp. 202-3.</w:t>
      </w:r>
    </w:p>
  </w:footnote>
  <w:footnote w:id="364">
    <w:p w:rsidR="00503DC7" w:rsidRPr="000111F6" w:rsidRDefault="00503DC7" w:rsidP="00110E70">
      <w:pPr>
        <w:pStyle w:val="FootnoteText"/>
        <w:rPr>
          <w:rFonts w:ascii="Times New Roman" w:hAnsi="Times New Roman" w:cs="Times New Roman"/>
        </w:rPr>
      </w:pPr>
      <w:r w:rsidRPr="000111F6">
        <w:rPr>
          <w:rStyle w:val="FootnoteReference"/>
          <w:rFonts w:ascii="Times New Roman" w:hAnsi="Times New Roman" w:cs="Times New Roman"/>
        </w:rPr>
        <w:footnoteRef/>
      </w:r>
      <w:r w:rsidRPr="000111F6">
        <w:rPr>
          <w:rFonts w:ascii="Times New Roman" w:hAnsi="Times New Roman" w:cs="Times New Roman"/>
        </w:rPr>
        <w:t xml:space="preserve"> Smith, </w:t>
      </w:r>
      <w:r w:rsidRPr="000111F6">
        <w:rPr>
          <w:rFonts w:ascii="Times New Roman" w:hAnsi="Times New Roman" w:cs="Times New Roman"/>
          <w:i/>
        </w:rPr>
        <w:t>Ethelinde, or, The Recluse of the Lake</w:t>
      </w:r>
      <w:r w:rsidRPr="000111F6">
        <w:rPr>
          <w:rFonts w:ascii="Times New Roman" w:hAnsi="Times New Roman" w:cs="Times New Roman"/>
        </w:rPr>
        <w:t xml:space="preserve"> (V), p. 205, </w:t>
      </w:r>
      <w:r w:rsidRPr="000111F6">
        <w:rPr>
          <w:rFonts w:ascii="Times New Roman" w:hAnsi="Times New Roman" w:cs="Times New Roman"/>
          <w:i/>
        </w:rPr>
        <w:t>emphasis mine.</w:t>
      </w:r>
    </w:p>
  </w:footnote>
  <w:footnote w:id="365">
    <w:p w:rsidR="00503DC7" w:rsidRPr="000111F6" w:rsidRDefault="00503DC7" w:rsidP="00110E70">
      <w:pPr>
        <w:pStyle w:val="FootnoteText"/>
        <w:rPr>
          <w:rFonts w:ascii="Times New Roman" w:hAnsi="Times New Roman" w:cs="Times New Roman"/>
        </w:rPr>
      </w:pPr>
      <w:r w:rsidRPr="000111F6">
        <w:rPr>
          <w:rStyle w:val="FootnoteReference"/>
          <w:rFonts w:ascii="Times New Roman" w:hAnsi="Times New Roman" w:cs="Times New Roman"/>
        </w:rPr>
        <w:footnoteRef/>
      </w:r>
      <w:r w:rsidRPr="000111F6">
        <w:rPr>
          <w:rFonts w:ascii="Times New Roman" w:hAnsi="Times New Roman" w:cs="Times New Roman"/>
        </w:rPr>
        <w:t xml:space="preserve"> Smith, </w:t>
      </w:r>
      <w:r w:rsidRPr="000111F6">
        <w:rPr>
          <w:rFonts w:ascii="Times New Roman" w:hAnsi="Times New Roman" w:cs="Times New Roman"/>
          <w:i/>
        </w:rPr>
        <w:t>Ethelinde, or, The Recluse of the Lake</w:t>
      </w:r>
      <w:r>
        <w:rPr>
          <w:rFonts w:ascii="Times New Roman" w:hAnsi="Times New Roman" w:cs="Times New Roman"/>
        </w:rPr>
        <w:t xml:space="preserve"> </w:t>
      </w:r>
      <w:r w:rsidRPr="000111F6">
        <w:rPr>
          <w:rFonts w:ascii="Times New Roman" w:hAnsi="Times New Roman" w:cs="Times New Roman"/>
        </w:rPr>
        <w:t>(V), p. 234.</w:t>
      </w:r>
    </w:p>
  </w:footnote>
  <w:footnote w:id="366">
    <w:p w:rsidR="00503DC7" w:rsidRPr="00E433DA" w:rsidRDefault="00503DC7" w:rsidP="00A25A2E">
      <w:pPr>
        <w:pStyle w:val="FootnoteText"/>
        <w:rPr>
          <w:rFonts w:ascii="Times New Roman" w:hAnsi="Times New Roman" w:cs="Times New Roman"/>
        </w:rPr>
      </w:pPr>
      <w:r w:rsidRPr="00E433DA">
        <w:rPr>
          <w:rStyle w:val="FootnoteReference"/>
          <w:rFonts w:ascii="Times New Roman" w:hAnsi="Times New Roman" w:cs="Times New Roman"/>
        </w:rPr>
        <w:footnoteRef/>
      </w:r>
      <w:r w:rsidRPr="00E433DA">
        <w:rPr>
          <w:rFonts w:ascii="Times New Roman" w:hAnsi="Times New Roman" w:cs="Times New Roman"/>
        </w:rPr>
        <w:t xml:space="preserve"> Smith, </w:t>
      </w:r>
      <w:r w:rsidRPr="00E433DA">
        <w:rPr>
          <w:rFonts w:ascii="Times New Roman" w:hAnsi="Times New Roman" w:cs="Times New Roman"/>
          <w:i/>
        </w:rPr>
        <w:t>Ethelinde, or, The Recluse of the Lake</w:t>
      </w:r>
      <w:r w:rsidRPr="00E433DA">
        <w:rPr>
          <w:rFonts w:ascii="Times New Roman" w:hAnsi="Times New Roman" w:cs="Times New Roman"/>
        </w:rPr>
        <w:t xml:space="preserve"> (V), p. 241.</w:t>
      </w:r>
    </w:p>
  </w:footnote>
  <w:footnote w:id="367">
    <w:p w:rsidR="00503DC7" w:rsidRPr="00E433DA" w:rsidRDefault="00503DC7" w:rsidP="00A25A2E">
      <w:pPr>
        <w:pStyle w:val="FootnoteText"/>
        <w:rPr>
          <w:rFonts w:ascii="Times New Roman" w:hAnsi="Times New Roman" w:cs="Times New Roman"/>
        </w:rPr>
      </w:pPr>
      <w:r w:rsidRPr="00E433DA">
        <w:rPr>
          <w:rStyle w:val="FootnoteReference"/>
          <w:rFonts w:ascii="Times New Roman" w:hAnsi="Times New Roman" w:cs="Times New Roman"/>
        </w:rPr>
        <w:footnoteRef/>
      </w:r>
      <w:r w:rsidRPr="00E433DA">
        <w:rPr>
          <w:rFonts w:ascii="Times New Roman" w:hAnsi="Times New Roman" w:cs="Times New Roman"/>
        </w:rPr>
        <w:t xml:space="preserve"> Smith, </w:t>
      </w:r>
      <w:r w:rsidRPr="00E433DA">
        <w:rPr>
          <w:rFonts w:ascii="Times New Roman" w:hAnsi="Times New Roman" w:cs="Times New Roman"/>
          <w:i/>
        </w:rPr>
        <w:t>Ethelinde, or, The Recluse of the Lake</w:t>
      </w:r>
      <w:r w:rsidRPr="00E433DA">
        <w:rPr>
          <w:rFonts w:ascii="Times New Roman" w:hAnsi="Times New Roman" w:cs="Times New Roman"/>
        </w:rPr>
        <w:t xml:space="preserve"> (V), p. 241.</w:t>
      </w:r>
    </w:p>
  </w:footnote>
  <w:footnote w:id="368">
    <w:p w:rsidR="00503DC7" w:rsidRPr="00E433DA" w:rsidRDefault="00503DC7" w:rsidP="00A25A2E">
      <w:pPr>
        <w:pStyle w:val="FootnoteText"/>
        <w:rPr>
          <w:rFonts w:ascii="Times New Roman" w:hAnsi="Times New Roman" w:cs="Times New Roman"/>
        </w:rPr>
      </w:pPr>
      <w:r w:rsidRPr="00E433DA">
        <w:rPr>
          <w:rStyle w:val="FootnoteReference"/>
          <w:rFonts w:ascii="Times New Roman" w:hAnsi="Times New Roman" w:cs="Times New Roman"/>
        </w:rPr>
        <w:footnoteRef/>
      </w:r>
      <w:r w:rsidRPr="00E433DA">
        <w:rPr>
          <w:rFonts w:ascii="Times New Roman" w:hAnsi="Times New Roman" w:cs="Times New Roman"/>
        </w:rPr>
        <w:t xml:space="preserve"> Smith, </w:t>
      </w:r>
      <w:r w:rsidRPr="00E433DA">
        <w:rPr>
          <w:rFonts w:ascii="Times New Roman" w:hAnsi="Times New Roman" w:cs="Times New Roman"/>
          <w:i/>
        </w:rPr>
        <w:t>Ethelinde, or, The Recluse of the Lake</w:t>
      </w:r>
      <w:r w:rsidRPr="00E433DA">
        <w:rPr>
          <w:rFonts w:ascii="Times New Roman" w:hAnsi="Times New Roman" w:cs="Times New Roman"/>
        </w:rPr>
        <w:t xml:space="preserve"> (V), p. 136.</w:t>
      </w:r>
    </w:p>
  </w:footnote>
  <w:footnote w:id="369">
    <w:p w:rsidR="00503DC7" w:rsidRPr="00E433DA" w:rsidRDefault="00503DC7" w:rsidP="00A25A2E">
      <w:pPr>
        <w:pStyle w:val="FootnoteText"/>
        <w:rPr>
          <w:rFonts w:ascii="Times New Roman" w:hAnsi="Times New Roman" w:cs="Times New Roman"/>
        </w:rPr>
      </w:pPr>
      <w:r w:rsidRPr="00E433DA">
        <w:rPr>
          <w:rStyle w:val="FootnoteReference"/>
          <w:rFonts w:ascii="Times New Roman" w:hAnsi="Times New Roman" w:cs="Times New Roman"/>
        </w:rPr>
        <w:footnoteRef/>
      </w:r>
      <w:r w:rsidRPr="00E433DA">
        <w:rPr>
          <w:rFonts w:ascii="Times New Roman" w:hAnsi="Times New Roman" w:cs="Times New Roman"/>
        </w:rPr>
        <w:t xml:space="preserve"> Smith, </w:t>
      </w:r>
      <w:r w:rsidRPr="00E433DA">
        <w:rPr>
          <w:rFonts w:ascii="Times New Roman" w:hAnsi="Times New Roman" w:cs="Times New Roman"/>
          <w:i/>
        </w:rPr>
        <w:t>Ethelinde, or, The Recluse of the Lake</w:t>
      </w:r>
      <w:r w:rsidRPr="00E433DA">
        <w:rPr>
          <w:rFonts w:ascii="Times New Roman" w:hAnsi="Times New Roman" w:cs="Times New Roman"/>
        </w:rPr>
        <w:t xml:space="preserve"> (V), p. 240.</w:t>
      </w:r>
    </w:p>
  </w:footnote>
  <w:footnote w:id="370">
    <w:p w:rsidR="00503DC7" w:rsidRPr="00E433DA" w:rsidRDefault="00503DC7" w:rsidP="00A25A2E">
      <w:pPr>
        <w:pStyle w:val="FootnoteText"/>
        <w:rPr>
          <w:rFonts w:ascii="Times New Roman" w:hAnsi="Times New Roman" w:cs="Times New Roman"/>
        </w:rPr>
      </w:pPr>
      <w:r w:rsidRPr="00E433DA">
        <w:rPr>
          <w:rStyle w:val="FootnoteReference"/>
          <w:rFonts w:ascii="Times New Roman" w:hAnsi="Times New Roman" w:cs="Times New Roman"/>
        </w:rPr>
        <w:footnoteRef/>
      </w:r>
      <w:r w:rsidRPr="00E433DA">
        <w:rPr>
          <w:rFonts w:ascii="Times New Roman" w:hAnsi="Times New Roman" w:cs="Times New Roman"/>
        </w:rPr>
        <w:t xml:space="preserve"> Smith, </w:t>
      </w:r>
      <w:r w:rsidRPr="00E433DA">
        <w:rPr>
          <w:rFonts w:ascii="Times New Roman" w:hAnsi="Times New Roman" w:cs="Times New Roman"/>
          <w:i/>
        </w:rPr>
        <w:t>Ethelinde, or, The Recluse of the Lake</w:t>
      </w:r>
      <w:r w:rsidRPr="00E433DA">
        <w:rPr>
          <w:rFonts w:ascii="Times New Roman" w:hAnsi="Times New Roman" w:cs="Times New Roman"/>
        </w:rPr>
        <w:t xml:space="preserve"> (V), p. 136.</w:t>
      </w:r>
    </w:p>
  </w:footnote>
  <w:footnote w:id="371">
    <w:p w:rsidR="00503DC7" w:rsidRPr="00E433DA" w:rsidRDefault="00503DC7" w:rsidP="00A25A2E">
      <w:pPr>
        <w:pStyle w:val="FootnoteText"/>
        <w:rPr>
          <w:rFonts w:ascii="Times New Roman" w:hAnsi="Times New Roman" w:cs="Times New Roman"/>
        </w:rPr>
      </w:pPr>
      <w:r w:rsidRPr="00E433DA">
        <w:rPr>
          <w:rStyle w:val="FootnoteReference"/>
          <w:rFonts w:ascii="Times New Roman" w:hAnsi="Times New Roman" w:cs="Times New Roman"/>
        </w:rPr>
        <w:footnoteRef/>
      </w:r>
      <w:r w:rsidRPr="00E433DA">
        <w:rPr>
          <w:rFonts w:ascii="Times New Roman" w:hAnsi="Times New Roman" w:cs="Times New Roman"/>
        </w:rPr>
        <w:t xml:space="preserve"> Smith, </w:t>
      </w:r>
      <w:r w:rsidRPr="00E433DA">
        <w:rPr>
          <w:rFonts w:ascii="Times New Roman" w:hAnsi="Times New Roman" w:cs="Times New Roman"/>
          <w:i/>
        </w:rPr>
        <w:t xml:space="preserve">Ethelinde, or, The Recluse of the </w:t>
      </w:r>
      <w:r>
        <w:rPr>
          <w:rFonts w:ascii="Times New Roman" w:hAnsi="Times New Roman" w:cs="Times New Roman"/>
          <w:i/>
        </w:rPr>
        <w:t>Lake</w:t>
      </w:r>
      <w:r w:rsidRPr="00E433DA">
        <w:rPr>
          <w:rFonts w:ascii="Times New Roman" w:hAnsi="Times New Roman" w:cs="Times New Roman"/>
        </w:rPr>
        <w:t xml:space="preserve"> (V), p. 136.</w:t>
      </w:r>
    </w:p>
  </w:footnote>
  <w:footnote w:id="372">
    <w:p w:rsidR="00503DC7" w:rsidRPr="00E433DA" w:rsidRDefault="00503DC7" w:rsidP="00A25A2E">
      <w:pPr>
        <w:pStyle w:val="FootnoteText"/>
        <w:rPr>
          <w:rFonts w:ascii="Times New Roman" w:hAnsi="Times New Roman" w:cs="Times New Roman"/>
        </w:rPr>
      </w:pPr>
      <w:r w:rsidRPr="00E433DA">
        <w:rPr>
          <w:rStyle w:val="FootnoteReference"/>
          <w:rFonts w:ascii="Times New Roman" w:hAnsi="Times New Roman" w:cs="Times New Roman"/>
        </w:rPr>
        <w:footnoteRef/>
      </w:r>
      <w:r w:rsidRPr="00E433DA">
        <w:rPr>
          <w:rFonts w:ascii="Times New Roman" w:hAnsi="Times New Roman" w:cs="Times New Roman"/>
        </w:rPr>
        <w:t xml:space="preserve"> Smith, </w:t>
      </w:r>
      <w:r w:rsidRPr="00E433DA">
        <w:rPr>
          <w:rFonts w:ascii="Times New Roman" w:hAnsi="Times New Roman" w:cs="Times New Roman"/>
          <w:i/>
        </w:rPr>
        <w:t>Ethelinde, or, The Recluse of the Lake</w:t>
      </w:r>
      <w:r>
        <w:rPr>
          <w:rFonts w:ascii="Times New Roman" w:hAnsi="Times New Roman" w:cs="Times New Roman"/>
        </w:rPr>
        <w:t xml:space="preserve"> </w:t>
      </w:r>
      <w:r w:rsidRPr="00E433DA">
        <w:rPr>
          <w:rFonts w:ascii="Times New Roman" w:hAnsi="Times New Roman" w:cs="Times New Roman"/>
        </w:rPr>
        <w:t>(V), p. 240.</w:t>
      </w:r>
    </w:p>
  </w:footnote>
  <w:footnote w:id="373">
    <w:p w:rsidR="00503DC7" w:rsidRPr="008A0085" w:rsidRDefault="00503DC7" w:rsidP="00A25A2E">
      <w:pPr>
        <w:pStyle w:val="FootnoteText"/>
        <w:rPr>
          <w:rFonts w:ascii="Times New Roman" w:hAnsi="Times New Roman" w:cs="Times New Roman"/>
        </w:rPr>
      </w:pPr>
      <w:r>
        <w:rPr>
          <w:rStyle w:val="FootnoteReference"/>
        </w:rPr>
        <w:footnoteRef/>
      </w:r>
      <w:r w:rsidRPr="00E433DA">
        <w:rPr>
          <w:rFonts w:ascii="Times New Roman" w:hAnsi="Times New Roman" w:cs="Times New Roman"/>
        </w:rPr>
        <w:t xml:space="preserve">Smith, </w:t>
      </w:r>
      <w:r w:rsidRPr="00E433DA">
        <w:rPr>
          <w:rFonts w:ascii="Times New Roman" w:hAnsi="Times New Roman" w:cs="Times New Roman"/>
          <w:i/>
        </w:rPr>
        <w:t>Ethelinde, or, The Recluse of the Lake</w:t>
      </w:r>
      <w:r>
        <w:rPr>
          <w:rFonts w:ascii="Times New Roman" w:hAnsi="Times New Roman" w:cs="Times New Roman"/>
        </w:rPr>
        <w:t xml:space="preserve">  (V), p. 245.</w:t>
      </w:r>
    </w:p>
  </w:footnote>
  <w:footnote w:id="374">
    <w:p w:rsidR="00503DC7" w:rsidRPr="00A877F7" w:rsidRDefault="00503DC7" w:rsidP="00A25A2E">
      <w:pPr>
        <w:pStyle w:val="FootnoteText"/>
        <w:rPr>
          <w:rFonts w:ascii="Times New Roman" w:hAnsi="Times New Roman" w:cs="Times New Roman"/>
        </w:rPr>
      </w:pPr>
      <w:r w:rsidRPr="00A877F7">
        <w:rPr>
          <w:rStyle w:val="FootnoteReference"/>
          <w:rFonts w:ascii="Times New Roman" w:hAnsi="Times New Roman" w:cs="Times New Roman"/>
        </w:rPr>
        <w:footnoteRef/>
      </w:r>
      <w:r w:rsidRPr="00A877F7">
        <w:rPr>
          <w:rFonts w:ascii="Times New Roman" w:hAnsi="Times New Roman" w:cs="Times New Roman"/>
        </w:rPr>
        <w:t xml:space="preserve"> Smith, </w:t>
      </w:r>
      <w:r w:rsidRPr="00A877F7">
        <w:rPr>
          <w:rFonts w:ascii="Times New Roman" w:hAnsi="Times New Roman" w:cs="Times New Roman"/>
          <w:i/>
        </w:rPr>
        <w:t>Ethelinde, or, The Recluse of the Lake</w:t>
      </w:r>
      <w:r w:rsidRPr="00A877F7">
        <w:rPr>
          <w:rFonts w:ascii="Times New Roman" w:hAnsi="Times New Roman" w:cs="Times New Roman"/>
        </w:rPr>
        <w:t xml:space="preserve"> (V), p. 209.</w:t>
      </w:r>
    </w:p>
  </w:footnote>
  <w:footnote w:id="375">
    <w:p w:rsidR="00503DC7" w:rsidRPr="00A25A2E" w:rsidRDefault="00503DC7" w:rsidP="00A25A2E">
      <w:pPr>
        <w:spacing w:after="0" w:line="240" w:lineRule="auto"/>
        <w:rPr>
          <w:rFonts w:ascii="Times New Roman" w:hAnsi="Times New Roman" w:cs="Times New Roman"/>
          <w:sz w:val="20"/>
          <w:szCs w:val="20"/>
        </w:rPr>
      </w:pPr>
      <w:r w:rsidRPr="00A877F7">
        <w:rPr>
          <w:rStyle w:val="FootnoteReference"/>
          <w:rFonts w:ascii="Times New Roman" w:hAnsi="Times New Roman" w:cs="Times New Roman"/>
        </w:rPr>
        <w:footnoteRef/>
      </w:r>
      <w:r>
        <w:rPr>
          <w:rFonts w:ascii="Times New Roman" w:hAnsi="Times New Roman" w:cs="Times New Roman"/>
          <w:sz w:val="20"/>
          <w:szCs w:val="20"/>
        </w:rPr>
        <w:t xml:space="preserve"> Burke, </w:t>
      </w:r>
      <w:r>
        <w:rPr>
          <w:rFonts w:ascii="Times New Roman" w:hAnsi="Times New Roman" w:cs="Times New Roman"/>
          <w:i/>
          <w:iCs/>
          <w:sz w:val="20"/>
          <w:szCs w:val="20"/>
        </w:rPr>
        <w:t xml:space="preserve">On Taste, the Sublime and Beautiful, </w:t>
      </w:r>
      <w:r>
        <w:rPr>
          <w:rFonts w:ascii="Times New Roman" w:hAnsi="Times New Roman" w:cs="Times New Roman"/>
          <w:sz w:val="20"/>
          <w:szCs w:val="20"/>
        </w:rPr>
        <w:t>p. 70.</w:t>
      </w:r>
    </w:p>
  </w:footnote>
  <w:footnote w:id="376">
    <w:p w:rsidR="00503DC7" w:rsidRPr="00A877F7" w:rsidRDefault="00503DC7" w:rsidP="00A25A2E">
      <w:pPr>
        <w:pStyle w:val="FootnoteText"/>
        <w:rPr>
          <w:rFonts w:ascii="Times New Roman" w:hAnsi="Times New Roman" w:cs="Times New Roman"/>
        </w:rPr>
      </w:pPr>
      <w:r w:rsidRPr="00A877F7">
        <w:rPr>
          <w:rStyle w:val="FootnoteReference"/>
          <w:rFonts w:ascii="Times New Roman" w:hAnsi="Times New Roman" w:cs="Times New Roman"/>
        </w:rPr>
        <w:footnoteRef/>
      </w:r>
      <w:r w:rsidRPr="00A877F7">
        <w:rPr>
          <w:rFonts w:ascii="Times New Roman" w:hAnsi="Times New Roman" w:cs="Times New Roman"/>
        </w:rPr>
        <w:t xml:space="preserve"> Smith, </w:t>
      </w:r>
      <w:r w:rsidRPr="00A877F7">
        <w:rPr>
          <w:rFonts w:ascii="Times New Roman" w:hAnsi="Times New Roman" w:cs="Times New Roman"/>
          <w:i/>
        </w:rPr>
        <w:t>Ethelinde, or, The Recluse of the Lake</w:t>
      </w:r>
      <w:r w:rsidRPr="00A877F7">
        <w:rPr>
          <w:rFonts w:ascii="Times New Roman" w:hAnsi="Times New Roman" w:cs="Times New Roman"/>
        </w:rPr>
        <w:t xml:space="preserve"> (V), p. 209.</w:t>
      </w:r>
    </w:p>
  </w:footnote>
  <w:footnote w:id="377">
    <w:p w:rsidR="00503DC7" w:rsidRPr="001722F1" w:rsidRDefault="00503DC7" w:rsidP="007C7812">
      <w:pPr>
        <w:pStyle w:val="FootnoteText"/>
        <w:rPr>
          <w:rFonts w:ascii="Times New Roman" w:hAnsi="Times New Roman" w:cs="Times New Roman"/>
        </w:rPr>
      </w:pPr>
      <w:r w:rsidRPr="001627D9">
        <w:rPr>
          <w:rStyle w:val="FootnoteReference"/>
          <w:rFonts w:ascii="Times New Roman" w:hAnsi="Times New Roman" w:cs="Times New Roman"/>
        </w:rPr>
        <w:footnoteRef/>
      </w:r>
      <w:r w:rsidRPr="001627D9">
        <w:rPr>
          <w:rFonts w:ascii="Times New Roman" w:hAnsi="Times New Roman" w:cs="Times New Roman"/>
        </w:rPr>
        <w:t xml:space="preserve"> Smith, </w:t>
      </w:r>
      <w:r w:rsidRPr="001627D9">
        <w:rPr>
          <w:rFonts w:ascii="Times New Roman" w:hAnsi="Times New Roman" w:cs="Times New Roman"/>
          <w:i/>
        </w:rPr>
        <w:t>Ethelinde, or, The Recluse of the Lake</w:t>
      </w:r>
      <w:r>
        <w:rPr>
          <w:rFonts w:ascii="Times New Roman" w:hAnsi="Times New Roman" w:cs="Times New Roman"/>
        </w:rPr>
        <w:t xml:space="preserve"> </w:t>
      </w:r>
      <w:r w:rsidRPr="001627D9">
        <w:rPr>
          <w:rFonts w:ascii="Times New Roman" w:hAnsi="Times New Roman" w:cs="Times New Roman"/>
        </w:rPr>
        <w:t xml:space="preserve"> (V), p. 255.</w:t>
      </w:r>
    </w:p>
  </w:footnote>
  <w:footnote w:id="378">
    <w:p w:rsidR="00503DC7" w:rsidRPr="001722F1" w:rsidRDefault="00503DC7" w:rsidP="007C7812">
      <w:pPr>
        <w:pStyle w:val="FootnoteText"/>
        <w:rPr>
          <w:rFonts w:ascii="Times New Roman" w:hAnsi="Times New Roman" w:cs="Times New Roman"/>
        </w:rPr>
      </w:pPr>
      <w:r w:rsidRPr="001722F1">
        <w:rPr>
          <w:rStyle w:val="FootnoteReference"/>
          <w:rFonts w:ascii="Times New Roman" w:hAnsi="Times New Roman" w:cs="Times New Roman"/>
        </w:rPr>
        <w:footnoteRef/>
      </w:r>
      <w:r w:rsidRPr="001722F1">
        <w:rPr>
          <w:rFonts w:ascii="Times New Roman" w:hAnsi="Times New Roman" w:cs="Times New Roman"/>
        </w:rPr>
        <w:t xml:space="preserve"> Smith, </w:t>
      </w:r>
      <w:r w:rsidRPr="001722F1">
        <w:rPr>
          <w:rFonts w:ascii="Times New Roman" w:hAnsi="Times New Roman" w:cs="Times New Roman"/>
          <w:i/>
        </w:rPr>
        <w:t>Ethelinde, or, The Recluse of the Lake</w:t>
      </w:r>
      <w:r>
        <w:rPr>
          <w:rFonts w:ascii="Times New Roman" w:hAnsi="Times New Roman" w:cs="Times New Roman"/>
        </w:rPr>
        <w:t xml:space="preserve"> </w:t>
      </w:r>
      <w:r w:rsidRPr="001722F1">
        <w:rPr>
          <w:rFonts w:ascii="Times New Roman" w:hAnsi="Times New Roman" w:cs="Times New Roman"/>
        </w:rPr>
        <w:t xml:space="preserve"> (V), p. 256.</w:t>
      </w:r>
    </w:p>
  </w:footnote>
  <w:footnote w:id="379">
    <w:p w:rsidR="00503DC7" w:rsidRPr="009E5FFF" w:rsidRDefault="00503DC7" w:rsidP="00110E70">
      <w:pPr>
        <w:spacing w:after="0" w:line="240" w:lineRule="auto"/>
        <w:rPr>
          <w:rFonts w:ascii="Times New Roman" w:hAnsi="Times New Roman" w:cs="Times New Roman"/>
          <w:sz w:val="20"/>
          <w:szCs w:val="20"/>
        </w:rPr>
      </w:pPr>
      <w:r w:rsidRPr="001722F1">
        <w:rPr>
          <w:rStyle w:val="FootnoteReference"/>
          <w:rFonts w:ascii="Times New Roman" w:hAnsi="Times New Roman" w:cs="Times New Roman"/>
        </w:rPr>
        <w:footnoteRef/>
      </w:r>
      <w:r w:rsidRPr="001722F1">
        <w:rPr>
          <w:rFonts w:ascii="Times New Roman" w:hAnsi="Times New Roman" w:cs="Times New Roman"/>
          <w:sz w:val="20"/>
          <w:szCs w:val="20"/>
        </w:rPr>
        <w:t xml:space="preserve"> Hélène Ibata, ‘Beyond the “Narrow Limits of Painting”: Strategies for Visual Unlimitedness and the Burkean Challenge</w:t>
      </w:r>
      <w:r>
        <w:rPr>
          <w:rFonts w:ascii="Times New Roman" w:hAnsi="Times New Roman" w:cs="Times New Roman"/>
          <w:sz w:val="20"/>
          <w:szCs w:val="20"/>
        </w:rPr>
        <w:t>,’</w:t>
      </w:r>
      <w:r w:rsidRPr="001722F1">
        <w:rPr>
          <w:rFonts w:ascii="Times New Roman" w:hAnsi="Times New Roman" w:cs="Times New Roman"/>
          <w:sz w:val="20"/>
          <w:szCs w:val="20"/>
        </w:rPr>
        <w:t xml:space="preserve"> </w:t>
      </w:r>
      <w:r w:rsidRPr="001722F1">
        <w:rPr>
          <w:rFonts w:ascii="Times New Roman" w:hAnsi="Times New Roman" w:cs="Times New Roman"/>
          <w:i/>
          <w:sz w:val="20"/>
          <w:szCs w:val="20"/>
        </w:rPr>
        <w:t>Word and Image</w:t>
      </w:r>
      <w:r w:rsidRPr="001722F1">
        <w:rPr>
          <w:rFonts w:ascii="Times New Roman" w:hAnsi="Times New Roman" w:cs="Times New Roman"/>
          <w:sz w:val="20"/>
          <w:szCs w:val="20"/>
        </w:rPr>
        <w:t>, 31.1 (2015), 28-42 (28).</w:t>
      </w:r>
    </w:p>
  </w:footnote>
  <w:footnote w:id="380">
    <w:p w:rsidR="00503DC7" w:rsidRPr="001722F1" w:rsidRDefault="00503DC7" w:rsidP="00110E70">
      <w:pPr>
        <w:spacing w:after="0" w:line="240" w:lineRule="auto"/>
        <w:rPr>
          <w:rFonts w:ascii="Times New Roman" w:hAnsi="Times New Roman" w:cs="Times New Roman"/>
          <w:sz w:val="20"/>
          <w:szCs w:val="20"/>
        </w:rPr>
      </w:pPr>
      <w:r w:rsidRPr="001722F1">
        <w:rPr>
          <w:rStyle w:val="FootnoteReference"/>
          <w:rFonts w:ascii="Times New Roman" w:hAnsi="Times New Roman" w:cs="Times New Roman"/>
        </w:rPr>
        <w:footnoteRef/>
      </w:r>
      <w:r>
        <w:rPr>
          <w:rFonts w:ascii="Times New Roman" w:hAnsi="Times New Roman" w:cs="Times New Roman"/>
          <w:sz w:val="20"/>
          <w:szCs w:val="20"/>
        </w:rPr>
        <w:t xml:space="preserve">  Ibata, ‘Beyond the “N</w:t>
      </w:r>
      <w:r w:rsidRPr="001722F1">
        <w:rPr>
          <w:rFonts w:ascii="Times New Roman" w:hAnsi="Times New Roman" w:cs="Times New Roman"/>
          <w:sz w:val="20"/>
          <w:szCs w:val="20"/>
        </w:rPr>
        <w:t>arrow Limit</w:t>
      </w:r>
      <w:r>
        <w:rPr>
          <w:rFonts w:ascii="Times New Roman" w:hAnsi="Times New Roman" w:cs="Times New Roman"/>
          <w:sz w:val="20"/>
          <w:szCs w:val="20"/>
        </w:rPr>
        <w:t xml:space="preserve">s of Painting,”’ </w:t>
      </w:r>
      <w:r w:rsidRPr="001722F1">
        <w:rPr>
          <w:rFonts w:ascii="Times New Roman" w:hAnsi="Times New Roman" w:cs="Times New Roman"/>
          <w:sz w:val="20"/>
          <w:szCs w:val="20"/>
        </w:rPr>
        <w:t>(28).</w:t>
      </w:r>
    </w:p>
    <w:p w:rsidR="00503DC7" w:rsidRDefault="00503DC7" w:rsidP="00110E70">
      <w:pPr>
        <w:pStyle w:val="FootnoteText"/>
      </w:pPr>
    </w:p>
  </w:footnote>
  <w:footnote w:id="381">
    <w:p w:rsidR="00503DC7" w:rsidRPr="00547CCE" w:rsidRDefault="00503DC7" w:rsidP="00110E70">
      <w:pPr>
        <w:spacing w:after="0" w:line="240" w:lineRule="auto"/>
        <w:outlineLvl w:val="2"/>
        <w:rPr>
          <w:rFonts w:ascii="Times New Roman" w:hAnsi="Times New Roman" w:cs="Times New Roman"/>
          <w:bCs/>
          <w:sz w:val="20"/>
          <w:szCs w:val="20"/>
        </w:rPr>
      </w:pPr>
      <w:r w:rsidRPr="00547CCE">
        <w:rPr>
          <w:rStyle w:val="FootnoteReference"/>
          <w:rFonts w:ascii="Times New Roman" w:hAnsi="Times New Roman" w:cs="Times New Roman"/>
        </w:rPr>
        <w:footnoteRef/>
      </w:r>
      <w:r w:rsidRPr="00547CCE">
        <w:rPr>
          <w:rFonts w:ascii="Times New Roman" w:hAnsi="Times New Roman" w:cs="Times New Roman"/>
          <w:sz w:val="20"/>
          <w:szCs w:val="20"/>
        </w:rPr>
        <w:t xml:space="preserve"> Claire K</w:t>
      </w:r>
      <w:r>
        <w:rPr>
          <w:rFonts w:ascii="Times New Roman" w:hAnsi="Times New Roman" w:cs="Times New Roman"/>
          <w:sz w:val="20"/>
          <w:szCs w:val="20"/>
        </w:rPr>
        <w:t xml:space="preserve">nowles, </w:t>
      </w:r>
      <w:r w:rsidRPr="00547CCE">
        <w:rPr>
          <w:rFonts w:ascii="Times New Roman" w:hAnsi="Times New Roman" w:cs="Times New Roman"/>
          <w:sz w:val="20"/>
          <w:szCs w:val="20"/>
        </w:rPr>
        <w:t xml:space="preserve">‘Hazarding the Press: Charlotte Smith, the </w:t>
      </w:r>
      <w:r w:rsidRPr="00547CCE">
        <w:rPr>
          <w:rFonts w:ascii="Times New Roman" w:hAnsi="Times New Roman" w:cs="Times New Roman"/>
          <w:i/>
          <w:sz w:val="20"/>
          <w:szCs w:val="20"/>
        </w:rPr>
        <w:t>Morning Post</w:t>
      </w:r>
      <w:r w:rsidRPr="00547CCE">
        <w:rPr>
          <w:rFonts w:ascii="Times New Roman" w:hAnsi="Times New Roman" w:cs="Times New Roman"/>
          <w:sz w:val="20"/>
          <w:szCs w:val="20"/>
        </w:rPr>
        <w:t xml:space="preserve"> and the Perils of Literary Celebrity’, </w:t>
      </w:r>
      <w:r w:rsidRPr="00547CCE">
        <w:rPr>
          <w:rFonts w:ascii="Times New Roman" w:hAnsi="Times New Roman" w:cs="Times New Roman"/>
          <w:i/>
          <w:sz w:val="20"/>
          <w:szCs w:val="20"/>
        </w:rPr>
        <w:t>Romanticism: The Journal of Romantic Culture and Criticism</w:t>
      </w:r>
      <w:r w:rsidRPr="00547CCE">
        <w:rPr>
          <w:rFonts w:ascii="Times New Roman" w:hAnsi="Times New Roman" w:cs="Times New Roman"/>
          <w:sz w:val="20"/>
          <w:szCs w:val="20"/>
        </w:rPr>
        <w:t>, 20.1 (2014), 30-42 (30).</w:t>
      </w:r>
    </w:p>
  </w:footnote>
  <w:footnote w:id="382">
    <w:p w:rsidR="00503DC7" w:rsidRPr="00547CCE" w:rsidRDefault="00503DC7" w:rsidP="00110E70">
      <w:pPr>
        <w:spacing w:after="0" w:line="240" w:lineRule="auto"/>
        <w:outlineLvl w:val="2"/>
        <w:rPr>
          <w:rFonts w:ascii="Times New Roman" w:hAnsi="Times New Roman" w:cs="Times New Roman"/>
          <w:bCs/>
          <w:sz w:val="20"/>
          <w:szCs w:val="20"/>
        </w:rPr>
      </w:pPr>
      <w:r w:rsidRPr="00547CCE">
        <w:rPr>
          <w:rStyle w:val="FootnoteReference"/>
          <w:rFonts w:ascii="Times New Roman" w:hAnsi="Times New Roman" w:cs="Times New Roman"/>
        </w:rPr>
        <w:footnoteRef/>
      </w:r>
      <w:r>
        <w:rPr>
          <w:rFonts w:ascii="Times New Roman" w:hAnsi="Times New Roman" w:cs="Times New Roman"/>
          <w:sz w:val="20"/>
          <w:szCs w:val="20"/>
        </w:rPr>
        <w:t xml:space="preserve">Cited in </w:t>
      </w:r>
      <w:r w:rsidRPr="00547CCE">
        <w:rPr>
          <w:rFonts w:ascii="Times New Roman" w:hAnsi="Times New Roman" w:cs="Times New Roman"/>
          <w:sz w:val="20"/>
          <w:szCs w:val="20"/>
        </w:rPr>
        <w:t>K</w:t>
      </w:r>
      <w:r>
        <w:rPr>
          <w:rFonts w:ascii="Times New Roman" w:hAnsi="Times New Roman" w:cs="Times New Roman"/>
          <w:sz w:val="20"/>
          <w:szCs w:val="20"/>
        </w:rPr>
        <w:t xml:space="preserve">nowles, </w:t>
      </w:r>
      <w:r w:rsidRPr="00547CCE">
        <w:rPr>
          <w:rFonts w:ascii="Times New Roman" w:hAnsi="Times New Roman" w:cs="Times New Roman"/>
          <w:sz w:val="20"/>
          <w:szCs w:val="20"/>
        </w:rPr>
        <w:t xml:space="preserve">‘Hazarding the Press: Charlotte Smith, the </w:t>
      </w:r>
      <w:r>
        <w:rPr>
          <w:rFonts w:ascii="Times New Roman" w:hAnsi="Times New Roman" w:cs="Times New Roman"/>
          <w:i/>
          <w:sz w:val="20"/>
          <w:szCs w:val="20"/>
        </w:rPr>
        <w:t>Morning Post</w:t>
      </w:r>
      <w:r>
        <w:rPr>
          <w:rFonts w:ascii="Times New Roman" w:hAnsi="Times New Roman" w:cs="Times New Roman"/>
          <w:sz w:val="20"/>
          <w:szCs w:val="20"/>
        </w:rPr>
        <w:t>,’</w:t>
      </w:r>
      <w:r>
        <w:rPr>
          <w:rFonts w:ascii="Times New Roman" w:hAnsi="Times New Roman" w:cs="Times New Roman"/>
          <w:i/>
          <w:sz w:val="20"/>
          <w:szCs w:val="20"/>
        </w:rPr>
        <w:t xml:space="preserve"> </w:t>
      </w:r>
      <w:r w:rsidRPr="00547CCE">
        <w:rPr>
          <w:rFonts w:ascii="Times New Roman" w:hAnsi="Times New Roman" w:cs="Times New Roman"/>
          <w:sz w:val="20"/>
          <w:szCs w:val="20"/>
        </w:rPr>
        <w:t>30-42 (30).</w:t>
      </w:r>
    </w:p>
  </w:footnote>
  <w:footnote w:id="383">
    <w:p w:rsidR="00503DC7" w:rsidRPr="00547CCE" w:rsidRDefault="00503DC7" w:rsidP="00110E70">
      <w:pPr>
        <w:spacing w:after="0" w:line="240" w:lineRule="auto"/>
        <w:outlineLvl w:val="2"/>
        <w:rPr>
          <w:rFonts w:ascii="Times New Roman" w:hAnsi="Times New Roman" w:cs="Times New Roman"/>
          <w:bCs/>
          <w:sz w:val="20"/>
          <w:szCs w:val="20"/>
        </w:rPr>
      </w:pPr>
      <w:r w:rsidRPr="00547CCE">
        <w:rPr>
          <w:rStyle w:val="FootnoteReference"/>
          <w:rFonts w:ascii="Times New Roman" w:hAnsi="Times New Roman" w:cs="Times New Roman"/>
        </w:rPr>
        <w:footnoteRef/>
      </w:r>
      <w:r>
        <w:rPr>
          <w:rFonts w:ascii="Times New Roman" w:hAnsi="Times New Roman" w:cs="Times New Roman"/>
          <w:sz w:val="20"/>
          <w:szCs w:val="20"/>
        </w:rPr>
        <w:t xml:space="preserve">Cited in </w:t>
      </w:r>
      <w:r w:rsidRPr="00547CCE">
        <w:rPr>
          <w:rFonts w:ascii="Times New Roman" w:hAnsi="Times New Roman" w:cs="Times New Roman"/>
          <w:sz w:val="20"/>
          <w:szCs w:val="20"/>
        </w:rPr>
        <w:t>K</w:t>
      </w:r>
      <w:r>
        <w:rPr>
          <w:rFonts w:ascii="Times New Roman" w:hAnsi="Times New Roman" w:cs="Times New Roman"/>
          <w:sz w:val="20"/>
          <w:szCs w:val="20"/>
        </w:rPr>
        <w:t xml:space="preserve">nowles, </w:t>
      </w:r>
      <w:r w:rsidRPr="00547CCE">
        <w:rPr>
          <w:rFonts w:ascii="Times New Roman" w:hAnsi="Times New Roman" w:cs="Times New Roman"/>
          <w:sz w:val="20"/>
          <w:szCs w:val="20"/>
        </w:rPr>
        <w:t xml:space="preserve">‘Hazarding the Press: Charlotte Smith, the </w:t>
      </w:r>
      <w:r w:rsidRPr="00547CCE">
        <w:rPr>
          <w:rFonts w:ascii="Times New Roman" w:hAnsi="Times New Roman" w:cs="Times New Roman"/>
          <w:i/>
          <w:sz w:val="20"/>
          <w:szCs w:val="20"/>
        </w:rPr>
        <w:t>Morning Post</w:t>
      </w:r>
      <w:r>
        <w:rPr>
          <w:rFonts w:ascii="Times New Roman" w:hAnsi="Times New Roman" w:cs="Times New Roman"/>
          <w:sz w:val="20"/>
          <w:szCs w:val="20"/>
        </w:rPr>
        <w:t xml:space="preserve">,’ </w:t>
      </w:r>
      <w:r w:rsidRPr="00547CCE">
        <w:rPr>
          <w:rFonts w:ascii="Times New Roman" w:hAnsi="Times New Roman" w:cs="Times New Roman"/>
          <w:sz w:val="20"/>
          <w:szCs w:val="20"/>
        </w:rPr>
        <w:t>30-42 (30).</w:t>
      </w:r>
    </w:p>
  </w:footnote>
  <w:footnote w:id="384">
    <w:p w:rsidR="00503DC7" w:rsidRPr="00547CCE" w:rsidRDefault="00503DC7" w:rsidP="008B7FF7">
      <w:pPr>
        <w:pStyle w:val="FootnoteText"/>
        <w:rPr>
          <w:i/>
        </w:rPr>
      </w:pPr>
      <w:r w:rsidRPr="00547CCE">
        <w:rPr>
          <w:rStyle w:val="FootnoteReference"/>
          <w:rFonts w:ascii="Times New Roman" w:hAnsi="Times New Roman" w:cs="Times New Roman"/>
        </w:rPr>
        <w:footnoteRef/>
      </w:r>
      <w:r w:rsidRPr="00547CCE">
        <w:rPr>
          <w:rFonts w:ascii="Times New Roman" w:hAnsi="Times New Roman" w:cs="Times New Roman"/>
        </w:rPr>
        <w:t xml:space="preserve"> Charlotte Smith, ‘The Affecting H</w:t>
      </w:r>
      <w:r>
        <w:rPr>
          <w:rFonts w:ascii="Times New Roman" w:hAnsi="Times New Roman" w:cs="Times New Roman"/>
        </w:rPr>
        <w:t xml:space="preserve">istory of Caroline Montgomer,’ </w:t>
      </w:r>
      <w:r w:rsidRPr="00547CCE">
        <w:rPr>
          <w:rFonts w:ascii="Times New Roman" w:hAnsi="Times New Roman" w:cs="Times New Roman"/>
          <w:i/>
        </w:rPr>
        <w:t xml:space="preserve">New London Magazine, or, Gentleman’s Universal and Complete Monthly Repository of Knowledge, Instruction and Entertainment, </w:t>
      </w:r>
      <w:r>
        <w:rPr>
          <w:rFonts w:ascii="Times New Roman" w:hAnsi="Times New Roman" w:cs="Times New Roman"/>
        </w:rPr>
        <w:t xml:space="preserve">1790, (January 1790), 12-16, </w:t>
      </w:r>
      <w:r>
        <w:rPr>
          <w:rFonts w:ascii="Times New Roman" w:hAnsi="Times New Roman" w:cs="Times New Roman"/>
          <w:i/>
        </w:rPr>
        <w:t>emphasis in original.</w:t>
      </w:r>
    </w:p>
  </w:footnote>
  <w:footnote w:id="385">
    <w:p w:rsidR="00503DC7" w:rsidRPr="00E2722E" w:rsidRDefault="00503DC7" w:rsidP="00110E70">
      <w:pPr>
        <w:spacing w:after="0" w:line="240" w:lineRule="auto"/>
        <w:rPr>
          <w:rFonts w:ascii="Times New Roman" w:hAnsi="Times New Roman" w:cs="Times New Roman"/>
          <w:sz w:val="20"/>
          <w:szCs w:val="20"/>
        </w:rPr>
      </w:pPr>
      <w:r w:rsidRPr="001722F1">
        <w:rPr>
          <w:rStyle w:val="FootnoteReference"/>
          <w:rFonts w:ascii="Times New Roman" w:hAnsi="Times New Roman" w:cs="Times New Roman"/>
        </w:rPr>
        <w:footnoteRef/>
      </w:r>
      <w:r w:rsidRPr="001722F1">
        <w:rPr>
          <w:rFonts w:ascii="Times New Roman" w:hAnsi="Times New Roman" w:cs="Times New Roman"/>
          <w:sz w:val="20"/>
          <w:szCs w:val="20"/>
        </w:rPr>
        <w:t xml:space="preserve">  Ibata, ‘Beyond the “Narrow Limit</w:t>
      </w:r>
      <w:r>
        <w:rPr>
          <w:rFonts w:ascii="Times New Roman" w:hAnsi="Times New Roman" w:cs="Times New Roman"/>
          <w:sz w:val="20"/>
          <w:szCs w:val="20"/>
        </w:rPr>
        <w:t xml:space="preserve">s of Painting,”’ </w:t>
      </w:r>
      <w:r w:rsidRPr="001722F1">
        <w:rPr>
          <w:rFonts w:ascii="Times New Roman" w:hAnsi="Times New Roman" w:cs="Times New Roman"/>
          <w:sz w:val="20"/>
          <w:szCs w:val="20"/>
        </w:rPr>
        <w:t>(28).</w:t>
      </w:r>
    </w:p>
  </w:footnote>
  <w:footnote w:id="386">
    <w:p w:rsidR="00503DC7" w:rsidRPr="001722F1" w:rsidRDefault="00503DC7" w:rsidP="00110E70">
      <w:pPr>
        <w:spacing w:after="0" w:line="240" w:lineRule="auto"/>
        <w:rPr>
          <w:rFonts w:ascii="Times New Roman" w:hAnsi="Times New Roman" w:cs="Times New Roman"/>
          <w:sz w:val="20"/>
          <w:szCs w:val="20"/>
        </w:rPr>
      </w:pPr>
      <w:r w:rsidRPr="001722F1">
        <w:rPr>
          <w:rStyle w:val="FootnoteReference"/>
          <w:rFonts w:ascii="Times New Roman" w:hAnsi="Times New Roman" w:cs="Times New Roman"/>
        </w:rPr>
        <w:footnoteRef/>
      </w:r>
      <w:r w:rsidRPr="001722F1">
        <w:rPr>
          <w:rFonts w:ascii="Times New Roman" w:hAnsi="Times New Roman" w:cs="Times New Roman"/>
          <w:sz w:val="20"/>
          <w:szCs w:val="20"/>
        </w:rPr>
        <w:t xml:space="preserve">  Ibata, ‘Beyond the “Narrow Limit</w:t>
      </w:r>
      <w:r>
        <w:rPr>
          <w:rFonts w:ascii="Times New Roman" w:hAnsi="Times New Roman" w:cs="Times New Roman"/>
          <w:sz w:val="20"/>
          <w:szCs w:val="20"/>
        </w:rPr>
        <w:t xml:space="preserve">s of Painting,”’ </w:t>
      </w:r>
      <w:r w:rsidRPr="001722F1">
        <w:rPr>
          <w:rFonts w:ascii="Times New Roman" w:hAnsi="Times New Roman" w:cs="Times New Roman"/>
          <w:sz w:val="20"/>
          <w:szCs w:val="20"/>
        </w:rPr>
        <w:t>(</w:t>
      </w:r>
      <w:r>
        <w:rPr>
          <w:rFonts w:ascii="Times New Roman" w:hAnsi="Times New Roman" w:cs="Times New Roman"/>
          <w:sz w:val="20"/>
          <w:szCs w:val="20"/>
        </w:rPr>
        <w:t>30</w:t>
      </w:r>
      <w:r w:rsidRPr="001722F1">
        <w:rPr>
          <w:rFonts w:ascii="Times New Roman" w:hAnsi="Times New Roman" w:cs="Times New Roman"/>
          <w:sz w:val="20"/>
          <w:szCs w:val="20"/>
        </w:rPr>
        <w:t>).</w:t>
      </w:r>
    </w:p>
    <w:p w:rsidR="00503DC7" w:rsidRDefault="00503DC7" w:rsidP="00110E70">
      <w:pPr>
        <w:pStyle w:val="FootnoteText"/>
      </w:pPr>
    </w:p>
  </w:footnote>
  <w:footnote w:id="387">
    <w:p w:rsidR="00503DC7" w:rsidRPr="001E187E" w:rsidRDefault="00503DC7" w:rsidP="00110E70">
      <w:pPr>
        <w:pStyle w:val="FootnoteText"/>
        <w:rPr>
          <w:rFonts w:asciiTheme="majorBidi" w:hAnsiTheme="majorBidi" w:cstheme="majorBidi"/>
        </w:rPr>
      </w:pPr>
      <w:r w:rsidRPr="00727F2E">
        <w:rPr>
          <w:rStyle w:val="FootnoteReference"/>
          <w:rFonts w:ascii="Times New Roman" w:hAnsi="Times New Roman" w:cs="Times New Roman"/>
        </w:rPr>
        <w:footnoteRef/>
      </w:r>
      <w:r w:rsidRPr="00727F2E">
        <w:rPr>
          <w:rFonts w:ascii="Times New Roman" w:hAnsi="Times New Roman" w:cs="Times New Roman"/>
        </w:rPr>
        <w:t xml:space="preserve"> Kidson</w:t>
      </w:r>
      <w:r w:rsidRPr="001E187E">
        <w:rPr>
          <w:rFonts w:asciiTheme="majorBidi" w:hAnsiTheme="majorBidi" w:cstheme="majorBidi"/>
        </w:rPr>
        <w:t xml:space="preserve">, </w:t>
      </w:r>
      <w:r w:rsidRPr="001E187E">
        <w:rPr>
          <w:rFonts w:asciiTheme="majorBidi" w:hAnsiTheme="majorBidi" w:cstheme="majorBidi"/>
          <w:i/>
        </w:rPr>
        <w:t>George Romney: A Complete Catalogue of his Paintings</w:t>
      </w:r>
      <w:r w:rsidRPr="001E187E">
        <w:rPr>
          <w:rFonts w:asciiTheme="majorBidi" w:hAnsiTheme="majorBidi" w:cstheme="majorBidi"/>
        </w:rPr>
        <w:t>, p. 76.</w:t>
      </w:r>
    </w:p>
  </w:footnote>
  <w:footnote w:id="388">
    <w:p w:rsidR="00503DC7" w:rsidRPr="003E3663" w:rsidRDefault="00503DC7" w:rsidP="00110E70">
      <w:pPr>
        <w:spacing w:after="0" w:line="240" w:lineRule="auto"/>
        <w:rPr>
          <w:rFonts w:ascii="Times New Roman" w:hAnsi="Times New Roman" w:cs="Times New Roman"/>
          <w:sz w:val="20"/>
          <w:szCs w:val="20"/>
        </w:rPr>
      </w:pPr>
      <w:r w:rsidRPr="003E3663">
        <w:rPr>
          <w:rStyle w:val="FootnoteReference"/>
          <w:rFonts w:asciiTheme="majorBidi" w:hAnsiTheme="majorBidi" w:cstheme="majorBidi"/>
        </w:rPr>
        <w:footnoteRef/>
      </w:r>
      <w:r w:rsidRPr="003E3663">
        <w:rPr>
          <w:rFonts w:asciiTheme="majorBidi" w:hAnsiTheme="majorBidi" w:cstheme="majorBidi"/>
          <w:sz w:val="20"/>
          <w:szCs w:val="20"/>
        </w:rPr>
        <w:t xml:space="preserve"> Stéphanie Félicité, the Comtesse de Genlis (1746-1830) was a b</w:t>
      </w:r>
      <w:r>
        <w:rPr>
          <w:rFonts w:asciiTheme="majorBidi" w:hAnsiTheme="majorBidi" w:cstheme="majorBidi"/>
          <w:sz w:val="20"/>
          <w:szCs w:val="20"/>
        </w:rPr>
        <w:t>rilliant harpist and is</w:t>
      </w:r>
      <w:r w:rsidRPr="003E3663">
        <w:rPr>
          <w:rFonts w:asciiTheme="majorBidi" w:hAnsiTheme="majorBidi" w:cstheme="majorBidi"/>
          <w:sz w:val="20"/>
          <w:szCs w:val="20"/>
        </w:rPr>
        <w:t xml:space="preserve"> reported to </w:t>
      </w:r>
      <w:r>
        <w:rPr>
          <w:rFonts w:asciiTheme="majorBidi" w:hAnsiTheme="majorBidi" w:cstheme="majorBidi"/>
          <w:sz w:val="20"/>
          <w:szCs w:val="20"/>
        </w:rPr>
        <w:t xml:space="preserve">have </w:t>
      </w:r>
      <w:r w:rsidRPr="003E3663">
        <w:rPr>
          <w:rFonts w:asciiTheme="majorBidi" w:hAnsiTheme="majorBidi" w:cstheme="majorBidi"/>
          <w:sz w:val="20"/>
          <w:szCs w:val="20"/>
        </w:rPr>
        <w:t>b</w:t>
      </w:r>
      <w:r>
        <w:rPr>
          <w:rFonts w:asciiTheme="majorBidi" w:hAnsiTheme="majorBidi" w:cstheme="majorBidi"/>
          <w:sz w:val="20"/>
          <w:szCs w:val="20"/>
        </w:rPr>
        <w:t>e</w:t>
      </w:r>
      <w:r w:rsidRPr="003E3663">
        <w:rPr>
          <w:rFonts w:asciiTheme="majorBidi" w:hAnsiTheme="majorBidi" w:cstheme="majorBidi"/>
          <w:sz w:val="20"/>
          <w:szCs w:val="20"/>
        </w:rPr>
        <w:t>e</w:t>
      </w:r>
      <w:r>
        <w:rPr>
          <w:rFonts w:asciiTheme="majorBidi" w:hAnsiTheme="majorBidi" w:cstheme="majorBidi"/>
          <w:sz w:val="20"/>
          <w:szCs w:val="20"/>
        </w:rPr>
        <w:t>n</w:t>
      </w:r>
      <w:r w:rsidRPr="003E3663">
        <w:rPr>
          <w:rFonts w:asciiTheme="majorBidi" w:hAnsiTheme="majorBidi" w:cstheme="majorBidi"/>
          <w:sz w:val="20"/>
          <w:szCs w:val="20"/>
        </w:rPr>
        <w:t xml:space="preserve"> vivaciously witty.  She married the Comte de Genlis in 1758, but with an Ethelinde-like determination, refused to give up her education or to satisfy her taste for acquiring knowledge and teaching after her marriage.  In 1781, </w:t>
      </w:r>
      <w:r>
        <w:rPr>
          <w:rFonts w:asciiTheme="majorBidi" w:hAnsiTheme="majorBidi" w:cstheme="majorBidi"/>
          <w:sz w:val="20"/>
          <w:szCs w:val="20"/>
        </w:rPr>
        <w:t xml:space="preserve">after successfully inveigling herself into the French court, </w:t>
      </w:r>
      <w:r w:rsidRPr="003E3663">
        <w:rPr>
          <w:rFonts w:asciiTheme="majorBidi" w:hAnsiTheme="majorBidi" w:cstheme="majorBidi"/>
          <w:sz w:val="20"/>
          <w:szCs w:val="20"/>
        </w:rPr>
        <w:t>the Duke of Chartres took the bold step of appointing her ‘gouverneur of his sons</w:t>
      </w:r>
      <w:r>
        <w:rPr>
          <w:rFonts w:asciiTheme="majorBidi" w:hAnsiTheme="majorBidi" w:cstheme="majorBidi"/>
          <w:sz w:val="20"/>
          <w:szCs w:val="20"/>
        </w:rPr>
        <w:t>.’</w:t>
      </w:r>
      <w:r w:rsidRPr="003E3663">
        <w:rPr>
          <w:rFonts w:asciiTheme="majorBidi" w:hAnsiTheme="majorBidi" w:cstheme="majorBidi"/>
          <w:sz w:val="20"/>
          <w:szCs w:val="20"/>
        </w:rPr>
        <w:t xml:space="preserve">  This led to the resignation of all the o</w:t>
      </w:r>
      <w:r>
        <w:rPr>
          <w:rFonts w:asciiTheme="majorBidi" w:hAnsiTheme="majorBidi" w:cstheme="majorBidi"/>
          <w:sz w:val="20"/>
          <w:szCs w:val="20"/>
        </w:rPr>
        <w:t xml:space="preserve">ther tutors and </w:t>
      </w:r>
      <w:r w:rsidRPr="003E3663">
        <w:rPr>
          <w:rFonts w:asciiTheme="majorBidi" w:hAnsiTheme="majorBidi" w:cstheme="majorBidi"/>
          <w:sz w:val="20"/>
          <w:szCs w:val="20"/>
        </w:rPr>
        <w:t>much so</w:t>
      </w:r>
      <w:r>
        <w:rPr>
          <w:rFonts w:asciiTheme="majorBidi" w:hAnsiTheme="majorBidi" w:cstheme="majorBidi"/>
          <w:sz w:val="20"/>
          <w:szCs w:val="20"/>
        </w:rPr>
        <w:t>cial scandal</w:t>
      </w:r>
      <w:r w:rsidRPr="003E3663">
        <w:rPr>
          <w:rFonts w:asciiTheme="majorBidi" w:hAnsiTheme="majorBidi" w:cstheme="majorBidi"/>
          <w:sz w:val="20"/>
          <w:szCs w:val="20"/>
        </w:rPr>
        <w:t xml:space="preserve">.   She also penned several treatises </w:t>
      </w:r>
      <w:r>
        <w:rPr>
          <w:rFonts w:asciiTheme="majorBidi" w:hAnsiTheme="majorBidi" w:cstheme="majorBidi"/>
          <w:sz w:val="20"/>
          <w:szCs w:val="20"/>
        </w:rPr>
        <w:t>on the subject of</w:t>
      </w:r>
      <w:r w:rsidRPr="003E3663">
        <w:rPr>
          <w:rFonts w:asciiTheme="majorBidi" w:hAnsiTheme="majorBidi" w:cstheme="majorBidi"/>
          <w:sz w:val="20"/>
          <w:szCs w:val="20"/>
        </w:rPr>
        <w:t xml:space="preserve"> education.  In 1782 she separated from her husband and bore at least one illegitimate child.  The excessive morality of her educational works and her preoccupation with virtue, ‘earned</w:t>
      </w:r>
      <w:r>
        <w:rPr>
          <w:rFonts w:asciiTheme="majorBidi" w:hAnsiTheme="majorBidi" w:cstheme="majorBidi"/>
          <w:sz w:val="20"/>
          <w:szCs w:val="20"/>
        </w:rPr>
        <w:t xml:space="preserve"> her</w:t>
      </w:r>
      <w:r w:rsidRPr="003E3663">
        <w:rPr>
          <w:rFonts w:asciiTheme="majorBidi" w:hAnsiTheme="majorBidi" w:cstheme="majorBidi"/>
          <w:sz w:val="20"/>
          <w:szCs w:val="20"/>
        </w:rPr>
        <w:t>’ as Bonn</w:t>
      </w:r>
      <w:r>
        <w:rPr>
          <w:rFonts w:asciiTheme="majorBidi" w:hAnsiTheme="majorBidi" w:cstheme="majorBidi"/>
          <w:sz w:val="20"/>
          <w:szCs w:val="20"/>
        </w:rPr>
        <w:t>i</w:t>
      </w:r>
      <w:r w:rsidRPr="003E3663">
        <w:rPr>
          <w:rFonts w:asciiTheme="majorBidi" w:hAnsiTheme="majorBidi" w:cstheme="majorBidi"/>
          <w:sz w:val="20"/>
          <w:szCs w:val="20"/>
        </w:rPr>
        <w:t>e Arden Robb notes, ‘scant praise</w:t>
      </w:r>
      <w:r>
        <w:rPr>
          <w:rFonts w:asciiTheme="majorBidi" w:hAnsiTheme="majorBidi" w:cstheme="majorBidi"/>
          <w:sz w:val="20"/>
          <w:szCs w:val="20"/>
        </w:rPr>
        <w:t>.’</w:t>
      </w:r>
      <w:r w:rsidRPr="003E3663">
        <w:rPr>
          <w:rFonts w:asciiTheme="majorBidi" w:hAnsiTheme="majorBidi" w:cstheme="majorBidi"/>
          <w:sz w:val="20"/>
          <w:szCs w:val="20"/>
        </w:rPr>
        <w:t xml:space="preserve">  Her contemporaries noted a ‘discrepancy between her moralizing writings and her worldly life</w:t>
      </w:r>
      <w:r>
        <w:rPr>
          <w:rFonts w:asciiTheme="majorBidi" w:hAnsiTheme="majorBidi" w:cstheme="majorBidi"/>
          <w:sz w:val="20"/>
          <w:szCs w:val="20"/>
        </w:rPr>
        <w:t>.</w:t>
      </w:r>
      <w:r w:rsidRPr="003E3663">
        <w:rPr>
          <w:rFonts w:asciiTheme="majorBidi" w:hAnsiTheme="majorBidi" w:cstheme="majorBidi"/>
          <w:sz w:val="20"/>
          <w:szCs w:val="20"/>
        </w:rPr>
        <w:t>’ (</w:t>
      </w:r>
      <w:r w:rsidRPr="003E3663">
        <w:rPr>
          <w:rFonts w:ascii="Times New Roman" w:hAnsi="Times New Roman" w:cs="Times New Roman"/>
          <w:sz w:val="20"/>
          <w:szCs w:val="20"/>
        </w:rPr>
        <w:t>Bonnie Arden Robb, ‘</w:t>
      </w:r>
      <w:r w:rsidRPr="003E3663">
        <w:rPr>
          <w:rFonts w:ascii="Times New Roman" w:hAnsi="Times New Roman" w:cs="Times New Roman"/>
          <w:i/>
          <w:iCs/>
          <w:sz w:val="20"/>
          <w:szCs w:val="20"/>
        </w:rPr>
        <w:t>Madame de Maintenon</w:t>
      </w:r>
      <w:r w:rsidRPr="003E3663">
        <w:rPr>
          <w:rFonts w:ascii="Times New Roman" w:hAnsi="Times New Roman" w:cs="Times New Roman"/>
          <w:sz w:val="20"/>
          <w:szCs w:val="20"/>
        </w:rPr>
        <w:t xml:space="preserve"> and the Literary Personality of Madame de Genlis: Creating Fictional, Historical and Narrative Virtue’, </w:t>
      </w:r>
      <w:r w:rsidRPr="003E3663">
        <w:rPr>
          <w:rFonts w:ascii="Times New Roman" w:hAnsi="Times New Roman" w:cs="Times New Roman"/>
          <w:i/>
          <w:iCs/>
          <w:sz w:val="20"/>
          <w:szCs w:val="20"/>
        </w:rPr>
        <w:t xml:space="preserve">Eighteenth-Century Fiction, </w:t>
      </w:r>
      <w:r w:rsidRPr="003E3663">
        <w:rPr>
          <w:rFonts w:ascii="Times New Roman" w:hAnsi="Times New Roman" w:cs="Times New Roman"/>
          <w:sz w:val="20"/>
          <w:szCs w:val="20"/>
        </w:rPr>
        <w:t>7.4 (1995), 351-372 (351).</w:t>
      </w:r>
      <w:r>
        <w:rPr>
          <w:rFonts w:ascii="Times New Roman" w:hAnsi="Times New Roman" w:cs="Times New Roman"/>
          <w:sz w:val="20"/>
          <w:szCs w:val="20"/>
        </w:rPr>
        <w:t xml:space="preserve">  In many ways, Mme de Genlis is a real-life prototype for the feminine sublime nature demonstrated by Ethelinde.</w:t>
      </w:r>
    </w:p>
    <w:p w:rsidR="00503DC7" w:rsidRDefault="00503DC7" w:rsidP="00110E70">
      <w:pPr>
        <w:pStyle w:val="FootnoteText"/>
      </w:pPr>
    </w:p>
  </w:footnote>
  <w:footnote w:id="389">
    <w:p w:rsidR="00503DC7" w:rsidRPr="00252CF1" w:rsidRDefault="00503DC7" w:rsidP="00110E70">
      <w:pPr>
        <w:pStyle w:val="Default"/>
        <w:rPr>
          <w:sz w:val="20"/>
          <w:szCs w:val="20"/>
        </w:rPr>
      </w:pPr>
      <w:r w:rsidRPr="00536819">
        <w:rPr>
          <w:rStyle w:val="FootnoteReference"/>
        </w:rPr>
        <w:footnoteRef/>
      </w:r>
      <w:r w:rsidRPr="00536819">
        <w:rPr>
          <w:sz w:val="20"/>
          <w:szCs w:val="20"/>
        </w:rPr>
        <w:t xml:space="preserve"> W. Gaunt, </w:t>
      </w:r>
      <w:r w:rsidRPr="00536819">
        <w:rPr>
          <w:i/>
          <w:sz w:val="20"/>
          <w:szCs w:val="20"/>
        </w:rPr>
        <w:t>Bandits in a Landscape: A Study of Romantic Painting from Caravaggio to Delacroix</w:t>
      </w:r>
      <w:r w:rsidRPr="00536819">
        <w:rPr>
          <w:sz w:val="20"/>
          <w:szCs w:val="20"/>
        </w:rPr>
        <w:t xml:space="preserve"> (London: The Studio Limited, 1937), p. 29.</w:t>
      </w:r>
    </w:p>
  </w:footnote>
  <w:footnote w:id="390">
    <w:p w:rsidR="00503DC7" w:rsidRPr="00B31092" w:rsidRDefault="00503DC7" w:rsidP="00110E70">
      <w:pPr>
        <w:pStyle w:val="FootnoteText"/>
        <w:rPr>
          <w:rFonts w:ascii="Times New Roman" w:hAnsi="Times New Roman" w:cs="Times New Roman"/>
        </w:rPr>
      </w:pPr>
      <w:r>
        <w:rPr>
          <w:rStyle w:val="FootnoteReference"/>
        </w:rPr>
        <w:footnoteRef/>
      </w:r>
      <w:r w:rsidRPr="001722F1">
        <w:rPr>
          <w:rFonts w:ascii="Times New Roman" w:hAnsi="Times New Roman" w:cs="Times New Roman"/>
        </w:rPr>
        <w:t>Ibata, ‘Bey</w:t>
      </w:r>
      <w:r w:rsidRPr="00B31092">
        <w:rPr>
          <w:rFonts w:ascii="Times New Roman" w:hAnsi="Times New Roman" w:cs="Times New Roman"/>
        </w:rPr>
        <w:t>ond</w:t>
      </w:r>
      <w:r>
        <w:rPr>
          <w:rFonts w:ascii="Times New Roman" w:hAnsi="Times New Roman" w:cs="Times New Roman"/>
        </w:rPr>
        <w:t xml:space="preserve"> the “Narrow Limits of Painting</w:t>
      </w:r>
      <w:r w:rsidRPr="00B31092">
        <w:rPr>
          <w:rFonts w:ascii="Times New Roman" w:hAnsi="Times New Roman" w:cs="Times New Roman"/>
        </w:rPr>
        <w:t>,</w:t>
      </w:r>
      <w:r>
        <w:rPr>
          <w:rFonts w:ascii="Times New Roman" w:hAnsi="Times New Roman" w:cs="Times New Roman"/>
        </w:rPr>
        <w:t>”’</w:t>
      </w:r>
      <w:r w:rsidRPr="00B31092">
        <w:rPr>
          <w:rFonts w:ascii="Times New Roman" w:hAnsi="Times New Roman" w:cs="Times New Roman"/>
        </w:rPr>
        <w:t xml:space="preserve"> (29).</w:t>
      </w:r>
    </w:p>
  </w:footnote>
  <w:footnote w:id="391">
    <w:p w:rsidR="00503DC7" w:rsidRPr="00B31092" w:rsidRDefault="00503DC7" w:rsidP="00110E70">
      <w:pPr>
        <w:pStyle w:val="FootnoteText"/>
      </w:pPr>
      <w:r w:rsidRPr="00B31092">
        <w:rPr>
          <w:rStyle w:val="FootnoteReference"/>
          <w:rFonts w:ascii="Times New Roman" w:hAnsi="Times New Roman" w:cs="Times New Roman"/>
        </w:rPr>
        <w:footnoteRef/>
      </w:r>
      <w:r w:rsidRPr="00B31092">
        <w:rPr>
          <w:rFonts w:ascii="Times New Roman" w:hAnsi="Times New Roman" w:cs="Times New Roman"/>
        </w:rPr>
        <w:t xml:space="preserve"> Charlotte Smith, </w:t>
      </w:r>
      <w:r w:rsidRPr="00B31092">
        <w:rPr>
          <w:rFonts w:ascii="Times New Roman" w:hAnsi="Times New Roman" w:cs="Times New Roman"/>
          <w:i/>
        </w:rPr>
        <w:t xml:space="preserve">The Young Philosopher, </w:t>
      </w:r>
      <w:r w:rsidRPr="00B31092">
        <w:rPr>
          <w:rFonts w:ascii="Times New Roman" w:hAnsi="Times New Roman" w:cs="Times New Roman"/>
        </w:rPr>
        <w:t>ed. by Elizabeth Kraft (Lexington: University of Kentucky Press, 1999), p. 118.</w:t>
      </w:r>
    </w:p>
  </w:footnote>
  <w:footnote w:id="392">
    <w:p w:rsidR="00503DC7" w:rsidRPr="00B31092" w:rsidRDefault="00503DC7" w:rsidP="00110E70">
      <w:pPr>
        <w:pStyle w:val="FootnoteText"/>
      </w:pPr>
      <w:r w:rsidRPr="00B31092">
        <w:rPr>
          <w:rStyle w:val="FootnoteReference"/>
          <w:rFonts w:ascii="Times New Roman" w:hAnsi="Times New Roman" w:cs="Times New Roman"/>
        </w:rPr>
        <w:footnoteRef/>
      </w:r>
      <w:r w:rsidRPr="00B31092">
        <w:rPr>
          <w:rFonts w:ascii="Times New Roman" w:hAnsi="Times New Roman" w:cs="Times New Roman"/>
        </w:rPr>
        <w:t xml:space="preserve">Smith, </w:t>
      </w:r>
      <w:r w:rsidRPr="00B31092">
        <w:rPr>
          <w:rFonts w:ascii="Times New Roman" w:hAnsi="Times New Roman" w:cs="Times New Roman"/>
          <w:i/>
        </w:rPr>
        <w:t xml:space="preserve">The Young Philosopher, </w:t>
      </w:r>
      <w:r>
        <w:rPr>
          <w:rFonts w:ascii="Times New Roman" w:hAnsi="Times New Roman" w:cs="Times New Roman"/>
        </w:rPr>
        <w:t>p. 118.</w:t>
      </w:r>
    </w:p>
  </w:footnote>
  <w:footnote w:id="393">
    <w:p w:rsidR="00503DC7" w:rsidRPr="00B31092" w:rsidRDefault="00503DC7" w:rsidP="00110E70">
      <w:pPr>
        <w:pStyle w:val="FootnoteText"/>
      </w:pPr>
      <w:r w:rsidRPr="00B31092">
        <w:rPr>
          <w:rStyle w:val="FootnoteReference"/>
          <w:rFonts w:ascii="Times New Roman" w:hAnsi="Times New Roman" w:cs="Times New Roman"/>
        </w:rPr>
        <w:footnoteRef/>
      </w:r>
      <w:r w:rsidRPr="00B31092">
        <w:rPr>
          <w:rFonts w:ascii="Times New Roman" w:hAnsi="Times New Roman" w:cs="Times New Roman"/>
        </w:rPr>
        <w:t xml:space="preserve">Smith, </w:t>
      </w:r>
      <w:r w:rsidRPr="00B31092">
        <w:rPr>
          <w:rFonts w:ascii="Times New Roman" w:hAnsi="Times New Roman" w:cs="Times New Roman"/>
          <w:i/>
        </w:rPr>
        <w:t xml:space="preserve">The Young Philosopher, </w:t>
      </w:r>
      <w:r>
        <w:rPr>
          <w:rFonts w:ascii="Times New Roman" w:hAnsi="Times New Roman" w:cs="Times New Roman"/>
        </w:rPr>
        <w:t>p. 118.</w:t>
      </w:r>
    </w:p>
  </w:footnote>
  <w:footnote w:id="394">
    <w:p w:rsidR="00503DC7" w:rsidRPr="0077483B" w:rsidRDefault="00503DC7" w:rsidP="0077483B">
      <w:pPr>
        <w:pStyle w:val="FootnoteText"/>
        <w:rPr>
          <w:rFonts w:ascii="Times New Roman" w:hAnsi="Times New Roman" w:cs="Times New Roman"/>
        </w:rPr>
      </w:pPr>
      <w:r w:rsidRPr="001D5E7D">
        <w:rPr>
          <w:rStyle w:val="FootnoteReference"/>
          <w:rFonts w:ascii="Times New Roman" w:hAnsi="Times New Roman" w:cs="Times New Roman"/>
        </w:rPr>
        <w:footnoteRef/>
      </w:r>
      <w:r>
        <w:rPr>
          <w:rFonts w:ascii="Times New Roman" w:hAnsi="Times New Roman" w:cs="Times New Roman"/>
        </w:rPr>
        <w:t xml:space="preserve"> Burke, </w:t>
      </w:r>
      <w:r>
        <w:rPr>
          <w:rFonts w:ascii="Times New Roman" w:hAnsi="Times New Roman" w:cs="Times New Roman"/>
          <w:i/>
          <w:iCs/>
        </w:rPr>
        <w:t>On Taste, the Sublime and Beautiful</w:t>
      </w:r>
      <w:r>
        <w:rPr>
          <w:rFonts w:ascii="Times New Roman" w:hAnsi="Times New Roman" w:cs="Times New Roman"/>
        </w:rPr>
        <w:t>, p. 74.</w:t>
      </w:r>
    </w:p>
  </w:footnote>
  <w:footnote w:id="395">
    <w:p w:rsidR="00503DC7" w:rsidRDefault="00503DC7" w:rsidP="0077483B">
      <w:pPr>
        <w:pStyle w:val="FootnoteText"/>
      </w:pPr>
      <w:r w:rsidRPr="00B31092">
        <w:rPr>
          <w:rStyle w:val="FootnoteReference"/>
          <w:rFonts w:ascii="Times New Roman" w:hAnsi="Times New Roman" w:cs="Times New Roman"/>
        </w:rPr>
        <w:footnoteRef/>
      </w:r>
      <w:r w:rsidRPr="00B31092">
        <w:rPr>
          <w:rFonts w:ascii="Times New Roman" w:hAnsi="Times New Roman" w:cs="Times New Roman"/>
        </w:rPr>
        <w:t xml:space="preserve">Smith, </w:t>
      </w:r>
      <w:r w:rsidRPr="00B31092">
        <w:rPr>
          <w:rFonts w:ascii="Times New Roman" w:hAnsi="Times New Roman" w:cs="Times New Roman"/>
          <w:i/>
        </w:rPr>
        <w:t xml:space="preserve">The Young Philosopher, </w:t>
      </w:r>
      <w:r>
        <w:rPr>
          <w:rFonts w:ascii="Times New Roman" w:hAnsi="Times New Roman" w:cs="Times New Roman"/>
        </w:rPr>
        <w:t xml:space="preserve">p. 102.  </w:t>
      </w:r>
    </w:p>
  </w:footnote>
  <w:footnote w:id="396">
    <w:p w:rsidR="00503DC7" w:rsidRDefault="00503DC7" w:rsidP="0077483B">
      <w:pPr>
        <w:pStyle w:val="FootnoteText"/>
      </w:pPr>
      <w:r w:rsidRPr="00B31092">
        <w:rPr>
          <w:rStyle w:val="FootnoteReference"/>
          <w:rFonts w:ascii="Times New Roman" w:hAnsi="Times New Roman" w:cs="Times New Roman"/>
        </w:rPr>
        <w:footnoteRef/>
      </w:r>
      <w:r w:rsidRPr="00B31092">
        <w:rPr>
          <w:rFonts w:ascii="Times New Roman" w:hAnsi="Times New Roman" w:cs="Times New Roman"/>
        </w:rPr>
        <w:t xml:space="preserve">Smith, </w:t>
      </w:r>
      <w:r w:rsidRPr="00B31092">
        <w:rPr>
          <w:rFonts w:ascii="Times New Roman" w:hAnsi="Times New Roman" w:cs="Times New Roman"/>
          <w:i/>
        </w:rPr>
        <w:t xml:space="preserve">The Young Philosopher, </w:t>
      </w:r>
      <w:r>
        <w:rPr>
          <w:rFonts w:ascii="Times New Roman" w:hAnsi="Times New Roman" w:cs="Times New Roman"/>
        </w:rPr>
        <w:t>p. 119.</w:t>
      </w:r>
    </w:p>
  </w:footnote>
  <w:footnote w:id="397">
    <w:p w:rsidR="00503DC7" w:rsidRPr="00504C2C" w:rsidRDefault="00503DC7" w:rsidP="0084061B">
      <w:pPr>
        <w:pStyle w:val="FootnoteText"/>
        <w:rPr>
          <w:rFonts w:ascii="Times New Roman" w:hAnsi="Times New Roman" w:cs="Times New Roman"/>
        </w:rPr>
      </w:pPr>
      <w:r w:rsidRPr="00504C2C">
        <w:rPr>
          <w:rStyle w:val="FootnoteReference"/>
          <w:rFonts w:ascii="Times New Roman" w:hAnsi="Times New Roman" w:cs="Times New Roman"/>
        </w:rPr>
        <w:footnoteRef/>
      </w:r>
      <w:r w:rsidRPr="00504C2C">
        <w:rPr>
          <w:rFonts w:ascii="Times New Roman" w:hAnsi="Times New Roman" w:cs="Times New Roman"/>
        </w:rPr>
        <w:t xml:space="preserve"> Burke, </w:t>
      </w:r>
      <w:r w:rsidRPr="00504C2C">
        <w:rPr>
          <w:rFonts w:ascii="Times New Roman" w:hAnsi="Times New Roman" w:cs="Times New Roman"/>
          <w:i/>
        </w:rPr>
        <w:t>On Taste, On the Sublime and Beautiful,</w:t>
      </w:r>
      <w:r w:rsidRPr="00504C2C">
        <w:rPr>
          <w:rFonts w:ascii="Times New Roman" w:hAnsi="Times New Roman" w:cs="Times New Roman"/>
        </w:rPr>
        <w:t xml:space="preserve"> p. 52.</w:t>
      </w:r>
    </w:p>
  </w:footnote>
  <w:footnote w:id="398">
    <w:p w:rsidR="00503DC7" w:rsidRDefault="00503DC7" w:rsidP="00110E70">
      <w:pPr>
        <w:pStyle w:val="FootnoteText"/>
      </w:pPr>
      <w:r w:rsidRPr="00B31092">
        <w:rPr>
          <w:rStyle w:val="FootnoteReference"/>
          <w:rFonts w:ascii="Times New Roman" w:hAnsi="Times New Roman" w:cs="Times New Roman"/>
        </w:rPr>
        <w:footnoteRef/>
      </w:r>
      <w:r w:rsidRPr="00B31092">
        <w:rPr>
          <w:rFonts w:ascii="Times New Roman" w:hAnsi="Times New Roman" w:cs="Times New Roman"/>
        </w:rPr>
        <w:t xml:space="preserve">Smith, </w:t>
      </w:r>
      <w:r w:rsidRPr="00B31092">
        <w:rPr>
          <w:rFonts w:ascii="Times New Roman" w:hAnsi="Times New Roman" w:cs="Times New Roman"/>
          <w:i/>
        </w:rPr>
        <w:t xml:space="preserve">The Young Philosopher, </w:t>
      </w:r>
      <w:r>
        <w:rPr>
          <w:rFonts w:ascii="Times New Roman" w:hAnsi="Times New Roman" w:cs="Times New Roman"/>
        </w:rPr>
        <w:t>p. 92.</w:t>
      </w:r>
    </w:p>
  </w:footnote>
  <w:footnote w:id="399">
    <w:p w:rsidR="00503DC7" w:rsidRDefault="00503DC7" w:rsidP="0077483B">
      <w:pPr>
        <w:pStyle w:val="FootnoteText"/>
      </w:pPr>
      <w:r w:rsidRPr="00B31092">
        <w:rPr>
          <w:rStyle w:val="FootnoteReference"/>
          <w:rFonts w:ascii="Times New Roman" w:hAnsi="Times New Roman" w:cs="Times New Roman"/>
        </w:rPr>
        <w:footnoteRef/>
      </w:r>
      <w:r w:rsidRPr="00B31092">
        <w:rPr>
          <w:rFonts w:ascii="Times New Roman" w:hAnsi="Times New Roman" w:cs="Times New Roman"/>
        </w:rPr>
        <w:t xml:space="preserve">Smith, </w:t>
      </w:r>
      <w:r w:rsidRPr="00B31092">
        <w:rPr>
          <w:rFonts w:ascii="Times New Roman" w:hAnsi="Times New Roman" w:cs="Times New Roman"/>
          <w:i/>
        </w:rPr>
        <w:t xml:space="preserve">The Young Philosopher, </w:t>
      </w:r>
      <w:r>
        <w:rPr>
          <w:rFonts w:ascii="Times New Roman" w:hAnsi="Times New Roman" w:cs="Times New Roman"/>
        </w:rPr>
        <w:t xml:space="preserve">p. 102.  </w:t>
      </w:r>
    </w:p>
  </w:footnote>
  <w:footnote w:id="400">
    <w:p w:rsidR="00503DC7" w:rsidRDefault="00503DC7" w:rsidP="00110E70">
      <w:pPr>
        <w:pStyle w:val="FootnoteText"/>
      </w:pPr>
      <w:r w:rsidRPr="00B31092">
        <w:rPr>
          <w:rStyle w:val="FootnoteReference"/>
          <w:rFonts w:ascii="Times New Roman" w:hAnsi="Times New Roman" w:cs="Times New Roman"/>
        </w:rPr>
        <w:footnoteRef/>
      </w:r>
      <w:r w:rsidRPr="00B31092">
        <w:rPr>
          <w:rFonts w:ascii="Times New Roman" w:hAnsi="Times New Roman" w:cs="Times New Roman"/>
        </w:rPr>
        <w:t xml:space="preserve">Smith, </w:t>
      </w:r>
      <w:r w:rsidRPr="00B31092">
        <w:rPr>
          <w:rFonts w:ascii="Times New Roman" w:hAnsi="Times New Roman" w:cs="Times New Roman"/>
          <w:i/>
        </w:rPr>
        <w:t xml:space="preserve">The Young Philosopher, </w:t>
      </w:r>
      <w:r>
        <w:rPr>
          <w:rFonts w:ascii="Times New Roman" w:hAnsi="Times New Roman" w:cs="Times New Roman"/>
        </w:rPr>
        <w:t xml:space="preserve">p. 96.  </w:t>
      </w:r>
    </w:p>
  </w:footnote>
  <w:footnote w:id="401">
    <w:p w:rsidR="00503DC7" w:rsidRDefault="00503DC7" w:rsidP="00110E70">
      <w:pPr>
        <w:pStyle w:val="FootnoteText"/>
      </w:pPr>
      <w:r w:rsidRPr="00B31092">
        <w:rPr>
          <w:rStyle w:val="FootnoteReference"/>
          <w:rFonts w:ascii="Times New Roman" w:hAnsi="Times New Roman" w:cs="Times New Roman"/>
        </w:rPr>
        <w:footnoteRef/>
      </w:r>
      <w:r w:rsidRPr="00B31092">
        <w:rPr>
          <w:rFonts w:ascii="Times New Roman" w:hAnsi="Times New Roman" w:cs="Times New Roman"/>
        </w:rPr>
        <w:t xml:space="preserve">Smith, </w:t>
      </w:r>
      <w:r w:rsidRPr="00B31092">
        <w:rPr>
          <w:rFonts w:ascii="Times New Roman" w:hAnsi="Times New Roman" w:cs="Times New Roman"/>
          <w:i/>
        </w:rPr>
        <w:t xml:space="preserve">The Young Philosopher, </w:t>
      </w:r>
      <w:r>
        <w:rPr>
          <w:rFonts w:ascii="Times New Roman" w:hAnsi="Times New Roman" w:cs="Times New Roman"/>
        </w:rPr>
        <w:t xml:space="preserve">p. 96.  </w:t>
      </w:r>
    </w:p>
  </w:footnote>
  <w:footnote w:id="402">
    <w:p w:rsidR="00503DC7" w:rsidRDefault="00503DC7" w:rsidP="00110E70">
      <w:pPr>
        <w:pStyle w:val="FootnoteText"/>
      </w:pPr>
      <w:r w:rsidRPr="00B31092">
        <w:rPr>
          <w:rStyle w:val="FootnoteReference"/>
          <w:rFonts w:ascii="Times New Roman" w:hAnsi="Times New Roman" w:cs="Times New Roman"/>
        </w:rPr>
        <w:footnoteRef/>
      </w:r>
      <w:r w:rsidRPr="00B31092">
        <w:rPr>
          <w:rFonts w:ascii="Times New Roman" w:hAnsi="Times New Roman" w:cs="Times New Roman"/>
        </w:rPr>
        <w:t xml:space="preserve">Smith, </w:t>
      </w:r>
      <w:r w:rsidRPr="00B31092">
        <w:rPr>
          <w:rFonts w:ascii="Times New Roman" w:hAnsi="Times New Roman" w:cs="Times New Roman"/>
          <w:i/>
        </w:rPr>
        <w:t xml:space="preserve">The Young Philosopher, </w:t>
      </w:r>
      <w:r>
        <w:rPr>
          <w:rFonts w:ascii="Times New Roman" w:hAnsi="Times New Roman" w:cs="Times New Roman"/>
        </w:rPr>
        <w:t>p. 92.</w:t>
      </w:r>
    </w:p>
  </w:footnote>
  <w:footnote w:id="403">
    <w:p w:rsidR="00503DC7" w:rsidRDefault="00503DC7" w:rsidP="00110E70">
      <w:pPr>
        <w:pStyle w:val="FootnoteText"/>
      </w:pPr>
      <w:r w:rsidRPr="00B31092">
        <w:rPr>
          <w:rStyle w:val="FootnoteReference"/>
          <w:rFonts w:ascii="Times New Roman" w:hAnsi="Times New Roman" w:cs="Times New Roman"/>
        </w:rPr>
        <w:footnoteRef/>
      </w:r>
      <w:r w:rsidRPr="00B31092">
        <w:rPr>
          <w:rFonts w:ascii="Times New Roman" w:hAnsi="Times New Roman" w:cs="Times New Roman"/>
        </w:rPr>
        <w:t xml:space="preserve">Smith, </w:t>
      </w:r>
      <w:r w:rsidRPr="00B31092">
        <w:rPr>
          <w:rFonts w:ascii="Times New Roman" w:hAnsi="Times New Roman" w:cs="Times New Roman"/>
          <w:i/>
        </w:rPr>
        <w:t xml:space="preserve">The Young Philosopher, </w:t>
      </w:r>
      <w:r>
        <w:rPr>
          <w:rFonts w:ascii="Times New Roman" w:hAnsi="Times New Roman" w:cs="Times New Roman"/>
        </w:rPr>
        <w:t>p. 122.</w:t>
      </w:r>
    </w:p>
  </w:footnote>
  <w:footnote w:id="404">
    <w:p w:rsidR="00503DC7" w:rsidRDefault="00503DC7" w:rsidP="0077483B">
      <w:pPr>
        <w:pStyle w:val="FootnoteText"/>
      </w:pPr>
      <w:r w:rsidRPr="00B31092">
        <w:rPr>
          <w:rStyle w:val="FootnoteReference"/>
          <w:rFonts w:ascii="Times New Roman" w:hAnsi="Times New Roman" w:cs="Times New Roman"/>
        </w:rPr>
        <w:footnoteRef/>
      </w:r>
      <w:r w:rsidRPr="00B31092">
        <w:rPr>
          <w:rFonts w:ascii="Times New Roman" w:hAnsi="Times New Roman" w:cs="Times New Roman"/>
        </w:rPr>
        <w:t xml:space="preserve">Smith, </w:t>
      </w:r>
      <w:r w:rsidRPr="00B31092">
        <w:rPr>
          <w:rFonts w:ascii="Times New Roman" w:hAnsi="Times New Roman" w:cs="Times New Roman"/>
          <w:i/>
        </w:rPr>
        <w:t xml:space="preserve">The Young Philosopher, </w:t>
      </w:r>
      <w:r>
        <w:rPr>
          <w:rFonts w:ascii="Times New Roman" w:hAnsi="Times New Roman" w:cs="Times New Roman"/>
        </w:rPr>
        <w:t>p. 123.</w:t>
      </w:r>
    </w:p>
  </w:footnote>
  <w:footnote w:id="405">
    <w:p w:rsidR="00503DC7" w:rsidRDefault="00503DC7" w:rsidP="00110E70">
      <w:pPr>
        <w:pStyle w:val="FootnoteText"/>
      </w:pPr>
      <w:r w:rsidRPr="00B31092">
        <w:rPr>
          <w:rStyle w:val="FootnoteReference"/>
          <w:rFonts w:ascii="Times New Roman" w:hAnsi="Times New Roman" w:cs="Times New Roman"/>
        </w:rPr>
        <w:footnoteRef/>
      </w:r>
      <w:r w:rsidRPr="00B31092">
        <w:rPr>
          <w:rFonts w:ascii="Times New Roman" w:hAnsi="Times New Roman" w:cs="Times New Roman"/>
        </w:rPr>
        <w:t xml:space="preserve">Smith, </w:t>
      </w:r>
      <w:r w:rsidRPr="00B31092">
        <w:rPr>
          <w:rFonts w:ascii="Times New Roman" w:hAnsi="Times New Roman" w:cs="Times New Roman"/>
          <w:i/>
        </w:rPr>
        <w:t xml:space="preserve">The Young Philosopher, </w:t>
      </w:r>
      <w:r>
        <w:rPr>
          <w:rFonts w:ascii="Times New Roman" w:hAnsi="Times New Roman" w:cs="Times New Roman"/>
        </w:rPr>
        <w:t>p. 123.</w:t>
      </w:r>
    </w:p>
  </w:footnote>
  <w:footnote w:id="406">
    <w:p w:rsidR="00503DC7" w:rsidRDefault="00503DC7" w:rsidP="00110E70">
      <w:pPr>
        <w:pStyle w:val="FootnoteText"/>
      </w:pPr>
      <w:r w:rsidRPr="00B31092">
        <w:rPr>
          <w:rStyle w:val="FootnoteReference"/>
          <w:rFonts w:ascii="Times New Roman" w:hAnsi="Times New Roman" w:cs="Times New Roman"/>
        </w:rPr>
        <w:footnoteRef/>
      </w:r>
      <w:r w:rsidRPr="00B31092">
        <w:rPr>
          <w:rFonts w:ascii="Times New Roman" w:hAnsi="Times New Roman" w:cs="Times New Roman"/>
        </w:rPr>
        <w:t xml:space="preserve">Smith, </w:t>
      </w:r>
      <w:r w:rsidRPr="00B31092">
        <w:rPr>
          <w:rFonts w:ascii="Times New Roman" w:hAnsi="Times New Roman" w:cs="Times New Roman"/>
          <w:i/>
        </w:rPr>
        <w:t xml:space="preserve">The Young Philosopher, </w:t>
      </w:r>
      <w:r>
        <w:rPr>
          <w:rFonts w:ascii="Times New Roman" w:hAnsi="Times New Roman" w:cs="Times New Roman"/>
        </w:rPr>
        <w:t>p. 370.</w:t>
      </w:r>
    </w:p>
  </w:footnote>
  <w:footnote w:id="407">
    <w:p w:rsidR="00503DC7" w:rsidRPr="00EB6FC3" w:rsidRDefault="00503DC7" w:rsidP="00110E70">
      <w:pPr>
        <w:pStyle w:val="FootnoteText"/>
        <w:rPr>
          <w:rFonts w:ascii="Times New Roman" w:hAnsi="Times New Roman" w:cs="Times New Roman"/>
        </w:rPr>
      </w:pPr>
      <w:r w:rsidRPr="00EB6FC3">
        <w:rPr>
          <w:rStyle w:val="FootnoteReference"/>
          <w:rFonts w:ascii="Times New Roman" w:hAnsi="Times New Roman" w:cs="Times New Roman"/>
        </w:rPr>
        <w:footnoteRef/>
      </w:r>
      <w:r w:rsidRPr="00EB6FC3">
        <w:rPr>
          <w:rFonts w:ascii="Times New Roman" w:hAnsi="Times New Roman" w:cs="Times New Roman"/>
        </w:rPr>
        <w:t xml:space="preserve"> Smith, </w:t>
      </w:r>
      <w:r w:rsidRPr="00EB6FC3">
        <w:rPr>
          <w:rFonts w:ascii="Times New Roman" w:hAnsi="Times New Roman" w:cs="Times New Roman"/>
          <w:i/>
        </w:rPr>
        <w:t xml:space="preserve">The Young Philosopher, </w:t>
      </w:r>
      <w:r w:rsidRPr="00EB6FC3">
        <w:rPr>
          <w:rFonts w:ascii="Times New Roman" w:hAnsi="Times New Roman" w:cs="Times New Roman"/>
        </w:rPr>
        <w:t>p. 5.</w:t>
      </w:r>
    </w:p>
  </w:footnote>
  <w:footnote w:id="408">
    <w:p w:rsidR="00503DC7" w:rsidRPr="00F7517D" w:rsidRDefault="00503DC7" w:rsidP="00110E70">
      <w:pPr>
        <w:pStyle w:val="FootnoteText"/>
        <w:rPr>
          <w:rFonts w:ascii="Times New Roman" w:hAnsi="Times New Roman" w:cs="Times New Roman"/>
        </w:rPr>
      </w:pPr>
      <w:r w:rsidRPr="004B725F">
        <w:rPr>
          <w:rStyle w:val="FootnoteReference"/>
          <w:rFonts w:ascii="Times New Roman" w:hAnsi="Times New Roman" w:cs="Times New Roman"/>
        </w:rPr>
        <w:footnoteRef/>
      </w:r>
      <w:r w:rsidRPr="004B725F">
        <w:rPr>
          <w:rFonts w:ascii="Times New Roman" w:hAnsi="Times New Roman" w:cs="Times New Roman"/>
        </w:rPr>
        <w:t xml:space="preserve"> Smith, </w:t>
      </w:r>
      <w:r w:rsidRPr="004B725F">
        <w:rPr>
          <w:rFonts w:ascii="Times New Roman" w:hAnsi="Times New Roman" w:cs="Times New Roman"/>
          <w:i/>
        </w:rPr>
        <w:t xml:space="preserve">The Young Philosopher, </w:t>
      </w:r>
      <w:r w:rsidRPr="004B725F">
        <w:rPr>
          <w:rFonts w:ascii="Times New Roman" w:hAnsi="Times New Roman" w:cs="Times New Roman"/>
        </w:rPr>
        <w:t>p. 290.</w:t>
      </w:r>
    </w:p>
  </w:footnote>
  <w:footnote w:id="409">
    <w:p w:rsidR="00503DC7" w:rsidRPr="00F7517D" w:rsidRDefault="00503DC7" w:rsidP="00110E70">
      <w:pPr>
        <w:pStyle w:val="FootnoteText"/>
        <w:rPr>
          <w:rFonts w:ascii="Times New Roman" w:hAnsi="Times New Roman" w:cs="Times New Roman"/>
        </w:rPr>
      </w:pPr>
      <w:r w:rsidRPr="00F7517D">
        <w:rPr>
          <w:rStyle w:val="FootnoteReference"/>
          <w:rFonts w:ascii="Times New Roman" w:hAnsi="Times New Roman" w:cs="Times New Roman"/>
        </w:rPr>
        <w:footnoteRef/>
      </w:r>
      <w:r w:rsidRPr="00F7517D">
        <w:rPr>
          <w:rFonts w:ascii="Times New Roman" w:hAnsi="Times New Roman" w:cs="Times New Roman"/>
        </w:rPr>
        <w:t xml:space="preserve"> Smith, </w:t>
      </w:r>
      <w:r w:rsidRPr="00F7517D">
        <w:rPr>
          <w:rFonts w:ascii="Times New Roman" w:hAnsi="Times New Roman" w:cs="Times New Roman"/>
          <w:i/>
        </w:rPr>
        <w:t xml:space="preserve">The Young Philosopher, </w:t>
      </w:r>
      <w:r w:rsidRPr="00F7517D">
        <w:rPr>
          <w:rFonts w:ascii="Times New Roman" w:hAnsi="Times New Roman" w:cs="Times New Roman"/>
        </w:rPr>
        <w:t>p. 290.</w:t>
      </w:r>
    </w:p>
  </w:footnote>
  <w:footnote w:id="410">
    <w:p w:rsidR="00503DC7" w:rsidRPr="001D0642" w:rsidRDefault="00503DC7" w:rsidP="002A52C6">
      <w:pPr>
        <w:pStyle w:val="Default"/>
        <w:rPr>
          <w:sz w:val="20"/>
          <w:szCs w:val="20"/>
        </w:rPr>
      </w:pPr>
      <w:r w:rsidRPr="00F7517D">
        <w:rPr>
          <w:rStyle w:val="FootnoteReference"/>
        </w:rPr>
        <w:footnoteRef/>
      </w:r>
      <w:r w:rsidRPr="00F7517D">
        <w:rPr>
          <w:sz w:val="20"/>
          <w:szCs w:val="20"/>
        </w:rPr>
        <w:t xml:space="preserve"> Michael Verderame, ‘English Novelists Read the French Revolution’, </w:t>
      </w:r>
      <w:r w:rsidRPr="00F7517D">
        <w:rPr>
          <w:i/>
          <w:sz w:val="20"/>
          <w:szCs w:val="20"/>
        </w:rPr>
        <w:t>The Eighteenth Century</w:t>
      </w:r>
      <w:r>
        <w:rPr>
          <w:sz w:val="20"/>
          <w:szCs w:val="20"/>
        </w:rPr>
        <w:t>, 53.1, (2012), 129-133 (130).  Again, there is an element of control in this as Laura is making a conscious decision to make herself tormentable by these women.  She could, after all, just ignore or denounce them, as Armitage does.  Although this would be a difficult position for an eighteenth-century woman to adopt with propriety, it is not an impossible one.</w:t>
      </w:r>
    </w:p>
  </w:footnote>
  <w:footnote w:id="411">
    <w:p w:rsidR="00503DC7" w:rsidRPr="001D0642" w:rsidRDefault="00503DC7" w:rsidP="00110E70">
      <w:pPr>
        <w:pStyle w:val="FootnoteText"/>
        <w:rPr>
          <w:rFonts w:ascii="Times New Roman" w:hAnsi="Times New Roman" w:cs="Times New Roman"/>
        </w:rPr>
      </w:pPr>
      <w:r w:rsidRPr="001D0642">
        <w:rPr>
          <w:rStyle w:val="FootnoteReference"/>
          <w:rFonts w:ascii="Times New Roman" w:hAnsi="Times New Roman" w:cs="Times New Roman"/>
        </w:rPr>
        <w:footnoteRef/>
      </w:r>
      <w:r w:rsidRPr="001D0642">
        <w:rPr>
          <w:rFonts w:ascii="Times New Roman" w:hAnsi="Times New Roman" w:cs="Times New Roman"/>
        </w:rPr>
        <w:t xml:space="preserve"> Elizabeth Kraft, ‘Introduction’ in Charlotte Smith, </w:t>
      </w:r>
      <w:r w:rsidRPr="001D0642">
        <w:rPr>
          <w:rFonts w:ascii="Times New Roman" w:hAnsi="Times New Roman" w:cs="Times New Roman"/>
          <w:i/>
        </w:rPr>
        <w:t>The Young Philosopher</w:t>
      </w:r>
      <w:r w:rsidRPr="001D0642">
        <w:rPr>
          <w:rFonts w:ascii="Times New Roman" w:hAnsi="Times New Roman" w:cs="Times New Roman"/>
        </w:rPr>
        <w:t xml:space="preserve">, pp. ix-xxxii, p. </w:t>
      </w:r>
      <w:r w:rsidRPr="001D0642">
        <w:rPr>
          <w:rFonts w:ascii="Times New Roman" w:hAnsi="Times New Roman" w:cs="Times New Roman"/>
          <w:i/>
        </w:rPr>
        <w:t>p. xxiii.</w:t>
      </w:r>
    </w:p>
  </w:footnote>
  <w:footnote w:id="412">
    <w:p w:rsidR="00503DC7" w:rsidRPr="00172C43" w:rsidRDefault="00503DC7" w:rsidP="00110E70">
      <w:pPr>
        <w:spacing w:after="0" w:line="240" w:lineRule="auto"/>
        <w:rPr>
          <w:rFonts w:ascii="Times New Roman" w:hAnsi="Times New Roman" w:cs="Times New Roman"/>
          <w:sz w:val="20"/>
          <w:szCs w:val="20"/>
        </w:rPr>
      </w:pPr>
      <w:r w:rsidRPr="00172C43">
        <w:rPr>
          <w:rStyle w:val="FootnoteReference"/>
          <w:rFonts w:ascii="Times New Roman" w:hAnsi="Times New Roman" w:cs="Times New Roman"/>
        </w:rPr>
        <w:footnoteRef/>
      </w:r>
      <w:r w:rsidRPr="00172C43">
        <w:rPr>
          <w:rFonts w:ascii="Times New Roman" w:hAnsi="Times New Roman" w:cs="Times New Roman"/>
          <w:sz w:val="20"/>
          <w:szCs w:val="20"/>
        </w:rPr>
        <w:t xml:space="preserve">William Godwin, </w:t>
      </w:r>
      <w:r w:rsidRPr="00172C43">
        <w:rPr>
          <w:rFonts w:ascii="Times New Roman" w:hAnsi="Times New Roman" w:cs="Times New Roman"/>
          <w:i/>
          <w:sz w:val="20"/>
          <w:szCs w:val="20"/>
        </w:rPr>
        <w:t>Things as they are, or, the Adventures of Caleb Williams</w:t>
      </w:r>
      <w:r w:rsidRPr="00172C43">
        <w:rPr>
          <w:rFonts w:ascii="Times New Roman" w:hAnsi="Times New Roman" w:cs="Times New Roman"/>
          <w:sz w:val="20"/>
          <w:szCs w:val="20"/>
        </w:rPr>
        <w:t>, ed. by David McCracken</w:t>
      </w:r>
      <w:r>
        <w:rPr>
          <w:rFonts w:ascii="Times New Roman" w:hAnsi="Times New Roman" w:cs="Times New Roman"/>
          <w:sz w:val="20"/>
          <w:szCs w:val="20"/>
        </w:rPr>
        <w:t xml:space="preserve"> </w:t>
      </w:r>
      <w:r w:rsidRPr="00172C43">
        <w:rPr>
          <w:rFonts w:ascii="Times New Roman" w:hAnsi="Times New Roman" w:cs="Times New Roman"/>
          <w:sz w:val="20"/>
          <w:szCs w:val="20"/>
        </w:rPr>
        <w:t>(Oxford &amp; New York: Oxford University Press, 1982), pp. 162-3.</w:t>
      </w:r>
    </w:p>
  </w:footnote>
  <w:footnote w:id="413">
    <w:p w:rsidR="00503DC7" w:rsidRPr="00172C43" w:rsidRDefault="00503DC7" w:rsidP="00110E70">
      <w:pPr>
        <w:pStyle w:val="FootnoteText"/>
        <w:rPr>
          <w:rFonts w:ascii="Times New Roman" w:hAnsi="Times New Roman" w:cs="Times New Roman"/>
        </w:rPr>
      </w:pPr>
      <w:r w:rsidRPr="00172C43">
        <w:rPr>
          <w:rStyle w:val="FootnoteReference"/>
          <w:rFonts w:ascii="Times New Roman" w:hAnsi="Times New Roman" w:cs="Times New Roman"/>
        </w:rPr>
        <w:footnoteRef/>
      </w:r>
      <w:r w:rsidRPr="00172C43">
        <w:rPr>
          <w:rFonts w:ascii="Times New Roman" w:hAnsi="Times New Roman" w:cs="Times New Roman"/>
        </w:rPr>
        <w:t xml:space="preserve"> Smith, </w:t>
      </w:r>
      <w:r w:rsidRPr="00172C43">
        <w:rPr>
          <w:rFonts w:ascii="Times New Roman" w:hAnsi="Times New Roman" w:cs="Times New Roman"/>
          <w:i/>
        </w:rPr>
        <w:t xml:space="preserve">The Young Philosopher, </w:t>
      </w:r>
      <w:r w:rsidRPr="00172C43">
        <w:rPr>
          <w:rFonts w:ascii="Times New Roman" w:hAnsi="Times New Roman" w:cs="Times New Roman"/>
        </w:rPr>
        <w:t>p. 83.</w:t>
      </w:r>
    </w:p>
  </w:footnote>
  <w:footnote w:id="414">
    <w:p w:rsidR="00503DC7" w:rsidRPr="00172C43" w:rsidRDefault="00503DC7" w:rsidP="00110E70">
      <w:pPr>
        <w:pStyle w:val="FootnoteText"/>
        <w:rPr>
          <w:rFonts w:ascii="Times New Roman" w:hAnsi="Times New Roman" w:cs="Times New Roman"/>
        </w:rPr>
      </w:pPr>
      <w:r w:rsidRPr="00172C43">
        <w:rPr>
          <w:rStyle w:val="FootnoteReference"/>
          <w:rFonts w:ascii="Times New Roman" w:hAnsi="Times New Roman" w:cs="Times New Roman"/>
        </w:rPr>
        <w:footnoteRef/>
      </w:r>
      <w:r w:rsidRPr="00172C43">
        <w:rPr>
          <w:rFonts w:ascii="Times New Roman" w:hAnsi="Times New Roman" w:cs="Times New Roman"/>
        </w:rPr>
        <w:t xml:space="preserve"> Smith, </w:t>
      </w:r>
      <w:r w:rsidRPr="00172C43">
        <w:rPr>
          <w:rFonts w:ascii="Times New Roman" w:hAnsi="Times New Roman" w:cs="Times New Roman"/>
          <w:i/>
        </w:rPr>
        <w:t xml:space="preserve">The Young Philosopher, </w:t>
      </w:r>
      <w:r w:rsidRPr="00172C43">
        <w:rPr>
          <w:rFonts w:ascii="Times New Roman" w:hAnsi="Times New Roman" w:cs="Times New Roman"/>
        </w:rPr>
        <w:t>p. 83.</w:t>
      </w:r>
    </w:p>
  </w:footnote>
  <w:footnote w:id="415">
    <w:p w:rsidR="00503DC7" w:rsidRPr="00172C43" w:rsidRDefault="00503DC7" w:rsidP="00110E70">
      <w:pPr>
        <w:pStyle w:val="FootnoteText"/>
        <w:rPr>
          <w:rFonts w:ascii="Times New Roman" w:hAnsi="Times New Roman" w:cs="Times New Roman"/>
        </w:rPr>
      </w:pPr>
      <w:r w:rsidRPr="00172C43">
        <w:rPr>
          <w:rStyle w:val="FootnoteReference"/>
          <w:rFonts w:ascii="Times New Roman" w:hAnsi="Times New Roman" w:cs="Times New Roman"/>
        </w:rPr>
        <w:footnoteRef/>
      </w:r>
      <w:r w:rsidRPr="00172C43">
        <w:rPr>
          <w:rFonts w:ascii="Times New Roman" w:hAnsi="Times New Roman" w:cs="Times New Roman"/>
        </w:rPr>
        <w:t xml:space="preserve"> Smith, </w:t>
      </w:r>
      <w:r w:rsidRPr="00172C43">
        <w:rPr>
          <w:rFonts w:ascii="Times New Roman" w:hAnsi="Times New Roman" w:cs="Times New Roman"/>
          <w:i/>
        </w:rPr>
        <w:t xml:space="preserve">The Young Philosopher, </w:t>
      </w:r>
      <w:r w:rsidRPr="00172C43">
        <w:rPr>
          <w:rFonts w:ascii="Times New Roman" w:hAnsi="Times New Roman" w:cs="Times New Roman"/>
        </w:rPr>
        <w:t>p. 83.</w:t>
      </w:r>
    </w:p>
  </w:footnote>
  <w:footnote w:id="416">
    <w:p w:rsidR="00503DC7" w:rsidRPr="005A688A" w:rsidRDefault="00503DC7" w:rsidP="002A52C6">
      <w:pPr>
        <w:spacing w:after="0" w:line="240" w:lineRule="auto"/>
        <w:rPr>
          <w:rFonts w:ascii="Times New Roman" w:hAnsi="Times New Roman" w:cs="Times New Roman"/>
          <w:sz w:val="20"/>
          <w:szCs w:val="20"/>
        </w:rPr>
      </w:pPr>
      <w:r w:rsidRPr="005A688A">
        <w:rPr>
          <w:rStyle w:val="FootnoteReference"/>
          <w:rFonts w:ascii="Times New Roman" w:hAnsi="Times New Roman" w:cs="Times New Roman"/>
        </w:rPr>
        <w:footnoteRef/>
      </w:r>
      <w:r w:rsidRPr="005A688A">
        <w:rPr>
          <w:rFonts w:ascii="Times New Roman" w:hAnsi="Times New Roman" w:cs="Times New Roman"/>
          <w:sz w:val="20"/>
          <w:szCs w:val="20"/>
        </w:rPr>
        <w:t xml:space="preserve">Godwin, </w:t>
      </w:r>
      <w:r w:rsidRPr="005A688A">
        <w:rPr>
          <w:rFonts w:ascii="Times New Roman" w:hAnsi="Times New Roman" w:cs="Times New Roman"/>
          <w:i/>
          <w:sz w:val="20"/>
          <w:szCs w:val="20"/>
        </w:rPr>
        <w:t>Things as they are, or, the Adventures of Caleb Williams</w:t>
      </w:r>
      <w:r>
        <w:rPr>
          <w:rFonts w:ascii="Times New Roman" w:hAnsi="Times New Roman" w:cs="Times New Roman"/>
          <w:sz w:val="20"/>
          <w:szCs w:val="20"/>
        </w:rPr>
        <w:t>, p. 162</w:t>
      </w:r>
      <w:r w:rsidRPr="005A688A">
        <w:rPr>
          <w:rFonts w:ascii="Times New Roman" w:hAnsi="Times New Roman" w:cs="Times New Roman"/>
          <w:sz w:val="20"/>
          <w:szCs w:val="20"/>
        </w:rPr>
        <w:t>.</w:t>
      </w:r>
    </w:p>
  </w:footnote>
  <w:footnote w:id="417">
    <w:p w:rsidR="00503DC7" w:rsidRPr="005A688A" w:rsidRDefault="00503DC7" w:rsidP="00110E70">
      <w:pPr>
        <w:pStyle w:val="FootnoteText"/>
        <w:rPr>
          <w:rFonts w:ascii="Times New Roman" w:hAnsi="Times New Roman" w:cs="Times New Roman"/>
        </w:rPr>
      </w:pPr>
      <w:r w:rsidRPr="005A688A">
        <w:rPr>
          <w:rStyle w:val="FootnoteReference"/>
          <w:rFonts w:ascii="Times New Roman" w:hAnsi="Times New Roman" w:cs="Times New Roman"/>
        </w:rPr>
        <w:footnoteRef/>
      </w:r>
      <w:r w:rsidRPr="005A688A">
        <w:rPr>
          <w:rFonts w:ascii="Times New Roman" w:hAnsi="Times New Roman" w:cs="Times New Roman"/>
        </w:rPr>
        <w:t xml:space="preserve"> Smith, </w:t>
      </w:r>
      <w:r w:rsidRPr="005A688A">
        <w:rPr>
          <w:rFonts w:ascii="Times New Roman" w:hAnsi="Times New Roman" w:cs="Times New Roman"/>
          <w:i/>
        </w:rPr>
        <w:t xml:space="preserve">The Young Philosopher, </w:t>
      </w:r>
      <w:r w:rsidRPr="005A688A">
        <w:rPr>
          <w:rFonts w:ascii="Times New Roman" w:hAnsi="Times New Roman" w:cs="Times New Roman"/>
        </w:rPr>
        <w:t>p. 165.</w:t>
      </w:r>
    </w:p>
  </w:footnote>
  <w:footnote w:id="418">
    <w:p w:rsidR="00503DC7" w:rsidRPr="005A688A" w:rsidRDefault="00503DC7" w:rsidP="002A52C6">
      <w:pPr>
        <w:pStyle w:val="FootnoteText"/>
        <w:rPr>
          <w:rFonts w:ascii="Times New Roman" w:hAnsi="Times New Roman" w:cs="Times New Roman"/>
        </w:rPr>
      </w:pPr>
      <w:r w:rsidRPr="005A688A">
        <w:rPr>
          <w:rStyle w:val="FootnoteReference"/>
          <w:rFonts w:ascii="Times New Roman" w:hAnsi="Times New Roman" w:cs="Times New Roman"/>
        </w:rPr>
        <w:footnoteRef/>
      </w:r>
      <w:r w:rsidRPr="005A688A">
        <w:rPr>
          <w:rFonts w:ascii="Times New Roman" w:hAnsi="Times New Roman" w:cs="Times New Roman"/>
        </w:rPr>
        <w:t xml:space="preserve"> Smith, </w:t>
      </w:r>
      <w:r w:rsidRPr="005A688A">
        <w:rPr>
          <w:rFonts w:ascii="Times New Roman" w:hAnsi="Times New Roman" w:cs="Times New Roman"/>
          <w:i/>
        </w:rPr>
        <w:t xml:space="preserve">The Young Philosopher, </w:t>
      </w:r>
      <w:r w:rsidRPr="005A688A">
        <w:rPr>
          <w:rFonts w:ascii="Times New Roman" w:hAnsi="Times New Roman" w:cs="Times New Roman"/>
        </w:rPr>
        <w:t>p. 264.</w:t>
      </w:r>
    </w:p>
  </w:footnote>
  <w:footnote w:id="419">
    <w:p w:rsidR="00503DC7" w:rsidRPr="005A688A" w:rsidRDefault="00503DC7" w:rsidP="00110E70">
      <w:pPr>
        <w:pStyle w:val="FootnoteText"/>
        <w:rPr>
          <w:rFonts w:ascii="Times New Roman" w:hAnsi="Times New Roman" w:cs="Times New Roman"/>
        </w:rPr>
      </w:pPr>
      <w:r w:rsidRPr="005A688A">
        <w:rPr>
          <w:rStyle w:val="FootnoteReference"/>
          <w:rFonts w:ascii="Times New Roman" w:hAnsi="Times New Roman" w:cs="Times New Roman"/>
        </w:rPr>
        <w:footnoteRef/>
      </w:r>
      <w:r w:rsidRPr="005A688A">
        <w:rPr>
          <w:rFonts w:ascii="Times New Roman" w:hAnsi="Times New Roman" w:cs="Times New Roman"/>
        </w:rPr>
        <w:t xml:space="preserve"> Smith, </w:t>
      </w:r>
      <w:r w:rsidRPr="005A688A">
        <w:rPr>
          <w:rFonts w:ascii="Times New Roman" w:hAnsi="Times New Roman" w:cs="Times New Roman"/>
          <w:i/>
        </w:rPr>
        <w:t xml:space="preserve">The Young Philosopher, </w:t>
      </w:r>
      <w:r w:rsidRPr="005A688A">
        <w:rPr>
          <w:rFonts w:ascii="Times New Roman" w:hAnsi="Times New Roman" w:cs="Times New Roman"/>
        </w:rPr>
        <w:t>p. 264.</w:t>
      </w:r>
    </w:p>
  </w:footnote>
  <w:footnote w:id="420">
    <w:p w:rsidR="00503DC7" w:rsidRPr="005A688A" w:rsidRDefault="00503DC7" w:rsidP="00110E70">
      <w:pPr>
        <w:pStyle w:val="FootnoteText"/>
        <w:rPr>
          <w:rFonts w:ascii="Times New Roman" w:hAnsi="Times New Roman" w:cs="Times New Roman"/>
        </w:rPr>
      </w:pPr>
      <w:r w:rsidRPr="005A688A">
        <w:rPr>
          <w:rStyle w:val="FootnoteReference"/>
          <w:rFonts w:ascii="Times New Roman" w:hAnsi="Times New Roman" w:cs="Times New Roman"/>
        </w:rPr>
        <w:footnoteRef/>
      </w:r>
      <w:r w:rsidRPr="005A688A">
        <w:rPr>
          <w:rFonts w:ascii="Times New Roman" w:hAnsi="Times New Roman" w:cs="Times New Roman"/>
        </w:rPr>
        <w:t xml:space="preserve"> Smith, </w:t>
      </w:r>
      <w:r w:rsidRPr="005A688A">
        <w:rPr>
          <w:rFonts w:ascii="Times New Roman" w:hAnsi="Times New Roman" w:cs="Times New Roman"/>
          <w:i/>
        </w:rPr>
        <w:t xml:space="preserve">The Young Philosopher, </w:t>
      </w:r>
      <w:r w:rsidRPr="005A688A">
        <w:rPr>
          <w:rFonts w:ascii="Times New Roman" w:hAnsi="Times New Roman" w:cs="Times New Roman"/>
        </w:rPr>
        <w:t>p. 264.</w:t>
      </w:r>
    </w:p>
  </w:footnote>
  <w:footnote w:id="421">
    <w:p w:rsidR="00503DC7" w:rsidRPr="00206B86" w:rsidRDefault="00503DC7" w:rsidP="00110E70">
      <w:pPr>
        <w:spacing w:after="0" w:line="240" w:lineRule="auto"/>
        <w:rPr>
          <w:rFonts w:ascii="Times New Roman" w:hAnsi="Times New Roman" w:cs="Times New Roman"/>
          <w:sz w:val="20"/>
          <w:szCs w:val="20"/>
        </w:rPr>
      </w:pPr>
      <w:r w:rsidRPr="00802F38">
        <w:rPr>
          <w:rStyle w:val="FootnoteReference"/>
          <w:rFonts w:ascii="Times New Roman" w:hAnsi="Times New Roman" w:cs="Times New Roman"/>
        </w:rPr>
        <w:footnoteRef/>
      </w:r>
      <w:r w:rsidRPr="00802F38">
        <w:rPr>
          <w:rFonts w:ascii="Times New Roman" w:hAnsi="Times New Roman" w:cs="Times New Roman"/>
          <w:sz w:val="20"/>
          <w:szCs w:val="20"/>
        </w:rPr>
        <w:t xml:space="preserve"> Cited in Mark K. Fulk, ‘Mismanaging Mothers: Matriarchy and Romantic Education in Charlotte Smith’s </w:t>
      </w:r>
      <w:r w:rsidRPr="00802F38">
        <w:rPr>
          <w:rFonts w:ascii="Times New Roman" w:hAnsi="Times New Roman" w:cs="Times New Roman"/>
          <w:i/>
          <w:sz w:val="20"/>
          <w:szCs w:val="20"/>
        </w:rPr>
        <w:t>The Young Philosopher</w:t>
      </w:r>
      <w:r w:rsidRPr="00802F38">
        <w:rPr>
          <w:rFonts w:ascii="Times New Roman" w:hAnsi="Times New Roman" w:cs="Times New Roman"/>
          <w:sz w:val="20"/>
          <w:szCs w:val="20"/>
        </w:rPr>
        <w:t xml:space="preserve">’, </w:t>
      </w:r>
      <w:r w:rsidRPr="00802F38">
        <w:rPr>
          <w:rFonts w:ascii="Times New Roman" w:hAnsi="Times New Roman" w:cs="Times New Roman"/>
          <w:i/>
          <w:sz w:val="20"/>
          <w:szCs w:val="20"/>
        </w:rPr>
        <w:t>Women’s Writing,</w:t>
      </w:r>
      <w:r w:rsidRPr="00802F38">
        <w:rPr>
          <w:rFonts w:ascii="Times New Roman" w:hAnsi="Times New Roman" w:cs="Times New Roman"/>
          <w:sz w:val="20"/>
          <w:szCs w:val="20"/>
        </w:rPr>
        <w:t xml:space="preserve"> 16.1 (2009), 94-108 (97-98).</w:t>
      </w:r>
    </w:p>
  </w:footnote>
  <w:footnote w:id="422">
    <w:p w:rsidR="00503DC7" w:rsidRPr="00FB0CCD" w:rsidRDefault="00503DC7" w:rsidP="00B33B4F">
      <w:pPr>
        <w:pStyle w:val="Default"/>
        <w:rPr>
          <w:color w:val="000000" w:themeColor="text1"/>
          <w:sz w:val="20"/>
          <w:szCs w:val="20"/>
        </w:rPr>
      </w:pPr>
      <w:r w:rsidRPr="00423E29">
        <w:rPr>
          <w:rStyle w:val="FootnoteReference"/>
        </w:rPr>
        <w:footnoteRef/>
      </w:r>
      <w:r w:rsidRPr="003C569A">
        <w:rPr>
          <w:sz w:val="20"/>
          <w:szCs w:val="20"/>
        </w:rPr>
        <w:t xml:space="preserve"> </w:t>
      </w:r>
      <w:r w:rsidRPr="003C569A">
        <w:rPr>
          <w:color w:val="000000" w:themeColor="text1"/>
          <w:sz w:val="20"/>
          <w:szCs w:val="20"/>
        </w:rPr>
        <w:t>Forsey, ‘Is a Th</w:t>
      </w:r>
      <w:r>
        <w:rPr>
          <w:color w:val="000000" w:themeColor="text1"/>
          <w:sz w:val="20"/>
          <w:szCs w:val="20"/>
        </w:rPr>
        <w:t xml:space="preserve">eory of the Sublime Possible?’, </w:t>
      </w:r>
      <w:r w:rsidRPr="003C569A">
        <w:rPr>
          <w:color w:val="000000" w:themeColor="text1"/>
          <w:sz w:val="20"/>
          <w:szCs w:val="20"/>
        </w:rPr>
        <w:t>381-389 (381).</w:t>
      </w:r>
    </w:p>
  </w:footnote>
  <w:footnote w:id="423">
    <w:p w:rsidR="00503DC7" w:rsidRPr="00FB0CCD" w:rsidRDefault="00503DC7" w:rsidP="00110E70">
      <w:pPr>
        <w:spacing w:after="0" w:line="240" w:lineRule="auto"/>
        <w:rPr>
          <w:rFonts w:ascii="Times New Roman" w:hAnsi="Times New Roman" w:cs="Times New Roman"/>
          <w:sz w:val="20"/>
          <w:szCs w:val="20"/>
        </w:rPr>
      </w:pPr>
      <w:r w:rsidRPr="00FB0CCD">
        <w:rPr>
          <w:rStyle w:val="FootnoteReference"/>
          <w:rFonts w:ascii="Times New Roman" w:hAnsi="Times New Roman" w:cs="Times New Roman"/>
        </w:rPr>
        <w:footnoteRef/>
      </w:r>
      <w:r w:rsidRPr="00FB0CCD">
        <w:rPr>
          <w:rFonts w:ascii="Times New Roman" w:hAnsi="Times New Roman" w:cs="Times New Roman"/>
          <w:sz w:val="20"/>
          <w:szCs w:val="20"/>
        </w:rPr>
        <w:t xml:space="preserve"> Lochhead, ‘The Sublime, the Ineffable, and Other Dangerous Aesthetics’, </w:t>
      </w:r>
      <w:r w:rsidRPr="00FB0CCD">
        <w:rPr>
          <w:rFonts w:ascii="Times New Roman" w:hAnsi="Times New Roman" w:cs="Times New Roman"/>
          <w:i/>
          <w:sz w:val="20"/>
          <w:szCs w:val="20"/>
        </w:rPr>
        <w:t>Women and Music,</w:t>
      </w:r>
      <w:r w:rsidRPr="00FB0CCD">
        <w:rPr>
          <w:rFonts w:ascii="Times New Roman" w:hAnsi="Times New Roman" w:cs="Times New Roman"/>
          <w:sz w:val="20"/>
          <w:szCs w:val="20"/>
        </w:rPr>
        <w:t xml:space="preserve"> (p. 66).</w:t>
      </w:r>
    </w:p>
  </w:footnote>
  <w:footnote w:id="424">
    <w:p w:rsidR="00503DC7" w:rsidRPr="00FB0CCD" w:rsidRDefault="00503DC7" w:rsidP="00B33B4F">
      <w:pPr>
        <w:spacing w:after="0" w:line="240" w:lineRule="auto"/>
        <w:rPr>
          <w:rFonts w:ascii="Times New Roman" w:hAnsi="Times New Roman" w:cs="Times New Roman"/>
          <w:sz w:val="20"/>
          <w:szCs w:val="20"/>
        </w:rPr>
      </w:pPr>
      <w:r w:rsidRPr="00FB0CCD">
        <w:rPr>
          <w:rStyle w:val="FootnoteReference"/>
          <w:rFonts w:ascii="Times New Roman" w:hAnsi="Times New Roman" w:cs="Times New Roman"/>
        </w:rPr>
        <w:footnoteRef/>
      </w:r>
      <w:r w:rsidRPr="00FB0CCD">
        <w:rPr>
          <w:rFonts w:ascii="Times New Roman" w:hAnsi="Times New Roman" w:cs="Times New Roman"/>
          <w:sz w:val="20"/>
          <w:szCs w:val="20"/>
        </w:rPr>
        <w:t xml:space="preserve"> Lochhead, ‘The Sublime, the Ineffable, and Other Dangerous Aesthetics’, </w:t>
      </w:r>
      <w:r w:rsidRPr="00FB0CCD">
        <w:rPr>
          <w:rFonts w:ascii="Times New Roman" w:hAnsi="Times New Roman" w:cs="Times New Roman"/>
          <w:i/>
          <w:sz w:val="20"/>
          <w:szCs w:val="20"/>
        </w:rPr>
        <w:t>Women and Music,</w:t>
      </w:r>
      <w:r w:rsidRPr="00FB0CCD">
        <w:rPr>
          <w:rFonts w:ascii="Times New Roman" w:hAnsi="Times New Roman" w:cs="Times New Roman"/>
          <w:sz w:val="20"/>
          <w:szCs w:val="20"/>
        </w:rPr>
        <w:t xml:space="preserve"> (p. 66).</w:t>
      </w:r>
    </w:p>
  </w:footnote>
  <w:footnote w:id="425">
    <w:p w:rsidR="00503DC7" w:rsidRPr="00682E01" w:rsidRDefault="00503DC7" w:rsidP="00110E70">
      <w:pPr>
        <w:autoSpaceDE w:val="0"/>
        <w:autoSpaceDN w:val="0"/>
        <w:adjustRightInd w:val="0"/>
        <w:spacing w:after="0" w:line="240" w:lineRule="auto"/>
        <w:rPr>
          <w:rFonts w:ascii="Times New Roman" w:eastAsia="Code2000" w:hAnsi="Times New Roman" w:cs="Times New Roman"/>
          <w:sz w:val="20"/>
          <w:szCs w:val="20"/>
        </w:rPr>
      </w:pPr>
      <w:r w:rsidRPr="00FB0CCD">
        <w:rPr>
          <w:rStyle w:val="FootnoteReference"/>
          <w:rFonts w:ascii="Times New Roman" w:hAnsi="Times New Roman" w:cs="Times New Roman"/>
        </w:rPr>
        <w:footnoteRef/>
      </w:r>
      <w:r w:rsidRPr="00FB0CCD">
        <w:rPr>
          <w:rFonts w:ascii="Times New Roman" w:hAnsi="Times New Roman" w:cs="Times New Roman"/>
          <w:sz w:val="20"/>
          <w:szCs w:val="20"/>
        </w:rPr>
        <w:t xml:space="preserve"> Vijay </w:t>
      </w:r>
      <w:r>
        <w:rPr>
          <w:rFonts w:ascii="Times New Roman" w:eastAsia="Code2000" w:hAnsi="Times New Roman" w:cs="Times New Roman"/>
          <w:sz w:val="20"/>
          <w:szCs w:val="20"/>
        </w:rPr>
        <w:t>Mishra,</w:t>
      </w:r>
      <w:r w:rsidRPr="00FB0CCD">
        <w:rPr>
          <w:rFonts w:ascii="Times New Roman" w:eastAsia="Code2000" w:hAnsi="Times New Roman" w:cs="Times New Roman"/>
          <w:i/>
          <w:sz w:val="20"/>
          <w:szCs w:val="20"/>
        </w:rPr>
        <w:t>The Gothic Sublime</w:t>
      </w:r>
      <w:r w:rsidRPr="00FB0CCD">
        <w:rPr>
          <w:rFonts w:ascii="Times New Roman" w:eastAsia="Code2000" w:hAnsi="Times New Roman" w:cs="Times New Roman"/>
          <w:sz w:val="20"/>
          <w:szCs w:val="20"/>
        </w:rPr>
        <w:t xml:space="preserve"> (New York: Stat</w:t>
      </w:r>
      <w:r w:rsidRPr="00682E01">
        <w:rPr>
          <w:rFonts w:ascii="Times New Roman" w:eastAsia="Code2000" w:hAnsi="Times New Roman" w:cs="Times New Roman"/>
          <w:sz w:val="20"/>
          <w:szCs w:val="20"/>
        </w:rPr>
        <w:t>e University of New York Press, 1994), p. 19.</w:t>
      </w:r>
    </w:p>
  </w:footnote>
  <w:footnote w:id="426">
    <w:p w:rsidR="00503DC7" w:rsidRPr="000B7A79" w:rsidRDefault="00503DC7" w:rsidP="00110E70">
      <w:pPr>
        <w:spacing w:after="0" w:line="240" w:lineRule="auto"/>
        <w:rPr>
          <w:rFonts w:ascii="Times New Roman" w:hAnsi="Times New Roman" w:cs="Times New Roman"/>
          <w:sz w:val="20"/>
          <w:szCs w:val="20"/>
        </w:rPr>
      </w:pPr>
      <w:r w:rsidRPr="000B7A79">
        <w:rPr>
          <w:rStyle w:val="FootnoteReference"/>
          <w:rFonts w:ascii="Times New Roman" w:hAnsi="Times New Roman" w:cs="Times New Roman"/>
        </w:rPr>
        <w:footnoteRef/>
      </w:r>
      <w:r w:rsidRPr="000B7A79">
        <w:rPr>
          <w:rFonts w:ascii="Times New Roman" w:hAnsi="Times New Roman" w:cs="Times New Roman"/>
          <w:sz w:val="20"/>
          <w:szCs w:val="20"/>
        </w:rPr>
        <w:t xml:space="preserve"> Joshua Reynolds, ‘Discourse XIII’ in </w:t>
      </w:r>
      <w:r w:rsidRPr="000B7A79">
        <w:rPr>
          <w:rFonts w:ascii="Times New Roman" w:hAnsi="Times New Roman" w:cs="Times New Roman"/>
          <w:i/>
          <w:sz w:val="20"/>
          <w:szCs w:val="20"/>
        </w:rPr>
        <w:t>The Works of Sir Joshua Reynolds, Knight; Late President of the Royal Academy</w:t>
      </w:r>
      <w:r w:rsidRPr="000B7A79">
        <w:rPr>
          <w:rFonts w:ascii="Times New Roman" w:hAnsi="Times New Roman" w:cs="Times New Roman"/>
          <w:sz w:val="20"/>
          <w:szCs w:val="20"/>
        </w:rPr>
        <w:t xml:space="preserve"> (London: T. Cadell, Jun., &amp; W. Davies, 1798), p. 89.</w:t>
      </w:r>
    </w:p>
  </w:footnote>
  <w:footnote w:id="427">
    <w:p w:rsidR="00503DC7" w:rsidRPr="000B7A79" w:rsidRDefault="00503DC7" w:rsidP="00110E70">
      <w:pPr>
        <w:spacing w:after="0" w:line="240" w:lineRule="auto"/>
        <w:rPr>
          <w:rFonts w:ascii="Times New Roman" w:hAnsi="Times New Roman" w:cs="Times New Roman"/>
          <w:sz w:val="24"/>
          <w:szCs w:val="24"/>
        </w:rPr>
      </w:pPr>
      <w:r w:rsidRPr="000B7A79">
        <w:rPr>
          <w:rStyle w:val="FootnoteReference"/>
          <w:rFonts w:ascii="Times New Roman" w:hAnsi="Times New Roman" w:cs="Times New Roman"/>
        </w:rPr>
        <w:footnoteRef/>
      </w:r>
      <w:r w:rsidRPr="000B7A79">
        <w:rPr>
          <w:rFonts w:ascii="Times New Roman" w:hAnsi="Times New Roman" w:cs="Times New Roman"/>
          <w:sz w:val="20"/>
          <w:szCs w:val="20"/>
        </w:rPr>
        <w:t xml:space="preserve"> Stephen Bending, </w:t>
      </w:r>
      <w:r w:rsidRPr="000B7A79">
        <w:rPr>
          <w:rFonts w:ascii="Times New Roman" w:hAnsi="Times New Roman" w:cs="Times New Roman"/>
          <w:i/>
          <w:sz w:val="20"/>
          <w:szCs w:val="20"/>
        </w:rPr>
        <w:t xml:space="preserve">Green Retreats: Women, Gardens and Eighteenth-Century Culture </w:t>
      </w:r>
      <w:r w:rsidRPr="000B7A79">
        <w:rPr>
          <w:rFonts w:ascii="Times New Roman" w:hAnsi="Times New Roman" w:cs="Times New Roman"/>
          <w:sz w:val="20"/>
          <w:szCs w:val="20"/>
        </w:rPr>
        <w:t>(Cambridge: Cambridge University Press, 2013)</w:t>
      </w:r>
      <w:r>
        <w:rPr>
          <w:rFonts w:ascii="Times New Roman" w:hAnsi="Times New Roman" w:cs="Times New Roman"/>
          <w:sz w:val="20"/>
          <w:szCs w:val="20"/>
        </w:rPr>
        <w:t>, p. 388.</w:t>
      </w:r>
    </w:p>
  </w:footnote>
  <w:footnote w:id="428">
    <w:p w:rsidR="00503DC7" w:rsidRPr="00837E1F" w:rsidRDefault="00503DC7" w:rsidP="00110E70">
      <w:pPr>
        <w:pStyle w:val="FootnoteText"/>
        <w:rPr>
          <w:rFonts w:ascii="Times New Roman" w:hAnsi="Times New Roman" w:cs="Times New Roman"/>
        </w:rPr>
      </w:pPr>
      <w:r w:rsidRPr="003D0BEE">
        <w:rPr>
          <w:rStyle w:val="FootnoteReference"/>
          <w:rFonts w:ascii="Times New Roman" w:hAnsi="Times New Roman" w:cs="Times New Roman"/>
        </w:rPr>
        <w:footnoteRef/>
      </w:r>
      <w:r w:rsidRPr="003D0BEE">
        <w:rPr>
          <w:rFonts w:ascii="Times New Roman" w:hAnsi="Times New Roman" w:cs="Times New Roman"/>
        </w:rPr>
        <w:t xml:space="preserve"> Smith, </w:t>
      </w:r>
      <w:r w:rsidRPr="003D0BEE">
        <w:rPr>
          <w:rFonts w:ascii="Times New Roman" w:hAnsi="Times New Roman" w:cs="Times New Roman"/>
          <w:i/>
        </w:rPr>
        <w:t xml:space="preserve">The Young Philosopher, </w:t>
      </w:r>
      <w:r>
        <w:rPr>
          <w:rFonts w:ascii="Times New Roman" w:hAnsi="Times New Roman" w:cs="Times New Roman"/>
        </w:rPr>
        <w:t>pp. 282-3, [</w:t>
      </w:r>
      <w:r>
        <w:rPr>
          <w:rFonts w:ascii="Times New Roman" w:hAnsi="Times New Roman" w:cs="Times New Roman"/>
          <w:i/>
          <w:iCs/>
        </w:rPr>
        <w:t>sic</w:t>
      </w:r>
      <w:r>
        <w:rPr>
          <w:rFonts w:ascii="Times New Roman" w:hAnsi="Times New Roman" w:cs="Times New Roman"/>
        </w:rPr>
        <w:t>].</w:t>
      </w:r>
    </w:p>
  </w:footnote>
  <w:footnote w:id="429">
    <w:p w:rsidR="00503DC7" w:rsidRPr="003D0BEE" w:rsidRDefault="00503DC7" w:rsidP="00110E70">
      <w:pPr>
        <w:pStyle w:val="FootnoteText"/>
        <w:rPr>
          <w:rFonts w:ascii="Times New Roman" w:hAnsi="Times New Roman" w:cs="Times New Roman"/>
        </w:rPr>
      </w:pPr>
      <w:r w:rsidRPr="003D0BEE">
        <w:rPr>
          <w:rStyle w:val="FootnoteReference"/>
          <w:rFonts w:ascii="Times New Roman" w:hAnsi="Times New Roman" w:cs="Times New Roman"/>
        </w:rPr>
        <w:footnoteRef/>
      </w:r>
      <w:r w:rsidRPr="003D0BEE">
        <w:rPr>
          <w:rFonts w:ascii="Times New Roman" w:hAnsi="Times New Roman" w:cs="Times New Roman"/>
        </w:rPr>
        <w:t xml:space="preserve"> Smith, </w:t>
      </w:r>
      <w:r w:rsidRPr="003D0BEE">
        <w:rPr>
          <w:rFonts w:ascii="Times New Roman" w:hAnsi="Times New Roman" w:cs="Times New Roman"/>
          <w:i/>
        </w:rPr>
        <w:t xml:space="preserve">The Young Philosopher, </w:t>
      </w:r>
      <w:r>
        <w:rPr>
          <w:rFonts w:ascii="Times New Roman" w:hAnsi="Times New Roman" w:cs="Times New Roman"/>
        </w:rPr>
        <w:t>p. 283.</w:t>
      </w:r>
    </w:p>
  </w:footnote>
  <w:footnote w:id="430">
    <w:p w:rsidR="00503DC7" w:rsidRPr="003D0BEE" w:rsidRDefault="00503DC7" w:rsidP="00110E70">
      <w:pPr>
        <w:pStyle w:val="FootnoteText"/>
        <w:rPr>
          <w:rFonts w:ascii="Times New Roman" w:hAnsi="Times New Roman" w:cs="Times New Roman"/>
        </w:rPr>
      </w:pPr>
      <w:r w:rsidRPr="003D0BEE">
        <w:rPr>
          <w:rStyle w:val="FootnoteReference"/>
          <w:rFonts w:ascii="Times New Roman" w:hAnsi="Times New Roman" w:cs="Times New Roman"/>
        </w:rPr>
        <w:footnoteRef/>
      </w:r>
      <w:r w:rsidRPr="003D0BEE">
        <w:rPr>
          <w:rFonts w:ascii="Times New Roman" w:hAnsi="Times New Roman" w:cs="Times New Roman"/>
        </w:rPr>
        <w:t xml:space="preserve"> Smith, </w:t>
      </w:r>
      <w:r w:rsidRPr="003D0BEE">
        <w:rPr>
          <w:rFonts w:ascii="Times New Roman" w:hAnsi="Times New Roman" w:cs="Times New Roman"/>
          <w:i/>
        </w:rPr>
        <w:t xml:space="preserve">The Young Philosopher, </w:t>
      </w:r>
      <w:r>
        <w:rPr>
          <w:rFonts w:ascii="Times New Roman" w:hAnsi="Times New Roman" w:cs="Times New Roman"/>
        </w:rPr>
        <w:t>p. 283.</w:t>
      </w:r>
    </w:p>
  </w:footnote>
  <w:footnote w:id="431">
    <w:p w:rsidR="00503DC7" w:rsidRPr="007200BF" w:rsidRDefault="00503DC7" w:rsidP="00110E70">
      <w:pPr>
        <w:pStyle w:val="FootnoteText"/>
        <w:rPr>
          <w:rFonts w:ascii="Times New Roman" w:hAnsi="Times New Roman" w:cs="Times New Roman"/>
        </w:rPr>
      </w:pPr>
      <w:r w:rsidRPr="007200BF">
        <w:rPr>
          <w:rStyle w:val="FootnoteReference"/>
          <w:rFonts w:ascii="Times New Roman" w:hAnsi="Times New Roman" w:cs="Times New Roman"/>
        </w:rPr>
        <w:footnoteRef/>
      </w:r>
      <w:r w:rsidRPr="007200BF">
        <w:rPr>
          <w:rFonts w:ascii="Times New Roman" w:hAnsi="Times New Roman" w:cs="Times New Roman"/>
        </w:rPr>
        <w:t xml:space="preserve"> Kraft, ‘Introduction’ in Smith, </w:t>
      </w:r>
      <w:r w:rsidRPr="007200BF">
        <w:rPr>
          <w:rFonts w:ascii="Times New Roman" w:hAnsi="Times New Roman" w:cs="Times New Roman"/>
          <w:i/>
        </w:rPr>
        <w:t xml:space="preserve">The Young Philosopher, </w:t>
      </w:r>
      <w:r w:rsidRPr="007200BF">
        <w:rPr>
          <w:rFonts w:ascii="Times New Roman" w:hAnsi="Times New Roman" w:cs="Times New Roman"/>
        </w:rPr>
        <w:t>p. xxv.</w:t>
      </w:r>
    </w:p>
  </w:footnote>
  <w:footnote w:id="432">
    <w:p w:rsidR="00503DC7" w:rsidRPr="00837E1F" w:rsidRDefault="00503DC7" w:rsidP="00837E1F">
      <w:pPr>
        <w:pStyle w:val="Default"/>
        <w:rPr>
          <w:sz w:val="20"/>
          <w:szCs w:val="20"/>
        </w:rPr>
      </w:pPr>
      <w:r w:rsidRPr="00837E1F">
        <w:rPr>
          <w:rStyle w:val="FootnoteReference"/>
          <w:sz w:val="20"/>
          <w:szCs w:val="20"/>
        </w:rPr>
        <w:footnoteRef/>
      </w:r>
      <w:r w:rsidRPr="00837E1F">
        <w:rPr>
          <w:sz w:val="20"/>
          <w:szCs w:val="20"/>
        </w:rPr>
        <w:t xml:space="preserve"> Neale Wood, ‘The Aesthetic Dimension of Burke’s Political Thought’, </w:t>
      </w:r>
      <w:r w:rsidRPr="00837E1F">
        <w:rPr>
          <w:i/>
          <w:sz w:val="20"/>
          <w:szCs w:val="20"/>
        </w:rPr>
        <w:t xml:space="preserve">Journal of British Studies, </w:t>
      </w:r>
      <w:r w:rsidRPr="00837E1F">
        <w:rPr>
          <w:sz w:val="20"/>
          <w:szCs w:val="20"/>
        </w:rPr>
        <w:t>4.1 (November 1964), 41-64 (48).</w:t>
      </w:r>
    </w:p>
  </w:footnote>
  <w:footnote w:id="433">
    <w:p w:rsidR="00503DC7" w:rsidRPr="00837E1F" w:rsidRDefault="00503DC7" w:rsidP="00452DA3">
      <w:pPr>
        <w:pStyle w:val="FootnoteText"/>
        <w:rPr>
          <w:rFonts w:ascii="Times New Roman" w:hAnsi="Times New Roman" w:cs="Times New Roman"/>
        </w:rPr>
      </w:pPr>
      <w:r w:rsidRPr="00837E1F">
        <w:rPr>
          <w:rStyle w:val="FootnoteReference"/>
          <w:rFonts w:ascii="Times New Roman" w:hAnsi="Times New Roman" w:cs="Times New Roman"/>
        </w:rPr>
        <w:footnoteRef/>
      </w:r>
      <w:r w:rsidRPr="00837E1F">
        <w:rPr>
          <w:rFonts w:ascii="Times New Roman" w:hAnsi="Times New Roman" w:cs="Times New Roman"/>
        </w:rPr>
        <w:t xml:space="preserve"> Smith, </w:t>
      </w:r>
      <w:r w:rsidRPr="00837E1F">
        <w:rPr>
          <w:rFonts w:ascii="Times New Roman" w:hAnsi="Times New Roman" w:cs="Times New Roman"/>
          <w:i/>
        </w:rPr>
        <w:t xml:space="preserve">The Young Philosopher, </w:t>
      </w:r>
      <w:r w:rsidRPr="00837E1F">
        <w:rPr>
          <w:rFonts w:ascii="Times New Roman" w:hAnsi="Times New Roman" w:cs="Times New Roman"/>
        </w:rPr>
        <w:t>p. 119.</w:t>
      </w:r>
    </w:p>
  </w:footnote>
  <w:footnote w:id="434">
    <w:p w:rsidR="00503DC7" w:rsidRPr="00A84EAA" w:rsidRDefault="00503DC7" w:rsidP="00110E70">
      <w:pPr>
        <w:pStyle w:val="FootnoteText"/>
        <w:rPr>
          <w:rFonts w:ascii="Times New Roman" w:hAnsi="Times New Roman" w:cs="Times New Roman"/>
        </w:rPr>
      </w:pPr>
      <w:r w:rsidRPr="00837E1F">
        <w:rPr>
          <w:rStyle w:val="FootnoteReference"/>
          <w:rFonts w:ascii="Times New Roman" w:hAnsi="Times New Roman" w:cs="Times New Roman"/>
        </w:rPr>
        <w:footnoteRef/>
      </w:r>
      <w:r w:rsidRPr="00837E1F">
        <w:rPr>
          <w:rFonts w:ascii="Times New Roman" w:hAnsi="Times New Roman" w:cs="Times New Roman"/>
        </w:rPr>
        <w:t xml:space="preserve"> Smith, </w:t>
      </w:r>
      <w:r w:rsidRPr="00837E1F">
        <w:rPr>
          <w:rFonts w:ascii="Times New Roman" w:hAnsi="Times New Roman" w:cs="Times New Roman"/>
          <w:i/>
        </w:rPr>
        <w:t xml:space="preserve">The Young Philosopher, </w:t>
      </w:r>
      <w:r w:rsidRPr="00837E1F">
        <w:rPr>
          <w:rFonts w:ascii="Times New Roman" w:hAnsi="Times New Roman" w:cs="Times New Roman"/>
        </w:rPr>
        <w:t>p. 336.</w:t>
      </w:r>
    </w:p>
  </w:footnote>
  <w:footnote w:id="435">
    <w:p w:rsidR="00503DC7" w:rsidRPr="00682E01" w:rsidRDefault="00503DC7" w:rsidP="00110E70">
      <w:pPr>
        <w:pStyle w:val="FootnoteText"/>
        <w:rPr>
          <w:rFonts w:ascii="Times New Roman" w:hAnsi="Times New Roman" w:cs="Times New Roman"/>
        </w:rPr>
      </w:pPr>
      <w:r w:rsidRPr="00682E01">
        <w:rPr>
          <w:rStyle w:val="FootnoteReference"/>
          <w:rFonts w:ascii="Times New Roman" w:hAnsi="Times New Roman" w:cs="Times New Roman"/>
        </w:rPr>
        <w:footnoteRef/>
      </w:r>
      <w:r w:rsidRPr="00682E01">
        <w:rPr>
          <w:rFonts w:ascii="Times New Roman" w:hAnsi="Times New Roman" w:cs="Times New Roman"/>
        </w:rPr>
        <w:t xml:space="preserve"> Lochhead, ‘The Sublime, the Ineffable, and Other Dangerous Aesthetics’, </w:t>
      </w:r>
      <w:r w:rsidRPr="00682E01">
        <w:rPr>
          <w:rFonts w:ascii="Times New Roman" w:hAnsi="Times New Roman" w:cs="Times New Roman"/>
          <w:i/>
        </w:rPr>
        <w:t>Women and Music,</w:t>
      </w:r>
      <w:r w:rsidRPr="00682E01">
        <w:rPr>
          <w:rFonts w:ascii="Times New Roman" w:hAnsi="Times New Roman" w:cs="Times New Roman"/>
        </w:rPr>
        <w:t xml:space="preserve"> (p. 67).</w:t>
      </w:r>
    </w:p>
  </w:footnote>
  <w:footnote w:id="436">
    <w:p w:rsidR="00503DC7" w:rsidRPr="00682E01" w:rsidRDefault="00503DC7" w:rsidP="00492EEE">
      <w:pPr>
        <w:pStyle w:val="FootnoteText"/>
        <w:rPr>
          <w:rFonts w:ascii="Times New Roman" w:hAnsi="Times New Roman" w:cs="Times New Roman"/>
        </w:rPr>
      </w:pPr>
      <w:r w:rsidRPr="00682E01">
        <w:rPr>
          <w:rStyle w:val="FootnoteReference"/>
          <w:rFonts w:ascii="Times New Roman" w:hAnsi="Times New Roman" w:cs="Times New Roman"/>
        </w:rPr>
        <w:footnoteRef/>
      </w:r>
      <w:r w:rsidRPr="00682E01">
        <w:rPr>
          <w:rFonts w:ascii="Times New Roman" w:hAnsi="Times New Roman" w:cs="Times New Roman"/>
        </w:rPr>
        <w:t xml:space="preserve"> Lochhead, ‘The Sublime, the Ineffable, and Other Dangerous Aesthetics’, </w:t>
      </w:r>
      <w:r w:rsidRPr="00682E01">
        <w:rPr>
          <w:rFonts w:ascii="Times New Roman" w:hAnsi="Times New Roman" w:cs="Times New Roman"/>
          <w:i/>
        </w:rPr>
        <w:t>Women and Music,</w:t>
      </w:r>
      <w:r w:rsidRPr="00682E01">
        <w:rPr>
          <w:rFonts w:ascii="Times New Roman" w:hAnsi="Times New Roman" w:cs="Times New Roman"/>
        </w:rPr>
        <w:t xml:space="preserve"> (p. 67).</w:t>
      </w:r>
    </w:p>
  </w:footnote>
  <w:footnote w:id="437">
    <w:p w:rsidR="00503DC7" w:rsidRPr="00D15C2D" w:rsidRDefault="00503DC7" w:rsidP="00110E70">
      <w:pPr>
        <w:spacing w:after="0" w:line="240" w:lineRule="auto"/>
        <w:outlineLvl w:val="2"/>
        <w:rPr>
          <w:rFonts w:ascii="Times New Roman" w:hAnsi="Times New Roman" w:cs="Times New Roman"/>
          <w:sz w:val="20"/>
          <w:szCs w:val="20"/>
        </w:rPr>
      </w:pPr>
      <w:r w:rsidRPr="00682E01">
        <w:rPr>
          <w:rStyle w:val="FootnoteReference"/>
          <w:rFonts w:ascii="Times New Roman" w:hAnsi="Times New Roman" w:cs="Times New Roman"/>
        </w:rPr>
        <w:footnoteRef/>
      </w:r>
      <w:r w:rsidRPr="00682E01">
        <w:rPr>
          <w:rFonts w:ascii="Times New Roman" w:hAnsi="Times New Roman" w:cs="Times New Roman"/>
          <w:sz w:val="20"/>
          <w:szCs w:val="20"/>
        </w:rPr>
        <w:t xml:space="preserve"> Julia Kristeva, </w:t>
      </w:r>
      <w:r w:rsidRPr="00682E01">
        <w:rPr>
          <w:rFonts w:ascii="Times New Roman" w:hAnsi="Times New Roman" w:cs="Times New Roman"/>
          <w:i/>
          <w:sz w:val="20"/>
          <w:szCs w:val="20"/>
        </w:rPr>
        <w:t>Powers of Horror: An Essay on Abjection</w:t>
      </w:r>
      <w:r w:rsidRPr="00682E01">
        <w:rPr>
          <w:rFonts w:ascii="Times New Roman" w:hAnsi="Times New Roman" w:cs="Times New Roman"/>
          <w:sz w:val="20"/>
          <w:szCs w:val="20"/>
        </w:rPr>
        <w:t>, Tr. by Leon S. Roudiez (New York: Columbia University Press, 1982), p. 4.</w:t>
      </w:r>
    </w:p>
  </w:footnote>
  <w:footnote w:id="438">
    <w:p w:rsidR="00503DC7" w:rsidRPr="00EB7813" w:rsidRDefault="00503DC7" w:rsidP="00492EEE">
      <w:pPr>
        <w:autoSpaceDE w:val="0"/>
        <w:autoSpaceDN w:val="0"/>
        <w:adjustRightInd w:val="0"/>
        <w:spacing w:after="0" w:line="240" w:lineRule="auto"/>
        <w:rPr>
          <w:rFonts w:ascii="Times New Roman" w:eastAsia="Code2000" w:hAnsi="Times New Roman" w:cs="Times New Roman"/>
          <w:sz w:val="20"/>
          <w:szCs w:val="20"/>
        </w:rPr>
      </w:pPr>
      <w:r w:rsidRPr="00EB7813">
        <w:rPr>
          <w:rStyle w:val="FootnoteReference"/>
          <w:rFonts w:ascii="Times New Roman" w:hAnsi="Times New Roman" w:cs="Times New Roman"/>
          <w:sz w:val="20"/>
          <w:szCs w:val="20"/>
        </w:rPr>
        <w:footnoteRef/>
      </w:r>
      <w:r w:rsidRPr="00EB7813">
        <w:rPr>
          <w:rFonts w:ascii="Times New Roman" w:eastAsia="Code2000" w:hAnsi="Times New Roman" w:cs="Times New Roman"/>
          <w:sz w:val="20"/>
          <w:szCs w:val="20"/>
        </w:rPr>
        <w:t xml:space="preserve">Mishra, </w:t>
      </w:r>
      <w:r w:rsidRPr="00EB7813">
        <w:rPr>
          <w:rFonts w:ascii="Times New Roman" w:eastAsia="Code2000" w:hAnsi="Times New Roman" w:cs="Times New Roman"/>
          <w:i/>
          <w:sz w:val="20"/>
          <w:szCs w:val="20"/>
        </w:rPr>
        <w:t>The Gothic Sublime</w:t>
      </w:r>
      <w:r w:rsidRPr="00EB7813">
        <w:rPr>
          <w:rFonts w:ascii="Times New Roman" w:eastAsia="Code2000" w:hAnsi="Times New Roman" w:cs="Times New Roman"/>
          <w:sz w:val="20"/>
          <w:szCs w:val="20"/>
        </w:rPr>
        <w:t>, p. 19.</w:t>
      </w:r>
    </w:p>
  </w:footnote>
  <w:footnote w:id="439">
    <w:p w:rsidR="00503DC7" w:rsidRPr="00EB7813" w:rsidRDefault="00503DC7" w:rsidP="00110E70">
      <w:pPr>
        <w:pStyle w:val="FootnoteText"/>
        <w:rPr>
          <w:rFonts w:ascii="Times New Roman" w:hAnsi="Times New Roman" w:cs="Times New Roman"/>
        </w:rPr>
      </w:pPr>
      <w:r w:rsidRPr="00EB7813">
        <w:rPr>
          <w:rStyle w:val="FootnoteReference"/>
          <w:rFonts w:ascii="Times New Roman" w:hAnsi="Times New Roman" w:cs="Times New Roman"/>
        </w:rPr>
        <w:footnoteRef/>
      </w:r>
      <w:r w:rsidRPr="00EB7813">
        <w:rPr>
          <w:rFonts w:ascii="Times New Roman" w:hAnsi="Times New Roman" w:cs="Times New Roman"/>
        </w:rPr>
        <w:t xml:space="preserve">Smith, </w:t>
      </w:r>
      <w:r w:rsidRPr="00EB7813">
        <w:rPr>
          <w:rFonts w:ascii="Times New Roman" w:hAnsi="Times New Roman" w:cs="Times New Roman"/>
          <w:i/>
        </w:rPr>
        <w:t xml:space="preserve">The Young Philosopher, </w:t>
      </w:r>
      <w:r w:rsidRPr="00EB7813">
        <w:rPr>
          <w:rFonts w:ascii="Times New Roman" w:hAnsi="Times New Roman" w:cs="Times New Roman"/>
        </w:rPr>
        <w:t>p. 108.</w:t>
      </w:r>
    </w:p>
  </w:footnote>
  <w:footnote w:id="440">
    <w:p w:rsidR="00503DC7" w:rsidRPr="00EB7813" w:rsidRDefault="00503DC7" w:rsidP="00F405A5">
      <w:pPr>
        <w:pStyle w:val="FootnoteText"/>
        <w:rPr>
          <w:rFonts w:ascii="Times New Roman" w:hAnsi="Times New Roman" w:cs="Times New Roman"/>
        </w:rPr>
      </w:pPr>
      <w:r w:rsidRPr="00EB7813">
        <w:rPr>
          <w:rStyle w:val="FootnoteReference"/>
          <w:rFonts w:ascii="Times New Roman" w:hAnsi="Times New Roman" w:cs="Times New Roman"/>
        </w:rPr>
        <w:footnoteRef/>
      </w:r>
      <w:r w:rsidRPr="00EB7813">
        <w:rPr>
          <w:rFonts w:ascii="Times New Roman" w:hAnsi="Times New Roman" w:cs="Times New Roman"/>
        </w:rPr>
        <w:t xml:space="preserve">Smith, </w:t>
      </w:r>
      <w:r w:rsidRPr="00EB7813">
        <w:rPr>
          <w:rFonts w:ascii="Times New Roman" w:hAnsi="Times New Roman" w:cs="Times New Roman"/>
          <w:i/>
        </w:rPr>
        <w:t xml:space="preserve">The Young Philosopher, </w:t>
      </w:r>
      <w:r w:rsidRPr="00EB7813">
        <w:rPr>
          <w:rFonts w:ascii="Times New Roman" w:hAnsi="Times New Roman" w:cs="Times New Roman"/>
        </w:rPr>
        <w:t>p. 108.</w:t>
      </w:r>
    </w:p>
  </w:footnote>
  <w:footnote w:id="441">
    <w:p w:rsidR="00503DC7" w:rsidRPr="00335FF7" w:rsidRDefault="00503DC7" w:rsidP="00F405A5">
      <w:pPr>
        <w:pStyle w:val="FootnoteText"/>
        <w:rPr>
          <w:rFonts w:ascii="Times New Roman" w:hAnsi="Times New Roman" w:cs="Times New Roman"/>
        </w:rPr>
      </w:pPr>
      <w:r w:rsidRPr="00EB7813">
        <w:rPr>
          <w:rStyle w:val="FootnoteReference"/>
          <w:rFonts w:ascii="Times New Roman" w:hAnsi="Times New Roman" w:cs="Times New Roman"/>
        </w:rPr>
        <w:footnoteRef/>
      </w:r>
      <w:r w:rsidRPr="00EB7813">
        <w:rPr>
          <w:rFonts w:ascii="Times New Roman" w:hAnsi="Times New Roman" w:cs="Times New Roman"/>
        </w:rPr>
        <w:t xml:space="preserve"> Smith, </w:t>
      </w:r>
      <w:r w:rsidRPr="00EB7813">
        <w:rPr>
          <w:rFonts w:ascii="Times New Roman" w:hAnsi="Times New Roman" w:cs="Times New Roman"/>
          <w:i/>
        </w:rPr>
        <w:t xml:space="preserve">The Young Philosopher, </w:t>
      </w:r>
      <w:r w:rsidRPr="00EB7813">
        <w:rPr>
          <w:rFonts w:ascii="Times New Roman" w:hAnsi="Times New Roman" w:cs="Times New Roman"/>
        </w:rPr>
        <w:t>p. 108.</w:t>
      </w:r>
    </w:p>
  </w:footnote>
  <w:footnote w:id="442">
    <w:p w:rsidR="00503DC7" w:rsidRPr="00335FF7" w:rsidRDefault="00503DC7" w:rsidP="00F405A5">
      <w:pPr>
        <w:pStyle w:val="FootnoteText"/>
        <w:rPr>
          <w:rFonts w:ascii="Times New Roman" w:hAnsi="Times New Roman" w:cs="Times New Roman"/>
        </w:rPr>
      </w:pPr>
      <w:r w:rsidRPr="00335FF7">
        <w:rPr>
          <w:rStyle w:val="FootnoteReference"/>
          <w:rFonts w:ascii="Times New Roman" w:hAnsi="Times New Roman" w:cs="Times New Roman"/>
        </w:rPr>
        <w:footnoteRef/>
      </w:r>
      <w:r w:rsidRPr="00335FF7">
        <w:rPr>
          <w:rFonts w:ascii="Times New Roman" w:hAnsi="Times New Roman" w:cs="Times New Roman"/>
        </w:rPr>
        <w:t xml:space="preserve"> Smith, </w:t>
      </w:r>
      <w:r w:rsidRPr="00335FF7">
        <w:rPr>
          <w:rFonts w:ascii="Times New Roman" w:hAnsi="Times New Roman" w:cs="Times New Roman"/>
          <w:i/>
        </w:rPr>
        <w:t xml:space="preserve">The Young Philosopher, </w:t>
      </w:r>
      <w:r w:rsidRPr="00335FF7">
        <w:rPr>
          <w:rFonts w:ascii="Times New Roman" w:hAnsi="Times New Roman" w:cs="Times New Roman"/>
        </w:rPr>
        <w:t>p. 1</w:t>
      </w:r>
      <w:r>
        <w:rPr>
          <w:rFonts w:ascii="Times New Roman" w:hAnsi="Times New Roman" w:cs="Times New Roman"/>
        </w:rPr>
        <w:t>12.</w:t>
      </w:r>
    </w:p>
  </w:footnote>
  <w:footnote w:id="443">
    <w:p w:rsidR="00503DC7" w:rsidRPr="00335FF7" w:rsidRDefault="00503DC7" w:rsidP="00F405A5">
      <w:pPr>
        <w:pStyle w:val="FootnoteText"/>
        <w:rPr>
          <w:rFonts w:ascii="Times New Roman" w:hAnsi="Times New Roman" w:cs="Times New Roman"/>
        </w:rPr>
      </w:pPr>
      <w:r w:rsidRPr="00335FF7">
        <w:rPr>
          <w:rStyle w:val="FootnoteReference"/>
          <w:rFonts w:ascii="Times New Roman" w:hAnsi="Times New Roman" w:cs="Times New Roman"/>
        </w:rPr>
        <w:footnoteRef/>
      </w:r>
      <w:r w:rsidRPr="00335FF7">
        <w:rPr>
          <w:rFonts w:ascii="Times New Roman" w:hAnsi="Times New Roman" w:cs="Times New Roman"/>
        </w:rPr>
        <w:t xml:space="preserve"> Smith, </w:t>
      </w:r>
      <w:r w:rsidRPr="00335FF7">
        <w:rPr>
          <w:rFonts w:ascii="Times New Roman" w:hAnsi="Times New Roman" w:cs="Times New Roman"/>
          <w:i/>
        </w:rPr>
        <w:t xml:space="preserve">The Young Philosopher, </w:t>
      </w:r>
      <w:r w:rsidRPr="00335FF7">
        <w:rPr>
          <w:rFonts w:ascii="Times New Roman" w:hAnsi="Times New Roman" w:cs="Times New Roman"/>
        </w:rPr>
        <w:t>p. 1</w:t>
      </w:r>
      <w:r>
        <w:rPr>
          <w:rFonts w:ascii="Times New Roman" w:hAnsi="Times New Roman" w:cs="Times New Roman"/>
        </w:rPr>
        <w:t>16.</w:t>
      </w:r>
    </w:p>
  </w:footnote>
  <w:footnote w:id="444">
    <w:p w:rsidR="00503DC7" w:rsidRPr="00335FF7" w:rsidRDefault="00503DC7" w:rsidP="00F405A5">
      <w:pPr>
        <w:pStyle w:val="FootnoteText"/>
        <w:rPr>
          <w:rFonts w:ascii="Times New Roman" w:hAnsi="Times New Roman" w:cs="Times New Roman"/>
        </w:rPr>
      </w:pPr>
      <w:r w:rsidRPr="00335FF7">
        <w:rPr>
          <w:rStyle w:val="FootnoteReference"/>
          <w:rFonts w:ascii="Times New Roman" w:hAnsi="Times New Roman" w:cs="Times New Roman"/>
        </w:rPr>
        <w:footnoteRef/>
      </w:r>
      <w:r w:rsidRPr="00335FF7">
        <w:rPr>
          <w:rFonts w:ascii="Times New Roman" w:hAnsi="Times New Roman" w:cs="Times New Roman"/>
        </w:rPr>
        <w:t xml:space="preserve"> Smith, </w:t>
      </w:r>
      <w:r w:rsidRPr="00335FF7">
        <w:rPr>
          <w:rFonts w:ascii="Times New Roman" w:hAnsi="Times New Roman" w:cs="Times New Roman"/>
          <w:i/>
        </w:rPr>
        <w:t xml:space="preserve">The Young Philosopher, </w:t>
      </w:r>
      <w:r w:rsidRPr="00335FF7">
        <w:rPr>
          <w:rFonts w:ascii="Times New Roman" w:hAnsi="Times New Roman" w:cs="Times New Roman"/>
        </w:rPr>
        <w:t>p. 1</w:t>
      </w:r>
      <w:r>
        <w:rPr>
          <w:rFonts w:ascii="Times New Roman" w:hAnsi="Times New Roman" w:cs="Times New Roman"/>
        </w:rPr>
        <w:t>16.</w:t>
      </w:r>
    </w:p>
  </w:footnote>
  <w:footnote w:id="445">
    <w:p w:rsidR="00503DC7" w:rsidRPr="00335FF7" w:rsidRDefault="00503DC7" w:rsidP="00BE0C7F">
      <w:pPr>
        <w:pStyle w:val="FootnoteText"/>
        <w:rPr>
          <w:rFonts w:ascii="Times New Roman" w:hAnsi="Times New Roman" w:cs="Times New Roman"/>
        </w:rPr>
      </w:pPr>
      <w:r w:rsidRPr="00335FF7">
        <w:rPr>
          <w:rStyle w:val="FootnoteReference"/>
          <w:rFonts w:ascii="Times New Roman" w:hAnsi="Times New Roman" w:cs="Times New Roman"/>
        </w:rPr>
        <w:footnoteRef/>
      </w:r>
      <w:r w:rsidRPr="00335FF7">
        <w:rPr>
          <w:rFonts w:ascii="Times New Roman" w:hAnsi="Times New Roman" w:cs="Times New Roman"/>
        </w:rPr>
        <w:t xml:space="preserve"> Smith, </w:t>
      </w:r>
      <w:r w:rsidRPr="00335FF7">
        <w:rPr>
          <w:rFonts w:ascii="Times New Roman" w:hAnsi="Times New Roman" w:cs="Times New Roman"/>
          <w:i/>
        </w:rPr>
        <w:t xml:space="preserve">The Young Philosopher, </w:t>
      </w:r>
      <w:r w:rsidRPr="00335FF7">
        <w:rPr>
          <w:rFonts w:ascii="Times New Roman" w:hAnsi="Times New Roman" w:cs="Times New Roman"/>
        </w:rPr>
        <w:t>p. 108.</w:t>
      </w:r>
    </w:p>
  </w:footnote>
  <w:footnote w:id="446">
    <w:p w:rsidR="00503DC7" w:rsidRPr="00D15C2D" w:rsidRDefault="00503DC7" w:rsidP="00BE0C7F">
      <w:pPr>
        <w:spacing w:after="0" w:line="240" w:lineRule="auto"/>
        <w:outlineLvl w:val="2"/>
        <w:rPr>
          <w:rFonts w:ascii="Times New Roman" w:hAnsi="Times New Roman" w:cs="Times New Roman"/>
          <w:sz w:val="20"/>
          <w:szCs w:val="20"/>
        </w:rPr>
      </w:pPr>
      <w:r w:rsidRPr="00682E01">
        <w:rPr>
          <w:rStyle w:val="FootnoteReference"/>
          <w:rFonts w:ascii="Times New Roman" w:hAnsi="Times New Roman" w:cs="Times New Roman"/>
        </w:rPr>
        <w:footnoteRef/>
      </w:r>
      <w:r w:rsidRPr="00682E01">
        <w:rPr>
          <w:rFonts w:ascii="Times New Roman" w:hAnsi="Times New Roman" w:cs="Times New Roman"/>
          <w:sz w:val="20"/>
          <w:szCs w:val="20"/>
        </w:rPr>
        <w:t xml:space="preserve">Kristeva, </w:t>
      </w:r>
      <w:r w:rsidRPr="00682E01">
        <w:rPr>
          <w:rFonts w:ascii="Times New Roman" w:hAnsi="Times New Roman" w:cs="Times New Roman"/>
          <w:i/>
          <w:sz w:val="20"/>
          <w:szCs w:val="20"/>
        </w:rPr>
        <w:t>Powers of Horror: An Essay on Abjection</w:t>
      </w:r>
      <w:r w:rsidRPr="00682E01">
        <w:rPr>
          <w:rFonts w:ascii="Times New Roman" w:hAnsi="Times New Roman" w:cs="Times New Roman"/>
          <w:sz w:val="20"/>
          <w:szCs w:val="20"/>
        </w:rPr>
        <w:t>, p. 4.</w:t>
      </w:r>
    </w:p>
  </w:footnote>
  <w:footnote w:id="447">
    <w:p w:rsidR="00503DC7" w:rsidRPr="009B6B06" w:rsidRDefault="00503DC7" w:rsidP="00110E70">
      <w:pPr>
        <w:pStyle w:val="Default"/>
        <w:rPr>
          <w:sz w:val="20"/>
          <w:szCs w:val="20"/>
        </w:rPr>
      </w:pPr>
      <w:r w:rsidRPr="00361FA0">
        <w:rPr>
          <w:rStyle w:val="FootnoteReference"/>
        </w:rPr>
        <w:footnoteRef/>
      </w:r>
      <w:r w:rsidRPr="00361FA0">
        <w:rPr>
          <w:rFonts w:eastAsia="Code2000"/>
          <w:sz w:val="20"/>
          <w:szCs w:val="20"/>
        </w:rPr>
        <w:t>McPherson, ‘Reconsidering Ro</w:t>
      </w:r>
      <w:r>
        <w:rPr>
          <w:rFonts w:eastAsia="Code2000"/>
          <w:sz w:val="20"/>
          <w:szCs w:val="20"/>
        </w:rPr>
        <w:t xml:space="preserve">mney’ </w:t>
      </w:r>
      <w:r w:rsidRPr="009B6B06">
        <w:rPr>
          <w:rFonts w:eastAsia="Code2000"/>
          <w:sz w:val="20"/>
          <w:szCs w:val="20"/>
        </w:rPr>
        <w:t>(413).</w:t>
      </w:r>
    </w:p>
  </w:footnote>
  <w:footnote w:id="448">
    <w:p w:rsidR="00503DC7" w:rsidRPr="00487B05" w:rsidRDefault="00503DC7" w:rsidP="00110E70">
      <w:pPr>
        <w:pStyle w:val="FootnoteText"/>
        <w:rPr>
          <w:rFonts w:ascii="Times New Roman" w:hAnsi="Times New Roman" w:cs="Times New Roman"/>
        </w:rPr>
      </w:pPr>
      <w:r w:rsidRPr="00487B05">
        <w:rPr>
          <w:rStyle w:val="FootnoteReference"/>
          <w:rFonts w:ascii="Times New Roman" w:hAnsi="Times New Roman" w:cs="Times New Roman"/>
        </w:rPr>
        <w:footnoteRef/>
      </w:r>
      <w:r w:rsidRPr="00487B05">
        <w:rPr>
          <w:rFonts w:ascii="Times New Roman" w:hAnsi="Times New Roman" w:cs="Times New Roman"/>
        </w:rPr>
        <w:t xml:space="preserve">Smith, ‘Letter to an Unnamed Recipient’ in </w:t>
      </w:r>
      <w:r>
        <w:rPr>
          <w:rFonts w:ascii="Times New Roman" w:hAnsi="Times New Roman" w:cs="Times New Roman"/>
          <w:i/>
        </w:rPr>
        <w:t xml:space="preserve">The </w:t>
      </w:r>
      <w:r w:rsidRPr="00487B05">
        <w:rPr>
          <w:rFonts w:ascii="Times New Roman" w:hAnsi="Times New Roman" w:cs="Times New Roman"/>
          <w:i/>
        </w:rPr>
        <w:t>Collected Letters</w:t>
      </w:r>
      <w:r w:rsidRPr="00487B05">
        <w:rPr>
          <w:rFonts w:ascii="Times New Roman" w:hAnsi="Times New Roman" w:cs="Times New Roman"/>
        </w:rPr>
        <w:t>, p. 2.</w:t>
      </w:r>
    </w:p>
  </w:footnote>
  <w:footnote w:id="449">
    <w:p w:rsidR="00503DC7" w:rsidRPr="007A4D7B" w:rsidRDefault="00503DC7" w:rsidP="00990249">
      <w:pPr>
        <w:spacing w:after="0" w:line="240" w:lineRule="auto"/>
        <w:rPr>
          <w:rFonts w:ascii="Times New Roman" w:hAnsi="Times New Roman" w:cs="Times New Roman"/>
          <w:sz w:val="20"/>
          <w:szCs w:val="20"/>
          <w:lang w:val="sv-SE"/>
        </w:rPr>
      </w:pPr>
      <w:r w:rsidRPr="00EC746C">
        <w:rPr>
          <w:rStyle w:val="FootnoteReference"/>
          <w:rFonts w:ascii="Times New Roman" w:hAnsi="Times New Roman" w:cs="Times New Roman"/>
          <w:sz w:val="20"/>
          <w:szCs w:val="20"/>
        </w:rPr>
        <w:footnoteRef/>
      </w:r>
      <w:r w:rsidRPr="007A4D7B">
        <w:rPr>
          <w:rFonts w:ascii="Times New Roman" w:hAnsi="Times New Roman" w:cs="Times New Roman"/>
          <w:sz w:val="20"/>
          <w:szCs w:val="20"/>
          <w:lang w:val="sv-SE"/>
        </w:rPr>
        <w:t xml:space="preserve">Smith, </w:t>
      </w:r>
      <w:r w:rsidRPr="007A4D7B">
        <w:rPr>
          <w:rFonts w:ascii="Times New Roman" w:hAnsi="Times New Roman" w:cs="Times New Roman"/>
          <w:i/>
          <w:sz w:val="20"/>
          <w:szCs w:val="20"/>
          <w:lang w:val="sv-SE"/>
        </w:rPr>
        <w:t xml:space="preserve">Ethelinde </w:t>
      </w:r>
      <w:r w:rsidRPr="007A4D7B">
        <w:rPr>
          <w:rFonts w:ascii="Times New Roman" w:hAnsi="Times New Roman" w:cs="Times New Roman"/>
          <w:sz w:val="20"/>
          <w:szCs w:val="20"/>
          <w:lang w:val="sv-SE"/>
        </w:rPr>
        <w:t>(I), p. 104.</w:t>
      </w:r>
    </w:p>
  </w:footnote>
  <w:footnote w:id="450">
    <w:p w:rsidR="00503DC7" w:rsidRPr="00DE6CEF" w:rsidRDefault="00503DC7" w:rsidP="00990249">
      <w:pPr>
        <w:pStyle w:val="FootnoteText"/>
        <w:rPr>
          <w:rFonts w:ascii="Times New Roman" w:hAnsi="Times New Roman" w:cs="Times New Roman"/>
        </w:rPr>
      </w:pPr>
      <w:r w:rsidRPr="00EC746C">
        <w:rPr>
          <w:rStyle w:val="FootnoteReference"/>
          <w:rFonts w:ascii="Times New Roman" w:hAnsi="Times New Roman" w:cs="Times New Roman"/>
        </w:rPr>
        <w:footnoteRef/>
      </w:r>
      <w:r w:rsidRPr="00EC746C">
        <w:rPr>
          <w:rFonts w:ascii="Times New Roman" w:hAnsi="Times New Roman" w:cs="Times New Roman"/>
        </w:rPr>
        <w:t xml:space="preserve"> James Northcote describing George Gordon Lord By</w:t>
      </w:r>
      <w:r w:rsidRPr="00DE6CEF">
        <w:rPr>
          <w:rFonts w:ascii="Times New Roman" w:hAnsi="Times New Roman" w:cs="Times New Roman"/>
        </w:rPr>
        <w:t xml:space="preserve">ron,  </w:t>
      </w:r>
      <w:r>
        <w:rPr>
          <w:rFonts w:ascii="Times New Roman" w:hAnsi="Times New Roman" w:cs="Times New Roman"/>
        </w:rPr>
        <w:t>‘</w:t>
      </w:r>
      <w:r w:rsidRPr="00DE6CEF">
        <w:rPr>
          <w:rFonts w:ascii="Times New Roman" w:hAnsi="Times New Roman" w:cs="Times New Roman"/>
        </w:rPr>
        <w:t xml:space="preserve">Conversations with James Northcote’ in </w:t>
      </w:r>
      <w:r w:rsidRPr="00DE6CEF">
        <w:rPr>
          <w:rFonts w:ascii="Times New Roman" w:hAnsi="Times New Roman" w:cs="Times New Roman"/>
          <w:i/>
        </w:rPr>
        <w:t xml:space="preserve">The Complete Works of William Hazlitt, Volume 11 </w:t>
      </w:r>
      <w:r w:rsidRPr="00DE6CEF">
        <w:rPr>
          <w:rFonts w:ascii="Times New Roman" w:hAnsi="Times New Roman" w:cs="Times New Roman"/>
        </w:rPr>
        <w:t>ed. by P. P. Howe (London &amp; Toronto: J. M. Dent and Sons Limited, 1932), pp. 185-320 (pp. 188-9).</w:t>
      </w:r>
    </w:p>
  </w:footnote>
  <w:footnote w:id="451">
    <w:p w:rsidR="00503DC7" w:rsidRPr="00DE6CEF" w:rsidRDefault="00503DC7" w:rsidP="00990249">
      <w:pPr>
        <w:pStyle w:val="FootnoteText"/>
      </w:pPr>
      <w:r w:rsidRPr="00DE6CEF">
        <w:rPr>
          <w:rStyle w:val="FootnoteReference"/>
          <w:rFonts w:ascii="Times New Roman" w:hAnsi="Times New Roman" w:cs="Times New Roman"/>
        </w:rPr>
        <w:footnoteRef/>
      </w:r>
      <w:r w:rsidRPr="00DE6CEF">
        <w:rPr>
          <w:rFonts w:ascii="Times New Roman" w:hAnsi="Times New Roman" w:cs="Times New Roman"/>
        </w:rPr>
        <w:t xml:space="preserve"> Stuart Curran, ‘General Introduction’ in </w:t>
      </w:r>
      <w:r w:rsidRPr="00DE6CEF">
        <w:rPr>
          <w:rFonts w:ascii="Times New Roman" w:hAnsi="Times New Roman" w:cs="Times New Roman"/>
          <w:i/>
        </w:rPr>
        <w:t xml:space="preserve">The Works of Charlotte Smith, Volume 1: Manon L’Escaut: or, The Fatal Attachment (1786) and The Romance of Real Life (1787), </w:t>
      </w:r>
      <w:r w:rsidRPr="00DE6CEF">
        <w:rPr>
          <w:rFonts w:ascii="Times New Roman" w:hAnsi="Times New Roman" w:cs="Times New Roman"/>
        </w:rPr>
        <w:t>ed. by Michael Garner &amp; Karla M. Taylor (London: Pickering &amp; Chatto, 2005), pp. vii-xxvii (p. x).</w:t>
      </w:r>
    </w:p>
  </w:footnote>
  <w:footnote w:id="452">
    <w:p w:rsidR="00503DC7" w:rsidRPr="00946A89" w:rsidRDefault="00503DC7" w:rsidP="00990249">
      <w:pPr>
        <w:pStyle w:val="FootnoteText"/>
        <w:rPr>
          <w:rFonts w:ascii="Times New Roman" w:hAnsi="Times New Roman" w:cs="Times New Roman"/>
        </w:rPr>
      </w:pPr>
      <w:r w:rsidRPr="00650A4B">
        <w:rPr>
          <w:rStyle w:val="FootnoteReference"/>
          <w:rFonts w:ascii="Times New Roman" w:hAnsi="Times New Roman" w:cs="Times New Roman"/>
        </w:rPr>
        <w:footnoteRef/>
      </w:r>
      <w:r w:rsidRPr="00650A4B">
        <w:rPr>
          <w:rFonts w:ascii="Times New Roman" w:hAnsi="Times New Roman" w:cs="Times New Roman"/>
        </w:rPr>
        <w:t xml:space="preserve">Curran, ‘General Introduction’, p. </w:t>
      </w:r>
      <w:r w:rsidRPr="00946A89">
        <w:rPr>
          <w:rFonts w:ascii="Times New Roman" w:hAnsi="Times New Roman" w:cs="Times New Roman"/>
        </w:rPr>
        <w:t>x.</w:t>
      </w:r>
    </w:p>
  </w:footnote>
  <w:footnote w:id="453">
    <w:p w:rsidR="00503DC7" w:rsidRPr="00BF7267" w:rsidRDefault="00503DC7" w:rsidP="00C977F2">
      <w:pPr>
        <w:pStyle w:val="FootnoteText"/>
        <w:rPr>
          <w:rFonts w:ascii="Times New Roman" w:hAnsi="Times New Roman" w:cs="Times New Roman"/>
        </w:rPr>
      </w:pPr>
      <w:r w:rsidRPr="00BF7267">
        <w:rPr>
          <w:rStyle w:val="FootnoteReference"/>
          <w:rFonts w:ascii="Times New Roman" w:hAnsi="Times New Roman" w:cs="Times New Roman"/>
        </w:rPr>
        <w:footnoteRef/>
      </w:r>
      <w:r w:rsidRPr="00BF7267">
        <w:rPr>
          <w:rFonts w:ascii="Times New Roman" w:hAnsi="Times New Roman" w:cs="Times New Roman"/>
        </w:rPr>
        <w:t xml:space="preserve"> Smith, </w:t>
      </w:r>
      <w:r w:rsidRPr="00BF7267">
        <w:rPr>
          <w:rFonts w:ascii="Times New Roman" w:hAnsi="Times New Roman" w:cs="Times New Roman"/>
          <w:i/>
        </w:rPr>
        <w:t>Ethelinde, or, The Recluse of the Lake</w:t>
      </w:r>
      <w:r>
        <w:rPr>
          <w:rFonts w:ascii="Times New Roman" w:hAnsi="Times New Roman" w:cs="Times New Roman"/>
        </w:rPr>
        <w:t xml:space="preserve"> </w:t>
      </w:r>
      <w:r w:rsidRPr="00BF7267">
        <w:rPr>
          <w:rFonts w:ascii="Times New Roman" w:hAnsi="Times New Roman" w:cs="Times New Roman"/>
        </w:rPr>
        <w:t xml:space="preserve"> (I), pp. 64-5.</w:t>
      </w:r>
    </w:p>
  </w:footnote>
  <w:footnote w:id="454">
    <w:p w:rsidR="00503DC7" w:rsidRPr="00946A89" w:rsidRDefault="00503DC7" w:rsidP="00990249">
      <w:pPr>
        <w:pStyle w:val="FootnoteText"/>
      </w:pPr>
      <w:r w:rsidRPr="00946A89">
        <w:rPr>
          <w:rStyle w:val="FootnoteReference"/>
          <w:rFonts w:ascii="Times New Roman" w:hAnsi="Times New Roman" w:cs="Times New Roman"/>
        </w:rPr>
        <w:footnoteRef/>
      </w:r>
      <w:r w:rsidRPr="00946A89">
        <w:rPr>
          <w:rFonts w:ascii="Times New Roman" w:hAnsi="Times New Roman" w:cs="Times New Roman"/>
        </w:rPr>
        <w:t xml:space="preserve"> John G. Pipkin, ‘The Material Sublime of Women Romantic Poets,’ </w:t>
      </w:r>
      <w:r w:rsidRPr="00946A89">
        <w:rPr>
          <w:rFonts w:ascii="Times New Roman" w:hAnsi="Times New Roman" w:cs="Times New Roman"/>
          <w:i/>
        </w:rPr>
        <w:t>Studies in English Literature 1500-1900,</w:t>
      </w:r>
      <w:r w:rsidRPr="00946A89">
        <w:rPr>
          <w:rFonts w:ascii="Times New Roman" w:hAnsi="Times New Roman" w:cs="Times New Roman"/>
        </w:rPr>
        <w:t xml:space="preserve"> 38.4 (Autumn 1998), 597-619 (606).</w:t>
      </w:r>
    </w:p>
  </w:footnote>
  <w:footnote w:id="455">
    <w:p w:rsidR="00503DC7" w:rsidRPr="005E7A0D" w:rsidRDefault="00503DC7" w:rsidP="00990249">
      <w:pPr>
        <w:pStyle w:val="Default"/>
        <w:rPr>
          <w:sz w:val="20"/>
          <w:szCs w:val="20"/>
        </w:rPr>
      </w:pPr>
      <w:r w:rsidRPr="00835B94">
        <w:rPr>
          <w:rStyle w:val="FootnoteReference"/>
          <w:sz w:val="20"/>
          <w:szCs w:val="20"/>
        </w:rPr>
        <w:footnoteRef/>
      </w:r>
      <w:r w:rsidRPr="00835B94">
        <w:rPr>
          <w:sz w:val="20"/>
          <w:szCs w:val="20"/>
        </w:rPr>
        <w:t xml:space="preserve"> As noted by Jacob Simon, ‘The Account Book of James Northcote’, </w:t>
      </w:r>
      <w:r w:rsidRPr="00835B94">
        <w:rPr>
          <w:i/>
          <w:sz w:val="20"/>
          <w:szCs w:val="20"/>
        </w:rPr>
        <w:t>The Volume of the Walpole Society</w:t>
      </w:r>
      <w:r w:rsidRPr="00835B94">
        <w:rPr>
          <w:sz w:val="20"/>
          <w:szCs w:val="20"/>
        </w:rPr>
        <w:t>, 58 (1995/96), 21-125.</w:t>
      </w:r>
    </w:p>
  </w:footnote>
  <w:footnote w:id="456">
    <w:p w:rsidR="00503DC7" w:rsidRPr="001235D5" w:rsidRDefault="00503DC7" w:rsidP="00990249">
      <w:pPr>
        <w:pStyle w:val="FootnoteText"/>
        <w:rPr>
          <w:rFonts w:ascii="Times New Roman" w:hAnsi="Times New Roman" w:cs="Times New Roman"/>
        </w:rPr>
      </w:pPr>
      <w:r w:rsidRPr="001235D5">
        <w:rPr>
          <w:rStyle w:val="FootnoteReference"/>
          <w:rFonts w:ascii="Times New Roman" w:hAnsi="Times New Roman" w:cs="Times New Roman"/>
        </w:rPr>
        <w:footnoteRef/>
      </w:r>
      <w:r w:rsidRPr="001235D5">
        <w:rPr>
          <w:rFonts w:ascii="Times New Roman" w:hAnsi="Times New Roman" w:cs="Times New Roman"/>
        </w:rPr>
        <w:t xml:space="preserve"> A mo</w:t>
      </w:r>
      <w:r>
        <w:rPr>
          <w:rFonts w:ascii="Times New Roman" w:hAnsi="Times New Roman" w:cs="Times New Roman"/>
        </w:rPr>
        <w:t>re detailed exploration of Smith’s relationship with John Raphael Smith and his talented daughter Emma is laid out in chapter four.</w:t>
      </w:r>
    </w:p>
  </w:footnote>
  <w:footnote w:id="457">
    <w:p w:rsidR="00503DC7" w:rsidRPr="00B616E5" w:rsidRDefault="00503DC7" w:rsidP="00990249">
      <w:pPr>
        <w:spacing w:after="0" w:line="240" w:lineRule="auto"/>
        <w:rPr>
          <w:rFonts w:ascii="Times New Roman" w:hAnsi="Times New Roman" w:cs="Times New Roman"/>
          <w:sz w:val="20"/>
          <w:szCs w:val="20"/>
        </w:rPr>
      </w:pPr>
      <w:r w:rsidRPr="005E7A0D">
        <w:rPr>
          <w:rStyle w:val="FootnoteReference"/>
          <w:rFonts w:ascii="Times New Roman" w:hAnsi="Times New Roman" w:cs="Times New Roman"/>
          <w:sz w:val="20"/>
          <w:szCs w:val="20"/>
        </w:rPr>
        <w:footnoteRef/>
      </w:r>
      <w:r w:rsidRPr="005E7A0D">
        <w:rPr>
          <w:rFonts w:ascii="Times New Roman" w:hAnsi="Times New Roman" w:cs="Times New Roman"/>
          <w:sz w:val="20"/>
          <w:szCs w:val="20"/>
        </w:rPr>
        <w:t xml:space="preserve"> </w:t>
      </w:r>
      <w:r>
        <w:rPr>
          <w:rFonts w:ascii="Times New Roman" w:hAnsi="Times New Roman" w:cs="Times New Roman"/>
          <w:sz w:val="20"/>
          <w:szCs w:val="20"/>
        </w:rPr>
        <w:t xml:space="preserve">Cited in </w:t>
      </w:r>
      <w:r w:rsidRPr="005E7A0D">
        <w:rPr>
          <w:rFonts w:ascii="Times New Roman" w:hAnsi="Times New Roman" w:cs="Times New Roman"/>
          <w:sz w:val="20"/>
          <w:szCs w:val="20"/>
        </w:rPr>
        <w:t>Pamela Clemit and Charlotte Smith, ‘Charlotte Smith to Wil</w:t>
      </w:r>
      <w:r>
        <w:rPr>
          <w:rFonts w:ascii="Times New Roman" w:hAnsi="Times New Roman" w:cs="Times New Roman"/>
          <w:sz w:val="20"/>
          <w:szCs w:val="20"/>
        </w:rPr>
        <w:t xml:space="preserve">liam and Mary Jane Godwin: Five </w:t>
      </w:r>
      <w:r w:rsidRPr="005E7A0D">
        <w:rPr>
          <w:rFonts w:ascii="Times New Roman" w:hAnsi="Times New Roman" w:cs="Times New Roman"/>
          <w:sz w:val="20"/>
          <w:szCs w:val="20"/>
        </w:rPr>
        <w:t xml:space="preserve">Holograph Letters’, </w:t>
      </w:r>
      <w:r w:rsidRPr="005E7A0D">
        <w:rPr>
          <w:rFonts w:ascii="Times New Roman" w:hAnsi="Times New Roman" w:cs="Times New Roman"/>
          <w:i/>
          <w:sz w:val="20"/>
          <w:szCs w:val="20"/>
        </w:rPr>
        <w:t>Keats-Shelley Journal</w:t>
      </w:r>
      <w:r w:rsidRPr="005E7A0D">
        <w:rPr>
          <w:rFonts w:ascii="Times New Roman" w:hAnsi="Times New Roman" w:cs="Times New Roman"/>
          <w:sz w:val="20"/>
          <w:szCs w:val="20"/>
        </w:rPr>
        <w:t>, 55 (2006), 29-40 (39).</w:t>
      </w:r>
      <w:r>
        <w:rPr>
          <w:rFonts w:ascii="Times New Roman" w:hAnsi="Times New Roman" w:cs="Times New Roman"/>
          <w:sz w:val="20"/>
          <w:szCs w:val="20"/>
        </w:rPr>
        <w:t xml:space="preserve">  ‘Mr &amp; Mrs. Fenwick, refers to Eliza Fenwick (1766-1840), author of </w:t>
      </w:r>
      <w:r>
        <w:rPr>
          <w:rFonts w:ascii="Times New Roman" w:hAnsi="Times New Roman" w:cs="Times New Roman"/>
          <w:i/>
          <w:sz w:val="20"/>
          <w:szCs w:val="20"/>
        </w:rPr>
        <w:t xml:space="preserve">Secresy, or the Ruin of the Rock </w:t>
      </w:r>
      <w:r>
        <w:rPr>
          <w:rFonts w:ascii="Times New Roman" w:hAnsi="Times New Roman" w:cs="Times New Roman"/>
          <w:sz w:val="20"/>
          <w:szCs w:val="20"/>
        </w:rPr>
        <w:t>(1795), and her husband.</w:t>
      </w:r>
    </w:p>
  </w:footnote>
  <w:footnote w:id="458">
    <w:p w:rsidR="00503DC7" w:rsidRPr="003250A2" w:rsidRDefault="00503DC7" w:rsidP="00990249">
      <w:pPr>
        <w:spacing w:after="0" w:line="240" w:lineRule="auto"/>
        <w:rPr>
          <w:rFonts w:ascii="Times New Roman" w:hAnsi="Times New Roman" w:cs="Times New Roman"/>
          <w:sz w:val="20"/>
          <w:szCs w:val="20"/>
        </w:rPr>
      </w:pPr>
      <w:r w:rsidRPr="005E7A0D">
        <w:rPr>
          <w:rStyle w:val="FootnoteReference"/>
          <w:rFonts w:ascii="Times New Roman" w:hAnsi="Times New Roman" w:cs="Times New Roman"/>
          <w:sz w:val="20"/>
          <w:szCs w:val="20"/>
        </w:rPr>
        <w:footnoteRef/>
      </w:r>
      <w:r w:rsidRPr="005E7A0D">
        <w:rPr>
          <w:rFonts w:ascii="Times New Roman" w:hAnsi="Times New Roman" w:cs="Times New Roman"/>
          <w:sz w:val="20"/>
          <w:szCs w:val="20"/>
        </w:rPr>
        <w:t xml:space="preserve"> </w:t>
      </w:r>
      <w:r>
        <w:rPr>
          <w:rFonts w:ascii="Times New Roman" w:hAnsi="Times New Roman" w:cs="Times New Roman"/>
          <w:sz w:val="20"/>
          <w:szCs w:val="20"/>
        </w:rPr>
        <w:t xml:space="preserve">Cited in </w:t>
      </w:r>
      <w:r w:rsidRPr="005E7A0D">
        <w:rPr>
          <w:rFonts w:ascii="Times New Roman" w:hAnsi="Times New Roman" w:cs="Times New Roman"/>
          <w:sz w:val="20"/>
          <w:szCs w:val="20"/>
        </w:rPr>
        <w:t xml:space="preserve">Pamela Clemit and Charlotte Smith, ‘Charlotte Smith to William and Mary Jane Godwin: Five Holograph Letters’, </w:t>
      </w:r>
      <w:r w:rsidRPr="005E7A0D">
        <w:rPr>
          <w:rFonts w:ascii="Times New Roman" w:hAnsi="Times New Roman" w:cs="Times New Roman"/>
          <w:i/>
          <w:sz w:val="20"/>
          <w:szCs w:val="20"/>
        </w:rPr>
        <w:t>Keats-Shelley Jou</w:t>
      </w:r>
      <w:r w:rsidRPr="003250A2">
        <w:rPr>
          <w:rFonts w:ascii="Times New Roman" w:hAnsi="Times New Roman" w:cs="Times New Roman"/>
          <w:i/>
          <w:sz w:val="20"/>
          <w:szCs w:val="20"/>
        </w:rPr>
        <w:t>rnal</w:t>
      </w:r>
      <w:r w:rsidRPr="003250A2">
        <w:rPr>
          <w:rFonts w:ascii="Times New Roman" w:hAnsi="Times New Roman" w:cs="Times New Roman"/>
          <w:sz w:val="20"/>
          <w:szCs w:val="20"/>
        </w:rPr>
        <w:t>, 55 (2006), 29-40 (39).</w:t>
      </w:r>
      <w:r>
        <w:rPr>
          <w:rFonts w:ascii="Times New Roman" w:hAnsi="Times New Roman" w:cs="Times New Roman"/>
          <w:sz w:val="20"/>
          <w:szCs w:val="20"/>
        </w:rPr>
        <w:t xml:space="preserve">  (Clemit notes that ‘the Duncans have not been further identified.’ (p. 39). </w:t>
      </w:r>
    </w:p>
  </w:footnote>
  <w:footnote w:id="459">
    <w:p w:rsidR="00503DC7" w:rsidRPr="006D4C3C" w:rsidRDefault="00503DC7" w:rsidP="00990249">
      <w:pPr>
        <w:pStyle w:val="FootnoteText"/>
        <w:rPr>
          <w:rFonts w:ascii="Times New Roman" w:hAnsi="Times New Roman" w:cs="Times New Roman"/>
        </w:rPr>
      </w:pPr>
      <w:r w:rsidRPr="006D4C3C">
        <w:rPr>
          <w:rStyle w:val="FootnoteReference"/>
          <w:rFonts w:ascii="Times New Roman" w:hAnsi="Times New Roman" w:cs="Times New Roman"/>
        </w:rPr>
        <w:footnoteRef/>
      </w:r>
      <w:r w:rsidRPr="006D4C3C">
        <w:rPr>
          <w:rFonts w:ascii="Times New Roman" w:hAnsi="Times New Roman" w:cs="Times New Roman"/>
        </w:rPr>
        <w:t xml:space="preserve">Ibata, ‘Beyond the “Narrow Limits of </w:t>
      </w:r>
      <w:r>
        <w:rPr>
          <w:rFonts w:ascii="Times New Roman" w:hAnsi="Times New Roman" w:cs="Times New Roman"/>
        </w:rPr>
        <w:t>Painting,”’</w:t>
      </w:r>
      <w:r w:rsidRPr="006D4C3C">
        <w:rPr>
          <w:rFonts w:ascii="Times New Roman" w:hAnsi="Times New Roman" w:cs="Times New Roman"/>
        </w:rPr>
        <w:t xml:space="preserve"> (29).</w:t>
      </w:r>
      <w:r>
        <w:rPr>
          <w:rFonts w:ascii="Times New Roman" w:hAnsi="Times New Roman" w:cs="Times New Roman"/>
        </w:rPr>
        <w:t xml:space="preserve">  This has been discussed earlier during the preceding chapter.</w:t>
      </w:r>
    </w:p>
  </w:footnote>
  <w:footnote w:id="460">
    <w:p w:rsidR="00503DC7" w:rsidRPr="008C2E3A" w:rsidRDefault="00503DC7" w:rsidP="00990249">
      <w:pPr>
        <w:spacing w:after="0" w:line="240" w:lineRule="auto"/>
        <w:rPr>
          <w:rFonts w:ascii="Times New Roman" w:hAnsi="Times New Roman" w:cs="Times New Roman"/>
          <w:sz w:val="20"/>
          <w:szCs w:val="20"/>
        </w:rPr>
      </w:pPr>
      <w:r w:rsidRPr="008C2E3A">
        <w:rPr>
          <w:rStyle w:val="FootnoteReference"/>
          <w:rFonts w:ascii="Times New Roman" w:hAnsi="Times New Roman" w:cs="Times New Roman"/>
          <w:sz w:val="20"/>
          <w:szCs w:val="20"/>
        </w:rPr>
        <w:footnoteRef/>
      </w:r>
      <w:r w:rsidRPr="008C2E3A">
        <w:rPr>
          <w:rFonts w:ascii="Times New Roman" w:hAnsi="Times New Roman" w:cs="Times New Roman"/>
          <w:sz w:val="20"/>
          <w:szCs w:val="20"/>
        </w:rPr>
        <w:t xml:space="preserve">Burke, </w:t>
      </w:r>
      <w:r w:rsidRPr="008C2E3A">
        <w:rPr>
          <w:rFonts w:ascii="Times New Roman" w:hAnsi="Times New Roman" w:cs="Times New Roman"/>
          <w:i/>
          <w:sz w:val="20"/>
          <w:szCs w:val="20"/>
        </w:rPr>
        <w:t>On Tast</w:t>
      </w:r>
      <w:r>
        <w:rPr>
          <w:rFonts w:ascii="Times New Roman" w:hAnsi="Times New Roman" w:cs="Times New Roman"/>
          <w:i/>
          <w:sz w:val="20"/>
          <w:szCs w:val="20"/>
        </w:rPr>
        <w:t>e, On the Sublime and Beautiful</w:t>
      </w:r>
      <w:r w:rsidRPr="008C2E3A">
        <w:rPr>
          <w:rFonts w:ascii="Times New Roman" w:hAnsi="Times New Roman" w:cs="Times New Roman"/>
          <w:sz w:val="20"/>
          <w:szCs w:val="20"/>
        </w:rPr>
        <w:t>,</w:t>
      </w:r>
      <w:r>
        <w:rPr>
          <w:rFonts w:ascii="Times New Roman" w:hAnsi="Times New Roman" w:cs="Times New Roman"/>
          <w:sz w:val="20"/>
          <w:szCs w:val="20"/>
        </w:rPr>
        <w:t xml:space="preserve"> </w:t>
      </w:r>
      <w:r w:rsidRPr="008C2E3A">
        <w:rPr>
          <w:rFonts w:ascii="Times New Roman" w:hAnsi="Times New Roman" w:cs="Times New Roman"/>
          <w:sz w:val="20"/>
          <w:szCs w:val="20"/>
        </w:rPr>
        <w:t>p. 70.</w:t>
      </w:r>
    </w:p>
  </w:footnote>
  <w:footnote w:id="461">
    <w:p w:rsidR="00503DC7" w:rsidRPr="008C2E3A" w:rsidRDefault="00503DC7" w:rsidP="00990249">
      <w:pPr>
        <w:spacing w:after="0" w:line="240" w:lineRule="auto"/>
        <w:rPr>
          <w:rFonts w:ascii="Times New Roman" w:hAnsi="Times New Roman" w:cs="Times New Roman"/>
          <w:sz w:val="20"/>
          <w:szCs w:val="20"/>
        </w:rPr>
      </w:pPr>
      <w:r w:rsidRPr="008C2E3A">
        <w:rPr>
          <w:rStyle w:val="FootnoteReference"/>
          <w:rFonts w:ascii="Times New Roman" w:hAnsi="Times New Roman" w:cs="Times New Roman"/>
          <w:sz w:val="20"/>
          <w:szCs w:val="20"/>
        </w:rPr>
        <w:footnoteRef/>
      </w:r>
      <w:r w:rsidRPr="008C2E3A">
        <w:rPr>
          <w:rFonts w:ascii="Times New Roman" w:hAnsi="Times New Roman" w:cs="Times New Roman"/>
          <w:sz w:val="20"/>
          <w:szCs w:val="20"/>
        </w:rPr>
        <w:t xml:space="preserve"> Immanuel Kant, </w:t>
      </w:r>
      <w:r w:rsidRPr="008C2E3A">
        <w:rPr>
          <w:rFonts w:ascii="Times New Roman" w:hAnsi="Times New Roman" w:cs="Times New Roman"/>
          <w:i/>
          <w:sz w:val="20"/>
          <w:szCs w:val="20"/>
        </w:rPr>
        <w:t>Observations on the Feeling of the Beautiful and the Sublime and Other Writings</w:t>
      </w:r>
      <w:r w:rsidRPr="008C2E3A">
        <w:rPr>
          <w:rFonts w:ascii="Times New Roman" w:hAnsi="Times New Roman" w:cs="Times New Roman"/>
          <w:sz w:val="20"/>
          <w:szCs w:val="20"/>
        </w:rPr>
        <w:t>, ed. by Patrick Frierson &amp; Paul Guyer (Cambridge: Cambridge University Press, 2011)</w:t>
      </w:r>
      <w:r>
        <w:rPr>
          <w:rFonts w:ascii="Times New Roman" w:hAnsi="Times New Roman" w:cs="Times New Roman"/>
          <w:sz w:val="20"/>
          <w:szCs w:val="20"/>
        </w:rPr>
        <w:t>, p. 16.</w:t>
      </w:r>
    </w:p>
  </w:footnote>
  <w:footnote w:id="462">
    <w:p w:rsidR="00503DC7" w:rsidRPr="008C2E3A" w:rsidRDefault="00503DC7" w:rsidP="00990249">
      <w:pPr>
        <w:pStyle w:val="FootnoteText"/>
        <w:rPr>
          <w:rFonts w:ascii="Times New Roman" w:hAnsi="Times New Roman" w:cs="Times New Roman"/>
        </w:rPr>
      </w:pPr>
      <w:r w:rsidRPr="008C2E3A">
        <w:rPr>
          <w:rStyle w:val="FootnoteReference"/>
          <w:rFonts w:ascii="Times New Roman" w:hAnsi="Times New Roman" w:cs="Times New Roman"/>
        </w:rPr>
        <w:footnoteRef/>
      </w:r>
      <w:r w:rsidRPr="008C2E3A">
        <w:rPr>
          <w:rFonts w:ascii="Times New Roman" w:hAnsi="Times New Roman" w:cs="Times New Roman"/>
        </w:rPr>
        <w:t xml:space="preserve"> Burke, </w:t>
      </w:r>
      <w:r w:rsidRPr="008C2E3A">
        <w:rPr>
          <w:rFonts w:ascii="Times New Roman" w:hAnsi="Times New Roman" w:cs="Times New Roman"/>
          <w:i/>
        </w:rPr>
        <w:t>On Taste, On the Sublime and Beautiful,</w:t>
      </w:r>
      <w:r w:rsidRPr="008C2E3A">
        <w:rPr>
          <w:rFonts w:ascii="Times New Roman" w:hAnsi="Times New Roman" w:cs="Times New Roman"/>
        </w:rPr>
        <w:t xml:space="preserve"> p. 96.</w:t>
      </w:r>
    </w:p>
  </w:footnote>
  <w:footnote w:id="463">
    <w:p w:rsidR="00503DC7" w:rsidRPr="00A93D87" w:rsidRDefault="00503DC7" w:rsidP="00990249">
      <w:pPr>
        <w:pStyle w:val="FootnoteText"/>
        <w:rPr>
          <w:rFonts w:ascii="Times New Roman" w:hAnsi="Times New Roman" w:cs="Times New Roman"/>
        </w:rPr>
      </w:pPr>
      <w:r w:rsidRPr="00A93D87">
        <w:rPr>
          <w:rStyle w:val="FootnoteReference"/>
          <w:rFonts w:ascii="Times New Roman" w:hAnsi="Times New Roman" w:cs="Times New Roman"/>
        </w:rPr>
        <w:footnoteRef/>
      </w:r>
      <w:r w:rsidRPr="00A93D87">
        <w:rPr>
          <w:rFonts w:ascii="Times New Roman" w:hAnsi="Times New Roman" w:cs="Times New Roman"/>
        </w:rPr>
        <w:t xml:space="preserve"> Burke, </w:t>
      </w:r>
      <w:r w:rsidRPr="00A93D87">
        <w:rPr>
          <w:rFonts w:ascii="Times New Roman" w:hAnsi="Times New Roman" w:cs="Times New Roman"/>
          <w:i/>
        </w:rPr>
        <w:t>On Taste, On the Sublime and Beautiful,</w:t>
      </w:r>
      <w:r w:rsidRPr="00A93D87">
        <w:rPr>
          <w:rFonts w:ascii="Times New Roman" w:hAnsi="Times New Roman" w:cs="Times New Roman"/>
        </w:rPr>
        <w:t xml:space="preserve"> p. 97.</w:t>
      </w:r>
    </w:p>
  </w:footnote>
  <w:footnote w:id="464">
    <w:p w:rsidR="00503DC7" w:rsidRPr="00A93D87" w:rsidRDefault="00503DC7" w:rsidP="00990249">
      <w:pPr>
        <w:pStyle w:val="FootnoteText"/>
        <w:rPr>
          <w:rFonts w:ascii="Times New Roman" w:hAnsi="Times New Roman" w:cs="Times New Roman"/>
        </w:rPr>
      </w:pPr>
      <w:r w:rsidRPr="00A93D87">
        <w:rPr>
          <w:rStyle w:val="FootnoteReference"/>
          <w:rFonts w:ascii="Times New Roman" w:hAnsi="Times New Roman" w:cs="Times New Roman"/>
        </w:rPr>
        <w:footnoteRef/>
      </w:r>
      <w:r w:rsidRPr="00A93D87">
        <w:rPr>
          <w:rFonts w:ascii="Times New Roman" w:hAnsi="Times New Roman" w:cs="Times New Roman"/>
        </w:rPr>
        <w:t xml:space="preserve"> Burke, </w:t>
      </w:r>
      <w:r w:rsidRPr="00A93D87">
        <w:rPr>
          <w:rFonts w:ascii="Times New Roman" w:hAnsi="Times New Roman" w:cs="Times New Roman"/>
          <w:i/>
        </w:rPr>
        <w:t>On Taste, On the Sublime and Beautiful,</w:t>
      </w:r>
      <w:r w:rsidRPr="00A93D87">
        <w:rPr>
          <w:rFonts w:ascii="Times New Roman" w:hAnsi="Times New Roman" w:cs="Times New Roman"/>
        </w:rPr>
        <w:t xml:space="preserve"> p. 97.</w:t>
      </w:r>
    </w:p>
  </w:footnote>
  <w:footnote w:id="465">
    <w:p w:rsidR="00503DC7" w:rsidRPr="00015EC4" w:rsidRDefault="00503DC7" w:rsidP="00990249">
      <w:pPr>
        <w:pStyle w:val="FootnoteText"/>
        <w:rPr>
          <w:rFonts w:ascii="Times New Roman" w:hAnsi="Times New Roman" w:cs="Times New Roman"/>
        </w:rPr>
      </w:pPr>
      <w:r w:rsidRPr="00A93D87">
        <w:rPr>
          <w:rStyle w:val="FootnoteReference"/>
          <w:rFonts w:ascii="Times New Roman" w:hAnsi="Times New Roman" w:cs="Times New Roman"/>
        </w:rPr>
        <w:footnoteRef/>
      </w:r>
      <w:r w:rsidRPr="00A93D87">
        <w:rPr>
          <w:rFonts w:ascii="Times New Roman" w:hAnsi="Times New Roman" w:cs="Times New Roman"/>
        </w:rPr>
        <w:t xml:space="preserve"> Burke, </w:t>
      </w:r>
      <w:r w:rsidRPr="00A93D87">
        <w:rPr>
          <w:rFonts w:ascii="Times New Roman" w:hAnsi="Times New Roman" w:cs="Times New Roman"/>
          <w:i/>
        </w:rPr>
        <w:t>On Taste, On the Sublime and Beautiful,</w:t>
      </w:r>
      <w:r w:rsidRPr="00A93D87">
        <w:rPr>
          <w:rFonts w:ascii="Times New Roman" w:hAnsi="Times New Roman" w:cs="Times New Roman"/>
        </w:rPr>
        <w:t xml:space="preserve"> p. </w:t>
      </w:r>
      <w:r>
        <w:rPr>
          <w:rFonts w:ascii="Times New Roman" w:hAnsi="Times New Roman" w:cs="Times New Roman"/>
        </w:rPr>
        <w:t>98.</w:t>
      </w:r>
    </w:p>
  </w:footnote>
  <w:footnote w:id="466">
    <w:p w:rsidR="00503DC7" w:rsidRPr="007F074E" w:rsidRDefault="00503DC7" w:rsidP="00990249">
      <w:pPr>
        <w:spacing w:after="0" w:line="240" w:lineRule="auto"/>
        <w:rPr>
          <w:rFonts w:ascii="Times New Roman" w:hAnsi="Times New Roman" w:cs="Times New Roman"/>
          <w:sz w:val="20"/>
          <w:szCs w:val="20"/>
        </w:rPr>
      </w:pPr>
      <w:r w:rsidRPr="009B194A">
        <w:rPr>
          <w:rStyle w:val="FootnoteReference"/>
          <w:rFonts w:ascii="Times New Roman" w:hAnsi="Times New Roman" w:cs="Times New Roman"/>
          <w:sz w:val="20"/>
          <w:szCs w:val="20"/>
        </w:rPr>
        <w:footnoteRef/>
      </w:r>
      <w:r w:rsidRPr="009B194A">
        <w:rPr>
          <w:rFonts w:ascii="Times New Roman" w:hAnsi="Times New Roman" w:cs="Times New Roman"/>
          <w:sz w:val="20"/>
          <w:szCs w:val="20"/>
        </w:rPr>
        <w:t xml:space="preserve"> William Hogarth, </w:t>
      </w:r>
      <w:r w:rsidRPr="009B194A">
        <w:rPr>
          <w:rFonts w:ascii="Times New Roman" w:hAnsi="Times New Roman" w:cs="Times New Roman"/>
          <w:i/>
          <w:sz w:val="20"/>
          <w:szCs w:val="20"/>
        </w:rPr>
        <w:t xml:space="preserve">The Analysis of Beauty Written with the View of Fixing the Fluctuating Ideas of Taste </w:t>
      </w:r>
      <w:r w:rsidRPr="009B194A">
        <w:rPr>
          <w:rFonts w:ascii="Times New Roman" w:hAnsi="Times New Roman" w:cs="Times New Roman"/>
          <w:sz w:val="20"/>
          <w:szCs w:val="20"/>
        </w:rPr>
        <w:t>(London: J. Reeves, 1753), p. 28.</w:t>
      </w:r>
    </w:p>
  </w:footnote>
  <w:footnote w:id="467">
    <w:p w:rsidR="00503DC7" w:rsidRPr="00015EC4" w:rsidRDefault="00503DC7" w:rsidP="00990249">
      <w:pPr>
        <w:pStyle w:val="FootnoteText"/>
        <w:rPr>
          <w:rFonts w:ascii="Times New Roman" w:hAnsi="Times New Roman" w:cs="Times New Roman"/>
        </w:rPr>
      </w:pPr>
      <w:r w:rsidRPr="00A93D87">
        <w:rPr>
          <w:rStyle w:val="FootnoteReference"/>
          <w:rFonts w:ascii="Times New Roman" w:hAnsi="Times New Roman" w:cs="Times New Roman"/>
        </w:rPr>
        <w:footnoteRef/>
      </w:r>
      <w:r w:rsidRPr="00A93D87">
        <w:rPr>
          <w:rFonts w:ascii="Times New Roman" w:hAnsi="Times New Roman" w:cs="Times New Roman"/>
        </w:rPr>
        <w:t xml:space="preserve"> Burke, </w:t>
      </w:r>
      <w:r w:rsidRPr="00A93D87">
        <w:rPr>
          <w:rFonts w:ascii="Times New Roman" w:hAnsi="Times New Roman" w:cs="Times New Roman"/>
          <w:i/>
        </w:rPr>
        <w:t>On Taste, On the Sublime and Beautiful,</w:t>
      </w:r>
      <w:r w:rsidRPr="00A93D87">
        <w:rPr>
          <w:rFonts w:ascii="Times New Roman" w:hAnsi="Times New Roman" w:cs="Times New Roman"/>
        </w:rPr>
        <w:t xml:space="preserve"> p. </w:t>
      </w:r>
      <w:r>
        <w:rPr>
          <w:rFonts w:ascii="Times New Roman" w:hAnsi="Times New Roman" w:cs="Times New Roman"/>
        </w:rPr>
        <w:t>98.</w:t>
      </w:r>
    </w:p>
  </w:footnote>
  <w:footnote w:id="468">
    <w:p w:rsidR="00503DC7" w:rsidRPr="003B0778" w:rsidRDefault="00503DC7" w:rsidP="00990249">
      <w:pPr>
        <w:pStyle w:val="FootnoteText"/>
        <w:rPr>
          <w:rFonts w:ascii="Times New Roman" w:hAnsi="Times New Roman" w:cs="Times New Roman"/>
        </w:rPr>
      </w:pPr>
      <w:r w:rsidRPr="003B0778">
        <w:rPr>
          <w:rStyle w:val="FootnoteReference"/>
          <w:rFonts w:ascii="Times New Roman" w:hAnsi="Times New Roman" w:cs="Times New Roman"/>
        </w:rPr>
        <w:footnoteRef/>
      </w:r>
      <w:r w:rsidRPr="003B0778">
        <w:rPr>
          <w:rFonts w:ascii="Times New Roman" w:hAnsi="Times New Roman" w:cs="Times New Roman"/>
        </w:rPr>
        <w:t xml:space="preserve"> Burke, </w:t>
      </w:r>
      <w:r w:rsidRPr="003B0778">
        <w:rPr>
          <w:rFonts w:ascii="Times New Roman" w:hAnsi="Times New Roman" w:cs="Times New Roman"/>
          <w:i/>
        </w:rPr>
        <w:t>On Taste, On the Sublime and Beautiful,</w:t>
      </w:r>
      <w:r w:rsidRPr="003B0778">
        <w:rPr>
          <w:rFonts w:ascii="Times New Roman" w:hAnsi="Times New Roman" w:cs="Times New Roman"/>
        </w:rPr>
        <w:t xml:space="preserve"> p. 98.</w:t>
      </w:r>
    </w:p>
  </w:footnote>
  <w:footnote w:id="469">
    <w:p w:rsidR="00503DC7" w:rsidRPr="003B0778" w:rsidRDefault="00503DC7" w:rsidP="00990249">
      <w:pPr>
        <w:pStyle w:val="FootnoteText"/>
        <w:rPr>
          <w:rFonts w:ascii="Times New Roman" w:hAnsi="Times New Roman" w:cs="Times New Roman"/>
        </w:rPr>
      </w:pPr>
      <w:r w:rsidRPr="003B0778">
        <w:rPr>
          <w:rStyle w:val="FootnoteReference"/>
          <w:rFonts w:ascii="Times New Roman" w:hAnsi="Times New Roman" w:cs="Times New Roman"/>
        </w:rPr>
        <w:footnoteRef/>
      </w:r>
      <w:r w:rsidRPr="003B0778">
        <w:rPr>
          <w:rFonts w:ascii="Times New Roman" w:hAnsi="Times New Roman" w:cs="Times New Roman"/>
        </w:rPr>
        <w:t xml:space="preserve"> Burke, </w:t>
      </w:r>
      <w:r w:rsidRPr="003B0778">
        <w:rPr>
          <w:rFonts w:ascii="Times New Roman" w:hAnsi="Times New Roman" w:cs="Times New Roman"/>
          <w:i/>
        </w:rPr>
        <w:t>On Taste, On the Sublime and Beautiful,</w:t>
      </w:r>
      <w:r w:rsidRPr="003B0778">
        <w:rPr>
          <w:rFonts w:ascii="Times New Roman" w:hAnsi="Times New Roman" w:cs="Times New Roman"/>
        </w:rPr>
        <w:t xml:space="preserve"> p. 98.</w:t>
      </w:r>
    </w:p>
  </w:footnote>
  <w:footnote w:id="470">
    <w:p w:rsidR="00503DC7" w:rsidRPr="003B0778" w:rsidRDefault="00503DC7" w:rsidP="00990249">
      <w:pPr>
        <w:pStyle w:val="FootnoteText"/>
        <w:rPr>
          <w:rFonts w:ascii="Times New Roman" w:hAnsi="Times New Roman" w:cs="Times New Roman"/>
        </w:rPr>
      </w:pPr>
      <w:r w:rsidRPr="003B0778">
        <w:rPr>
          <w:rStyle w:val="FootnoteReference"/>
          <w:rFonts w:ascii="Times New Roman" w:hAnsi="Times New Roman" w:cs="Times New Roman"/>
        </w:rPr>
        <w:footnoteRef/>
      </w:r>
      <w:r w:rsidRPr="003B0778">
        <w:rPr>
          <w:rFonts w:ascii="Times New Roman" w:hAnsi="Times New Roman" w:cs="Times New Roman"/>
        </w:rPr>
        <w:t xml:space="preserve"> Burke, </w:t>
      </w:r>
      <w:r w:rsidRPr="003B0778">
        <w:rPr>
          <w:rFonts w:ascii="Times New Roman" w:hAnsi="Times New Roman" w:cs="Times New Roman"/>
          <w:i/>
        </w:rPr>
        <w:t>On Taste, On the Sublime and Beautiful,</w:t>
      </w:r>
      <w:r w:rsidRPr="003B0778">
        <w:rPr>
          <w:rFonts w:ascii="Times New Roman" w:hAnsi="Times New Roman" w:cs="Times New Roman"/>
        </w:rPr>
        <w:t xml:space="preserve"> p. 98.</w:t>
      </w:r>
    </w:p>
  </w:footnote>
  <w:footnote w:id="471">
    <w:p w:rsidR="00503DC7" w:rsidRPr="003B0778" w:rsidRDefault="00503DC7" w:rsidP="00990249">
      <w:pPr>
        <w:pStyle w:val="FootnoteText"/>
        <w:rPr>
          <w:rFonts w:ascii="Times New Roman" w:hAnsi="Times New Roman" w:cs="Times New Roman"/>
        </w:rPr>
      </w:pPr>
      <w:r w:rsidRPr="003B0778">
        <w:rPr>
          <w:rStyle w:val="FootnoteReference"/>
          <w:rFonts w:ascii="Times New Roman" w:hAnsi="Times New Roman" w:cs="Times New Roman"/>
        </w:rPr>
        <w:footnoteRef/>
      </w:r>
      <w:r w:rsidRPr="003B0778">
        <w:rPr>
          <w:rFonts w:ascii="Times New Roman" w:hAnsi="Times New Roman" w:cs="Times New Roman"/>
        </w:rPr>
        <w:t xml:space="preserve"> Burke, </w:t>
      </w:r>
      <w:r w:rsidRPr="003B0778">
        <w:rPr>
          <w:rFonts w:ascii="Times New Roman" w:hAnsi="Times New Roman" w:cs="Times New Roman"/>
          <w:i/>
        </w:rPr>
        <w:t>On Taste, On the Sublime and Beautiful,</w:t>
      </w:r>
      <w:r w:rsidRPr="003B0778">
        <w:rPr>
          <w:rFonts w:ascii="Times New Roman" w:hAnsi="Times New Roman" w:cs="Times New Roman"/>
        </w:rPr>
        <w:t xml:space="preserve"> p. 99.</w:t>
      </w:r>
    </w:p>
  </w:footnote>
  <w:footnote w:id="472">
    <w:p w:rsidR="00503DC7" w:rsidRPr="003B0778" w:rsidRDefault="00503DC7" w:rsidP="00920C3E">
      <w:pPr>
        <w:pStyle w:val="FootnoteText"/>
        <w:rPr>
          <w:rFonts w:ascii="Times New Roman" w:hAnsi="Times New Roman" w:cs="Times New Roman"/>
        </w:rPr>
      </w:pPr>
      <w:r w:rsidRPr="003B0778">
        <w:rPr>
          <w:rStyle w:val="FootnoteReference"/>
          <w:rFonts w:ascii="Times New Roman" w:hAnsi="Times New Roman" w:cs="Times New Roman"/>
        </w:rPr>
        <w:footnoteRef/>
      </w:r>
      <w:r w:rsidRPr="003B0778">
        <w:rPr>
          <w:rFonts w:ascii="Times New Roman" w:hAnsi="Times New Roman" w:cs="Times New Roman"/>
        </w:rPr>
        <w:t xml:space="preserve"> Kant, </w:t>
      </w:r>
      <w:r w:rsidRPr="003B0778">
        <w:rPr>
          <w:rFonts w:ascii="Times New Roman" w:hAnsi="Times New Roman" w:cs="Times New Roman"/>
          <w:i/>
        </w:rPr>
        <w:t>Observations on the Feeling of the Beautiful and the Sublime and Other Writings</w:t>
      </w:r>
      <w:r>
        <w:rPr>
          <w:rFonts w:ascii="Times New Roman" w:hAnsi="Times New Roman" w:cs="Times New Roman"/>
        </w:rPr>
        <w:t xml:space="preserve">, </w:t>
      </w:r>
      <w:r w:rsidRPr="003B0778">
        <w:rPr>
          <w:rFonts w:ascii="Times New Roman" w:hAnsi="Times New Roman" w:cs="Times New Roman"/>
        </w:rPr>
        <w:t>p. 17.</w:t>
      </w:r>
    </w:p>
  </w:footnote>
  <w:footnote w:id="473">
    <w:p w:rsidR="00503DC7" w:rsidRDefault="00503DC7" w:rsidP="00990249">
      <w:pPr>
        <w:pStyle w:val="FootnoteText"/>
      </w:pPr>
      <w:r w:rsidRPr="003B0778">
        <w:rPr>
          <w:rStyle w:val="FootnoteReference"/>
          <w:rFonts w:ascii="Times New Roman" w:hAnsi="Times New Roman" w:cs="Times New Roman"/>
        </w:rPr>
        <w:footnoteRef/>
      </w:r>
      <w:r w:rsidRPr="003B0778">
        <w:rPr>
          <w:rFonts w:ascii="Times New Roman" w:hAnsi="Times New Roman" w:cs="Times New Roman"/>
        </w:rPr>
        <w:t xml:space="preserve"> Kant, </w:t>
      </w:r>
      <w:r w:rsidRPr="003B0778">
        <w:rPr>
          <w:rFonts w:ascii="Times New Roman" w:hAnsi="Times New Roman" w:cs="Times New Roman"/>
          <w:i/>
        </w:rPr>
        <w:t>Observations on the Feeling of the Beautiful and the Sublime and Other Writings</w:t>
      </w:r>
      <w:r>
        <w:rPr>
          <w:rFonts w:ascii="Times New Roman" w:hAnsi="Times New Roman" w:cs="Times New Roman"/>
        </w:rPr>
        <w:t xml:space="preserve">, </w:t>
      </w:r>
      <w:r w:rsidRPr="003B0778">
        <w:rPr>
          <w:rFonts w:ascii="Times New Roman" w:hAnsi="Times New Roman" w:cs="Times New Roman"/>
        </w:rPr>
        <w:t>p. 16.</w:t>
      </w:r>
    </w:p>
  </w:footnote>
  <w:footnote w:id="474">
    <w:p w:rsidR="00503DC7" w:rsidRPr="00015EC4" w:rsidRDefault="00503DC7" w:rsidP="00990249">
      <w:pPr>
        <w:pStyle w:val="FootnoteText"/>
        <w:rPr>
          <w:rFonts w:ascii="Times New Roman" w:hAnsi="Times New Roman" w:cs="Times New Roman"/>
        </w:rPr>
      </w:pPr>
      <w:r w:rsidRPr="00A93D87">
        <w:rPr>
          <w:rStyle w:val="FootnoteReference"/>
          <w:rFonts w:ascii="Times New Roman" w:hAnsi="Times New Roman" w:cs="Times New Roman"/>
        </w:rPr>
        <w:footnoteRef/>
      </w:r>
      <w:r w:rsidRPr="00A93D87">
        <w:rPr>
          <w:rFonts w:ascii="Times New Roman" w:hAnsi="Times New Roman" w:cs="Times New Roman"/>
        </w:rPr>
        <w:t xml:space="preserve"> Burke, </w:t>
      </w:r>
      <w:r w:rsidRPr="00A93D87">
        <w:rPr>
          <w:rFonts w:ascii="Times New Roman" w:hAnsi="Times New Roman" w:cs="Times New Roman"/>
          <w:i/>
        </w:rPr>
        <w:t>On Taste, On the Sublime and Beautiful,</w:t>
      </w:r>
      <w:r w:rsidRPr="00A93D87">
        <w:rPr>
          <w:rFonts w:ascii="Times New Roman" w:hAnsi="Times New Roman" w:cs="Times New Roman"/>
        </w:rPr>
        <w:t xml:space="preserve"> p. </w:t>
      </w:r>
      <w:r>
        <w:rPr>
          <w:rFonts w:ascii="Times New Roman" w:hAnsi="Times New Roman" w:cs="Times New Roman"/>
        </w:rPr>
        <w:t>98.</w:t>
      </w:r>
    </w:p>
  </w:footnote>
  <w:footnote w:id="475">
    <w:p w:rsidR="00503DC7" w:rsidRDefault="00503DC7" w:rsidP="00990249">
      <w:pPr>
        <w:pStyle w:val="FootnoteText"/>
      </w:pPr>
      <w:r w:rsidRPr="003B0778">
        <w:rPr>
          <w:rStyle w:val="FootnoteReference"/>
          <w:rFonts w:ascii="Times New Roman" w:hAnsi="Times New Roman" w:cs="Times New Roman"/>
        </w:rPr>
        <w:footnoteRef/>
      </w:r>
      <w:r w:rsidRPr="003B0778">
        <w:rPr>
          <w:rFonts w:ascii="Times New Roman" w:hAnsi="Times New Roman" w:cs="Times New Roman"/>
        </w:rPr>
        <w:t xml:space="preserve"> Kant, </w:t>
      </w:r>
      <w:r w:rsidRPr="003B0778">
        <w:rPr>
          <w:rFonts w:ascii="Times New Roman" w:hAnsi="Times New Roman" w:cs="Times New Roman"/>
          <w:i/>
        </w:rPr>
        <w:t>Observations on the Feeling of the Beautiful and the Sublime and Other Writings</w:t>
      </w:r>
      <w:r>
        <w:rPr>
          <w:rFonts w:ascii="Times New Roman" w:hAnsi="Times New Roman" w:cs="Times New Roman"/>
        </w:rPr>
        <w:t xml:space="preserve">, </w:t>
      </w:r>
      <w:r w:rsidRPr="003B0778">
        <w:rPr>
          <w:rFonts w:ascii="Times New Roman" w:hAnsi="Times New Roman" w:cs="Times New Roman"/>
        </w:rPr>
        <w:t>p. 16.</w:t>
      </w:r>
    </w:p>
  </w:footnote>
  <w:footnote w:id="476">
    <w:p w:rsidR="00503DC7" w:rsidRPr="00751A0C" w:rsidRDefault="00503DC7" w:rsidP="00990249">
      <w:pPr>
        <w:pStyle w:val="FootnoteText"/>
        <w:rPr>
          <w:rFonts w:ascii="Times New Roman" w:hAnsi="Times New Roman" w:cs="Times New Roman"/>
        </w:rPr>
      </w:pPr>
      <w:r w:rsidRPr="00751A0C">
        <w:rPr>
          <w:rStyle w:val="FootnoteReference"/>
          <w:rFonts w:ascii="Times New Roman" w:hAnsi="Times New Roman" w:cs="Times New Roman"/>
        </w:rPr>
        <w:footnoteRef/>
      </w:r>
      <w:r w:rsidRPr="00751A0C">
        <w:rPr>
          <w:rFonts w:ascii="Times New Roman" w:hAnsi="Times New Roman" w:cs="Times New Roman"/>
        </w:rPr>
        <w:t xml:space="preserve"> Burke, </w:t>
      </w:r>
      <w:r w:rsidRPr="00751A0C">
        <w:rPr>
          <w:rFonts w:ascii="Times New Roman" w:hAnsi="Times New Roman" w:cs="Times New Roman"/>
          <w:i/>
        </w:rPr>
        <w:t>On Taste, On the Sublime and Beautiful,</w:t>
      </w:r>
      <w:r w:rsidRPr="00751A0C">
        <w:rPr>
          <w:rFonts w:ascii="Times New Roman" w:hAnsi="Times New Roman" w:cs="Times New Roman"/>
        </w:rPr>
        <w:t xml:space="preserve"> p. 63.</w:t>
      </w:r>
    </w:p>
  </w:footnote>
  <w:footnote w:id="477">
    <w:p w:rsidR="00503DC7" w:rsidRPr="00751A0C" w:rsidRDefault="00503DC7" w:rsidP="00990249">
      <w:pPr>
        <w:pStyle w:val="FootnoteText"/>
        <w:rPr>
          <w:rFonts w:ascii="Times New Roman" w:hAnsi="Times New Roman" w:cs="Times New Roman"/>
        </w:rPr>
      </w:pPr>
      <w:r w:rsidRPr="00751A0C">
        <w:rPr>
          <w:rStyle w:val="FootnoteReference"/>
          <w:rFonts w:ascii="Times New Roman" w:hAnsi="Times New Roman" w:cs="Times New Roman"/>
        </w:rPr>
        <w:footnoteRef/>
      </w:r>
      <w:r w:rsidRPr="00751A0C">
        <w:rPr>
          <w:rFonts w:ascii="Times New Roman" w:hAnsi="Times New Roman" w:cs="Times New Roman"/>
        </w:rPr>
        <w:t xml:space="preserve"> Burke, </w:t>
      </w:r>
      <w:r w:rsidRPr="00751A0C">
        <w:rPr>
          <w:rFonts w:ascii="Times New Roman" w:hAnsi="Times New Roman" w:cs="Times New Roman"/>
          <w:i/>
        </w:rPr>
        <w:t>On Taste, On the Sublime and Beautiful,</w:t>
      </w:r>
      <w:r w:rsidRPr="00751A0C">
        <w:rPr>
          <w:rFonts w:ascii="Times New Roman" w:hAnsi="Times New Roman" w:cs="Times New Roman"/>
        </w:rPr>
        <w:t xml:space="preserve"> p. </w:t>
      </w:r>
      <w:r>
        <w:rPr>
          <w:rFonts w:ascii="Times New Roman" w:hAnsi="Times New Roman" w:cs="Times New Roman"/>
        </w:rPr>
        <w:t>64.</w:t>
      </w:r>
    </w:p>
  </w:footnote>
  <w:footnote w:id="478">
    <w:p w:rsidR="00503DC7" w:rsidRPr="00F4771D" w:rsidRDefault="00503DC7" w:rsidP="00990249">
      <w:pPr>
        <w:pStyle w:val="FootnoteText"/>
        <w:rPr>
          <w:rFonts w:ascii="Times New Roman" w:hAnsi="Times New Roman" w:cs="Times New Roman"/>
        </w:rPr>
      </w:pPr>
      <w:r w:rsidRPr="00F4771D">
        <w:rPr>
          <w:rStyle w:val="FootnoteReference"/>
          <w:rFonts w:ascii="Times New Roman" w:hAnsi="Times New Roman" w:cs="Times New Roman"/>
        </w:rPr>
        <w:footnoteRef/>
      </w:r>
      <w:r>
        <w:rPr>
          <w:rFonts w:ascii="Times New Roman" w:hAnsi="Times New Roman" w:cs="Times New Roman"/>
        </w:rPr>
        <w:t xml:space="preserve"> As noted by </w:t>
      </w:r>
      <w:r w:rsidRPr="00F4771D">
        <w:rPr>
          <w:rFonts w:ascii="Times New Roman" w:hAnsi="Times New Roman" w:cs="Times New Roman"/>
        </w:rPr>
        <w:t xml:space="preserve">Kidson in his discussion of Romney’s character portraits of certain women in </w:t>
      </w:r>
      <w:r w:rsidRPr="00F4771D">
        <w:rPr>
          <w:rFonts w:ascii="Times New Roman" w:hAnsi="Times New Roman" w:cs="Times New Roman"/>
          <w:i/>
        </w:rPr>
        <w:t xml:space="preserve">George Romney: A Complete Catalogue of his </w:t>
      </w:r>
      <w:r>
        <w:rPr>
          <w:rFonts w:ascii="Times New Roman" w:hAnsi="Times New Roman" w:cs="Times New Roman"/>
          <w:i/>
        </w:rPr>
        <w:t>Paintings.</w:t>
      </w:r>
    </w:p>
  </w:footnote>
  <w:footnote w:id="479">
    <w:p w:rsidR="00503DC7" w:rsidRPr="00D8106C" w:rsidRDefault="00503DC7" w:rsidP="00990249">
      <w:pPr>
        <w:pStyle w:val="FootnoteText"/>
        <w:rPr>
          <w:rFonts w:ascii="Times New Roman" w:hAnsi="Times New Roman" w:cs="Times New Roman"/>
        </w:rPr>
      </w:pPr>
      <w:r w:rsidRPr="00D8106C">
        <w:rPr>
          <w:rStyle w:val="FootnoteReference"/>
          <w:rFonts w:ascii="Times New Roman" w:hAnsi="Times New Roman" w:cs="Times New Roman"/>
        </w:rPr>
        <w:footnoteRef/>
      </w:r>
      <w:r w:rsidRPr="00D8106C">
        <w:rPr>
          <w:rFonts w:ascii="Times New Roman" w:hAnsi="Times New Roman" w:cs="Times New Roman"/>
        </w:rPr>
        <w:t xml:space="preserve"> Charlotte Smith, </w:t>
      </w:r>
      <w:r w:rsidRPr="00D8106C">
        <w:rPr>
          <w:rFonts w:ascii="Times New Roman" w:hAnsi="Times New Roman" w:cs="Times New Roman"/>
          <w:i/>
        </w:rPr>
        <w:t xml:space="preserve">The Wanderings of Warwick </w:t>
      </w:r>
      <w:r w:rsidRPr="00D8106C">
        <w:rPr>
          <w:rFonts w:ascii="Times New Roman" w:hAnsi="Times New Roman" w:cs="Times New Roman"/>
        </w:rPr>
        <w:t>(London: J. Bell, 1794), p. 9.</w:t>
      </w:r>
    </w:p>
  </w:footnote>
  <w:footnote w:id="480">
    <w:p w:rsidR="00503DC7" w:rsidRPr="007F365E" w:rsidRDefault="00503DC7" w:rsidP="00990249">
      <w:pPr>
        <w:pStyle w:val="FootnoteText"/>
        <w:rPr>
          <w:rFonts w:ascii="Times New Roman" w:hAnsi="Times New Roman" w:cs="Times New Roman"/>
        </w:rPr>
      </w:pPr>
      <w:r w:rsidRPr="007F365E">
        <w:rPr>
          <w:rStyle w:val="FootnoteReference"/>
          <w:rFonts w:ascii="Times New Roman" w:hAnsi="Times New Roman" w:cs="Times New Roman"/>
        </w:rPr>
        <w:footnoteRef/>
      </w:r>
      <w:r w:rsidRPr="007F365E">
        <w:rPr>
          <w:rFonts w:ascii="Times New Roman" w:hAnsi="Times New Roman" w:cs="Times New Roman"/>
        </w:rPr>
        <w:t xml:space="preserve"> Smith, </w:t>
      </w:r>
      <w:r w:rsidRPr="007F365E">
        <w:rPr>
          <w:rFonts w:ascii="Times New Roman" w:hAnsi="Times New Roman" w:cs="Times New Roman"/>
          <w:i/>
        </w:rPr>
        <w:t xml:space="preserve">The Wanderings of Warwick, </w:t>
      </w:r>
      <w:r w:rsidRPr="007F365E">
        <w:rPr>
          <w:rFonts w:ascii="Times New Roman" w:hAnsi="Times New Roman" w:cs="Times New Roman"/>
        </w:rPr>
        <w:t>p. 2.</w:t>
      </w:r>
    </w:p>
  </w:footnote>
  <w:footnote w:id="481">
    <w:p w:rsidR="00503DC7" w:rsidRPr="007F365E" w:rsidRDefault="00503DC7" w:rsidP="00990249">
      <w:pPr>
        <w:pStyle w:val="FootnoteText"/>
        <w:rPr>
          <w:rFonts w:ascii="Times New Roman" w:hAnsi="Times New Roman" w:cs="Times New Roman"/>
        </w:rPr>
      </w:pPr>
      <w:r w:rsidRPr="007F365E">
        <w:rPr>
          <w:rStyle w:val="FootnoteReference"/>
          <w:rFonts w:ascii="Times New Roman" w:hAnsi="Times New Roman" w:cs="Times New Roman"/>
        </w:rPr>
        <w:footnoteRef/>
      </w:r>
      <w:r w:rsidRPr="007F365E">
        <w:rPr>
          <w:rFonts w:ascii="Times New Roman" w:hAnsi="Times New Roman" w:cs="Times New Roman"/>
        </w:rPr>
        <w:t xml:space="preserve"> Kant, </w:t>
      </w:r>
      <w:r w:rsidRPr="007F365E">
        <w:rPr>
          <w:rFonts w:ascii="Times New Roman" w:hAnsi="Times New Roman" w:cs="Times New Roman"/>
          <w:i/>
        </w:rPr>
        <w:t>Observations on the Feeling of the Beautiful and the Sublime</w:t>
      </w:r>
      <w:r w:rsidRPr="007F365E">
        <w:rPr>
          <w:rFonts w:ascii="Times New Roman" w:hAnsi="Times New Roman" w:cs="Times New Roman"/>
        </w:rPr>
        <w:t>, p. 28.</w:t>
      </w:r>
    </w:p>
  </w:footnote>
  <w:footnote w:id="482">
    <w:p w:rsidR="00503DC7" w:rsidRPr="007F365E" w:rsidRDefault="00503DC7" w:rsidP="00990249">
      <w:pPr>
        <w:pStyle w:val="FootnoteText"/>
        <w:rPr>
          <w:rFonts w:ascii="Times New Roman" w:hAnsi="Times New Roman" w:cs="Times New Roman"/>
        </w:rPr>
      </w:pPr>
      <w:r w:rsidRPr="007F365E">
        <w:rPr>
          <w:rStyle w:val="FootnoteReference"/>
          <w:rFonts w:ascii="Times New Roman" w:hAnsi="Times New Roman" w:cs="Times New Roman"/>
        </w:rPr>
        <w:footnoteRef/>
      </w:r>
      <w:r w:rsidRPr="007F365E">
        <w:rPr>
          <w:rFonts w:ascii="Times New Roman" w:hAnsi="Times New Roman" w:cs="Times New Roman"/>
        </w:rPr>
        <w:t xml:space="preserve"> Kant, </w:t>
      </w:r>
      <w:r w:rsidRPr="007F365E">
        <w:rPr>
          <w:rFonts w:ascii="Times New Roman" w:hAnsi="Times New Roman" w:cs="Times New Roman"/>
          <w:i/>
        </w:rPr>
        <w:t>Observations on the Feeling of the Beautiful and the Sublime</w:t>
      </w:r>
      <w:r>
        <w:rPr>
          <w:rFonts w:ascii="Times New Roman" w:hAnsi="Times New Roman" w:cs="Times New Roman"/>
        </w:rPr>
        <w:t>, pp. 28-9</w:t>
      </w:r>
      <w:r w:rsidRPr="007F365E">
        <w:rPr>
          <w:rFonts w:ascii="Times New Roman" w:hAnsi="Times New Roman" w:cs="Times New Roman"/>
        </w:rPr>
        <w:t>.</w:t>
      </w:r>
    </w:p>
  </w:footnote>
  <w:footnote w:id="483">
    <w:p w:rsidR="00503DC7" w:rsidRPr="001E779A" w:rsidRDefault="00503DC7" w:rsidP="00990249">
      <w:pPr>
        <w:pStyle w:val="FootnoteText"/>
        <w:rPr>
          <w:rFonts w:ascii="Times New Roman" w:hAnsi="Times New Roman" w:cs="Times New Roman"/>
        </w:rPr>
      </w:pPr>
      <w:r w:rsidRPr="001E779A">
        <w:rPr>
          <w:rStyle w:val="FootnoteReference"/>
          <w:rFonts w:ascii="Times New Roman" w:hAnsi="Times New Roman" w:cs="Times New Roman"/>
        </w:rPr>
        <w:footnoteRef/>
      </w:r>
      <w:r w:rsidRPr="001E779A">
        <w:rPr>
          <w:rFonts w:ascii="Times New Roman" w:hAnsi="Times New Roman" w:cs="Times New Roman"/>
        </w:rPr>
        <w:t xml:space="preserve"> Smith, </w:t>
      </w:r>
      <w:r w:rsidRPr="001E779A">
        <w:rPr>
          <w:rFonts w:ascii="Times New Roman" w:hAnsi="Times New Roman" w:cs="Times New Roman"/>
          <w:i/>
        </w:rPr>
        <w:t xml:space="preserve">The Wanderings of Warwick, </w:t>
      </w:r>
      <w:r w:rsidRPr="001E779A">
        <w:rPr>
          <w:rFonts w:ascii="Times New Roman" w:hAnsi="Times New Roman" w:cs="Times New Roman"/>
        </w:rPr>
        <w:t>p. 261.</w:t>
      </w:r>
    </w:p>
  </w:footnote>
  <w:footnote w:id="484">
    <w:p w:rsidR="00503DC7" w:rsidRPr="009F7298" w:rsidRDefault="00503DC7" w:rsidP="00990249">
      <w:pPr>
        <w:pStyle w:val="FootnoteText"/>
        <w:rPr>
          <w:rFonts w:ascii="Times New Roman" w:hAnsi="Times New Roman" w:cs="Times New Roman"/>
        </w:rPr>
      </w:pPr>
      <w:r w:rsidRPr="0004593C">
        <w:rPr>
          <w:rStyle w:val="FootnoteReference"/>
          <w:rFonts w:ascii="Times New Roman" w:hAnsi="Times New Roman" w:cs="Times New Roman"/>
        </w:rPr>
        <w:footnoteRef/>
      </w:r>
      <w:r w:rsidRPr="0004593C">
        <w:rPr>
          <w:rFonts w:ascii="Times New Roman" w:hAnsi="Times New Roman" w:cs="Times New Roman"/>
        </w:rPr>
        <w:t xml:space="preserve"> Smith, </w:t>
      </w:r>
      <w:r w:rsidRPr="0004593C">
        <w:rPr>
          <w:rFonts w:ascii="Times New Roman" w:hAnsi="Times New Roman" w:cs="Times New Roman"/>
          <w:i/>
        </w:rPr>
        <w:t xml:space="preserve">The Wanderings of Warwick, </w:t>
      </w:r>
      <w:r w:rsidRPr="0004593C">
        <w:rPr>
          <w:rFonts w:ascii="Times New Roman" w:hAnsi="Times New Roman" w:cs="Times New Roman"/>
        </w:rPr>
        <w:t>p. 3.</w:t>
      </w:r>
    </w:p>
  </w:footnote>
  <w:footnote w:id="485">
    <w:p w:rsidR="00503DC7" w:rsidRPr="009F7298" w:rsidRDefault="00503DC7" w:rsidP="00990249">
      <w:pPr>
        <w:pStyle w:val="FootnoteText"/>
        <w:rPr>
          <w:rFonts w:ascii="Times New Roman" w:hAnsi="Times New Roman" w:cs="Times New Roman"/>
        </w:rPr>
      </w:pPr>
      <w:r w:rsidRPr="009F7298">
        <w:rPr>
          <w:rStyle w:val="FootnoteReference"/>
          <w:rFonts w:ascii="Times New Roman" w:hAnsi="Times New Roman" w:cs="Times New Roman"/>
        </w:rPr>
        <w:footnoteRef/>
      </w:r>
      <w:r w:rsidRPr="009F7298">
        <w:rPr>
          <w:rFonts w:ascii="Times New Roman" w:hAnsi="Times New Roman" w:cs="Times New Roman"/>
        </w:rPr>
        <w:t xml:space="preserve"> Kant, </w:t>
      </w:r>
      <w:r w:rsidRPr="009F7298">
        <w:rPr>
          <w:rFonts w:ascii="Times New Roman" w:hAnsi="Times New Roman" w:cs="Times New Roman"/>
          <w:i/>
        </w:rPr>
        <w:t>Observations on the Feeling of the Beautiful and the Sublime</w:t>
      </w:r>
      <w:r w:rsidRPr="009F7298">
        <w:rPr>
          <w:rFonts w:ascii="Times New Roman" w:hAnsi="Times New Roman" w:cs="Times New Roman"/>
        </w:rPr>
        <w:t>, p. 27.</w:t>
      </w:r>
    </w:p>
  </w:footnote>
  <w:footnote w:id="486">
    <w:p w:rsidR="00503DC7" w:rsidRPr="009F7298" w:rsidRDefault="00503DC7" w:rsidP="00990249">
      <w:pPr>
        <w:pStyle w:val="FootnoteText"/>
        <w:rPr>
          <w:rFonts w:ascii="Times New Roman" w:hAnsi="Times New Roman" w:cs="Times New Roman"/>
        </w:rPr>
      </w:pPr>
      <w:r w:rsidRPr="009F7298">
        <w:rPr>
          <w:rStyle w:val="FootnoteReference"/>
          <w:rFonts w:ascii="Times New Roman" w:hAnsi="Times New Roman" w:cs="Times New Roman"/>
        </w:rPr>
        <w:footnoteRef/>
      </w:r>
      <w:r w:rsidRPr="009F7298">
        <w:rPr>
          <w:rFonts w:ascii="Times New Roman" w:hAnsi="Times New Roman" w:cs="Times New Roman"/>
        </w:rPr>
        <w:t xml:space="preserve"> Kant, </w:t>
      </w:r>
      <w:r w:rsidRPr="009F7298">
        <w:rPr>
          <w:rFonts w:ascii="Times New Roman" w:hAnsi="Times New Roman" w:cs="Times New Roman"/>
          <w:i/>
        </w:rPr>
        <w:t>Observations on the Feeling of the Beautiful and the Sublime</w:t>
      </w:r>
      <w:r w:rsidRPr="009F7298">
        <w:rPr>
          <w:rFonts w:ascii="Times New Roman" w:hAnsi="Times New Roman" w:cs="Times New Roman"/>
        </w:rPr>
        <w:t>, p. 27.</w:t>
      </w:r>
    </w:p>
  </w:footnote>
  <w:footnote w:id="487">
    <w:p w:rsidR="00503DC7" w:rsidRPr="009F7298" w:rsidRDefault="00503DC7" w:rsidP="00990249">
      <w:pPr>
        <w:pStyle w:val="FootnoteText"/>
        <w:rPr>
          <w:rFonts w:ascii="Times New Roman" w:hAnsi="Times New Roman" w:cs="Times New Roman"/>
        </w:rPr>
      </w:pPr>
      <w:r w:rsidRPr="009F7298">
        <w:rPr>
          <w:rStyle w:val="FootnoteReference"/>
          <w:rFonts w:ascii="Times New Roman" w:hAnsi="Times New Roman" w:cs="Times New Roman"/>
        </w:rPr>
        <w:footnoteRef/>
      </w:r>
      <w:r w:rsidRPr="009F7298">
        <w:rPr>
          <w:rFonts w:ascii="Times New Roman" w:hAnsi="Times New Roman" w:cs="Times New Roman"/>
        </w:rPr>
        <w:t xml:space="preserve"> Smith, </w:t>
      </w:r>
      <w:r w:rsidRPr="009F7298">
        <w:rPr>
          <w:rFonts w:ascii="Times New Roman" w:hAnsi="Times New Roman" w:cs="Times New Roman"/>
          <w:i/>
        </w:rPr>
        <w:t xml:space="preserve">The Wanderings of Warwick, </w:t>
      </w:r>
      <w:r w:rsidRPr="009F7298">
        <w:rPr>
          <w:rFonts w:ascii="Times New Roman" w:hAnsi="Times New Roman" w:cs="Times New Roman"/>
        </w:rPr>
        <w:t>p. 11.</w:t>
      </w:r>
    </w:p>
  </w:footnote>
  <w:footnote w:id="488">
    <w:p w:rsidR="00503DC7" w:rsidRPr="009F7298" w:rsidRDefault="00503DC7" w:rsidP="00990249">
      <w:pPr>
        <w:pStyle w:val="FootnoteText"/>
      </w:pPr>
      <w:r w:rsidRPr="009F7298">
        <w:rPr>
          <w:rStyle w:val="FootnoteReference"/>
          <w:rFonts w:ascii="Times New Roman" w:hAnsi="Times New Roman" w:cs="Times New Roman"/>
        </w:rPr>
        <w:footnoteRef/>
      </w:r>
      <w:r w:rsidRPr="009F7298">
        <w:rPr>
          <w:rFonts w:ascii="Times New Roman" w:hAnsi="Times New Roman" w:cs="Times New Roman"/>
        </w:rPr>
        <w:t xml:space="preserve"> Smith, </w:t>
      </w:r>
      <w:r w:rsidRPr="009F7298">
        <w:rPr>
          <w:rFonts w:ascii="Times New Roman" w:hAnsi="Times New Roman" w:cs="Times New Roman"/>
          <w:i/>
        </w:rPr>
        <w:t xml:space="preserve">The Wanderings of Warwick, </w:t>
      </w:r>
      <w:r w:rsidRPr="009F7298">
        <w:rPr>
          <w:rFonts w:ascii="Times New Roman" w:hAnsi="Times New Roman" w:cs="Times New Roman"/>
        </w:rPr>
        <w:t>p. 23.</w:t>
      </w:r>
    </w:p>
  </w:footnote>
  <w:footnote w:id="489">
    <w:p w:rsidR="00503DC7" w:rsidRPr="009F7298" w:rsidRDefault="00503DC7" w:rsidP="00990249">
      <w:pPr>
        <w:pStyle w:val="FootnoteText"/>
      </w:pPr>
      <w:r w:rsidRPr="009F7298">
        <w:rPr>
          <w:rStyle w:val="FootnoteReference"/>
          <w:rFonts w:ascii="Times New Roman" w:hAnsi="Times New Roman" w:cs="Times New Roman"/>
        </w:rPr>
        <w:footnoteRef/>
      </w:r>
      <w:r w:rsidRPr="009F7298">
        <w:rPr>
          <w:rFonts w:ascii="Times New Roman" w:hAnsi="Times New Roman" w:cs="Times New Roman"/>
        </w:rPr>
        <w:t xml:space="preserve"> Smith, </w:t>
      </w:r>
      <w:r w:rsidRPr="009F7298">
        <w:rPr>
          <w:rFonts w:ascii="Times New Roman" w:hAnsi="Times New Roman" w:cs="Times New Roman"/>
          <w:i/>
        </w:rPr>
        <w:t xml:space="preserve">The Wanderings of Warwick, </w:t>
      </w:r>
      <w:r w:rsidRPr="009F7298">
        <w:rPr>
          <w:rFonts w:ascii="Times New Roman" w:hAnsi="Times New Roman" w:cs="Times New Roman"/>
        </w:rPr>
        <w:t>p. 23.</w:t>
      </w:r>
    </w:p>
  </w:footnote>
  <w:footnote w:id="490">
    <w:p w:rsidR="00503DC7" w:rsidRPr="009F7298" w:rsidRDefault="00503DC7" w:rsidP="00990249">
      <w:pPr>
        <w:pStyle w:val="FootnoteText"/>
        <w:rPr>
          <w:rFonts w:ascii="Times New Roman" w:hAnsi="Times New Roman" w:cs="Times New Roman"/>
        </w:rPr>
      </w:pPr>
      <w:r w:rsidRPr="009F7298">
        <w:rPr>
          <w:rStyle w:val="FootnoteReference"/>
          <w:rFonts w:ascii="Times New Roman" w:hAnsi="Times New Roman" w:cs="Times New Roman"/>
        </w:rPr>
        <w:footnoteRef/>
      </w:r>
      <w:r w:rsidRPr="009F7298">
        <w:rPr>
          <w:rFonts w:ascii="Times New Roman" w:hAnsi="Times New Roman" w:cs="Times New Roman"/>
        </w:rPr>
        <w:t xml:space="preserve"> Smith, </w:t>
      </w:r>
      <w:r w:rsidRPr="009F7298">
        <w:rPr>
          <w:rFonts w:ascii="Times New Roman" w:hAnsi="Times New Roman" w:cs="Times New Roman"/>
          <w:i/>
        </w:rPr>
        <w:t xml:space="preserve">The Wanderings of Warwick, </w:t>
      </w:r>
      <w:r w:rsidRPr="009F7298">
        <w:rPr>
          <w:rFonts w:ascii="Times New Roman" w:hAnsi="Times New Roman" w:cs="Times New Roman"/>
        </w:rPr>
        <w:t>p. 12.</w:t>
      </w:r>
    </w:p>
  </w:footnote>
  <w:footnote w:id="491">
    <w:p w:rsidR="00503DC7" w:rsidRPr="009F7298" w:rsidRDefault="00503DC7" w:rsidP="00990249">
      <w:pPr>
        <w:pStyle w:val="FootnoteText"/>
        <w:rPr>
          <w:rFonts w:ascii="Times New Roman" w:hAnsi="Times New Roman" w:cs="Times New Roman"/>
        </w:rPr>
      </w:pPr>
      <w:r w:rsidRPr="009F7298">
        <w:rPr>
          <w:rStyle w:val="FootnoteReference"/>
          <w:rFonts w:ascii="Times New Roman" w:hAnsi="Times New Roman" w:cs="Times New Roman"/>
        </w:rPr>
        <w:footnoteRef/>
      </w:r>
      <w:r w:rsidRPr="009F7298">
        <w:rPr>
          <w:rFonts w:ascii="Times New Roman" w:hAnsi="Times New Roman" w:cs="Times New Roman"/>
        </w:rPr>
        <w:t xml:space="preserve"> Smith, </w:t>
      </w:r>
      <w:r w:rsidRPr="009F7298">
        <w:rPr>
          <w:rFonts w:ascii="Times New Roman" w:hAnsi="Times New Roman" w:cs="Times New Roman"/>
          <w:i/>
        </w:rPr>
        <w:t xml:space="preserve">The Wanderings of Warwick, </w:t>
      </w:r>
      <w:r w:rsidRPr="009F7298">
        <w:rPr>
          <w:rFonts w:ascii="Times New Roman" w:hAnsi="Times New Roman" w:cs="Times New Roman"/>
        </w:rPr>
        <w:t>p. 23.</w:t>
      </w:r>
    </w:p>
  </w:footnote>
  <w:footnote w:id="492">
    <w:p w:rsidR="00503DC7" w:rsidRPr="003151E0" w:rsidRDefault="00503DC7" w:rsidP="00990249">
      <w:pPr>
        <w:pStyle w:val="FootnoteText"/>
        <w:rPr>
          <w:rFonts w:ascii="Times New Roman" w:hAnsi="Times New Roman" w:cs="Times New Roman"/>
        </w:rPr>
      </w:pPr>
      <w:r w:rsidRPr="009F7298">
        <w:rPr>
          <w:rStyle w:val="FootnoteReference"/>
          <w:rFonts w:ascii="Times New Roman" w:hAnsi="Times New Roman" w:cs="Times New Roman"/>
        </w:rPr>
        <w:footnoteRef/>
      </w:r>
      <w:r w:rsidRPr="009F7298">
        <w:rPr>
          <w:rFonts w:ascii="Times New Roman" w:hAnsi="Times New Roman" w:cs="Times New Roman"/>
        </w:rPr>
        <w:t xml:space="preserve"> Smith, </w:t>
      </w:r>
      <w:r w:rsidRPr="009F7298">
        <w:rPr>
          <w:rFonts w:ascii="Times New Roman" w:hAnsi="Times New Roman" w:cs="Times New Roman"/>
          <w:i/>
        </w:rPr>
        <w:t xml:space="preserve">The Wanderings of Warwick, </w:t>
      </w:r>
      <w:r w:rsidRPr="009F7298">
        <w:rPr>
          <w:rFonts w:ascii="Times New Roman" w:hAnsi="Times New Roman" w:cs="Times New Roman"/>
        </w:rPr>
        <w:t>p. 27.</w:t>
      </w:r>
    </w:p>
  </w:footnote>
  <w:footnote w:id="493">
    <w:p w:rsidR="00503DC7" w:rsidRPr="003151E0" w:rsidRDefault="00503DC7" w:rsidP="00990249">
      <w:pPr>
        <w:pStyle w:val="FootnoteText"/>
        <w:rPr>
          <w:rFonts w:ascii="Times New Roman" w:hAnsi="Times New Roman" w:cs="Times New Roman"/>
        </w:rPr>
      </w:pPr>
      <w:r w:rsidRPr="003151E0">
        <w:rPr>
          <w:rStyle w:val="FootnoteReference"/>
          <w:rFonts w:ascii="Times New Roman" w:hAnsi="Times New Roman" w:cs="Times New Roman"/>
        </w:rPr>
        <w:footnoteRef/>
      </w:r>
      <w:r w:rsidRPr="003151E0">
        <w:rPr>
          <w:rFonts w:ascii="Times New Roman" w:hAnsi="Times New Roman" w:cs="Times New Roman"/>
        </w:rPr>
        <w:t xml:space="preserve"> Smith, </w:t>
      </w:r>
      <w:r w:rsidRPr="003151E0">
        <w:rPr>
          <w:rFonts w:ascii="Times New Roman" w:hAnsi="Times New Roman" w:cs="Times New Roman"/>
          <w:i/>
        </w:rPr>
        <w:t xml:space="preserve">The Wanderings of Warwick, </w:t>
      </w:r>
      <w:r w:rsidRPr="003151E0">
        <w:rPr>
          <w:rFonts w:ascii="Times New Roman" w:hAnsi="Times New Roman" w:cs="Times New Roman"/>
        </w:rPr>
        <w:t>p. 101.</w:t>
      </w:r>
    </w:p>
  </w:footnote>
  <w:footnote w:id="494">
    <w:p w:rsidR="00503DC7" w:rsidRPr="003151E0" w:rsidRDefault="00503DC7" w:rsidP="00990249">
      <w:pPr>
        <w:pStyle w:val="FootnoteText"/>
        <w:rPr>
          <w:rFonts w:ascii="Times New Roman" w:hAnsi="Times New Roman" w:cs="Times New Roman"/>
        </w:rPr>
      </w:pPr>
      <w:r w:rsidRPr="003151E0">
        <w:rPr>
          <w:rStyle w:val="FootnoteReference"/>
          <w:rFonts w:ascii="Times New Roman" w:hAnsi="Times New Roman" w:cs="Times New Roman"/>
        </w:rPr>
        <w:footnoteRef/>
      </w:r>
      <w:r w:rsidRPr="003151E0">
        <w:rPr>
          <w:rFonts w:ascii="Times New Roman" w:hAnsi="Times New Roman" w:cs="Times New Roman"/>
        </w:rPr>
        <w:t xml:space="preserve"> Smith, </w:t>
      </w:r>
      <w:r w:rsidRPr="003151E0">
        <w:rPr>
          <w:rFonts w:ascii="Times New Roman" w:hAnsi="Times New Roman" w:cs="Times New Roman"/>
          <w:i/>
        </w:rPr>
        <w:t xml:space="preserve">The Wanderings of Warwick, </w:t>
      </w:r>
      <w:r w:rsidRPr="003151E0">
        <w:rPr>
          <w:rFonts w:ascii="Times New Roman" w:hAnsi="Times New Roman" w:cs="Times New Roman"/>
        </w:rPr>
        <w:t>pp. 111-12.</w:t>
      </w:r>
    </w:p>
  </w:footnote>
  <w:footnote w:id="495">
    <w:p w:rsidR="00503DC7" w:rsidRPr="003151E0" w:rsidRDefault="00503DC7" w:rsidP="0031551C">
      <w:pPr>
        <w:pStyle w:val="FootnoteText"/>
        <w:rPr>
          <w:rFonts w:ascii="Times New Roman" w:hAnsi="Times New Roman" w:cs="Times New Roman"/>
        </w:rPr>
      </w:pPr>
      <w:r w:rsidRPr="003151E0">
        <w:rPr>
          <w:rStyle w:val="FootnoteReference"/>
          <w:rFonts w:ascii="Times New Roman" w:hAnsi="Times New Roman" w:cs="Times New Roman"/>
        </w:rPr>
        <w:footnoteRef/>
      </w:r>
      <w:r w:rsidRPr="003151E0">
        <w:rPr>
          <w:rFonts w:ascii="Times New Roman" w:hAnsi="Times New Roman" w:cs="Times New Roman"/>
        </w:rPr>
        <w:t xml:space="preserve"> Smith, </w:t>
      </w:r>
      <w:r w:rsidRPr="003151E0">
        <w:rPr>
          <w:rFonts w:ascii="Times New Roman" w:hAnsi="Times New Roman" w:cs="Times New Roman"/>
          <w:i/>
        </w:rPr>
        <w:t xml:space="preserve">The Wanderings of Warwick, </w:t>
      </w:r>
      <w:r>
        <w:rPr>
          <w:rFonts w:ascii="Times New Roman" w:hAnsi="Times New Roman" w:cs="Times New Roman"/>
        </w:rPr>
        <w:t>p. 1</w:t>
      </w:r>
      <w:r w:rsidRPr="003151E0">
        <w:rPr>
          <w:rFonts w:ascii="Times New Roman" w:hAnsi="Times New Roman" w:cs="Times New Roman"/>
        </w:rPr>
        <w:t>12.</w:t>
      </w:r>
    </w:p>
  </w:footnote>
  <w:footnote w:id="496">
    <w:p w:rsidR="00503DC7" w:rsidRPr="003151E0" w:rsidRDefault="00503DC7" w:rsidP="00990249">
      <w:pPr>
        <w:pStyle w:val="FootnoteText"/>
        <w:rPr>
          <w:rFonts w:ascii="Times New Roman" w:hAnsi="Times New Roman" w:cs="Times New Roman"/>
        </w:rPr>
      </w:pPr>
      <w:r w:rsidRPr="003151E0">
        <w:rPr>
          <w:rStyle w:val="FootnoteReference"/>
          <w:rFonts w:ascii="Times New Roman" w:hAnsi="Times New Roman" w:cs="Times New Roman"/>
        </w:rPr>
        <w:footnoteRef/>
      </w:r>
      <w:r w:rsidRPr="003151E0">
        <w:rPr>
          <w:rFonts w:ascii="Times New Roman" w:hAnsi="Times New Roman" w:cs="Times New Roman"/>
        </w:rPr>
        <w:t xml:space="preserve"> Smith, </w:t>
      </w:r>
      <w:r w:rsidRPr="003151E0">
        <w:rPr>
          <w:rFonts w:ascii="Times New Roman" w:hAnsi="Times New Roman" w:cs="Times New Roman"/>
          <w:i/>
        </w:rPr>
        <w:t xml:space="preserve">The Wanderings of Warwick, </w:t>
      </w:r>
      <w:r w:rsidRPr="003151E0">
        <w:rPr>
          <w:rFonts w:ascii="Times New Roman" w:hAnsi="Times New Roman" w:cs="Times New Roman"/>
        </w:rPr>
        <w:t>p. 153.</w:t>
      </w:r>
    </w:p>
  </w:footnote>
  <w:footnote w:id="497">
    <w:p w:rsidR="00503DC7" w:rsidRPr="003151E0" w:rsidRDefault="00503DC7" w:rsidP="00990249">
      <w:pPr>
        <w:pStyle w:val="FootnoteText"/>
      </w:pPr>
      <w:r w:rsidRPr="003151E0">
        <w:rPr>
          <w:rStyle w:val="FootnoteReference"/>
          <w:rFonts w:ascii="Times New Roman" w:hAnsi="Times New Roman" w:cs="Times New Roman"/>
        </w:rPr>
        <w:footnoteRef/>
      </w:r>
      <w:r w:rsidRPr="003151E0">
        <w:rPr>
          <w:rFonts w:ascii="Times New Roman" w:hAnsi="Times New Roman" w:cs="Times New Roman"/>
        </w:rPr>
        <w:t xml:space="preserve"> Even today, traditional romantic novels, such as Harlequin  Mills &amp; Boon romantic novels, refuse to publish any story where the hero or heroine abandon marital spouses to pursue new relationships</w:t>
      </w:r>
      <w:r>
        <w:rPr>
          <w:rFonts w:ascii="Times New Roman" w:hAnsi="Times New Roman" w:cs="Times New Roman"/>
        </w:rPr>
        <w:t>, no matter how terribly the spouse (usually the male character) treats their partner</w:t>
      </w:r>
      <w:r w:rsidRPr="003151E0">
        <w:rPr>
          <w:rFonts w:ascii="Times New Roman" w:hAnsi="Times New Roman" w:cs="Times New Roman"/>
        </w:rPr>
        <w:t>.  Most common within these collections featuring married couples encountering difficulties, are so-called ‘second chance romances’ where the marriage of the hero and heroine breaks down due to miscommunication, and the action of the novel covers their reconciliation</w:t>
      </w:r>
      <w:r>
        <w:rPr>
          <w:rFonts w:ascii="Times New Roman" w:hAnsi="Times New Roman" w:cs="Times New Roman"/>
        </w:rPr>
        <w:t>, sometimes even remarrying post-divorce</w:t>
      </w:r>
      <w:r w:rsidRPr="003151E0">
        <w:rPr>
          <w:rFonts w:ascii="Times New Roman" w:hAnsi="Times New Roman" w:cs="Times New Roman"/>
        </w:rPr>
        <w:t>.  There are no examples of married heroes or heroines finding new love outside of that first marital relationship unless the</w:t>
      </w:r>
      <w:r>
        <w:rPr>
          <w:rFonts w:ascii="Times New Roman" w:hAnsi="Times New Roman" w:cs="Times New Roman"/>
        </w:rPr>
        <w:t xml:space="preserve"> original spouse has died (as in the case of Penny Jordan’s </w:t>
      </w:r>
      <w:r>
        <w:rPr>
          <w:rFonts w:ascii="Times New Roman" w:hAnsi="Times New Roman" w:cs="Times New Roman"/>
          <w:i/>
        </w:rPr>
        <w:t>So Close and No Closer</w:t>
      </w:r>
      <w:r>
        <w:rPr>
          <w:rFonts w:ascii="Times New Roman" w:hAnsi="Times New Roman" w:cs="Times New Roman"/>
        </w:rPr>
        <w:t xml:space="preserve"> (1989), for example, where the aptly named heroine, ‘Rue’ rues the day she marries her alcoholic wife-abuser husband Julian, who conveniently dies, freeing her to experience love again).</w:t>
      </w:r>
    </w:p>
  </w:footnote>
  <w:footnote w:id="498">
    <w:p w:rsidR="00503DC7" w:rsidRPr="0086567A" w:rsidRDefault="00503DC7" w:rsidP="00990249">
      <w:pPr>
        <w:pStyle w:val="FootnoteText"/>
        <w:rPr>
          <w:rFonts w:ascii="Times New Roman" w:hAnsi="Times New Roman" w:cs="Times New Roman"/>
        </w:rPr>
      </w:pPr>
      <w:r w:rsidRPr="0086567A">
        <w:rPr>
          <w:rStyle w:val="FootnoteReference"/>
          <w:rFonts w:ascii="Times New Roman" w:hAnsi="Times New Roman" w:cs="Times New Roman"/>
        </w:rPr>
        <w:footnoteRef/>
      </w:r>
      <w:r w:rsidRPr="0086567A">
        <w:rPr>
          <w:rFonts w:ascii="Times New Roman" w:hAnsi="Times New Roman" w:cs="Times New Roman"/>
        </w:rPr>
        <w:t xml:space="preserve"> Kant, </w:t>
      </w:r>
      <w:r w:rsidRPr="0086567A">
        <w:rPr>
          <w:rFonts w:ascii="Times New Roman" w:hAnsi="Times New Roman" w:cs="Times New Roman"/>
          <w:i/>
        </w:rPr>
        <w:t>Observations on the Feeling of the Beautiful and the Sublime</w:t>
      </w:r>
      <w:r w:rsidRPr="0086567A">
        <w:rPr>
          <w:rFonts w:ascii="Times New Roman" w:hAnsi="Times New Roman" w:cs="Times New Roman"/>
        </w:rPr>
        <w:t>, p. 27.</w:t>
      </w:r>
    </w:p>
  </w:footnote>
  <w:footnote w:id="499">
    <w:p w:rsidR="00503DC7" w:rsidRPr="0086567A" w:rsidRDefault="00503DC7" w:rsidP="00990249">
      <w:pPr>
        <w:pStyle w:val="FootnoteText"/>
        <w:rPr>
          <w:rFonts w:ascii="Times New Roman" w:hAnsi="Times New Roman" w:cs="Times New Roman"/>
        </w:rPr>
      </w:pPr>
      <w:r w:rsidRPr="0086567A">
        <w:rPr>
          <w:rStyle w:val="FootnoteReference"/>
          <w:rFonts w:ascii="Times New Roman" w:hAnsi="Times New Roman" w:cs="Times New Roman"/>
        </w:rPr>
        <w:footnoteRef/>
      </w:r>
      <w:r w:rsidRPr="0086567A">
        <w:rPr>
          <w:rFonts w:ascii="Times New Roman" w:hAnsi="Times New Roman" w:cs="Times New Roman"/>
        </w:rPr>
        <w:t xml:space="preserve"> Kant, </w:t>
      </w:r>
      <w:r w:rsidRPr="0086567A">
        <w:rPr>
          <w:rFonts w:ascii="Times New Roman" w:hAnsi="Times New Roman" w:cs="Times New Roman"/>
          <w:i/>
        </w:rPr>
        <w:t>Observations on the Feeling of the Beautiful and the Sublime</w:t>
      </w:r>
      <w:r w:rsidRPr="0086567A">
        <w:rPr>
          <w:rFonts w:ascii="Times New Roman" w:hAnsi="Times New Roman" w:cs="Times New Roman"/>
        </w:rPr>
        <w:t xml:space="preserve">, p. </w:t>
      </w:r>
      <w:r>
        <w:rPr>
          <w:rFonts w:ascii="Times New Roman" w:hAnsi="Times New Roman" w:cs="Times New Roman"/>
        </w:rPr>
        <w:t>28</w:t>
      </w:r>
      <w:r w:rsidRPr="0086567A">
        <w:rPr>
          <w:rFonts w:ascii="Times New Roman" w:hAnsi="Times New Roman" w:cs="Times New Roman"/>
        </w:rPr>
        <w:t>.</w:t>
      </w:r>
    </w:p>
  </w:footnote>
  <w:footnote w:id="500">
    <w:p w:rsidR="00503DC7" w:rsidRPr="00F831B1" w:rsidRDefault="00503DC7" w:rsidP="00990249">
      <w:pPr>
        <w:pStyle w:val="FootnoteText"/>
        <w:rPr>
          <w:rFonts w:ascii="Times New Roman" w:hAnsi="Times New Roman" w:cs="Times New Roman"/>
        </w:rPr>
      </w:pPr>
      <w:r w:rsidRPr="00F831B1">
        <w:rPr>
          <w:rStyle w:val="FootnoteReference"/>
          <w:rFonts w:ascii="Times New Roman" w:hAnsi="Times New Roman" w:cs="Times New Roman"/>
        </w:rPr>
        <w:footnoteRef/>
      </w:r>
      <w:r w:rsidRPr="00F831B1">
        <w:rPr>
          <w:rFonts w:ascii="Times New Roman" w:hAnsi="Times New Roman" w:cs="Times New Roman"/>
        </w:rPr>
        <w:t xml:space="preserve"> Smith, </w:t>
      </w:r>
      <w:r w:rsidRPr="00F831B1">
        <w:rPr>
          <w:rFonts w:ascii="Times New Roman" w:hAnsi="Times New Roman" w:cs="Times New Roman"/>
          <w:i/>
        </w:rPr>
        <w:t xml:space="preserve">The Wanderings of Warwick, </w:t>
      </w:r>
      <w:r w:rsidRPr="00F831B1">
        <w:rPr>
          <w:rFonts w:ascii="Times New Roman" w:hAnsi="Times New Roman" w:cs="Times New Roman"/>
        </w:rPr>
        <w:t>pp. 5-6.</w:t>
      </w:r>
    </w:p>
  </w:footnote>
  <w:footnote w:id="501">
    <w:p w:rsidR="00503DC7" w:rsidRPr="00012B60" w:rsidRDefault="00503DC7" w:rsidP="00990249">
      <w:pPr>
        <w:spacing w:after="0" w:line="240" w:lineRule="auto"/>
        <w:rPr>
          <w:rFonts w:ascii="Times New Roman" w:hAnsi="Times New Roman" w:cs="Times New Roman"/>
          <w:sz w:val="20"/>
          <w:szCs w:val="20"/>
        </w:rPr>
      </w:pPr>
      <w:r w:rsidRPr="00012B60">
        <w:rPr>
          <w:rStyle w:val="FootnoteReference"/>
          <w:rFonts w:ascii="Times New Roman" w:hAnsi="Times New Roman" w:cs="Times New Roman"/>
          <w:sz w:val="20"/>
          <w:szCs w:val="20"/>
        </w:rPr>
        <w:footnoteRef/>
      </w:r>
      <w:r>
        <w:rPr>
          <w:rFonts w:ascii="Times New Roman" w:hAnsi="Times New Roman" w:cs="Times New Roman"/>
          <w:sz w:val="20"/>
          <w:szCs w:val="20"/>
        </w:rPr>
        <w:t xml:space="preserve"> </w:t>
      </w:r>
      <w:r w:rsidRPr="00012B60">
        <w:rPr>
          <w:rFonts w:ascii="Times New Roman" w:hAnsi="Times New Roman" w:cs="Times New Roman"/>
          <w:sz w:val="20"/>
          <w:szCs w:val="20"/>
        </w:rPr>
        <w:t xml:space="preserve">Smith, </w:t>
      </w:r>
      <w:r>
        <w:rPr>
          <w:rFonts w:ascii="Times New Roman" w:hAnsi="Times New Roman" w:cs="Times New Roman"/>
          <w:i/>
          <w:sz w:val="20"/>
          <w:szCs w:val="20"/>
        </w:rPr>
        <w:t>The Old Manor House</w:t>
      </w:r>
      <w:r w:rsidRPr="00012B60">
        <w:rPr>
          <w:rFonts w:ascii="Times New Roman" w:hAnsi="Times New Roman" w:cs="Times New Roman"/>
          <w:sz w:val="20"/>
          <w:szCs w:val="20"/>
        </w:rPr>
        <w:t xml:space="preserve">, p. 167, </w:t>
      </w:r>
      <w:r w:rsidRPr="00012B60">
        <w:rPr>
          <w:rFonts w:ascii="Times New Roman" w:hAnsi="Times New Roman" w:cs="Times New Roman"/>
          <w:i/>
          <w:sz w:val="20"/>
          <w:szCs w:val="20"/>
        </w:rPr>
        <w:t>emphasis in original.</w:t>
      </w:r>
    </w:p>
  </w:footnote>
  <w:footnote w:id="502">
    <w:p w:rsidR="00503DC7" w:rsidRPr="000A21AB" w:rsidRDefault="00503DC7" w:rsidP="00990249">
      <w:pPr>
        <w:pStyle w:val="FootnoteText"/>
        <w:rPr>
          <w:rFonts w:ascii="Times New Roman" w:hAnsi="Times New Roman" w:cs="Times New Roman"/>
        </w:rPr>
      </w:pPr>
      <w:r w:rsidRPr="000A21AB">
        <w:rPr>
          <w:rStyle w:val="FootnoteReference"/>
          <w:rFonts w:ascii="Times New Roman" w:hAnsi="Times New Roman" w:cs="Times New Roman"/>
        </w:rPr>
        <w:footnoteRef/>
      </w:r>
      <w:r w:rsidRPr="000A21AB">
        <w:rPr>
          <w:rFonts w:ascii="Times New Roman" w:hAnsi="Times New Roman" w:cs="Times New Roman"/>
        </w:rPr>
        <w:t xml:space="preserve"> Smith, </w:t>
      </w:r>
      <w:r w:rsidRPr="000A21AB">
        <w:rPr>
          <w:rFonts w:ascii="Times New Roman" w:hAnsi="Times New Roman" w:cs="Times New Roman"/>
          <w:i/>
        </w:rPr>
        <w:t xml:space="preserve">The Old Manor House, </w:t>
      </w:r>
      <w:r>
        <w:rPr>
          <w:rFonts w:ascii="Times New Roman" w:hAnsi="Times New Roman" w:cs="Times New Roman"/>
        </w:rPr>
        <w:t xml:space="preserve">p. 167, </w:t>
      </w:r>
      <w:r>
        <w:rPr>
          <w:rFonts w:ascii="Times New Roman" w:hAnsi="Times New Roman" w:cs="Times New Roman"/>
          <w:i/>
        </w:rPr>
        <w:t>emphasis in original.</w:t>
      </w:r>
    </w:p>
  </w:footnote>
  <w:footnote w:id="503">
    <w:p w:rsidR="00503DC7" w:rsidRPr="0086567A" w:rsidRDefault="00503DC7" w:rsidP="00990249">
      <w:pPr>
        <w:pStyle w:val="FootnoteText"/>
        <w:rPr>
          <w:rFonts w:ascii="Times New Roman" w:hAnsi="Times New Roman" w:cs="Times New Roman"/>
        </w:rPr>
      </w:pPr>
      <w:r w:rsidRPr="0086567A">
        <w:rPr>
          <w:rStyle w:val="FootnoteReference"/>
          <w:rFonts w:ascii="Times New Roman" w:hAnsi="Times New Roman" w:cs="Times New Roman"/>
        </w:rPr>
        <w:footnoteRef/>
      </w:r>
      <w:r w:rsidRPr="0086567A">
        <w:rPr>
          <w:rFonts w:ascii="Times New Roman" w:hAnsi="Times New Roman" w:cs="Times New Roman"/>
        </w:rPr>
        <w:t xml:space="preserve"> Kant, </w:t>
      </w:r>
      <w:r w:rsidRPr="0086567A">
        <w:rPr>
          <w:rFonts w:ascii="Times New Roman" w:hAnsi="Times New Roman" w:cs="Times New Roman"/>
          <w:i/>
        </w:rPr>
        <w:t>Observations on the Feeling of the Beautiful and the Sublime</w:t>
      </w:r>
      <w:r w:rsidRPr="0086567A">
        <w:rPr>
          <w:rFonts w:ascii="Times New Roman" w:hAnsi="Times New Roman" w:cs="Times New Roman"/>
        </w:rPr>
        <w:t>, p. 35.</w:t>
      </w:r>
    </w:p>
  </w:footnote>
  <w:footnote w:id="504">
    <w:p w:rsidR="00503DC7" w:rsidRPr="00012B60" w:rsidRDefault="00503DC7" w:rsidP="00990249">
      <w:pPr>
        <w:pStyle w:val="FootnoteText"/>
        <w:rPr>
          <w:rFonts w:ascii="Times New Roman" w:hAnsi="Times New Roman" w:cs="Times New Roman"/>
        </w:rPr>
      </w:pPr>
      <w:r w:rsidRPr="00012B60">
        <w:rPr>
          <w:rStyle w:val="FootnoteReference"/>
          <w:rFonts w:ascii="Times New Roman" w:hAnsi="Times New Roman" w:cs="Times New Roman"/>
        </w:rPr>
        <w:footnoteRef/>
      </w:r>
      <w:r w:rsidRPr="00012B60">
        <w:rPr>
          <w:rFonts w:ascii="Times New Roman" w:hAnsi="Times New Roman" w:cs="Times New Roman"/>
        </w:rPr>
        <w:t xml:space="preserve"> Smith, </w:t>
      </w:r>
      <w:r w:rsidRPr="00012B60">
        <w:rPr>
          <w:rFonts w:ascii="Times New Roman" w:hAnsi="Times New Roman" w:cs="Times New Roman"/>
          <w:i/>
        </w:rPr>
        <w:t xml:space="preserve">The Old Manor House, </w:t>
      </w:r>
      <w:r w:rsidRPr="00012B60">
        <w:rPr>
          <w:rFonts w:ascii="Times New Roman" w:hAnsi="Times New Roman" w:cs="Times New Roman"/>
        </w:rPr>
        <w:t>p. 309.</w:t>
      </w:r>
    </w:p>
  </w:footnote>
  <w:footnote w:id="505">
    <w:p w:rsidR="00503DC7" w:rsidRPr="00C34878" w:rsidRDefault="00503DC7" w:rsidP="00990249">
      <w:pPr>
        <w:pStyle w:val="FootnoteText"/>
        <w:rPr>
          <w:rFonts w:ascii="Times New Roman" w:hAnsi="Times New Roman" w:cs="Times New Roman"/>
        </w:rPr>
      </w:pPr>
      <w:r w:rsidRPr="00012B60">
        <w:rPr>
          <w:rStyle w:val="FootnoteReference"/>
          <w:rFonts w:ascii="Times New Roman" w:hAnsi="Times New Roman" w:cs="Times New Roman"/>
        </w:rPr>
        <w:footnoteRef/>
      </w:r>
      <w:r w:rsidRPr="00012B60">
        <w:rPr>
          <w:rFonts w:ascii="Times New Roman" w:hAnsi="Times New Roman" w:cs="Times New Roman"/>
        </w:rPr>
        <w:t xml:space="preserve"> Kan</w:t>
      </w:r>
      <w:r w:rsidRPr="00C34878">
        <w:rPr>
          <w:rFonts w:ascii="Times New Roman" w:hAnsi="Times New Roman" w:cs="Times New Roman"/>
        </w:rPr>
        <w:t xml:space="preserve">t, </w:t>
      </w:r>
      <w:r w:rsidRPr="00C34878">
        <w:rPr>
          <w:rFonts w:ascii="Times New Roman" w:hAnsi="Times New Roman" w:cs="Times New Roman"/>
          <w:i/>
        </w:rPr>
        <w:t>Observations on the Feeling of the Beautiful and the Sublime</w:t>
      </w:r>
      <w:r w:rsidRPr="00C34878">
        <w:rPr>
          <w:rFonts w:ascii="Times New Roman" w:hAnsi="Times New Roman" w:cs="Times New Roman"/>
        </w:rPr>
        <w:t>, pp. 22-3.</w:t>
      </w:r>
    </w:p>
  </w:footnote>
  <w:footnote w:id="506">
    <w:p w:rsidR="00503DC7" w:rsidRDefault="00503DC7" w:rsidP="00990249">
      <w:pPr>
        <w:pStyle w:val="FootnoteText"/>
        <w:rPr>
          <w:rFonts w:ascii="Times New Roman" w:hAnsi="Times New Roman" w:cs="Times New Roman"/>
        </w:rPr>
      </w:pPr>
      <w:r w:rsidRPr="00C34878">
        <w:rPr>
          <w:rStyle w:val="FootnoteReference"/>
          <w:rFonts w:ascii="Times New Roman" w:hAnsi="Times New Roman" w:cs="Times New Roman"/>
        </w:rPr>
        <w:footnoteRef/>
      </w:r>
      <w:r w:rsidRPr="00C34878">
        <w:rPr>
          <w:rFonts w:ascii="Times New Roman" w:hAnsi="Times New Roman" w:cs="Times New Roman"/>
        </w:rPr>
        <w:t xml:space="preserve"> As both Smith knew from her own personal experience, and Isabella learns as well during the course of this novel.</w:t>
      </w:r>
      <w:r>
        <w:rPr>
          <w:rFonts w:ascii="Times New Roman" w:hAnsi="Times New Roman" w:cs="Times New Roman"/>
        </w:rPr>
        <w:t xml:space="preserve">  Smith describes her lengthy sufferings at the hands of her husband, Benjamin Smith, in a letter to the Earl of Egremont dated 8 September 1804:</w:t>
      </w:r>
    </w:p>
    <w:p w:rsidR="00503DC7" w:rsidRDefault="00503DC7" w:rsidP="00990249">
      <w:pPr>
        <w:pStyle w:val="FootnoteText"/>
        <w:rPr>
          <w:rFonts w:ascii="Times New Roman" w:hAnsi="Times New Roman" w:cs="Times New Roman"/>
        </w:rPr>
      </w:pPr>
    </w:p>
    <w:p w:rsidR="00503DC7" w:rsidRPr="00F80A23" w:rsidRDefault="00503DC7" w:rsidP="00990249">
      <w:pPr>
        <w:pStyle w:val="FootnoteText"/>
        <w:ind w:left="720" w:hanging="720"/>
        <w:rPr>
          <w:rFonts w:ascii="Times New Roman" w:hAnsi="Times New Roman" w:cs="Times New Roman"/>
        </w:rPr>
      </w:pPr>
      <w:r>
        <w:rPr>
          <w:rFonts w:ascii="Times New Roman" w:hAnsi="Times New Roman" w:cs="Times New Roman"/>
        </w:rPr>
        <w:tab/>
      </w:r>
      <w:r w:rsidRPr="00F40F53">
        <w:rPr>
          <w:rFonts w:ascii="Times New Roman" w:hAnsi="Times New Roman" w:cs="Times New Roman"/>
        </w:rPr>
        <w:t xml:space="preserve">It is very sad to have lost all credit with your Lordship, and that by the </w:t>
      </w:r>
      <w:r w:rsidRPr="00F40F53">
        <w:rPr>
          <w:rFonts w:ascii="Times New Roman" w:hAnsi="Times New Roman" w:cs="Times New Roman"/>
          <w:u w:val="single"/>
        </w:rPr>
        <w:t>Extraordinary</w:t>
      </w:r>
      <w:r w:rsidRPr="00F40F53">
        <w:rPr>
          <w:rFonts w:ascii="Times New Roman" w:hAnsi="Times New Roman" w:cs="Times New Roman"/>
        </w:rPr>
        <w:t xml:space="preserve"> intervention of Mr B S whose total disregard of truth and every other gentleman like quality is and has been notorious to every one who has known him &amp; felt more severely by those who have sufferd from his meanness, dishonesty, and depravity – He is as </w:t>
      </w:r>
      <w:r w:rsidRPr="00F40F53">
        <w:rPr>
          <w:rFonts w:ascii="Times New Roman" w:hAnsi="Times New Roman" w:cs="Times New Roman"/>
          <w:u w:val="single"/>
        </w:rPr>
        <w:t>Mr Rose said</w:t>
      </w:r>
      <w:r w:rsidRPr="00F40F53">
        <w:rPr>
          <w:rFonts w:ascii="Times New Roman" w:hAnsi="Times New Roman" w:cs="Times New Roman"/>
        </w:rPr>
        <w:t xml:space="preserve"> at Petworth house (on the information of those who knew him, &amp; of whom Mr Rose had enquired) </w:t>
      </w:r>
      <w:r w:rsidRPr="00F80A23">
        <w:rPr>
          <w:rFonts w:ascii="Times New Roman" w:hAnsi="Times New Roman" w:cs="Times New Roman"/>
        </w:rPr>
        <w:t>“</w:t>
      </w:r>
      <w:r w:rsidRPr="00F80A23">
        <w:rPr>
          <w:rFonts w:ascii="Times New Roman" w:hAnsi="Times New Roman" w:cs="Times New Roman"/>
          <w:u w:val="single"/>
        </w:rPr>
        <w:t>a wretched miscreant</w:t>
      </w:r>
      <w:r w:rsidRPr="00F80A23">
        <w:rPr>
          <w:rFonts w:ascii="Times New Roman" w:hAnsi="Times New Roman" w:cs="Times New Roman"/>
        </w:rPr>
        <w:t xml:space="preserve">”. Forty years, Sir, have nearly expired since I was made over an early &amp; unconscious victim to this half Ideot, half Madman. </w:t>
      </w:r>
    </w:p>
    <w:p w:rsidR="00503DC7" w:rsidRPr="00F80A23" w:rsidRDefault="00503DC7" w:rsidP="00990249">
      <w:pPr>
        <w:pStyle w:val="FootnoteText"/>
        <w:ind w:left="720" w:hanging="720"/>
        <w:rPr>
          <w:rFonts w:ascii="Times New Roman" w:hAnsi="Times New Roman" w:cs="Times New Roman"/>
        </w:rPr>
      </w:pPr>
    </w:p>
    <w:p w:rsidR="00503DC7" w:rsidRPr="00BE0C59" w:rsidRDefault="00503DC7" w:rsidP="00990249">
      <w:pPr>
        <w:spacing w:after="0" w:line="240" w:lineRule="auto"/>
        <w:rPr>
          <w:rFonts w:ascii="Times New Roman" w:hAnsi="Times New Roman" w:cs="Times New Roman"/>
          <w:sz w:val="20"/>
          <w:szCs w:val="20"/>
        </w:rPr>
      </w:pPr>
      <w:r>
        <w:rPr>
          <w:rFonts w:ascii="Times New Roman" w:hAnsi="Times New Roman" w:cs="Times New Roman"/>
          <w:sz w:val="20"/>
          <w:szCs w:val="20"/>
        </w:rPr>
        <w:t>(</w:t>
      </w:r>
      <w:r w:rsidRPr="00F80A23">
        <w:rPr>
          <w:rFonts w:ascii="Times New Roman" w:hAnsi="Times New Roman" w:cs="Times New Roman"/>
          <w:sz w:val="20"/>
          <w:szCs w:val="20"/>
        </w:rPr>
        <w:t>Smith, ‘Letter to the Earl of Egremont dated 8</w:t>
      </w:r>
      <w:r w:rsidRPr="00F80A23">
        <w:rPr>
          <w:rFonts w:ascii="Times New Roman" w:hAnsi="Times New Roman" w:cs="Times New Roman"/>
          <w:sz w:val="20"/>
          <w:szCs w:val="20"/>
          <w:vertAlign w:val="superscript"/>
        </w:rPr>
        <w:t xml:space="preserve"> </w:t>
      </w:r>
      <w:r w:rsidRPr="00F80A23">
        <w:rPr>
          <w:rFonts w:ascii="Times New Roman" w:hAnsi="Times New Roman" w:cs="Times New Roman"/>
          <w:sz w:val="20"/>
          <w:szCs w:val="20"/>
        </w:rPr>
        <w:t xml:space="preserve">September 1804’ in </w:t>
      </w:r>
      <w:r w:rsidRPr="00F80A23">
        <w:rPr>
          <w:rFonts w:ascii="Times New Roman" w:hAnsi="Times New Roman" w:cs="Times New Roman"/>
          <w:i/>
          <w:sz w:val="20"/>
          <w:szCs w:val="20"/>
        </w:rPr>
        <w:t>The Collect</w:t>
      </w:r>
      <w:r>
        <w:rPr>
          <w:rFonts w:ascii="Times New Roman" w:hAnsi="Times New Roman" w:cs="Times New Roman"/>
          <w:i/>
          <w:sz w:val="20"/>
          <w:szCs w:val="20"/>
        </w:rPr>
        <w:t xml:space="preserve">ed Letters, </w:t>
      </w:r>
      <w:r>
        <w:rPr>
          <w:rFonts w:ascii="Times New Roman" w:hAnsi="Times New Roman" w:cs="Times New Roman"/>
          <w:sz w:val="20"/>
          <w:szCs w:val="20"/>
        </w:rPr>
        <w:t>pp. 654-659 (p. 654) [</w:t>
      </w:r>
      <w:r>
        <w:rPr>
          <w:rFonts w:ascii="Times New Roman" w:hAnsi="Times New Roman" w:cs="Times New Roman"/>
          <w:i/>
          <w:sz w:val="20"/>
          <w:szCs w:val="20"/>
        </w:rPr>
        <w:t>sic</w:t>
      </w:r>
      <w:r>
        <w:rPr>
          <w:rFonts w:ascii="Times New Roman" w:hAnsi="Times New Roman" w:cs="Times New Roman"/>
          <w:sz w:val="20"/>
          <w:szCs w:val="20"/>
        </w:rPr>
        <w:t>]).</w:t>
      </w:r>
    </w:p>
  </w:footnote>
  <w:footnote w:id="507">
    <w:p w:rsidR="00503DC7" w:rsidRPr="00F22BBB" w:rsidRDefault="00503DC7" w:rsidP="00990249">
      <w:pPr>
        <w:pStyle w:val="FootnoteText"/>
        <w:rPr>
          <w:rFonts w:ascii="Times New Roman" w:hAnsi="Times New Roman" w:cs="Times New Roman"/>
        </w:rPr>
      </w:pPr>
      <w:r w:rsidRPr="00F22BBB">
        <w:rPr>
          <w:rStyle w:val="FootnoteReference"/>
          <w:rFonts w:ascii="Times New Roman" w:hAnsi="Times New Roman" w:cs="Times New Roman"/>
        </w:rPr>
        <w:footnoteRef/>
      </w:r>
      <w:r w:rsidRPr="00F22BBB">
        <w:rPr>
          <w:rFonts w:ascii="Times New Roman" w:hAnsi="Times New Roman" w:cs="Times New Roman"/>
        </w:rPr>
        <w:t xml:space="preserve"> Smith, </w:t>
      </w:r>
      <w:r w:rsidRPr="00F22BBB">
        <w:rPr>
          <w:rFonts w:ascii="Times New Roman" w:hAnsi="Times New Roman" w:cs="Times New Roman"/>
          <w:i/>
        </w:rPr>
        <w:t xml:space="preserve">The Old Manor House, </w:t>
      </w:r>
      <w:r w:rsidRPr="00F22BBB">
        <w:rPr>
          <w:rFonts w:ascii="Times New Roman" w:hAnsi="Times New Roman" w:cs="Times New Roman"/>
        </w:rPr>
        <w:t>p. 39.</w:t>
      </w:r>
    </w:p>
  </w:footnote>
  <w:footnote w:id="508">
    <w:p w:rsidR="00503DC7" w:rsidRPr="00CB5E2B" w:rsidRDefault="00503DC7" w:rsidP="00990249">
      <w:pPr>
        <w:pStyle w:val="FootnoteText"/>
      </w:pPr>
      <w:r w:rsidRPr="00F22BBB">
        <w:rPr>
          <w:rStyle w:val="FootnoteReference"/>
          <w:rFonts w:ascii="Times New Roman" w:hAnsi="Times New Roman" w:cs="Times New Roman"/>
        </w:rPr>
        <w:footnoteRef/>
      </w:r>
      <w:r w:rsidRPr="00F22BBB">
        <w:rPr>
          <w:rFonts w:ascii="Times New Roman" w:hAnsi="Times New Roman" w:cs="Times New Roman"/>
        </w:rPr>
        <w:t xml:space="preserve"> Anon., ‘Review of The Old Manor House, </w:t>
      </w:r>
      <w:r w:rsidRPr="00F22BBB">
        <w:rPr>
          <w:rFonts w:ascii="Times New Roman" w:hAnsi="Times New Roman" w:cs="Times New Roman"/>
          <w:i/>
        </w:rPr>
        <w:t xml:space="preserve">The Critical Review, </w:t>
      </w:r>
      <w:r w:rsidRPr="00F22BBB">
        <w:rPr>
          <w:rFonts w:ascii="Times New Roman" w:hAnsi="Times New Roman" w:cs="Times New Roman"/>
        </w:rPr>
        <w:t xml:space="preserve">8 (May 1793): 44-54’ in </w:t>
      </w:r>
      <w:r w:rsidRPr="00F22BBB">
        <w:rPr>
          <w:rFonts w:ascii="Times New Roman" w:hAnsi="Times New Roman" w:cs="Times New Roman"/>
          <w:i/>
        </w:rPr>
        <w:t>The Old Manor House</w:t>
      </w:r>
      <w:r w:rsidRPr="00F22BBB">
        <w:rPr>
          <w:rFonts w:ascii="Times New Roman" w:hAnsi="Times New Roman" w:cs="Times New Roman"/>
        </w:rPr>
        <w:t xml:space="preserve"> by Charlotte Smith, ed. Jacqueline M. Labbe (Plymouth: Broadview Literary Texts, 2005), pp. 525-530 (p. 528).</w:t>
      </w:r>
    </w:p>
  </w:footnote>
  <w:footnote w:id="509">
    <w:p w:rsidR="00503DC7" w:rsidRPr="00E40284" w:rsidRDefault="00503DC7" w:rsidP="00990249">
      <w:pPr>
        <w:pStyle w:val="FootnoteText"/>
        <w:rPr>
          <w:rFonts w:ascii="Times New Roman" w:hAnsi="Times New Roman" w:cs="Times New Roman"/>
        </w:rPr>
      </w:pPr>
      <w:r w:rsidRPr="00E40284">
        <w:rPr>
          <w:rStyle w:val="FootnoteReference"/>
          <w:rFonts w:ascii="Times New Roman" w:hAnsi="Times New Roman" w:cs="Times New Roman"/>
        </w:rPr>
        <w:footnoteRef/>
      </w:r>
      <w:r w:rsidRPr="00E40284">
        <w:rPr>
          <w:rFonts w:ascii="Times New Roman" w:hAnsi="Times New Roman" w:cs="Times New Roman"/>
        </w:rPr>
        <w:t xml:space="preserve"> Kant, </w:t>
      </w:r>
      <w:r w:rsidRPr="00E40284">
        <w:rPr>
          <w:rFonts w:ascii="Times New Roman" w:hAnsi="Times New Roman" w:cs="Times New Roman"/>
          <w:i/>
        </w:rPr>
        <w:t>Observations on the Feeling of the Beautiful and the Sublime</w:t>
      </w:r>
      <w:r w:rsidRPr="00E40284">
        <w:rPr>
          <w:rFonts w:ascii="Times New Roman" w:hAnsi="Times New Roman" w:cs="Times New Roman"/>
        </w:rPr>
        <w:t>, pp. 22-3.</w:t>
      </w:r>
    </w:p>
  </w:footnote>
  <w:footnote w:id="510">
    <w:p w:rsidR="00503DC7" w:rsidRPr="00E40284" w:rsidRDefault="00503DC7" w:rsidP="00990249">
      <w:pPr>
        <w:pStyle w:val="FootnoteText"/>
        <w:rPr>
          <w:rFonts w:ascii="Times New Roman" w:hAnsi="Times New Roman" w:cs="Times New Roman"/>
        </w:rPr>
      </w:pPr>
      <w:r w:rsidRPr="00E40284">
        <w:rPr>
          <w:rStyle w:val="FootnoteReference"/>
          <w:rFonts w:ascii="Times New Roman" w:hAnsi="Times New Roman" w:cs="Times New Roman"/>
        </w:rPr>
        <w:footnoteRef/>
      </w:r>
      <w:r w:rsidRPr="00E40284">
        <w:rPr>
          <w:rFonts w:ascii="Times New Roman" w:hAnsi="Times New Roman" w:cs="Times New Roman"/>
        </w:rPr>
        <w:t xml:space="preserve"> Kant, </w:t>
      </w:r>
      <w:r w:rsidRPr="00E40284">
        <w:rPr>
          <w:rFonts w:ascii="Times New Roman" w:hAnsi="Times New Roman" w:cs="Times New Roman"/>
          <w:i/>
        </w:rPr>
        <w:t>Observations on the Feeling of the Beautiful and the Sublime</w:t>
      </w:r>
      <w:r>
        <w:rPr>
          <w:rFonts w:ascii="Times New Roman" w:hAnsi="Times New Roman" w:cs="Times New Roman"/>
        </w:rPr>
        <w:t>, p. 22</w:t>
      </w:r>
      <w:r w:rsidRPr="00E40284">
        <w:rPr>
          <w:rFonts w:ascii="Times New Roman" w:hAnsi="Times New Roman" w:cs="Times New Roman"/>
        </w:rPr>
        <w:t>.</w:t>
      </w:r>
    </w:p>
  </w:footnote>
  <w:footnote w:id="511">
    <w:p w:rsidR="00503DC7" w:rsidRPr="00E40284" w:rsidRDefault="00503DC7" w:rsidP="00990249">
      <w:pPr>
        <w:pStyle w:val="FootnoteText"/>
        <w:rPr>
          <w:rFonts w:ascii="Times New Roman" w:hAnsi="Times New Roman" w:cs="Times New Roman"/>
        </w:rPr>
      </w:pPr>
      <w:r w:rsidRPr="00E40284">
        <w:rPr>
          <w:rStyle w:val="FootnoteReference"/>
          <w:rFonts w:ascii="Times New Roman" w:hAnsi="Times New Roman" w:cs="Times New Roman"/>
        </w:rPr>
        <w:footnoteRef/>
      </w:r>
      <w:r w:rsidRPr="00E40284">
        <w:rPr>
          <w:rFonts w:ascii="Times New Roman" w:hAnsi="Times New Roman" w:cs="Times New Roman"/>
        </w:rPr>
        <w:t xml:space="preserve"> Kant, </w:t>
      </w:r>
      <w:r w:rsidRPr="00E40284">
        <w:rPr>
          <w:rFonts w:ascii="Times New Roman" w:hAnsi="Times New Roman" w:cs="Times New Roman"/>
          <w:i/>
        </w:rPr>
        <w:t>Observations on the Feeling of the Beautiful and the Sublime</w:t>
      </w:r>
      <w:r w:rsidRPr="00E40284">
        <w:rPr>
          <w:rFonts w:ascii="Times New Roman" w:hAnsi="Times New Roman" w:cs="Times New Roman"/>
        </w:rPr>
        <w:t>, p</w:t>
      </w:r>
      <w:r>
        <w:rPr>
          <w:rFonts w:ascii="Times New Roman" w:hAnsi="Times New Roman" w:cs="Times New Roman"/>
        </w:rPr>
        <w:t xml:space="preserve">. 34. </w:t>
      </w:r>
    </w:p>
  </w:footnote>
  <w:footnote w:id="512">
    <w:p w:rsidR="00503DC7" w:rsidRPr="00E40284" w:rsidRDefault="00503DC7" w:rsidP="00990249">
      <w:pPr>
        <w:pStyle w:val="FootnoteText"/>
        <w:rPr>
          <w:rFonts w:ascii="Times New Roman" w:hAnsi="Times New Roman" w:cs="Times New Roman"/>
        </w:rPr>
      </w:pPr>
      <w:r w:rsidRPr="00E40284">
        <w:rPr>
          <w:rStyle w:val="FootnoteReference"/>
          <w:rFonts w:ascii="Times New Roman" w:hAnsi="Times New Roman" w:cs="Times New Roman"/>
        </w:rPr>
        <w:footnoteRef/>
      </w:r>
      <w:r w:rsidRPr="00E40284">
        <w:rPr>
          <w:rFonts w:ascii="Times New Roman" w:hAnsi="Times New Roman" w:cs="Times New Roman"/>
        </w:rPr>
        <w:t xml:space="preserve"> Kant, </w:t>
      </w:r>
      <w:r w:rsidRPr="00E40284">
        <w:rPr>
          <w:rFonts w:ascii="Times New Roman" w:hAnsi="Times New Roman" w:cs="Times New Roman"/>
          <w:i/>
        </w:rPr>
        <w:t>Observations on the Feeling of the Beautiful and the Sublime</w:t>
      </w:r>
      <w:r w:rsidRPr="00E40284">
        <w:rPr>
          <w:rFonts w:ascii="Times New Roman" w:hAnsi="Times New Roman" w:cs="Times New Roman"/>
        </w:rPr>
        <w:t>, p. 31.</w:t>
      </w:r>
    </w:p>
  </w:footnote>
  <w:footnote w:id="513">
    <w:p w:rsidR="00503DC7" w:rsidRPr="00D44482" w:rsidRDefault="00503DC7" w:rsidP="00990249">
      <w:pPr>
        <w:pStyle w:val="FootnoteText"/>
        <w:rPr>
          <w:rFonts w:ascii="Times New Roman" w:hAnsi="Times New Roman" w:cs="Times New Roman"/>
        </w:rPr>
      </w:pPr>
      <w:r w:rsidRPr="00D44482">
        <w:rPr>
          <w:rStyle w:val="FootnoteReference"/>
          <w:rFonts w:ascii="Times New Roman" w:hAnsi="Times New Roman" w:cs="Times New Roman"/>
        </w:rPr>
        <w:footnoteRef/>
      </w:r>
      <w:r w:rsidRPr="00D44482">
        <w:rPr>
          <w:rFonts w:ascii="Times New Roman" w:hAnsi="Times New Roman" w:cs="Times New Roman"/>
        </w:rPr>
        <w:t xml:space="preserve"> Smith, </w:t>
      </w:r>
      <w:r w:rsidRPr="00D44482">
        <w:rPr>
          <w:rFonts w:ascii="Times New Roman" w:hAnsi="Times New Roman" w:cs="Times New Roman"/>
          <w:i/>
        </w:rPr>
        <w:t xml:space="preserve">The Old Manor House, </w:t>
      </w:r>
      <w:r w:rsidRPr="00D44482">
        <w:rPr>
          <w:rFonts w:ascii="Times New Roman" w:hAnsi="Times New Roman" w:cs="Times New Roman"/>
        </w:rPr>
        <w:t>p. 170.</w:t>
      </w:r>
    </w:p>
  </w:footnote>
  <w:footnote w:id="514">
    <w:p w:rsidR="00503DC7" w:rsidRPr="00D44482" w:rsidRDefault="00503DC7" w:rsidP="00990249">
      <w:pPr>
        <w:pStyle w:val="FootnoteText"/>
        <w:rPr>
          <w:rFonts w:ascii="Times New Roman" w:hAnsi="Times New Roman" w:cs="Times New Roman"/>
        </w:rPr>
      </w:pPr>
      <w:r w:rsidRPr="00D44482">
        <w:rPr>
          <w:rStyle w:val="FootnoteReference"/>
          <w:rFonts w:ascii="Times New Roman" w:hAnsi="Times New Roman" w:cs="Times New Roman"/>
        </w:rPr>
        <w:footnoteRef/>
      </w:r>
      <w:r w:rsidRPr="00D44482">
        <w:rPr>
          <w:rFonts w:ascii="Times New Roman" w:hAnsi="Times New Roman" w:cs="Times New Roman"/>
        </w:rPr>
        <w:t xml:space="preserve"> Smith, </w:t>
      </w:r>
      <w:r w:rsidRPr="00D44482">
        <w:rPr>
          <w:rFonts w:ascii="Times New Roman" w:hAnsi="Times New Roman" w:cs="Times New Roman"/>
          <w:i/>
        </w:rPr>
        <w:t>The Old Manor House,</w:t>
      </w:r>
      <w:r w:rsidRPr="00D44482">
        <w:rPr>
          <w:rFonts w:ascii="Times New Roman" w:hAnsi="Times New Roman" w:cs="Times New Roman"/>
        </w:rPr>
        <w:t xml:space="preserve"> p. 148.</w:t>
      </w:r>
    </w:p>
  </w:footnote>
  <w:footnote w:id="515">
    <w:p w:rsidR="00503DC7" w:rsidRPr="00EE1EBC" w:rsidRDefault="00503DC7" w:rsidP="00990249">
      <w:pPr>
        <w:pStyle w:val="FootnoteText"/>
        <w:rPr>
          <w:rFonts w:ascii="Times New Roman" w:hAnsi="Times New Roman" w:cs="Times New Roman"/>
        </w:rPr>
      </w:pPr>
      <w:r w:rsidRPr="00EE1EBC">
        <w:rPr>
          <w:rStyle w:val="FootnoteReference"/>
          <w:rFonts w:ascii="Times New Roman" w:hAnsi="Times New Roman" w:cs="Times New Roman"/>
        </w:rPr>
        <w:footnoteRef/>
      </w:r>
      <w:r w:rsidRPr="00EE1EBC">
        <w:rPr>
          <w:rFonts w:ascii="Times New Roman" w:hAnsi="Times New Roman" w:cs="Times New Roman"/>
        </w:rPr>
        <w:t xml:space="preserve"> Smith, </w:t>
      </w:r>
      <w:r w:rsidRPr="00EE1EBC">
        <w:rPr>
          <w:rFonts w:ascii="Times New Roman" w:hAnsi="Times New Roman" w:cs="Times New Roman"/>
          <w:i/>
        </w:rPr>
        <w:t xml:space="preserve">The Old Manor House, </w:t>
      </w:r>
      <w:r w:rsidRPr="00EE1EBC">
        <w:rPr>
          <w:rFonts w:ascii="Times New Roman" w:hAnsi="Times New Roman" w:cs="Times New Roman"/>
        </w:rPr>
        <w:t>p. 94.</w:t>
      </w:r>
    </w:p>
  </w:footnote>
  <w:footnote w:id="516">
    <w:p w:rsidR="00503DC7" w:rsidRPr="002E6150" w:rsidRDefault="00503DC7" w:rsidP="00990249">
      <w:pPr>
        <w:pStyle w:val="FootnoteText"/>
        <w:rPr>
          <w:rFonts w:ascii="Times New Roman" w:hAnsi="Times New Roman" w:cs="Times New Roman"/>
        </w:rPr>
      </w:pPr>
      <w:r w:rsidRPr="002E6150">
        <w:rPr>
          <w:rStyle w:val="FootnoteReference"/>
          <w:rFonts w:ascii="Times New Roman" w:hAnsi="Times New Roman" w:cs="Times New Roman"/>
        </w:rPr>
        <w:footnoteRef/>
      </w:r>
      <w:r w:rsidRPr="002E6150">
        <w:rPr>
          <w:rFonts w:ascii="Times New Roman" w:hAnsi="Times New Roman" w:cs="Times New Roman"/>
        </w:rPr>
        <w:t xml:space="preserve"> Kant, </w:t>
      </w:r>
      <w:r w:rsidRPr="002E6150">
        <w:rPr>
          <w:rFonts w:ascii="Times New Roman" w:hAnsi="Times New Roman" w:cs="Times New Roman"/>
          <w:i/>
        </w:rPr>
        <w:t>Observations on the Feeling of the Beautiful and the Sublime</w:t>
      </w:r>
      <w:r w:rsidRPr="002E6150">
        <w:rPr>
          <w:rFonts w:ascii="Times New Roman" w:hAnsi="Times New Roman" w:cs="Times New Roman"/>
        </w:rPr>
        <w:t>, p. 31.</w:t>
      </w:r>
    </w:p>
  </w:footnote>
  <w:footnote w:id="517">
    <w:p w:rsidR="00503DC7" w:rsidRPr="002E6150" w:rsidRDefault="00503DC7" w:rsidP="00990249">
      <w:pPr>
        <w:pStyle w:val="FootnoteText"/>
        <w:rPr>
          <w:rFonts w:ascii="Times New Roman" w:hAnsi="Times New Roman" w:cs="Times New Roman"/>
        </w:rPr>
      </w:pPr>
      <w:r w:rsidRPr="002E6150">
        <w:rPr>
          <w:rStyle w:val="FootnoteReference"/>
          <w:rFonts w:ascii="Times New Roman" w:hAnsi="Times New Roman" w:cs="Times New Roman"/>
        </w:rPr>
        <w:footnoteRef/>
      </w:r>
      <w:r w:rsidRPr="002E6150">
        <w:rPr>
          <w:rFonts w:ascii="Times New Roman" w:hAnsi="Times New Roman" w:cs="Times New Roman"/>
        </w:rPr>
        <w:t xml:space="preserve"> Smith, </w:t>
      </w:r>
      <w:r w:rsidRPr="002E6150">
        <w:rPr>
          <w:rFonts w:ascii="Times New Roman" w:hAnsi="Times New Roman" w:cs="Times New Roman"/>
          <w:i/>
        </w:rPr>
        <w:t>The Old Manor House,</w:t>
      </w:r>
      <w:r w:rsidRPr="002E6150">
        <w:rPr>
          <w:rFonts w:ascii="Times New Roman" w:hAnsi="Times New Roman" w:cs="Times New Roman"/>
        </w:rPr>
        <w:t xml:space="preserve"> p. 162.</w:t>
      </w:r>
    </w:p>
  </w:footnote>
  <w:footnote w:id="518">
    <w:p w:rsidR="00503DC7" w:rsidRPr="007F1A85" w:rsidRDefault="00503DC7" w:rsidP="00990249">
      <w:pPr>
        <w:pStyle w:val="FootnoteText"/>
        <w:rPr>
          <w:rFonts w:ascii="Times New Roman" w:hAnsi="Times New Roman" w:cs="Times New Roman"/>
        </w:rPr>
      </w:pPr>
      <w:r w:rsidRPr="007F1A85">
        <w:rPr>
          <w:rStyle w:val="FootnoteReference"/>
          <w:rFonts w:ascii="Times New Roman" w:hAnsi="Times New Roman" w:cs="Times New Roman"/>
        </w:rPr>
        <w:footnoteRef/>
      </w:r>
      <w:r w:rsidRPr="007F1A85">
        <w:rPr>
          <w:rFonts w:ascii="Times New Roman" w:hAnsi="Times New Roman" w:cs="Times New Roman"/>
        </w:rPr>
        <w:t xml:space="preserve"> Smith, </w:t>
      </w:r>
      <w:r w:rsidRPr="007F1A85">
        <w:rPr>
          <w:rFonts w:ascii="Times New Roman" w:hAnsi="Times New Roman" w:cs="Times New Roman"/>
          <w:i/>
        </w:rPr>
        <w:t xml:space="preserve">The Old Manor House, </w:t>
      </w:r>
      <w:r w:rsidRPr="007F1A85">
        <w:rPr>
          <w:rFonts w:ascii="Times New Roman" w:hAnsi="Times New Roman" w:cs="Times New Roman"/>
        </w:rPr>
        <w:t>p. 61.</w:t>
      </w:r>
    </w:p>
  </w:footnote>
  <w:footnote w:id="519">
    <w:p w:rsidR="00503DC7" w:rsidRPr="007F1A85" w:rsidRDefault="00503DC7" w:rsidP="00990249">
      <w:pPr>
        <w:pStyle w:val="FootnoteText"/>
        <w:rPr>
          <w:rFonts w:ascii="Times New Roman" w:hAnsi="Times New Roman" w:cs="Times New Roman"/>
        </w:rPr>
      </w:pPr>
      <w:r w:rsidRPr="007F1A85">
        <w:rPr>
          <w:rStyle w:val="FootnoteReference"/>
          <w:rFonts w:ascii="Times New Roman" w:hAnsi="Times New Roman" w:cs="Times New Roman"/>
        </w:rPr>
        <w:footnoteRef/>
      </w:r>
      <w:r w:rsidRPr="007F1A85">
        <w:rPr>
          <w:rFonts w:ascii="Times New Roman" w:hAnsi="Times New Roman" w:cs="Times New Roman"/>
        </w:rPr>
        <w:t xml:space="preserve"> Smith, </w:t>
      </w:r>
      <w:r w:rsidRPr="007F1A85">
        <w:rPr>
          <w:rFonts w:ascii="Times New Roman" w:hAnsi="Times New Roman" w:cs="Times New Roman"/>
          <w:i/>
        </w:rPr>
        <w:t xml:space="preserve">The Old Manor House, </w:t>
      </w:r>
      <w:r w:rsidRPr="007F1A85">
        <w:rPr>
          <w:rFonts w:ascii="Times New Roman" w:hAnsi="Times New Roman" w:cs="Times New Roman"/>
        </w:rPr>
        <w:t>p. 62.</w:t>
      </w:r>
    </w:p>
  </w:footnote>
  <w:footnote w:id="520">
    <w:p w:rsidR="00503DC7" w:rsidRPr="00AA3F5B" w:rsidRDefault="00503DC7" w:rsidP="00990249">
      <w:pPr>
        <w:spacing w:after="0" w:line="240" w:lineRule="auto"/>
        <w:rPr>
          <w:rFonts w:ascii="Tahoma" w:hAnsi="Tahoma" w:cs="Tahoma"/>
          <w:sz w:val="24"/>
          <w:szCs w:val="24"/>
        </w:rPr>
      </w:pPr>
      <w:r w:rsidRPr="007F1A85">
        <w:rPr>
          <w:rStyle w:val="FootnoteReference"/>
          <w:rFonts w:ascii="Times New Roman" w:hAnsi="Times New Roman" w:cs="Times New Roman"/>
          <w:sz w:val="20"/>
          <w:szCs w:val="20"/>
        </w:rPr>
        <w:footnoteRef/>
      </w:r>
      <w:r>
        <w:rPr>
          <w:rFonts w:ascii="Times New Roman" w:hAnsi="Times New Roman" w:cs="Times New Roman"/>
          <w:sz w:val="20"/>
          <w:szCs w:val="20"/>
        </w:rPr>
        <w:t xml:space="preserve"> </w:t>
      </w:r>
      <w:r w:rsidRPr="007F1A85">
        <w:rPr>
          <w:rFonts w:ascii="Times New Roman" w:hAnsi="Times New Roman" w:cs="Times New Roman"/>
          <w:sz w:val="20"/>
          <w:szCs w:val="20"/>
        </w:rPr>
        <w:t xml:space="preserve">Smith, ‘Letter to the Earl of Egremont dated 4 February 1803’ in </w:t>
      </w:r>
      <w:r w:rsidRPr="007F1A85">
        <w:rPr>
          <w:rFonts w:ascii="Times New Roman" w:hAnsi="Times New Roman" w:cs="Times New Roman"/>
          <w:i/>
          <w:sz w:val="20"/>
          <w:szCs w:val="20"/>
        </w:rPr>
        <w:t>Collected Letters</w:t>
      </w:r>
      <w:r w:rsidRPr="007F1A85">
        <w:rPr>
          <w:rFonts w:ascii="Times New Roman" w:hAnsi="Times New Roman" w:cs="Times New Roman"/>
          <w:sz w:val="20"/>
          <w:szCs w:val="20"/>
        </w:rPr>
        <w:t>, pp. 521-526): ‘My Lord, I am a poor old Woman, but I beleive still equal to understanding affairs in which, thanks to my favourable stars, I have had the honor of being scribe, ever since my father &amp; my Aunt (peace to their ashes!) thought it a prodigious stroke of domestic policy to sell me like a Southdown sheep to the West India shambles not far from Smithfield (&amp; they would have done me a greater kindness if they had shot me at once).’</w:t>
      </w:r>
      <w:r>
        <w:rPr>
          <w:rFonts w:ascii="Times New Roman" w:hAnsi="Times New Roman" w:cs="Times New Roman"/>
          <w:sz w:val="20"/>
          <w:szCs w:val="20"/>
        </w:rPr>
        <w:t>[</w:t>
      </w:r>
      <w:r>
        <w:rPr>
          <w:rFonts w:ascii="Times New Roman" w:hAnsi="Times New Roman" w:cs="Times New Roman"/>
          <w:i/>
          <w:sz w:val="20"/>
          <w:szCs w:val="20"/>
        </w:rPr>
        <w:t>sic</w:t>
      </w:r>
      <w:r>
        <w:rPr>
          <w:rFonts w:ascii="Times New Roman" w:hAnsi="Times New Roman" w:cs="Times New Roman"/>
          <w:sz w:val="20"/>
          <w:szCs w:val="20"/>
        </w:rPr>
        <w:t>]</w:t>
      </w:r>
      <w:r w:rsidRPr="007F1A85">
        <w:rPr>
          <w:rFonts w:ascii="Times New Roman" w:hAnsi="Times New Roman" w:cs="Times New Roman"/>
          <w:sz w:val="20"/>
          <w:szCs w:val="20"/>
        </w:rPr>
        <w:t xml:space="preserve"> (p. 522).</w:t>
      </w:r>
    </w:p>
  </w:footnote>
  <w:footnote w:id="521">
    <w:p w:rsidR="00503DC7" w:rsidRPr="00B52855" w:rsidRDefault="00503DC7" w:rsidP="00990249">
      <w:pPr>
        <w:pStyle w:val="FootnoteText"/>
        <w:rPr>
          <w:rFonts w:ascii="Times New Roman" w:hAnsi="Times New Roman" w:cs="Times New Roman"/>
        </w:rPr>
      </w:pPr>
      <w:r w:rsidRPr="00B52855">
        <w:rPr>
          <w:rStyle w:val="FootnoteReference"/>
          <w:rFonts w:ascii="Times New Roman" w:hAnsi="Times New Roman" w:cs="Times New Roman"/>
        </w:rPr>
        <w:footnoteRef/>
      </w:r>
      <w:r w:rsidRPr="00B52855">
        <w:rPr>
          <w:rFonts w:ascii="Times New Roman" w:hAnsi="Times New Roman" w:cs="Times New Roman"/>
        </w:rPr>
        <w:t xml:space="preserve"> Betty Joseph, </w:t>
      </w:r>
      <w:r w:rsidRPr="00B52855">
        <w:rPr>
          <w:rFonts w:ascii="Times New Roman" w:hAnsi="Times New Roman" w:cs="Times New Roman"/>
          <w:i/>
        </w:rPr>
        <w:t xml:space="preserve">Reading the East India Company, 1720-1840: Colonial Currencies of Gender </w:t>
      </w:r>
      <w:r w:rsidRPr="00B52855">
        <w:rPr>
          <w:rFonts w:ascii="Times New Roman" w:hAnsi="Times New Roman" w:cs="Times New Roman"/>
        </w:rPr>
        <w:t>(Chicago &amp; London: University of Chicago Press, 2004), p. 51.</w:t>
      </w:r>
    </w:p>
  </w:footnote>
  <w:footnote w:id="522">
    <w:p w:rsidR="00503DC7" w:rsidRPr="00B52855" w:rsidRDefault="00503DC7" w:rsidP="00771CDF">
      <w:pPr>
        <w:pStyle w:val="FootnoteText"/>
        <w:rPr>
          <w:rFonts w:ascii="Times New Roman" w:hAnsi="Times New Roman" w:cs="Times New Roman"/>
        </w:rPr>
      </w:pPr>
      <w:r w:rsidRPr="00B52855">
        <w:rPr>
          <w:rStyle w:val="FootnoteReference"/>
          <w:rFonts w:ascii="Times New Roman" w:hAnsi="Times New Roman" w:cs="Times New Roman"/>
        </w:rPr>
        <w:footnoteRef/>
      </w:r>
      <w:r w:rsidRPr="00B52855">
        <w:rPr>
          <w:rFonts w:ascii="Times New Roman" w:hAnsi="Times New Roman" w:cs="Times New Roman"/>
        </w:rPr>
        <w:t xml:space="preserve"> Smith, </w:t>
      </w:r>
      <w:r w:rsidRPr="00B52855">
        <w:rPr>
          <w:rFonts w:ascii="Times New Roman" w:hAnsi="Times New Roman" w:cs="Times New Roman"/>
          <w:i/>
        </w:rPr>
        <w:t xml:space="preserve">The Old Manor House, </w:t>
      </w:r>
      <w:r w:rsidRPr="00B52855">
        <w:rPr>
          <w:rFonts w:ascii="Times New Roman" w:hAnsi="Times New Roman" w:cs="Times New Roman"/>
        </w:rPr>
        <w:t>p. 53.</w:t>
      </w:r>
    </w:p>
  </w:footnote>
  <w:footnote w:id="523">
    <w:p w:rsidR="00503DC7" w:rsidRDefault="00503DC7" w:rsidP="00990249">
      <w:pPr>
        <w:pStyle w:val="FootnoteText"/>
      </w:pPr>
      <w:r w:rsidRPr="002E6150">
        <w:rPr>
          <w:rStyle w:val="FootnoteReference"/>
          <w:rFonts w:ascii="Times New Roman" w:hAnsi="Times New Roman" w:cs="Times New Roman"/>
        </w:rPr>
        <w:footnoteRef/>
      </w:r>
      <w:r w:rsidRPr="002E6150">
        <w:rPr>
          <w:rFonts w:ascii="Times New Roman" w:hAnsi="Times New Roman" w:cs="Times New Roman"/>
        </w:rPr>
        <w:t xml:space="preserve"> Kant, </w:t>
      </w:r>
      <w:r w:rsidRPr="002E6150">
        <w:rPr>
          <w:rFonts w:ascii="Times New Roman" w:hAnsi="Times New Roman" w:cs="Times New Roman"/>
          <w:i/>
        </w:rPr>
        <w:t>Observations on the Feeling of the Beautiful and the Sublime</w:t>
      </w:r>
      <w:r w:rsidRPr="002E6150">
        <w:rPr>
          <w:rFonts w:ascii="Times New Roman" w:hAnsi="Times New Roman" w:cs="Times New Roman"/>
        </w:rPr>
        <w:t>, p. 31</w:t>
      </w:r>
      <w:r>
        <w:rPr>
          <w:rFonts w:ascii="Times New Roman" w:hAnsi="Times New Roman" w:cs="Times New Roman"/>
        </w:rPr>
        <w:t xml:space="preserve">, </w:t>
      </w:r>
      <w:r>
        <w:rPr>
          <w:rFonts w:ascii="Times New Roman" w:hAnsi="Times New Roman" w:cs="Times New Roman"/>
          <w:b/>
        </w:rPr>
        <w:t>emphasis in original</w:t>
      </w:r>
      <w:r w:rsidRPr="002E6150">
        <w:rPr>
          <w:rFonts w:ascii="Times New Roman" w:hAnsi="Times New Roman" w:cs="Times New Roman"/>
        </w:rPr>
        <w:t>.</w:t>
      </w:r>
    </w:p>
  </w:footnote>
  <w:footnote w:id="524">
    <w:p w:rsidR="00503DC7" w:rsidRDefault="00503DC7" w:rsidP="00990249">
      <w:pPr>
        <w:pStyle w:val="Default"/>
      </w:pPr>
      <w:r w:rsidRPr="00D05088">
        <w:rPr>
          <w:rStyle w:val="FootnoteReference"/>
          <w:sz w:val="20"/>
          <w:szCs w:val="20"/>
        </w:rPr>
        <w:footnoteRef/>
      </w:r>
      <w:r w:rsidRPr="00D05088">
        <w:rPr>
          <w:sz w:val="20"/>
          <w:szCs w:val="20"/>
        </w:rPr>
        <w:t xml:space="preserve"> </w:t>
      </w:r>
      <w:r>
        <w:rPr>
          <w:sz w:val="20"/>
          <w:szCs w:val="20"/>
        </w:rPr>
        <w:t>Miranda J. Burgess,</w:t>
      </w:r>
      <w:r w:rsidRPr="00D05088">
        <w:rPr>
          <w:sz w:val="20"/>
          <w:szCs w:val="20"/>
        </w:rPr>
        <w:t xml:space="preserve"> ‘Charlotte Smith, </w:t>
      </w:r>
      <w:r w:rsidRPr="00D05088">
        <w:rPr>
          <w:i/>
          <w:sz w:val="20"/>
          <w:szCs w:val="20"/>
        </w:rPr>
        <w:t>The Old Manor House</w:t>
      </w:r>
      <w:r w:rsidRPr="00D05088">
        <w:rPr>
          <w:sz w:val="20"/>
          <w:szCs w:val="20"/>
        </w:rPr>
        <w:t xml:space="preserve">’ in </w:t>
      </w:r>
      <w:r w:rsidRPr="00D05088">
        <w:rPr>
          <w:i/>
          <w:sz w:val="20"/>
          <w:szCs w:val="20"/>
        </w:rPr>
        <w:t>A Companion to Romanticism</w:t>
      </w:r>
      <w:r w:rsidRPr="00D05088">
        <w:rPr>
          <w:sz w:val="20"/>
          <w:szCs w:val="20"/>
        </w:rPr>
        <w:t>, ed. by Duncan Wu (Oxford: Blackwell Publishers Limited, 1998), pp. 122-130 (p. 127).</w:t>
      </w:r>
    </w:p>
  </w:footnote>
  <w:footnote w:id="525">
    <w:p w:rsidR="00503DC7" w:rsidRPr="00441F2E" w:rsidRDefault="00503DC7" w:rsidP="00990249">
      <w:pPr>
        <w:pStyle w:val="FootnoteText"/>
        <w:rPr>
          <w:rFonts w:ascii="Times New Roman" w:hAnsi="Times New Roman" w:cs="Times New Roman"/>
        </w:rPr>
      </w:pPr>
      <w:r w:rsidRPr="00441F2E">
        <w:rPr>
          <w:rStyle w:val="FootnoteReference"/>
          <w:rFonts w:ascii="Times New Roman" w:hAnsi="Times New Roman" w:cs="Times New Roman"/>
        </w:rPr>
        <w:footnoteRef/>
      </w:r>
      <w:r w:rsidRPr="00441F2E">
        <w:rPr>
          <w:rFonts w:ascii="Times New Roman" w:hAnsi="Times New Roman" w:cs="Times New Roman"/>
        </w:rPr>
        <w:t xml:space="preserve"> Smith, </w:t>
      </w:r>
      <w:r w:rsidRPr="00441F2E">
        <w:rPr>
          <w:rFonts w:ascii="Times New Roman" w:hAnsi="Times New Roman" w:cs="Times New Roman"/>
          <w:i/>
        </w:rPr>
        <w:t xml:space="preserve">The Old Manor House, </w:t>
      </w:r>
      <w:r w:rsidRPr="00441F2E">
        <w:rPr>
          <w:rFonts w:ascii="Times New Roman" w:hAnsi="Times New Roman" w:cs="Times New Roman"/>
        </w:rPr>
        <w:t>p. 71.</w:t>
      </w:r>
    </w:p>
  </w:footnote>
  <w:footnote w:id="526">
    <w:p w:rsidR="00503DC7" w:rsidRPr="00995EE7" w:rsidRDefault="00503DC7" w:rsidP="00990249">
      <w:pPr>
        <w:pStyle w:val="FootnoteText"/>
        <w:rPr>
          <w:rFonts w:ascii="Times New Roman" w:hAnsi="Times New Roman" w:cs="Times New Roman"/>
        </w:rPr>
      </w:pPr>
      <w:r w:rsidRPr="00995EE7">
        <w:rPr>
          <w:rStyle w:val="FootnoteReference"/>
          <w:rFonts w:ascii="Times New Roman" w:hAnsi="Times New Roman" w:cs="Times New Roman"/>
        </w:rPr>
        <w:footnoteRef/>
      </w:r>
      <w:r w:rsidRPr="00995EE7">
        <w:rPr>
          <w:rFonts w:ascii="Times New Roman" w:hAnsi="Times New Roman" w:cs="Times New Roman"/>
        </w:rPr>
        <w:t xml:space="preserve"> Smith, </w:t>
      </w:r>
      <w:r w:rsidRPr="00995EE7">
        <w:rPr>
          <w:rFonts w:ascii="Times New Roman" w:hAnsi="Times New Roman" w:cs="Times New Roman"/>
          <w:i/>
        </w:rPr>
        <w:t xml:space="preserve">The Old Manor House, </w:t>
      </w:r>
      <w:r w:rsidRPr="00995EE7">
        <w:rPr>
          <w:rFonts w:ascii="Times New Roman" w:hAnsi="Times New Roman" w:cs="Times New Roman"/>
        </w:rPr>
        <w:t>p. 140.</w:t>
      </w:r>
    </w:p>
  </w:footnote>
  <w:footnote w:id="527">
    <w:p w:rsidR="00503DC7" w:rsidRPr="00995EE7" w:rsidRDefault="00503DC7" w:rsidP="00990249">
      <w:pPr>
        <w:pStyle w:val="FootnoteText"/>
        <w:rPr>
          <w:rFonts w:ascii="Times New Roman" w:hAnsi="Times New Roman" w:cs="Times New Roman"/>
        </w:rPr>
      </w:pPr>
      <w:r w:rsidRPr="00995EE7">
        <w:rPr>
          <w:rStyle w:val="FootnoteReference"/>
          <w:rFonts w:ascii="Times New Roman" w:hAnsi="Times New Roman" w:cs="Times New Roman"/>
        </w:rPr>
        <w:footnoteRef/>
      </w:r>
      <w:r w:rsidRPr="00995EE7">
        <w:rPr>
          <w:rFonts w:ascii="Times New Roman" w:hAnsi="Times New Roman" w:cs="Times New Roman"/>
        </w:rPr>
        <w:t xml:space="preserve"> Smith, </w:t>
      </w:r>
      <w:r w:rsidRPr="00995EE7">
        <w:rPr>
          <w:rFonts w:ascii="Times New Roman" w:hAnsi="Times New Roman" w:cs="Times New Roman"/>
          <w:i/>
        </w:rPr>
        <w:t xml:space="preserve">The Old Manor House, </w:t>
      </w:r>
      <w:r w:rsidRPr="00995EE7">
        <w:rPr>
          <w:rFonts w:ascii="Times New Roman" w:hAnsi="Times New Roman" w:cs="Times New Roman"/>
        </w:rPr>
        <w:t>p. 197.</w:t>
      </w:r>
    </w:p>
  </w:footnote>
  <w:footnote w:id="528">
    <w:p w:rsidR="00503DC7" w:rsidRPr="00B52855" w:rsidRDefault="00503DC7" w:rsidP="00990249">
      <w:pPr>
        <w:pStyle w:val="FootnoteText"/>
      </w:pPr>
      <w:r w:rsidRPr="00B52855">
        <w:rPr>
          <w:rStyle w:val="FootnoteReference"/>
          <w:rFonts w:ascii="Times New Roman" w:hAnsi="Times New Roman" w:cs="Times New Roman"/>
        </w:rPr>
        <w:footnoteRef/>
      </w:r>
      <w:r w:rsidRPr="00B52855">
        <w:rPr>
          <w:rFonts w:ascii="Times New Roman" w:hAnsi="Times New Roman" w:cs="Times New Roman"/>
        </w:rPr>
        <w:t xml:space="preserve"> Kant, </w:t>
      </w:r>
      <w:r w:rsidRPr="00B52855">
        <w:rPr>
          <w:rFonts w:ascii="Times New Roman" w:hAnsi="Times New Roman" w:cs="Times New Roman"/>
          <w:i/>
        </w:rPr>
        <w:t>Observations on the Feeling of the Beautiful and the Sublime</w:t>
      </w:r>
      <w:r>
        <w:rPr>
          <w:rFonts w:ascii="Times New Roman" w:hAnsi="Times New Roman" w:cs="Times New Roman"/>
        </w:rPr>
        <w:t xml:space="preserve">, p. 36, </w:t>
      </w:r>
      <w:r>
        <w:rPr>
          <w:rFonts w:ascii="Times New Roman" w:hAnsi="Times New Roman" w:cs="Times New Roman"/>
          <w:b/>
        </w:rPr>
        <w:t>emphasis in original</w:t>
      </w:r>
      <w:r>
        <w:rPr>
          <w:rFonts w:ascii="Times New Roman" w:hAnsi="Times New Roman" w:cs="Times New Roman"/>
        </w:rPr>
        <w:t>.</w:t>
      </w:r>
    </w:p>
  </w:footnote>
  <w:footnote w:id="529">
    <w:p w:rsidR="00503DC7" w:rsidRPr="00D05088" w:rsidRDefault="00503DC7" w:rsidP="00990249">
      <w:pPr>
        <w:pStyle w:val="FootnoteText"/>
        <w:rPr>
          <w:rFonts w:ascii="Times New Roman" w:hAnsi="Times New Roman" w:cs="Times New Roman"/>
        </w:rPr>
      </w:pPr>
      <w:r w:rsidRPr="00D05088">
        <w:rPr>
          <w:rStyle w:val="FootnoteReference"/>
          <w:rFonts w:ascii="Times New Roman" w:hAnsi="Times New Roman" w:cs="Times New Roman"/>
        </w:rPr>
        <w:footnoteRef/>
      </w:r>
      <w:r w:rsidRPr="00D05088">
        <w:rPr>
          <w:rFonts w:ascii="Times New Roman" w:hAnsi="Times New Roman" w:cs="Times New Roman"/>
        </w:rPr>
        <w:t xml:space="preserve"> Smith, </w:t>
      </w:r>
      <w:r w:rsidRPr="00D05088">
        <w:rPr>
          <w:rFonts w:ascii="Times New Roman" w:hAnsi="Times New Roman" w:cs="Times New Roman"/>
          <w:i/>
        </w:rPr>
        <w:t xml:space="preserve">The Old Manor House, </w:t>
      </w:r>
      <w:r w:rsidRPr="00D05088">
        <w:rPr>
          <w:rFonts w:ascii="Times New Roman" w:hAnsi="Times New Roman" w:cs="Times New Roman"/>
        </w:rPr>
        <w:t>p. 74.</w:t>
      </w:r>
    </w:p>
  </w:footnote>
  <w:footnote w:id="530">
    <w:p w:rsidR="00503DC7" w:rsidRPr="00B52855" w:rsidRDefault="00503DC7" w:rsidP="00990249">
      <w:pPr>
        <w:pStyle w:val="FootnoteText"/>
      </w:pPr>
      <w:r w:rsidRPr="00B52855">
        <w:rPr>
          <w:rStyle w:val="FootnoteReference"/>
          <w:rFonts w:ascii="Times New Roman" w:hAnsi="Times New Roman" w:cs="Times New Roman"/>
        </w:rPr>
        <w:footnoteRef/>
      </w:r>
      <w:r w:rsidRPr="00B52855">
        <w:rPr>
          <w:rFonts w:ascii="Times New Roman" w:hAnsi="Times New Roman" w:cs="Times New Roman"/>
        </w:rPr>
        <w:t xml:space="preserve"> Kant, </w:t>
      </w:r>
      <w:r w:rsidRPr="00B52855">
        <w:rPr>
          <w:rFonts w:ascii="Times New Roman" w:hAnsi="Times New Roman" w:cs="Times New Roman"/>
          <w:i/>
        </w:rPr>
        <w:t>Observations on the Feeling of the Beautiful and the Sublime</w:t>
      </w:r>
      <w:r>
        <w:rPr>
          <w:rFonts w:ascii="Times New Roman" w:hAnsi="Times New Roman" w:cs="Times New Roman"/>
        </w:rPr>
        <w:t>, p. 36.</w:t>
      </w:r>
    </w:p>
  </w:footnote>
  <w:footnote w:id="531">
    <w:p w:rsidR="00503DC7" w:rsidRPr="00DE2A3E" w:rsidRDefault="00503DC7" w:rsidP="00990249">
      <w:pPr>
        <w:pStyle w:val="FootnoteText"/>
        <w:rPr>
          <w:rFonts w:ascii="Times New Roman" w:hAnsi="Times New Roman" w:cs="Times New Roman"/>
        </w:rPr>
      </w:pPr>
      <w:r w:rsidRPr="00DE2A3E">
        <w:rPr>
          <w:rStyle w:val="FootnoteReference"/>
          <w:rFonts w:ascii="Times New Roman" w:hAnsi="Times New Roman" w:cs="Times New Roman"/>
        </w:rPr>
        <w:footnoteRef/>
      </w:r>
      <w:r w:rsidRPr="00DE2A3E">
        <w:rPr>
          <w:rFonts w:ascii="Times New Roman" w:hAnsi="Times New Roman" w:cs="Times New Roman"/>
        </w:rPr>
        <w:t xml:space="preserve"> Kant, </w:t>
      </w:r>
      <w:r w:rsidRPr="00DE2A3E">
        <w:rPr>
          <w:rFonts w:ascii="Times New Roman" w:hAnsi="Times New Roman" w:cs="Times New Roman"/>
          <w:i/>
        </w:rPr>
        <w:t>Observations on the Feeling of the Beautiful and the Sublime</w:t>
      </w:r>
      <w:r w:rsidRPr="00DE2A3E">
        <w:rPr>
          <w:rFonts w:ascii="Times New Roman" w:hAnsi="Times New Roman" w:cs="Times New Roman"/>
        </w:rPr>
        <w:t>, pp. 35-6.</w:t>
      </w:r>
    </w:p>
  </w:footnote>
  <w:footnote w:id="532">
    <w:p w:rsidR="00503DC7" w:rsidRPr="00771CDF" w:rsidRDefault="00503DC7" w:rsidP="00990249">
      <w:pPr>
        <w:pStyle w:val="FootnoteText"/>
        <w:rPr>
          <w:rFonts w:ascii="Times New Roman" w:hAnsi="Times New Roman" w:cs="Times New Roman"/>
        </w:rPr>
      </w:pPr>
      <w:r w:rsidRPr="00DE2A3E">
        <w:rPr>
          <w:rStyle w:val="FootnoteReference"/>
          <w:rFonts w:ascii="Times New Roman" w:hAnsi="Times New Roman" w:cs="Times New Roman"/>
        </w:rPr>
        <w:footnoteRef/>
      </w:r>
      <w:r w:rsidRPr="00DE2A3E">
        <w:rPr>
          <w:rFonts w:ascii="Times New Roman" w:hAnsi="Times New Roman" w:cs="Times New Roman"/>
        </w:rPr>
        <w:t xml:space="preserve"> Smith, </w:t>
      </w:r>
      <w:r w:rsidRPr="00DE2A3E">
        <w:rPr>
          <w:rFonts w:ascii="Times New Roman" w:hAnsi="Times New Roman" w:cs="Times New Roman"/>
          <w:i/>
        </w:rPr>
        <w:t>The Old Manor House,</w:t>
      </w:r>
      <w:r w:rsidRPr="00DE2A3E">
        <w:rPr>
          <w:rFonts w:ascii="Times New Roman" w:hAnsi="Times New Roman" w:cs="Times New Roman"/>
        </w:rPr>
        <w:t xml:space="preserve"> p. 50</w:t>
      </w:r>
      <w:r>
        <w:rPr>
          <w:rFonts w:ascii="Times New Roman" w:hAnsi="Times New Roman" w:cs="Times New Roman"/>
        </w:rPr>
        <w:t>8.</w:t>
      </w:r>
    </w:p>
  </w:footnote>
  <w:footnote w:id="533">
    <w:p w:rsidR="00503DC7" w:rsidRPr="00CC3332" w:rsidRDefault="00503DC7" w:rsidP="00990249">
      <w:pPr>
        <w:pStyle w:val="FootnoteText"/>
        <w:rPr>
          <w:rFonts w:ascii="Times New Roman" w:hAnsi="Times New Roman" w:cs="Times New Roman"/>
        </w:rPr>
      </w:pPr>
      <w:r w:rsidRPr="00CC3332">
        <w:rPr>
          <w:rStyle w:val="FootnoteReference"/>
          <w:rFonts w:ascii="Times New Roman" w:hAnsi="Times New Roman" w:cs="Times New Roman"/>
        </w:rPr>
        <w:footnoteRef/>
      </w:r>
      <w:r w:rsidRPr="00CC3332">
        <w:rPr>
          <w:rFonts w:ascii="Times New Roman" w:hAnsi="Times New Roman" w:cs="Times New Roman"/>
        </w:rPr>
        <w:t xml:space="preserve"> Kant, </w:t>
      </w:r>
      <w:r w:rsidRPr="00CC3332">
        <w:rPr>
          <w:rFonts w:ascii="Times New Roman" w:hAnsi="Times New Roman" w:cs="Times New Roman"/>
          <w:i/>
        </w:rPr>
        <w:t>Observations on the Feeling of the Beautiful and the Sublime</w:t>
      </w:r>
      <w:r w:rsidRPr="00CC3332">
        <w:rPr>
          <w:rFonts w:ascii="Times New Roman" w:hAnsi="Times New Roman" w:cs="Times New Roman"/>
        </w:rPr>
        <w:t>, p. 36.</w:t>
      </w:r>
    </w:p>
  </w:footnote>
  <w:footnote w:id="534">
    <w:p w:rsidR="00503DC7" w:rsidRPr="00CC3332" w:rsidRDefault="00503DC7" w:rsidP="00990249">
      <w:pPr>
        <w:pStyle w:val="FootnoteText"/>
        <w:rPr>
          <w:rFonts w:ascii="Times New Roman" w:hAnsi="Times New Roman" w:cs="Times New Roman"/>
        </w:rPr>
      </w:pPr>
      <w:r w:rsidRPr="00CC3332">
        <w:rPr>
          <w:rStyle w:val="FootnoteReference"/>
          <w:rFonts w:ascii="Times New Roman" w:hAnsi="Times New Roman" w:cs="Times New Roman"/>
        </w:rPr>
        <w:footnoteRef/>
      </w:r>
      <w:r w:rsidRPr="00CC3332">
        <w:rPr>
          <w:rFonts w:ascii="Times New Roman" w:hAnsi="Times New Roman" w:cs="Times New Roman"/>
        </w:rPr>
        <w:t xml:space="preserve"> Smith, </w:t>
      </w:r>
      <w:r w:rsidRPr="00CC3332">
        <w:rPr>
          <w:rFonts w:ascii="Times New Roman" w:hAnsi="Times New Roman" w:cs="Times New Roman"/>
          <w:i/>
        </w:rPr>
        <w:t xml:space="preserve">The Old Manor House, </w:t>
      </w:r>
      <w:r>
        <w:rPr>
          <w:rFonts w:ascii="Times New Roman" w:hAnsi="Times New Roman" w:cs="Times New Roman"/>
        </w:rPr>
        <w:t xml:space="preserve">p. 52, </w:t>
      </w:r>
      <w:r>
        <w:rPr>
          <w:rFonts w:ascii="Times New Roman" w:hAnsi="Times New Roman" w:cs="Times New Roman"/>
          <w:i/>
        </w:rPr>
        <w:t>emphasis mine.</w:t>
      </w:r>
    </w:p>
  </w:footnote>
  <w:footnote w:id="535">
    <w:p w:rsidR="00503DC7" w:rsidRPr="00CC3332" w:rsidRDefault="00503DC7" w:rsidP="00990249">
      <w:pPr>
        <w:pStyle w:val="FootnoteText"/>
      </w:pPr>
      <w:r w:rsidRPr="00CC3332">
        <w:rPr>
          <w:rStyle w:val="FootnoteReference"/>
          <w:rFonts w:ascii="Times New Roman" w:hAnsi="Times New Roman" w:cs="Times New Roman"/>
        </w:rPr>
        <w:footnoteRef/>
      </w:r>
      <w:r w:rsidRPr="00CC3332">
        <w:rPr>
          <w:rFonts w:ascii="Times New Roman" w:hAnsi="Times New Roman" w:cs="Times New Roman"/>
        </w:rPr>
        <w:t xml:space="preserve"> Smith, </w:t>
      </w:r>
      <w:r w:rsidRPr="00CC3332">
        <w:rPr>
          <w:rFonts w:ascii="Times New Roman" w:hAnsi="Times New Roman" w:cs="Times New Roman"/>
          <w:i/>
        </w:rPr>
        <w:t xml:space="preserve">The Old Manor House, </w:t>
      </w:r>
      <w:r w:rsidRPr="00CC3332">
        <w:rPr>
          <w:rFonts w:ascii="Times New Roman" w:hAnsi="Times New Roman" w:cs="Times New Roman"/>
        </w:rPr>
        <w:t>p. 52.</w:t>
      </w:r>
    </w:p>
  </w:footnote>
  <w:footnote w:id="536">
    <w:p w:rsidR="00503DC7" w:rsidRPr="003D2464" w:rsidRDefault="00503DC7" w:rsidP="00990249">
      <w:pPr>
        <w:pStyle w:val="FootnoteText"/>
        <w:rPr>
          <w:rFonts w:ascii="Times New Roman" w:hAnsi="Times New Roman" w:cs="Times New Roman"/>
        </w:rPr>
      </w:pPr>
      <w:r w:rsidRPr="003D2464">
        <w:rPr>
          <w:rStyle w:val="FootnoteReference"/>
          <w:rFonts w:ascii="Times New Roman" w:hAnsi="Times New Roman" w:cs="Times New Roman"/>
        </w:rPr>
        <w:footnoteRef/>
      </w:r>
      <w:r w:rsidRPr="003D2464">
        <w:rPr>
          <w:rFonts w:ascii="Times New Roman" w:hAnsi="Times New Roman" w:cs="Times New Roman"/>
        </w:rPr>
        <w:t xml:space="preserve"> Smith, </w:t>
      </w:r>
      <w:r w:rsidRPr="003D2464">
        <w:rPr>
          <w:rFonts w:ascii="Times New Roman" w:hAnsi="Times New Roman" w:cs="Times New Roman"/>
          <w:i/>
        </w:rPr>
        <w:t xml:space="preserve">The Old  Manor House, </w:t>
      </w:r>
      <w:r w:rsidRPr="003D2464">
        <w:rPr>
          <w:rFonts w:ascii="Times New Roman" w:hAnsi="Times New Roman" w:cs="Times New Roman"/>
        </w:rPr>
        <w:t>p. 52.</w:t>
      </w:r>
    </w:p>
  </w:footnote>
  <w:footnote w:id="537">
    <w:p w:rsidR="00503DC7" w:rsidRPr="003D2464" w:rsidRDefault="00503DC7" w:rsidP="00990249">
      <w:pPr>
        <w:pStyle w:val="FootnoteText"/>
        <w:rPr>
          <w:rFonts w:ascii="Times New Roman" w:hAnsi="Times New Roman" w:cs="Times New Roman"/>
        </w:rPr>
      </w:pPr>
      <w:r w:rsidRPr="003D2464">
        <w:rPr>
          <w:rStyle w:val="FootnoteReference"/>
          <w:rFonts w:ascii="Times New Roman" w:hAnsi="Times New Roman" w:cs="Times New Roman"/>
        </w:rPr>
        <w:footnoteRef/>
      </w:r>
      <w:r w:rsidRPr="003D2464">
        <w:rPr>
          <w:rFonts w:ascii="Times New Roman" w:hAnsi="Times New Roman" w:cs="Times New Roman"/>
        </w:rPr>
        <w:t xml:space="preserve"> Smith, </w:t>
      </w:r>
      <w:r w:rsidRPr="003D2464">
        <w:rPr>
          <w:rFonts w:ascii="Times New Roman" w:hAnsi="Times New Roman" w:cs="Times New Roman"/>
          <w:i/>
        </w:rPr>
        <w:t xml:space="preserve">The Old Manor House, </w:t>
      </w:r>
      <w:r w:rsidRPr="003D2464">
        <w:rPr>
          <w:rFonts w:ascii="Times New Roman" w:hAnsi="Times New Roman" w:cs="Times New Roman"/>
        </w:rPr>
        <w:t>pp. 52-3.</w:t>
      </w:r>
    </w:p>
  </w:footnote>
  <w:footnote w:id="538">
    <w:p w:rsidR="00503DC7" w:rsidRPr="003D2464" w:rsidRDefault="00503DC7" w:rsidP="00464F11">
      <w:pPr>
        <w:pStyle w:val="FootnoteText"/>
        <w:rPr>
          <w:rFonts w:ascii="Times New Roman" w:hAnsi="Times New Roman" w:cs="Times New Roman"/>
        </w:rPr>
      </w:pPr>
      <w:r w:rsidRPr="003D2464">
        <w:rPr>
          <w:rStyle w:val="FootnoteReference"/>
          <w:rFonts w:ascii="Times New Roman" w:hAnsi="Times New Roman" w:cs="Times New Roman"/>
        </w:rPr>
        <w:footnoteRef/>
      </w:r>
      <w:r w:rsidRPr="003D2464">
        <w:rPr>
          <w:rFonts w:ascii="Times New Roman" w:hAnsi="Times New Roman" w:cs="Times New Roman"/>
        </w:rPr>
        <w:t xml:space="preserve"> Smith, </w:t>
      </w:r>
      <w:r w:rsidRPr="003D2464">
        <w:rPr>
          <w:rFonts w:ascii="Times New Roman" w:hAnsi="Times New Roman" w:cs="Times New Roman"/>
          <w:i/>
        </w:rPr>
        <w:t xml:space="preserve">The Old Manor House, </w:t>
      </w:r>
      <w:r>
        <w:rPr>
          <w:rFonts w:ascii="Times New Roman" w:hAnsi="Times New Roman" w:cs="Times New Roman"/>
        </w:rPr>
        <w:t>p. 5</w:t>
      </w:r>
      <w:r w:rsidRPr="003D2464">
        <w:rPr>
          <w:rFonts w:ascii="Times New Roman" w:hAnsi="Times New Roman" w:cs="Times New Roman"/>
        </w:rPr>
        <w:t>3.</w:t>
      </w:r>
    </w:p>
  </w:footnote>
  <w:footnote w:id="539">
    <w:p w:rsidR="00503DC7" w:rsidRPr="004705AE" w:rsidRDefault="00503DC7" w:rsidP="004705AE">
      <w:pPr>
        <w:spacing w:after="0" w:line="240" w:lineRule="auto"/>
        <w:rPr>
          <w:rFonts w:ascii="Times New Roman" w:hAnsi="Times New Roman" w:cs="Times New Roman"/>
          <w:sz w:val="20"/>
          <w:szCs w:val="20"/>
        </w:rPr>
      </w:pPr>
      <w:r w:rsidRPr="003D2464">
        <w:rPr>
          <w:rStyle w:val="FootnoteReference"/>
          <w:rFonts w:ascii="Times New Roman" w:hAnsi="Times New Roman" w:cs="Times New Roman"/>
          <w:sz w:val="20"/>
          <w:szCs w:val="20"/>
        </w:rPr>
        <w:footnoteRef/>
      </w:r>
      <w:r w:rsidRPr="003D2464">
        <w:rPr>
          <w:rFonts w:ascii="Times New Roman" w:hAnsi="Times New Roman" w:cs="Times New Roman"/>
          <w:sz w:val="20"/>
          <w:szCs w:val="20"/>
        </w:rPr>
        <w:t xml:space="preserve"> Kant, ‘Remarks in the </w:t>
      </w:r>
      <w:r w:rsidRPr="003D2464">
        <w:rPr>
          <w:rFonts w:ascii="Times New Roman" w:hAnsi="Times New Roman" w:cs="Times New Roman"/>
          <w:i/>
          <w:sz w:val="20"/>
          <w:szCs w:val="20"/>
        </w:rPr>
        <w:t xml:space="preserve">Observations on the Feeling of the Beautiful and the Sublime’ </w:t>
      </w:r>
      <w:r w:rsidRPr="003D2464">
        <w:rPr>
          <w:rFonts w:ascii="Times New Roman" w:hAnsi="Times New Roman" w:cs="Times New Roman"/>
          <w:sz w:val="20"/>
          <w:szCs w:val="20"/>
        </w:rPr>
        <w:t xml:space="preserve">in </w:t>
      </w:r>
      <w:r w:rsidRPr="003D2464">
        <w:rPr>
          <w:rFonts w:ascii="Times New Roman" w:hAnsi="Times New Roman" w:cs="Times New Roman"/>
          <w:i/>
          <w:sz w:val="20"/>
          <w:szCs w:val="20"/>
        </w:rPr>
        <w:t xml:space="preserve">Observations on the Feeling of the Beautiful and the Sublime and Other Writings </w:t>
      </w:r>
      <w:r w:rsidRPr="003D2464">
        <w:rPr>
          <w:rFonts w:ascii="Times New Roman" w:hAnsi="Times New Roman" w:cs="Times New Roman"/>
          <w:sz w:val="20"/>
          <w:szCs w:val="20"/>
        </w:rPr>
        <w:t>by Immanuel Kant, ed. by Patrick Frierson &amp; Paul Guyer (Cambridge: Cambridge Univ</w:t>
      </w:r>
      <w:r>
        <w:rPr>
          <w:rFonts w:ascii="Times New Roman" w:hAnsi="Times New Roman" w:cs="Times New Roman"/>
          <w:sz w:val="20"/>
          <w:szCs w:val="20"/>
        </w:rPr>
        <w:t>ersity Press, 2011)</w:t>
      </w:r>
    </w:p>
  </w:footnote>
  <w:footnote w:id="540">
    <w:p w:rsidR="00503DC7" w:rsidRDefault="00503DC7" w:rsidP="00990249">
      <w:pPr>
        <w:pStyle w:val="FootnoteText"/>
      </w:pPr>
      <w:r w:rsidRPr="00FC3B77">
        <w:rPr>
          <w:rStyle w:val="FootnoteReference"/>
          <w:rFonts w:ascii="Times New Roman" w:hAnsi="Times New Roman" w:cs="Times New Roman"/>
        </w:rPr>
        <w:footnoteRef/>
      </w:r>
      <w:r w:rsidRPr="00FC3B77">
        <w:rPr>
          <w:rFonts w:ascii="Times New Roman" w:hAnsi="Times New Roman" w:cs="Times New Roman"/>
        </w:rPr>
        <w:t xml:space="preserve"> </w:t>
      </w:r>
      <w:r>
        <w:rPr>
          <w:rFonts w:ascii="Times New Roman" w:hAnsi="Times New Roman" w:cs="Times New Roman"/>
        </w:rPr>
        <w:t>Susan Shell, ‘Kant as Propagator: Reflecti</w:t>
      </w:r>
      <w:r w:rsidRPr="00FC3B77">
        <w:rPr>
          <w:rFonts w:ascii="Times New Roman" w:hAnsi="Times New Roman" w:cs="Times New Roman"/>
        </w:rPr>
        <w:t>ons on “Observations on the Feelin</w:t>
      </w:r>
      <w:r>
        <w:rPr>
          <w:rFonts w:ascii="Times New Roman" w:hAnsi="Times New Roman" w:cs="Times New Roman"/>
        </w:rPr>
        <w:t>g of the Beautiful and Sublime,”’</w:t>
      </w:r>
      <w:r w:rsidRPr="00FC3B77">
        <w:rPr>
          <w:rFonts w:ascii="Times New Roman" w:hAnsi="Times New Roman" w:cs="Times New Roman"/>
        </w:rPr>
        <w:t xml:space="preserve"> </w:t>
      </w:r>
      <w:r w:rsidRPr="00FC3B77">
        <w:rPr>
          <w:rFonts w:ascii="Times New Roman" w:hAnsi="Times New Roman" w:cs="Times New Roman"/>
          <w:i/>
          <w:iCs/>
        </w:rPr>
        <w:t xml:space="preserve">Eighteenth-Century Studies, </w:t>
      </w:r>
      <w:r w:rsidRPr="00FC3B77">
        <w:rPr>
          <w:rFonts w:ascii="Times New Roman" w:hAnsi="Times New Roman" w:cs="Times New Roman"/>
        </w:rPr>
        <w:t>35.3,</w:t>
      </w:r>
      <w:r w:rsidRPr="00FC3B77">
        <w:rPr>
          <w:rFonts w:ascii="Times New Roman" w:hAnsi="Times New Roman" w:cs="Times New Roman"/>
          <w:i/>
          <w:iCs/>
        </w:rPr>
        <w:t xml:space="preserve"> Aesthetics and the Disciplines </w:t>
      </w:r>
      <w:r w:rsidRPr="00FC3B77">
        <w:rPr>
          <w:rFonts w:ascii="Times New Roman" w:hAnsi="Times New Roman" w:cs="Times New Roman"/>
        </w:rPr>
        <w:t>(Spring 2002), 455-468 (466).</w:t>
      </w:r>
    </w:p>
  </w:footnote>
  <w:footnote w:id="541">
    <w:p w:rsidR="00503DC7" w:rsidRPr="00916DD4" w:rsidRDefault="00503DC7" w:rsidP="00990249">
      <w:pPr>
        <w:pStyle w:val="FootnoteText"/>
        <w:rPr>
          <w:rFonts w:ascii="Times New Roman" w:hAnsi="Times New Roman" w:cs="Times New Roman"/>
        </w:rPr>
      </w:pPr>
      <w:r w:rsidRPr="00916DD4">
        <w:rPr>
          <w:rStyle w:val="FootnoteReference"/>
          <w:rFonts w:ascii="Times New Roman" w:hAnsi="Times New Roman" w:cs="Times New Roman"/>
        </w:rPr>
        <w:footnoteRef/>
      </w:r>
      <w:r>
        <w:rPr>
          <w:rFonts w:ascii="Times New Roman" w:hAnsi="Times New Roman" w:cs="Times New Roman"/>
        </w:rPr>
        <w:t xml:space="preserve"> Shell, ‘Kant as Propagator,’</w:t>
      </w:r>
      <w:r w:rsidRPr="00916DD4">
        <w:rPr>
          <w:rFonts w:ascii="Times New Roman" w:hAnsi="Times New Roman" w:cs="Times New Roman"/>
        </w:rPr>
        <w:t xml:space="preserve"> </w:t>
      </w:r>
      <w:r w:rsidRPr="00916DD4">
        <w:rPr>
          <w:rFonts w:ascii="Times New Roman" w:hAnsi="Times New Roman" w:cs="Times New Roman"/>
          <w:i/>
        </w:rPr>
        <w:t xml:space="preserve">Eighteenth-Century Studies, </w:t>
      </w:r>
      <w:r w:rsidRPr="00916DD4">
        <w:rPr>
          <w:rFonts w:ascii="Times New Roman" w:hAnsi="Times New Roman" w:cs="Times New Roman"/>
        </w:rPr>
        <w:t>35.2</w:t>
      </w:r>
      <w:r>
        <w:rPr>
          <w:rFonts w:ascii="Times New Roman" w:hAnsi="Times New Roman" w:cs="Times New Roman"/>
        </w:rPr>
        <w:t xml:space="preserve"> (Spring 2002)</w:t>
      </w:r>
      <w:r w:rsidRPr="00916DD4">
        <w:rPr>
          <w:rFonts w:ascii="Times New Roman" w:hAnsi="Times New Roman" w:cs="Times New Roman"/>
        </w:rPr>
        <w:t>, p. 465.</w:t>
      </w:r>
    </w:p>
  </w:footnote>
  <w:footnote w:id="542">
    <w:p w:rsidR="00503DC7" w:rsidRPr="007F2052" w:rsidRDefault="00503DC7" w:rsidP="00990249">
      <w:pPr>
        <w:pStyle w:val="FootnoteText"/>
        <w:rPr>
          <w:rFonts w:ascii="Times New Roman" w:hAnsi="Times New Roman" w:cs="Times New Roman"/>
        </w:rPr>
      </w:pPr>
      <w:r w:rsidRPr="007F2052">
        <w:rPr>
          <w:rStyle w:val="FootnoteReference"/>
          <w:rFonts w:ascii="Times New Roman" w:hAnsi="Times New Roman" w:cs="Times New Roman"/>
        </w:rPr>
        <w:footnoteRef/>
      </w:r>
      <w:r>
        <w:rPr>
          <w:rFonts w:ascii="Times New Roman" w:hAnsi="Times New Roman" w:cs="Times New Roman"/>
        </w:rPr>
        <w:t xml:space="preserve"> Shell, ‘Kant as Propagator,’</w:t>
      </w:r>
      <w:r w:rsidRPr="007F2052">
        <w:rPr>
          <w:rFonts w:ascii="Times New Roman" w:hAnsi="Times New Roman" w:cs="Times New Roman"/>
        </w:rPr>
        <w:t xml:space="preserve"> </w:t>
      </w:r>
      <w:r w:rsidRPr="007F2052">
        <w:rPr>
          <w:rFonts w:ascii="Times New Roman" w:hAnsi="Times New Roman" w:cs="Times New Roman"/>
          <w:i/>
        </w:rPr>
        <w:t xml:space="preserve">Eighteenth-Century Studies, </w:t>
      </w:r>
      <w:r w:rsidRPr="007F2052">
        <w:rPr>
          <w:rFonts w:ascii="Times New Roman" w:hAnsi="Times New Roman" w:cs="Times New Roman"/>
        </w:rPr>
        <w:t>35.2 (Spring 2002), p. 465.</w:t>
      </w:r>
    </w:p>
  </w:footnote>
  <w:footnote w:id="543">
    <w:p w:rsidR="00503DC7" w:rsidRDefault="00503DC7" w:rsidP="00990249">
      <w:pPr>
        <w:pStyle w:val="FootnoteText"/>
      </w:pPr>
      <w:r w:rsidRPr="007F2052">
        <w:rPr>
          <w:rStyle w:val="FootnoteReference"/>
          <w:rFonts w:ascii="Times New Roman" w:hAnsi="Times New Roman" w:cs="Times New Roman"/>
        </w:rPr>
        <w:footnoteRef/>
      </w:r>
      <w:r>
        <w:rPr>
          <w:rFonts w:ascii="Times New Roman" w:hAnsi="Times New Roman" w:cs="Times New Roman"/>
        </w:rPr>
        <w:t xml:space="preserve"> </w:t>
      </w:r>
      <w:r w:rsidRPr="007F2052">
        <w:rPr>
          <w:rFonts w:ascii="Times New Roman" w:hAnsi="Times New Roman" w:cs="Times New Roman"/>
        </w:rPr>
        <w:t>Lochhead, ‘The Sublime, the Ineffable, and Ot</w:t>
      </w:r>
      <w:r>
        <w:rPr>
          <w:rFonts w:ascii="Times New Roman" w:hAnsi="Times New Roman" w:cs="Times New Roman"/>
        </w:rPr>
        <w:t>her Dangerous Aesthetics’,</w:t>
      </w:r>
      <w:r w:rsidRPr="007F2052">
        <w:rPr>
          <w:rFonts w:ascii="Times New Roman" w:hAnsi="Times New Roman" w:cs="Times New Roman"/>
        </w:rPr>
        <w:t xml:space="preserve"> (64).</w:t>
      </w:r>
    </w:p>
  </w:footnote>
  <w:footnote w:id="544">
    <w:p w:rsidR="00503DC7" w:rsidRDefault="00503DC7" w:rsidP="00990249">
      <w:pPr>
        <w:pStyle w:val="FootnoteText"/>
      </w:pPr>
      <w:r w:rsidRPr="007F2052">
        <w:rPr>
          <w:rStyle w:val="FootnoteReference"/>
          <w:rFonts w:ascii="Times New Roman" w:hAnsi="Times New Roman" w:cs="Times New Roman"/>
        </w:rPr>
        <w:footnoteRef/>
      </w:r>
      <w:r w:rsidRPr="007F2052">
        <w:rPr>
          <w:rFonts w:ascii="Times New Roman" w:hAnsi="Times New Roman" w:cs="Times New Roman"/>
        </w:rPr>
        <w:t xml:space="preserve"> Lochhead, ‘The Sublime, the Ineffable, and Ot</w:t>
      </w:r>
      <w:r>
        <w:rPr>
          <w:rFonts w:ascii="Times New Roman" w:hAnsi="Times New Roman" w:cs="Times New Roman"/>
        </w:rPr>
        <w:t>her Dangerous Aesthetics’,</w:t>
      </w:r>
      <w:r w:rsidRPr="007F2052">
        <w:rPr>
          <w:rFonts w:ascii="Times New Roman" w:hAnsi="Times New Roman" w:cs="Times New Roman"/>
        </w:rPr>
        <w:t xml:space="preserve"> (64).</w:t>
      </w:r>
    </w:p>
  </w:footnote>
  <w:footnote w:id="545">
    <w:p w:rsidR="00503DC7" w:rsidRPr="002D0A56" w:rsidRDefault="00503DC7" w:rsidP="00990249">
      <w:pPr>
        <w:pStyle w:val="FootnoteText"/>
      </w:pPr>
      <w:r w:rsidRPr="007F2052">
        <w:rPr>
          <w:rStyle w:val="FootnoteReference"/>
          <w:rFonts w:ascii="Times New Roman" w:hAnsi="Times New Roman" w:cs="Times New Roman"/>
        </w:rPr>
        <w:footnoteRef/>
      </w:r>
      <w:r w:rsidRPr="007F2052">
        <w:rPr>
          <w:rFonts w:ascii="Times New Roman" w:hAnsi="Times New Roman" w:cs="Times New Roman"/>
        </w:rPr>
        <w:t xml:space="preserve"> Lochhead, ‘The Sublime, the Ineffable, and Oth</w:t>
      </w:r>
      <w:r>
        <w:rPr>
          <w:rFonts w:ascii="Times New Roman" w:hAnsi="Times New Roman" w:cs="Times New Roman"/>
        </w:rPr>
        <w:t xml:space="preserve">er Dangerous Aesthetics’, </w:t>
      </w:r>
      <w:r w:rsidRPr="007F2052">
        <w:rPr>
          <w:rFonts w:ascii="Times New Roman" w:hAnsi="Times New Roman" w:cs="Times New Roman"/>
        </w:rPr>
        <w:t>(</w:t>
      </w:r>
      <w:r>
        <w:rPr>
          <w:rFonts w:ascii="Times New Roman" w:hAnsi="Times New Roman" w:cs="Times New Roman"/>
        </w:rPr>
        <w:t>65).</w:t>
      </w:r>
    </w:p>
  </w:footnote>
  <w:footnote w:id="546">
    <w:p w:rsidR="00503DC7" w:rsidRPr="00F21D1C" w:rsidRDefault="00503DC7" w:rsidP="00990249">
      <w:pPr>
        <w:pStyle w:val="FootnoteText"/>
        <w:rPr>
          <w:rFonts w:ascii="Times New Roman" w:hAnsi="Times New Roman" w:cs="Times New Roman"/>
        </w:rPr>
      </w:pPr>
      <w:r w:rsidRPr="007F2052">
        <w:rPr>
          <w:rStyle w:val="FootnoteReference"/>
          <w:rFonts w:ascii="Times New Roman" w:hAnsi="Times New Roman" w:cs="Times New Roman"/>
        </w:rPr>
        <w:footnoteRef/>
      </w:r>
      <w:r w:rsidRPr="007F2052">
        <w:rPr>
          <w:rFonts w:ascii="Times New Roman" w:hAnsi="Times New Roman" w:cs="Times New Roman"/>
        </w:rPr>
        <w:t xml:space="preserve"> Lochhead, ‘The Sublime, the Ine</w:t>
      </w:r>
      <w:r w:rsidRPr="00F21D1C">
        <w:rPr>
          <w:rFonts w:ascii="Times New Roman" w:hAnsi="Times New Roman" w:cs="Times New Roman"/>
        </w:rPr>
        <w:t>ffable, and Ot</w:t>
      </w:r>
      <w:r>
        <w:rPr>
          <w:rFonts w:ascii="Times New Roman" w:hAnsi="Times New Roman" w:cs="Times New Roman"/>
        </w:rPr>
        <w:t>her Dangerous Aesthetics’,</w:t>
      </w:r>
      <w:r w:rsidRPr="00F21D1C">
        <w:rPr>
          <w:rFonts w:ascii="Times New Roman" w:hAnsi="Times New Roman" w:cs="Times New Roman"/>
        </w:rPr>
        <w:t xml:space="preserve"> (65).</w:t>
      </w:r>
    </w:p>
  </w:footnote>
  <w:footnote w:id="547">
    <w:p w:rsidR="00503DC7" w:rsidRPr="002D0A56" w:rsidRDefault="00503DC7" w:rsidP="00990249">
      <w:pPr>
        <w:spacing w:after="0" w:line="240" w:lineRule="auto"/>
        <w:rPr>
          <w:rFonts w:asciiTheme="majorBidi" w:hAnsiTheme="majorBidi" w:cstheme="majorBidi"/>
          <w:sz w:val="20"/>
          <w:szCs w:val="20"/>
        </w:rPr>
      </w:pPr>
      <w:r w:rsidRPr="00F21D1C">
        <w:rPr>
          <w:rStyle w:val="FootnoteReference"/>
          <w:rFonts w:ascii="Times New Roman" w:hAnsi="Times New Roman" w:cs="Times New Roman"/>
          <w:sz w:val="20"/>
          <w:szCs w:val="20"/>
        </w:rPr>
        <w:footnoteRef/>
      </w:r>
      <w:r w:rsidRPr="00F21D1C">
        <w:rPr>
          <w:rFonts w:ascii="Times New Roman" w:hAnsi="Times New Roman" w:cs="Times New Roman"/>
          <w:sz w:val="20"/>
          <w:szCs w:val="20"/>
        </w:rPr>
        <w:t xml:space="preserve">Charlotte Smith, </w:t>
      </w:r>
      <w:r w:rsidRPr="00F21D1C">
        <w:rPr>
          <w:rFonts w:ascii="Times New Roman" w:hAnsi="Times New Roman" w:cs="Times New Roman"/>
          <w:i/>
          <w:sz w:val="20"/>
          <w:szCs w:val="20"/>
        </w:rPr>
        <w:t>Desmond</w:t>
      </w:r>
      <w:r w:rsidRPr="00F21D1C">
        <w:rPr>
          <w:rFonts w:ascii="Times New Roman" w:hAnsi="Times New Roman" w:cs="Times New Roman"/>
          <w:sz w:val="20"/>
          <w:szCs w:val="20"/>
        </w:rPr>
        <w:t xml:space="preserve">, ed. by Antje Blank and Janet Todd (Ontario, Canada: Broadview Literary Texts, </w:t>
      </w:r>
      <w:r w:rsidRPr="002D0A56">
        <w:rPr>
          <w:rFonts w:asciiTheme="majorBidi" w:hAnsiTheme="majorBidi" w:cstheme="majorBidi"/>
          <w:sz w:val="20"/>
          <w:szCs w:val="20"/>
        </w:rPr>
        <w:t>2001), p. 162.</w:t>
      </w:r>
    </w:p>
  </w:footnote>
  <w:footnote w:id="548">
    <w:p w:rsidR="00503DC7" w:rsidRPr="002D0A56" w:rsidRDefault="00503DC7" w:rsidP="00990249">
      <w:pPr>
        <w:spacing w:after="0" w:line="240" w:lineRule="auto"/>
        <w:rPr>
          <w:rFonts w:asciiTheme="majorBidi" w:hAnsiTheme="majorBidi" w:cstheme="majorBidi"/>
          <w:sz w:val="20"/>
          <w:szCs w:val="20"/>
        </w:rPr>
      </w:pPr>
      <w:r w:rsidRPr="002D0A56">
        <w:rPr>
          <w:rStyle w:val="FootnoteReference"/>
          <w:rFonts w:asciiTheme="majorBidi" w:hAnsiTheme="majorBidi" w:cstheme="majorBidi"/>
          <w:sz w:val="20"/>
          <w:szCs w:val="20"/>
        </w:rPr>
        <w:footnoteRef/>
      </w:r>
      <w:r w:rsidRPr="002D0A56">
        <w:rPr>
          <w:rFonts w:asciiTheme="majorBidi" w:hAnsiTheme="majorBidi" w:cstheme="majorBidi"/>
          <w:sz w:val="20"/>
          <w:szCs w:val="20"/>
        </w:rPr>
        <w:t xml:space="preserve"> It seems appropriate to do this, being as many critics have made an explicit link between </w:t>
      </w:r>
      <w:r w:rsidRPr="002D0A56">
        <w:rPr>
          <w:rFonts w:asciiTheme="majorBidi" w:hAnsiTheme="majorBidi" w:cstheme="majorBidi"/>
          <w:i/>
          <w:iCs/>
          <w:sz w:val="20"/>
          <w:szCs w:val="20"/>
        </w:rPr>
        <w:t>Desmond</w:t>
      </w:r>
      <w:r w:rsidRPr="002D0A56">
        <w:rPr>
          <w:rFonts w:asciiTheme="majorBidi" w:hAnsiTheme="majorBidi" w:cstheme="majorBidi"/>
          <w:sz w:val="20"/>
          <w:szCs w:val="20"/>
        </w:rPr>
        <w:t xml:space="preserve"> and the works of Burke.  As Antje Blank and Janet Todd argue, ‘</w:t>
      </w:r>
      <w:r w:rsidRPr="002D0A56">
        <w:rPr>
          <w:rFonts w:asciiTheme="majorBidi" w:hAnsiTheme="majorBidi" w:cstheme="majorBidi"/>
          <w:i/>
          <w:sz w:val="20"/>
          <w:szCs w:val="20"/>
        </w:rPr>
        <w:t>Desmond</w:t>
      </w:r>
      <w:r w:rsidRPr="002D0A56">
        <w:rPr>
          <w:rFonts w:asciiTheme="majorBidi" w:hAnsiTheme="majorBidi" w:cstheme="majorBidi"/>
          <w:sz w:val="20"/>
          <w:szCs w:val="20"/>
        </w:rPr>
        <w:t xml:space="preserve"> is closely linked to </w:t>
      </w:r>
      <w:r w:rsidRPr="002D0A56">
        <w:rPr>
          <w:rFonts w:asciiTheme="majorBidi" w:hAnsiTheme="majorBidi" w:cstheme="majorBidi"/>
          <w:i/>
          <w:sz w:val="20"/>
          <w:szCs w:val="20"/>
        </w:rPr>
        <w:t>Reflections</w:t>
      </w:r>
      <w:r w:rsidRPr="002D0A56">
        <w:rPr>
          <w:rFonts w:asciiTheme="majorBidi" w:hAnsiTheme="majorBidi" w:cstheme="majorBidi"/>
          <w:sz w:val="20"/>
          <w:szCs w:val="20"/>
        </w:rPr>
        <w:t xml:space="preserve"> in several ways: the epistolary discourse of the former mimics and parodies the structural concept that underlies the latter.  It is surely no coincidence that the names of Edmund Burke and that of his addressee De Pont are echoed in the correspondents Erasmus Bethel and Desmond.’</w:t>
      </w:r>
      <w:r>
        <w:rPr>
          <w:rFonts w:asciiTheme="majorBidi" w:hAnsiTheme="majorBidi" w:cstheme="majorBidi"/>
          <w:sz w:val="20"/>
          <w:szCs w:val="20"/>
        </w:rPr>
        <w:t xml:space="preserve">  (Antje Blank and Janet Todd, ‘Introduction’ in </w:t>
      </w:r>
      <w:r>
        <w:rPr>
          <w:rFonts w:asciiTheme="majorBidi" w:hAnsiTheme="majorBidi" w:cstheme="majorBidi"/>
          <w:i/>
          <w:iCs/>
          <w:sz w:val="20"/>
          <w:szCs w:val="20"/>
        </w:rPr>
        <w:t>Desmond</w:t>
      </w:r>
      <w:r>
        <w:rPr>
          <w:rFonts w:asciiTheme="majorBidi" w:hAnsiTheme="majorBidi" w:cstheme="majorBidi"/>
          <w:sz w:val="20"/>
          <w:szCs w:val="20"/>
        </w:rPr>
        <w:t xml:space="preserve"> by Charlotte Smith (Ontario, Canada: Broadview Literary Texts, 2001), p. 22.</w:t>
      </w:r>
    </w:p>
  </w:footnote>
  <w:footnote w:id="549">
    <w:p w:rsidR="00503DC7" w:rsidRDefault="00503DC7" w:rsidP="00990249">
      <w:pPr>
        <w:pStyle w:val="FootnoteText"/>
      </w:pPr>
      <w:r w:rsidRPr="008C2E3A">
        <w:rPr>
          <w:rStyle w:val="FootnoteReference"/>
          <w:rFonts w:ascii="Times New Roman" w:hAnsi="Times New Roman" w:cs="Times New Roman"/>
        </w:rPr>
        <w:footnoteRef/>
      </w:r>
      <w:r w:rsidRPr="008C2E3A">
        <w:rPr>
          <w:rFonts w:ascii="Times New Roman" w:hAnsi="Times New Roman" w:cs="Times New Roman"/>
        </w:rPr>
        <w:t xml:space="preserve"> Burke, </w:t>
      </w:r>
      <w:r w:rsidRPr="008C2E3A">
        <w:rPr>
          <w:rFonts w:ascii="Times New Roman" w:hAnsi="Times New Roman" w:cs="Times New Roman"/>
          <w:i/>
        </w:rPr>
        <w:t>On Taste, On the Sublime and Beautiful,</w:t>
      </w:r>
      <w:r>
        <w:rPr>
          <w:rFonts w:ascii="Times New Roman" w:hAnsi="Times New Roman" w:cs="Times New Roman"/>
        </w:rPr>
        <w:t xml:space="preserve"> p. 94.</w:t>
      </w:r>
    </w:p>
  </w:footnote>
  <w:footnote w:id="550">
    <w:p w:rsidR="00503DC7" w:rsidRPr="00930D12" w:rsidRDefault="00503DC7" w:rsidP="00990249">
      <w:pPr>
        <w:pStyle w:val="FootnoteText"/>
        <w:rPr>
          <w:rFonts w:ascii="Times New Roman" w:hAnsi="Times New Roman" w:cs="Times New Roman"/>
        </w:rPr>
      </w:pPr>
      <w:r w:rsidRPr="00930D12">
        <w:rPr>
          <w:rStyle w:val="FootnoteReference"/>
          <w:rFonts w:ascii="Times New Roman" w:hAnsi="Times New Roman" w:cs="Times New Roman"/>
        </w:rPr>
        <w:footnoteRef/>
      </w:r>
      <w:r w:rsidRPr="00930D12">
        <w:rPr>
          <w:rFonts w:ascii="Times New Roman" w:hAnsi="Times New Roman" w:cs="Times New Roman"/>
        </w:rPr>
        <w:t xml:space="preserve"> Smith, </w:t>
      </w:r>
      <w:r w:rsidRPr="00930D12">
        <w:rPr>
          <w:rFonts w:ascii="Times New Roman" w:hAnsi="Times New Roman" w:cs="Times New Roman"/>
          <w:i/>
        </w:rPr>
        <w:t xml:space="preserve">Desmond, </w:t>
      </w:r>
      <w:r w:rsidRPr="00930D12">
        <w:rPr>
          <w:rFonts w:ascii="Times New Roman" w:hAnsi="Times New Roman" w:cs="Times New Roman"/>
        </w:rPr>
        <w:t>p. 82.</w:t>
      </w:r>
    </w:p>
  </w:footnote>
  <w:footnote w:id="551">
    <w:p w:rsidR="00503DC7" w:rsidRDefault="00503DC7" w:rsidP="00990249">
      <w:pPr>
        <w:pStyle w:val="FootnoteText"/>
      </w:pPr>
      <w:r w:rsidRPr="008C2E3A">
        <w:rPr>
          <w:rStyle w:val="FootnoteReference"/>
          <w:rFonts w:ascii="Times New Roman" w:hAnsi="Times New Roman" w:cs="Times New Roman"/>
        </w:rPr>
        <w:footnoteRef/>
      </w:r>
      <w:r w:rsidRPr="008C2E3A">
        <w:rPr>
          <w:rFonts w:ascii="Times New Roman" w:hAnsi="Times New Roman" w:cs="Times New Roman"/>
        </w:rPr>
        <w:t xml:space="preserve"> Burke, </w:t>
      </w:r>
      <w:r w:rsidRPr="008C2E3A">
        <w:rPr>
          <w:rFonts w:ascii="Times New Roman" w:hAnsi="Times New Roman" w:cs="Times New Roman"/>
          <w:i/>
        </w:rPr>
        <w:t>On Taste, On the Sublime and Beautiful,</w:t>
      </w:r>
      <w:r>
        <w:rPr>
          <w:rFonts w:ascii="Times New Roman" w:hAnsi="Times New Roman" w:cs="Times New Roman"/>
        </w:rPr>
        <w:t xml:space="preserve"> p. 94.</w:t>
      </w:r>
    </w:p>
  </w:footnote>
  <w:footnote w:id="552">
    <w:p w:rsidR="00503DC7" w:rsidRPr="00930D12" w:rsidRDefault="00503DC7" w:rsidP="00990249">
      <w:pPr>
        <w:pStyle w:val="FootnoteText"/>
        <w:rPr>
          <w:rFonts w:ascii="Times New Roman" w:hAnsi="Times New Roman" w:cs="Times New Roman"/>
        </w:rPr>
      </w:pPr>
      <w:r w:rsidRPr="00930D12">
        <w:rPr>
          <w:rStyle w:val="FootnoteReference"/>
          <w:rFonts w:ascii="Times New Roman" w:hAnsi="Times New Roman" w:cs="Times New Roman"/>
        </w:rPr>
        <w:footnoteRef/>
      </w:r>
      <w:r w:rsidRPr="00930D12">
        <w:rPr>
          <w:rFonts w:ascii="Times New Roman" w:hAnsi="Times New Roman" w:cs="Times New Roman"/>
        </w:rPr>
        <w:t xml:space="preserve"> Smith, </w:t>
      </w:r>
      <w:r w:rsidRPr="00930D12">
        <w:rPr>
          <w:rFonts w:ascii="Times New Roman" w:hAnsi="Times New Roman" w:cs="Times New Roman"/>
          <w:i/>
        </w:rPr>
        <w:t xml:space="preserve">Desmond, </w:t>
      </w:r>
      <w:r w:rsidRPr="00930D12">
        <w:rPr>
          <w:rFonts w:ascii="Times New Roman" w:hAnsi="Times New Roman" w:cs="Times New Roman"/>
        </w:rPr>
        <w:t>p. 134.</w:t>
      </w:r>
    </w:p>
  </w:footnote>
  <w:footnote w:id="553">
    <w:p w:rsidR="00503DC7" w:rsidRDefault="00503DC7" w:rsidP="00990249">
      <w:pPr>
        <w:pStyle w:val="FootnoteText"/>
      </w:pPr>
      <w:r w:rsidRPr="008C2E3A">
        <w:rPr>
          <w:rStyle w:val="FootnoteReference"/>
          <w:rFonts w:ascii="Times New Roman" w:hAnsi="Times New Roman" w:cs="Times New Roman"/>
        </w:rPr>
        <w:footnoteRef/>
      </w:r>
      <w:r w:rsidRPr="008C2E3A">
        <w:rPr>
          <w:rFonts w:ascii="Times New Roman" w:hAnsi="Times New Roman" w:cs="Times New Roman"/>
        </w:rPr>
        <w:t xml:space="preserve"> Burke, </w:t>
      </w:r>
      <w:r w:rsidRPr="008C2E3A">
        <w:rPr>
          <w:rFonts w:ascii="Times New Roman" w:hAnsi="Times New Roman" w:cs="Times New Roman"/>
          <w:i/>
        </w:rPr>
        <w:t>On Taste, On the Sublime and Beautiful,</w:t>
      </w:r>
      <w:r>
        <w:rPr>
          <w:rFonts w:ascii="Times New Roman" w:hAnsi="Times New Roman" w:cs="Times New Roman"/>
        </w:rPr>
        <w:t xml:space="preserve"> p. 94.</w:t>
      </w:r>
    </w:p>
  </w:footnote>
  <w:footnote w:id="554">
    <w:p w:rsidR="00503DC7" w:rsidRDefault="00503DC7" w:rsidP="00990249">
      <w:pPr>
        <w:pStyle w:val="FootnoteText"/>
      </w:pPr>
      <w:r w:rsidRPr="008C2E3A">
        <w:rPr>
          <w:rStyle w:val="FootnoteReference"/>
          <w:rFonts w:ascii="Times New Roman" w:hAnsi="Times New Roman" w:cs="Times New Roman"/>
        </w:rPr>
        <w:footnoteRef/>
      </w:r>
      <w:r w:rsidRPr="008C2E3A">
        <w:rPr>
          <w:rFonts w:ascii="Times New Roman" w:hAnsi="Times New Roman" w:cs="Times New Roman"/>
        </w:rPr>
        <w:t xml:space="preserve"> Burke, </w:t>
      </w:r>
      <w:r w:rsidRPr="008C2E3A">
        <w:rPr>
          <w:rFonts w:ascii="Times New Roman" w:hAnsi="Times New Roman" w:cs="Times New Roman"/>
          <w:i/>
        </w:rPr>
        <w:t>On Taste, On the Sublime and Beautiful,</w:t>
      </w:r>
      <w:r>
        <w:rPr>
          <w:rFonts w:ascii="Times New Roman" w:hAnsi="Times New Roman" w:cs="Times New Roman"/>
        </w:rPr>
        <w:t xml:space="preserve"> p. 94.</w:t>
      </w:r>
    </w:p>
  </w:footnote>
  <w:footnote w:id="555">
    <w:p w:rsidR="00503DC7" w:rsidRPr="00C60C90" w:rsidRDefault="00503DC7" w:rsidP="00990249">
      <w:pPr>
        <w:spacing w:after="0" w:line="240" w:lineRule="auto"/>
        <w:rPr>
          <w:rFonts w:ascii="Times New Roman" w:hAnsi="Times New Roman" w:cs="Times New Roman"/>
          <w:sz w:val="20"/>
          <w:szCs w:val="20"/>
        </w:rPr>
      </w:pPr>
      <w:r w:rsidRPr="00E952C9">
        <w:rPr>
          <w:rStyle w:val="FootnoteReference"/>
          <w:rFonts w:ascii="Times New Roman" w:hAnsi="Times New Roman" w:cs="Times New Roman"/>
          <w:sz w:val="20"/>
          <w:szCs w:val="20"/>
        </w:rPr>
        <w:footnoteRef/>
      </w:r>
      <w:r w:rsidRPr="00E952C9">
        <w:rPr>
          <w:rFonts w:ascii="Times New Roman" w:hAnsi="Times New Roman" w:cs="Times New Roman"/>
          <w:sz w:val="20"/>
          <w:szCs w:val="20"/>
        </w:rPr>
        <w:t xml:space="preserve"> Smith, </w:t>
      </w:r>
      <w:r w:rsidRPr="00E952C9">
        <w:rPr>
          <w:rFonts w:ascii="Times New Roman" w:hAnsi="Times New Roman" w:cs="Times New Roman"/>
          <w:i/>
          <w:sz w:val="20"/>
          <w:szCs w:val="20"/>
        </w:rPr>
        <w:t>Desmond</w:t>
      </w:r>
      <w:r>
        <w:rPr>
          <w:rFonts w:ascii="Times New Roman" w:hAnsi="Times New Roman" w:cs="Times New Roman"/>
          <w:sz w:val="20"/>
          <w:szCs w:val="20"/>
        </w:rPr>
        <w:t xml:space="preserve">, </w:t>
      </w:r>
      <w:r w:rsidRPr="00E952C9">
        <w:rPr>
          <w:rFonts w:ascii="Times New Roman" w:hAnsi="Times New Roman" w:cs="Times New Roman"/>
          <w:sz w:val="20"/>
          <w:szCs w:val="20"/>
        </w:rPr>
        <w:t>p. 109.</w:t>
      </w:r>
    </w:p>
  </w:footnote>
  <w:footnote w:id="556">
    <w:p w:rsidR="00503DC7" w:rsidRPr="005C5AAC" w:rsidRDefault="00503DC7">
      <w:pPr>
        <w:pStyle w:val="FootnoteText"/>
        <w:rPr>
          <w:rFonts w:ascii="Times New Roman" w:hAnsi="Times New Roman" w:cs="Times New Roman"/>
        </w:rPr>
      </w:pPr>
      <w:r w:rsidRPr="005C5AAC">
        <w:rPr>
          <w:rStyle w:val="FootnoteReference"/>
          <w:rFonts w:ascii="Times New Roman" w:hAnsi="Times New Roman" w:cs="Times New Roman"/>
        </w:rPr>
        <w:footnoteRef/>
      </w:r>
      <w:r w:rsidRPr="005C5AAC">
        <w:rPr>
          <w:rFonts w:ascii="Times New Roman" w:hAnsi="Times New Roman" w:cs="Times New Roman"/>
        </w:rPr>
        <w:t xml:space="preserve"> Smith, </w:t>
      </w:r>
      <w:r w:rsidRPr="005C5AAC">
        <w:rPr>
          <w:rFonts w:ascii="Times New Roman" w:hAnsi="Times New Roman" w:cs="Times New Roman"/>
          <w:i/>
        </w:rPr>
        <w:t xml:space="preserve">Ethelinde </w:t>
      </w:r>
      <w:r w:rsidRPr="005C5AAC">
        <w:rPr>
          <w:rFonts w:ascii="Times New Roman" w:hAnsi="Times New Roman" w:cs="Times New Roman"/>
        </w:rPr>
        <w:t>(V), p. 275.</w:t>
      </w:r>
    </w:p>
  </w:footnote>
  <w:footnote w:id="557">
    <w:p w:rsidR="00503DC7" w:rsidRPr="004D273D" w:rsidRDefault="00503DC7">
      <w:pPr>
        <w:pStyle w:val="FootnoteText"/>
        <w:rPr>
          <w:rFonts w:ascii="Times New Roman" w:hAnsi="Times New Roman" w:cs="Times New Roman"/>
          <w:i/>
        </w:rPr>
      </w:pPr>
      <w:r w:rsidRPr="005C5AAC">
        <w:rPr>
          <w:rStyle w:val="FootnoteReference"/>
          <w:rFonts w:ascii="Times New Roman" w:hAnsi="Times New Roman" w:cs="Times New Roman"/>
        </w:rPr>
        <w:footnoteRef/>
      </w:r>
      <w:r w:rsidRPr="005C5AAC">
        <w:rPr>
          <w:rFonts w:ascii="Times New Roman" w:hAnsi="Times New Roman" w:cs="Times New Roman"/>
        </w:rPr>
        <w:t xml:space="preserve"> Smith, </w:t>
      </w:r>
      <w:r w:rsidRPr="005C5AAC">
        <w:rPr>
          <w:rFonts w:ascii="Times New Roman" w:hAnsi="Times New Roman" w:cs="Times New Roman"/>
          <w:i/>
        </w:rPr>
        <w:t xml:space="preserve">Ethelinde, </w:t>
      </w:r>
      <w:r w:rsidRPr="005C5AAC">
        <w:rPr>
          <w:rFonts w:ascii="Times New Roman" w:hAnsi="Times New Roman" w:cs="Times New Roman"/>
        </w:rPr>
        <w:t>(V), pp. 331-2</w:t>
      </w:r>
      <w:r>
        <w:rPr>
          <w:rFonts w:ascii="Times New Roman" w:hAnsi="Times New Roman" w:cs="Times New Roman"/>
        </w:rPr>
        <w:t xml:space="preserve">, </w:t>
      </w:r>
      <w:r>
        <w:rPr>
          <w:rFonts w:ascii="Times New Roman" w:hAnsi="Times New Roman" w:cs="Times New Roman"/>
          <w:i/>
        </w:rPr>
        <w:t>emphasis in original.</w:t>
      </w:r>
    </w:p>
  </w:footnote>
  <w:footnote w:id="558">
    <w:p w:rsidR="00503DC7" w:rsidRDefault="00503DC7" w:rsidP="00990249">
      <w:pPr>
        <w:pStyle w:val="FootnoteText"/>
      </w:pPr>
      <w:r w:rsidRPr="008C2E3A">
        <w:rPr>
          <w:rStyle w:val="FootnoteReference"/>
          <w:rFonts w:ascii="Times New Roman" w:hAnsi="Times New Roman" w:cs="Times New Roman"/>
        </w:rPr>
        <w:footnoteRef/>
      </w:r>
      <w:r w:rsidRPr="008C2E3A">
        <w:rPr>
          <w:rFonts w:ascii="Times New Roman" w:hAnsi="Times New Roman" w:cs="Times New Roman"/>
        </w:rPr>
        <w:t xml:space="preserve"> Burke, </w:t>
      </w:r>
      <w:r w:rsidRPr="008C2E3A">
        <w:rPr>
          <w:rFonts w:ascii="Times New Roman" w:hAnsi="Times New Roman" w:cs="Times New Roman"/>
          <w:i/>
        </w:rPr>
        <w:t>On Taste, On the Sublime and Beautiful,</w:t>
      </w:r>
      <w:r>
        <w:rPr>
          <w:rFonts w:ascii="Times New Roman" w:hAnsi="Times New Roman" w:cs="Times New Roman"/>
        </w:rPr>
        <w:t xml:space="preserve"> p. 94.</w:t>
      </w:r>
    </w:p>
  </w:footnote>
  <w:footnote w:id="559">
    <w:p w:rsidR="00503DC7" w:rsidRPr="005E7974" w:rsidRDefault="00503DC7" w:rsidP="00990249">
      <w:pPr>
        <w:spacing w:after="0" w:line="240" w:lineRule="auto"/>
        <w:rPr>
          <w:rFonts w:ascii="Times New Roman" w:hAnsi="Times New Roman" w:cs="Times New Roman"/>
          <w:sz w:val="20"/>
          <w:szCs w:val="20"/>
        </w:rPr>
      </w:pPr>
      <w:r w:rsidRPr="00C60C90">
        <w:rPr>
          <w:rStyle w:val="FootnoteReference"/>
          <w:rFonts w:ascii="Times New Roman" w:hAnsi="Times New Roman" w:cs="Times New Roman"/>
          <w:sz w:val="20"/>
          <w:szCs w:val="20"/>
        </w:rPr>
        <w:footnoteRef/>
      </w:r>
      <w:r w:rsidRPr="00C60C90">
        <w:rPr>
          <w:rFonts w:ascii="Times New Roman" w:hAnsi="Times New Roman" w:cs="Times New Roman"/>
          <w:sz w:val="20"/>
          <w:szCs w:val="20"/>
        </w:rPr>
        <w:t xml:space="preserve"> Jill Heydt-Stevenson, ‘Liberty, Connection and Tyranny: The Novels of Jane Austen and the Aesthetic Movement of the Picturesque’ in </w:t>
      </w:r>
      <w:r w:rsidRPr="00C60C90">
        <w:rPr>
          <w:rFonts w:ascii="Times New Roman" w:hAnsi="Times New Roman" w:cs="Times New Roman"/>
          <w:i/>
          <w:iCs/>
          <w:sz w:val="20"/>
          <w:szCs w:val="20"/>
        </w:rPr>
        <w:t>Lessons of Romanticism</w:t>
      </w:r>
      <w:r w:rsidRPr="00C60C90">
        <w:rPr>
          <w:rFonts w:ascii="Times New Roman" w:hAnsi="Times New Roman" w:cs="Times New Roman"/>
          <w:sz w:val="20"/>
          <w:szCs w:val="20"/>
        </w:rPr>
        <w:t xml:space="preserve"> (Durham &amp; London: Duke University Press, 1998), pp. 261-279 (p. 269).</w:t>
      </w:r>
    </w:p>
  </w:footnote>
  <w:footnote w:id="560">
    <w:p w:rsidR="00503DC7" w:rsidRPr="001C7253" w:rsidRDefault="00503DC7" w:rsidP="00990249">
      <w:pPr>
        <w:pStyle w:val="FootnoteText"/>
        <w:rPr>
          <w:rFonts w:ascii="Times New Roman" w:hAnsi="Times New Roman" w:cs="Times New Roman"/>
        </w:rPr>
      </w:pPr>
      <w:r w:rsidRPr="001C7253">
        <w:rPr>
          <w:rStyle w:val="FootnoteReference"/>
          <w:rFonts w:ascii="Times New Roman" w:hAnsi="Times New Roman" w:cs="Times New Roman"/>
        </w:rPr>
        <w:footnoteRef/>
      </w:r>
      <w:r w:rsidRPr="001C7253">
        <w:rPr>
          <w:rFonts w:ascii="Times New Roman" w:hAnsi="Times New Roman" w:cs="Times New Roman"/>
        </w:rPr>
        <w:t xml:space="preserve"> Burke, </w:t>
      </w:r>
      <w:r w:rsidRPr="001C7253">
        <w:rPr>
          <w:rFonts w:ascii="Times New Roman" w:hAnsi="Times New Roman" w:cs="Times New Roman"/>
          <w:i/>
        </w:rPr>
        <w:t>On Taste, On the Sublime and Beautiful,</w:t>
      </w:r>
      <w:r w:rsidRPr="001C7253">
        <w:rPr>
          <w:rFonts w:ascii="Times New Roman" w:hAnsi="Times New Roman" w:cs="Times New Roman"/>
        </w:rPr>
        <w:t xml:space="preserve"> p. 94.</w:t>
      </w:r>
    </w:p>
  </w:footnote>
  <w:footnote w:id="561">
    <w:p w:rsidR="00503DC7" w:rsidRPr="001C7253" w:rsidRDefault="00503DC7" w:rsidP="00990249">
      <w:pPr>
        <w:pStyle w:val="FootnoteText"/>
        <w:rPr>
          <w:rFonts w:ascii="Times New Roman" w:hAnsi="Times New Roman" w:cs="Times New Roman"/>
        </w:rPr>
      </w:pPr>
      <w:r w:rsidRPr="001C7253">
        <w:rPr>
          <w:rStyle w:val="FootnoteReference"/>
          <w:rFonts w:ascii="Times New Roman" w:hAnsi="Times New Roman" w:cs="Times New Roman"/>
        </w:rPr>
        <w:footnoteRef/>
      </w:r>
      <w:r w:rsidRPr="001C7253">
        <w:rPr>
          <w:rFonts w:ascii="Times New Roman" w:hAnsi="Times New Roman" w:cs="Times New Roman"/>
        </w:rPr>
        <w:t xml:space="preserve"> Burke, </w:t>
      </w:r>
      <w:r w:rsidRPr="001C7253">
        <w:rPr>
          <w:rFonts w:ascii="Times New Roman" w:hAnsi="Times New Roman" w:cs="Times New Roman"/>
          <w:i/>
        </w:rPr>
        <w:t>On Taste, On the Sublime and Beautiful,</w:t>
      </w:r>
      <w:r w:rsidRPr="001C7253">
        <w:rPr>
          <w:rFonts w:ascii="Times New Roman" w:hAnsi="Times New Roman" w:cs="Times New Roman"/>
        </w:rPr>
        <w:t xml:space="preserve"> p. 94.</w:t>
      </w:r>
    </w:p>
  </w:footnote>
  <w:footnote w:id="562">
    <w:p w:rsidR="00503DC7" w:rsidRPr="00C60C90" w:rsidRDefault="00503DC7" w:rsidP="00990249">
      <w:pPr>
        <w:pStyle w:val="FootnoteText"/>
        <w:rPr>
          <w:rFonts w:ascii="Times New Roman" w:hAnsi="Times New Roman" w:cs="Times New Roman"/>
        </w:rPr>
      </w:pPr>
      <w:r w:rsidRPr="00C60C90">
        <w:rPr>
          <w:rStyle w:val="FootnoteReference"/>
          <w:rFonts w:ascii="Times New Roman" w:hAnsi="Times New Roman" w:cs="Times New Roman"/>
        </w:rPr>
        <w:footnoteRef/>
      </w:r>
      <w:r w:rsidRPr="00C60C90">
        <w:rPr>
          <w:rFonts w:ascii="Times New Roman" w:hAnsi="Times New Roman" w:cs="Times New Roman"/>
        </w:rPr>
        <w:t xml:space="preserve"> Smith, </w:t>
      </w:r>
      <w:r w:rsidRPr="00C60C90">
        <w:rPr>
          <w:rFonts w:ascii="Times New Roman" w:hAnsi="Times New Roman" w:cs="Times New Roman"/>
          <w:i/>
        </w:rPr>
        <w:t xml:space="preserve">Desmond, </w:t>
      </w:r>
      <w:r w:rsidRPr="00C60C90">
        <w:rPr>
          <w:rFonts w:ascii="Times New Roman" w:hAnsi="Times New Roman" w:cs="Times New Roman"/>
        </w:rPr>
        <w:t>p. 411.</w:t>
      </w:r>
    </w:p>
  </w:footnote>
  <w:footnote w:id="563">
    <w:p w:rsidR="00503DC7" w:rsidRPr="00397367" w:rsidRDefault="00503DC7" w:rsidP="00990249">
      <w:pPr>
        <w:spacing w:after="0" w:line="240" w:lineRule="auto"/>
        <w:rPr>
          <w:rFonts w:ascii="Times New Roman" w:hAnsi="Times New Roman" w:cs="Times New Roman"/>
          <w:sz w:val="20"/>
          <w:szCs w:val="20"/>
        </w:rPr>
      </w:pPr>
      <w:r w:rsidRPr="00C60C90">
        <w:rPr>
          <w:rStyle w:val="FootnoteReference"/>
          <w:rFonts w:ascii="Times New Roman" w:hAnsi="Times New Roman" w:cs="Times New Roman"/>
          <w:sz w:val="20"/>
          <w:szCs w:val="20"/>
        </w:rPr>
        <w:footnoteRef/>
      </w:r>
      <w:r>
        <w:rPr>
          <w:rFonts w:ascii="Times New Roman" w:hAnsi="Times New Roman" w:cs="Times New Roman"/>
          <w:sz w:val="20"/>
          <w:szCs w:val="20"/>
        </w:rPr>
        <w:t xml:space="preserve"> </w:t>
      </w:r>
      <w:r w:rsidRPr="00C60C90">
        <w:rPr>
          <w:rFonts w:ascii="Times New Roman" w:hAnsi="Times New Roman" w:cs="Times New Roman"/>
          <w:sz w:val="20"/>
          <w:szCs w:val="20"/>
        </w:rPr>
        <w:t xml:space="preserve">Campbell, ‘“Disagreeable Misconstructions”: Epistolary Trouble in Charlotte Smith’s </w:t>
      </w:r>
      <w:r w:rsidRPr="00C60C90">
        <w:rPr>
          <w:rFonts w:ascii="Times New Roman" w:hAnsi="Times New Roman" w:cs="Times New Roman"/>
          <w:i/>
          <w:sz w:val="20"/>
          <w:szCs w:val="20"/>
        </w:rPr>
        <w:t>Desmond</w:t>
      </w:r>
      <w:r>
        <w:rPr>
          <w:rFonts w:ascii="Times New Roman" w:hAnsi="Times New Roman" w:cs="Times New Roman"/>
          <w:sz w:val="20"/>
          <w:szCs w:val="20"/>
        </w:rPr>
        <w:t xml:space="preserve">,’ </w:t>
      </w:r>
      <w:r w:rsidRPr="00C60C90">
        <w:rPr>
          <w:rFonts w:ascii="Times New Roman" w:hAnsi="Times New Roman" w:cs="Times New Roman"/>
          <w:sz w:val="20"/>
          <w:szCs w:val="20"/>
        </w:rPr>
        <w:t>(p. 67).</w:t>
      </w:r>
    </w:p>
  </w:footnote>
  <w:footnote w:id="564">
    <w:p w:rsidR="00503DC7" w:rsidRPr="00F529E6" w:rsidRDefault="00503DC7" w:rsidP="00990249">
      <w:pPr>
        <w:spacing w:after="0" w:line="240" w:lineRule="auto"/>
        <w:rPr>
          <w:rFonts w:ascii="Times New Roman" w:hAnsi="Times New Roman" w:cs="Times New Roman"/>
          <w:sz w:val="20"/>
          <w:szCs w:val="20"/>
        </w:rPr>
      </w:pPr>
      <w:r w:rsidRPr="00F529E6">
        <w:rPr>
          <w:rStyle w:val="FootnoteReference"/>
          <w:rFonts w:ascii="Times New Roman" w:hAnsi="Times New Roman" w:cs="Times New Roman"/>
          <w:sz w:val="20"/>
          <w:szCs w:val="20"/>
        </w:rPr>
        <w:footnoteRef/>
      </w:r>
      <w:r w:rsidRPr="00F529E6">
        <w:rPr>
          <w:rFonts w:ascii="Times New Roman" w:hAnsi="Times New Roman" w:cs="Times New Roman"/>
          <w:sz w:val="20"/>
          <w:szCs w:val="20"/>
        </w:rPr>
        <w:t xml:space="preserve"> Smith, </w:t>
      </w:r>
      <w:r w:rsidRPr="00F529E6">
        <w:rPr>
          <w:rFonts w:ascii="Times New Roman" w:hAnsi="Times New Roman" w:cs="Times New Roman"/>
          <w:i/>
          <w:sz w:val="20"/>
          <w:szCs w:val="20"/>
        </w:rPr>
        <w:t>Desmond</w:t>
      </w:r>
      <w:r w:rsidRPr="00F529E6">
        <w:rPr>
          <w:rFonts w:ascii="Times New Roman" w:hAnsi="Times New Roman" w:cs="Times New Roman"/>
          <w:sz w:val="20"/>
          <w:szCs w:val="20"/>
        </w:rPr>
        <w:t>, pp. 264-5.</w:t>
      </w:r>
    </w:p>
  </w:footnote>
  <w:footnote w:id="565">
    <w:p w:rsidR="00503DC7" w:rsidRDefault="00503DC7" w:rsidP="00990249">
      <w:pPr>
        <w:pStyle w:val="FootnoteText"/>
      </w:pPr>
      <w:r w:rsidRPr="007F2052">
        <w:rPr>
          <w:rStyle w:val="FootnoteReference"/>
          <w:rFonts w:ascii="Times New Roman" w:hAnsi="Times New Roman" w:cs="Times New Roman"/>
        </w:rPr>
        <w:footnoteRef/>
      </w:r>
      <w:r w:rsidRPr="007F2052">
        <w:rPr>
          <w:rFonts w:ascii="Times New Roman" w:hAnsi="Times New Roman" w:cs="Times New Roman"/>
        </w:rPr>
        <w:t xml:space="preserve"> Lochhead, ‘The Sublime, the Ineffable, a</w:t>
      </w:r>
      <w:r>
        <w:rPr>
          <w:rFonts w:ascii="Times New Roman" w:hAnsi="Times New Roman" w:cs="Times New Roman"/>
        </w:rPr>
        <w:t>nd Other Dangerous Aesthetics,’</w:t>
      </w:r>
      <w:r w:rsidRPr="007F2052">
        <w:rPr>
          <w:rFonts w:ascii="Times New Roman" w:hAnsi="Times New Roman" w:cs="Times New Roman"/>
        </w:rPr>
        <w:t>(</w:t>
      </w:r>
      <w:r>
        <w:rPr>
          <w:rFonts w:ascii="Times New Roman" w:hAnsi="Times New Roman" w:cs="Times New Roman"/>
        </w:rPr>
        <w:t>65</w:t>
      </w:r>
      <w:r w:rsidRPr="007F2052">
        <w:rPr>
          <w:rFonts w:ascii="Times New Roman" w:hAnsi="Times New Roman" w:cs="Times New Roman"/>
        </w:rPr>
        <w:t>).</w:t>
      </w:r>
    </w:p>
  </w:footnote>
  <w:footnote w:id="566">
    <w:p w:rsidR="00503DC7" w:rsidRPr="00F529E6" w:rsidRDefault="00503DC7" w:rsidP="00990249">
      <w:pPr>
        <w:spacing w:after="0" w:line="240" w:lineRule="auto"/>
        <w:rPr>
          <w:rFonts w:ascii="Times New Roman" w:hAnsi="Times New Roman" w:cs="Times New Roman"/>
          <w:sz w:val="20"/>
          <w:szCs w:val="20"/>
        </w:rPr>
      </w:pPr>
      <w:r w:rsidRPr="00F529E6">
        <w:rPr>
          <w:rStyle w:val="FootnoteReference"/>
          <w:rFonts w:ascii="Times New Roman" w:hAnsi="Times New Roman" w:cs="Times New Roman"/>
          <w:sz w:val="20"/>
          <w:szCs w:val="20"/>
        </w:rPr>
        <w:footnoteRef/>
      </w:r>
      <w:r w:rsidRPr="00F529E6">
        <w:rPr>
          <w:rFonts w:ascii="Times New Roman" w:hAnsi="Times New Roman" w:cs="Times New Roman"/>
          <w:sz w:val="20"/>
          <w:szCs w:val="20"/>
        </w:rPr>
        <w:t xml:space="preserve"> Smith, </w:t>
      </w:r>
      <w:r w:rsidRPr="00F529E6">
        <w:rPr>
          <w:rFonts w:ascii="Times New Roman" w:hAnsi="Times New Roman" w:cs="Times New Roman"/>
          <w:i/>
          <w:sz w:val="20"/>
          <w:szCs w:val="20"/>
        </w:rPr>
        <w:t>Desmond</w:t>
      </w:r>
      <w:r w:rsidRPr="00F529E6">
        <w:rPr>
          <w:rFonts w:ascii="Times New Roman" w:hAnsi="Times New Roman" w:cs="Times New Roman"/>
          <w:sz w:val="20"/>
          <w:szCs w:val="20"/>
        </w:rPr>
        <w:t>, pp. 264-5.</w:t>
      </w:r>
    </w:p>
  </w:footnote>
  <w:footnote w:id="567">
    <w:p w:rsidR="00503DC7" w:rsidRPr="001C7253" w:rsidRDefault="00503DC7" w:rsidP="00990249">
      <w:pPr>
        <w:pStyle w:val="FootnoteText"/>
        <w:rPr>
          <w:rFonts w:ascii="Times New Roman" w:hAnsi="Times New Roman" w:cs="Times New Roman"/>
        </w:rPr>
      </w:pPr>
      <w:r w:rsidRPr="001C7253">
        <w:rPr>
          <w:rStyle w:val="FootnoteReference"/>
          <w:rFonts w:ascii="Times New Roman" w:hAnsi="Times New Roman" w:cs="Times New Roman"/>
        </w:rPr>
        <w:footnoteRef/>
      </w:r>
      <w:r w:rsidRPr="001C7253">
        <w:rPr>
          <w:rFonts w:ascii="Times New Roman" w:hAnsi="Times New Roman" w:cs="Times New Roman"/>
        </w:rPr>
        <w:t xml:space="preserve"> Burke, </w:t>
      </w:r>
      <w:r w:rsidRPr="001C7253">
        <w:rPr>
          <w:rFonts w:ascii="Times New Roman" w:hAnsi="Times New Roman" w:cs="Times New Roman"/>
          <w:i/>
        </w:rPr>
        <w:t>On Taste, On the Sublime and Beautiful,</w:t>
      </w:r>
      <w:r w:rsidRPr="001C7253">
        <w:rPr>
          <w:rFonts w:ascii="Times New Roman" w:hAnsi="Times New Roman" w:cs="Times New Roman"/>
        </w:rPr>
        <w:t xml:space="preserve"> p. 94.</w:t>
      </w:r>
    </w:p>
  </w:footnote>
  <w:footnote w:id="568">
    <w:p w:rsidR="00503DC7" w:rsidRPr="00F529E6" w:rsidRDefault="00503DC7" w:rsidP="00990249">
      <w:pPr>
        <w:pStyle w:val="FootnoteText"/>
        <w:rPr>
          <w:rFonts w:ascii="Times New Roman" w:hAnsi="Times New Roman" w:cs="Times New Roman"/>
        </w:rPr>
      </w:pPr>
      <w:r w:rsidRPr="00F529E6">
        <w:rPr>
          <w:rStyle w:val="FootnoteReference"/>
          <w:rFonts w:ascii="Times New Roman" w:hAnsi="Times New Roman" w:cs="Times New Roman"/>
        </w:rPr>
        <w:footnoteRef/>
      </w:r>
      <w:r w:rsidRPr="00F529E6">
        <w:rPr>
          <w:rFonts w:ascii="Times New Roman" w:hAnsi="Times New Roman" w:cs="Times New Roman"/>
        </w:rPr>
        <w:t xml:space="preserve"> Smith, </w:t>
      </w:r>
      <w:r w:rsidRPr="00F529E6">
        <w:rPr>
          <w:rFonts w:ascii="Times New Roman" w:hAnsi="Times New Roman" w:cs="Times New Roman"/>
          <w:i/>
        </w:rPr>
        <w:t>Desmond</w:t>
      </w:r>
      <w:r w:rsidRPr="00F529E6">
        <w:rPr>
          <w:rFonts w:ascii="Times New Roman" w:hAnsi="Times New Roman" w:cs="Times New Roman"/>
        </w:rPr>
        <w:t>, p. 273.</w:t>
      </w:r>
    </w:p>
  </w:footnote>
  <w:footnote w:id="569">
    <w:p w:rsidR="00503DC7" w:rsidRPr="00F529E6" w:rsidRDefault="00503DC7" w:rsidP="00990249">
      <w:pPr>
        <w:pStyle w:val="FootnoteText"/>
        <w:rPr>
          <w:rFonts w:ascii="Times New Roman" w:hAnsi="Times New Roman" w:cs="Times New Roman"/>
        </w:rPr>
      </w:pPr>
      <w:r w:rsidRPr="00F529E6">
        <w:rPr>
          <w:rStyle w:val="FootnoteReference"/>
          <w:rFonts w:ascii="Times New Roman" w:hAnsi="Times New Roman" w:cs="Times New Roman"/>
        </w:rPr>
        <w:footnoteRef/>
      </w:r>
      <w:r w:rsidRPr="00F529E6">
        <w:rPr>
          <w:rFonts w:ascii="Times New Roman" w:hAnsi="Times New Roman" w:cs="Times New Roman"/>
        </w:rPr>
        <w:t xml:space="preserve"> Smith, </w:t>
      </w:r>
      <w:r w:rsidRPr="00F529E6">
        <w:rPr>
          <w:rFonts w:ascii="Times New Roman" w:hAnsi="Times New Roman" w:cs="Times New Roman"/>
          <w:i/>
        </w:rPr>
        <w:t>Desmond</w:t>
      </w:r>
      <w:r w:rsidRPr="00F529E6">
        <w:rPr>
          <w:rFonts w:ascii="Times New Roman" w:hAnsi="Times New Roman" w:cs="Times New Roman"/>
        </w:rPr>
        <w:t>,</w:t>
      </w:r>
      <w:r>
        <w:rPr>
          <w:rFonts w:ascii="Times New Roman" w:hAnsi="Times New Roman" w:cs="Times New Roman"/>
        </w:rPr>
        <w:t xml:space="preserve"> </w:t>
      </w:r>
      <w:r w:rsidRPr="00F529E6">
        <w:rPr>
          <w:rFonts w:ascii="Times New Roman" w:hAnsi="Times New Roman" w:cs="Times New Roman"/>
        </w:rPr>
        <w:t>p. 273.</w:t>
      </w:r>
    </w:p>
  </w:footnote>
  <w:footnote w:id="570">
    <w:p w:rsidR="00503DC7" w:rsidRPr="00F529E6" w:rsidRDefault="00503DC7" w:rsidP="00990249">
      <w:pPr>
        <w:pStyle w:val="FootnoteText"/>
        <w:rPr>
          <w:rFonts w:ascii="Times New Roman" w:hAnsi="Times New Roman" w:cs="Times New Roman"/>
        </w:rPr>
      </w:pPr>
      <w:r w:rsidRPr="00F529E6">
        <w:rPr>
          <w:rStyle w:val="FootnoteReference"/>
          <w:rFonts w:ascii="Times New Roman" w:hAnsi="Times New Roman" w:cs="Times New Roman"/>
        </w:rPr>
        <w:footnoteRef/>
      </w:r>
      <w:r w:rsidRPr="00F529E6">
        <w:rPr>
          <w:rFonts w:ascii="Times New Roman" w:hAnsi="Times New Roman" w:cs="Times New Roman"/>
        </w:rPr>
        <w:t xml:space="preserve"> Smith, </w:t>
      </w:r>
      <w:r w:rsidRPr="00F529E6">
        <w:rPr>
          <w:rFonts w:ascii="Times New Roman" w:hAnsi="Times New Roman" w:cs="Times New Roman"/>
          <w:i/>
        </w:rPr>
        <w:t>Desmond</w:t>
      </w:r>
      <w:r w:rsidRPr="00F529E6">
        <w:rPr>
          <w:rFonts w:ascii="Times New Roman" w:hAnsi="Times New Roman" w:cs="Times New Roman"/>
        </w:rPr>
        <w:t>,</w:t>
      </w:r>
      <w:r>
        <w:rPr>
          <w:rFonts w:ascii="Times New Roman" w:hAnsi="Times New Roman" w:cs="Times New Roman"/>
        </w:rPr>
        <w:t xml:space="preserve"> </w:t>
      </w:r>
      <w:r w:rsidRPr="00F529E6">
        <w:rPr>
          <w:rFonts w:ascii="Times New Roman" w:hAnsi="Times New Roman" w:cs="Times New Roman"/>
        </w:rPr>
        <w:t>p. 273.</w:t>
      </w:r>
    </w:p>
  </w:footnote>
  <w:footnote w:id="571">
    <w:p w:rsidR="00503DC7" w:rsidRPr="00F529E6" w:rsidRDefault="00503DC7" w:rsidP="00990249">
      <w:pPr>
        <w:pStyle w:val="FootnoteText"/>
        <w:rPr>
          <w:rFonts w:ascii="Times New Roman" w:hAnsi="Times New Roman" w:cs="Times New Roman"/>
        </w:rPr>
      </w:pPr>
      <w:r w:rsidRPr="00F529E6">
        <w:rPr>
          <w:rStyle w:val="FootnoteReference"/>
          <w:rFonts w:ascii="Times New Roman" w:hAnsi="Times New Roman" w:cs="Times New Roman"/>
        </w:rPr>
        <w:footnoteRef/>
      </w:r>
      <w:r w:rsidRPr="00F529E6">
        <w:rPr>
          <w:rFonts w:ascii="Times New Roman" w:hAnsi="Times New Roman" w:cs="Times New Roman"/>
        </w:rPr>
        <w:t xml:space="preserve"> Smith, </w:t>
      </w:r>
      <w:r w:rsidRPr="00F529E6">
        <w:rPr>
          <w:rFonts w:ascii="Times New Roman" w:hAnsi="Times New Roman" w:cs="Times New Roman"/>
          <w:i/>
        </w:rPr>
        <w:t>Desmond</w:t>
      </w:r>
      <w:r w:rsidRPr="00F529E6">
        <w:rPr>
          <w:rFonts w:ascii="Times New Roman" w:hAnsi="Times New Roman" w:cs="Times New Roman"/>
        </w:rPr>
        <w:t>,</w:t>
      </w:r>
      <w:r>
        <w:rPr>
          <w:rFonts w:ascii="Times New Roman" w:hAnsi="Times New Roman" w:cs="Times New Roman"/>
        </w:rPr>
        <w:t xml:space="preserve"> </w:t>
      </w:r>
      <w:r w:rsidRPr="00F529E6">
        <w:rPr>
          <w:rFonts w:ascii="Times New Roman" w:hAnsi="Times New Roman" w:cs="Times New Roman"/>
        </w:rPr>
        <w:t>p. 273.</w:t>
      </w:r>
    </w:p>
  </w:footnote>
  <w:footnote w:id="572">
    <w:p w:rsidR="00503DC7" w:rsidRPr="00F529E6" w:rsidRDefault="00503DC7" w:rsidP="00990249">
      <w:pPr>
        <w:pStyle w:val="FootnoteText"/>
        <w:rPr>
          <w:rFonts w:ascii="Times New Roman" w:hAnsi="Times New Roman" w:cs="Times New Roman"/>
        </w:rPr>
      </w:pPr>
      <w:r w:rsidRPr="00F529E6">
        <w:rPr>
          <w:rStyle w:val="FootnoteReference"/>
          <w:rFonts w:ascii="Times New Roman" w:hAnsi="Times New Roman" w:cs="Times New Roman"/>
        </w:rPr>
        <w:footnoteRef/>
      </w:r>
      <w:r w:rsidRPr="00F529E6">
        <w:rPr>
          <w:rFonts w:ascii="Times New Roman" w:hAnsi="Times New Roman" w:cs="Times New Roman"/>
        </w:rPr>
        <w:t xml:space="preserve"> Smith, </w:t>
      </w:r>
      <w:r w:rsidRPr="00F529E6">
        <w:rPr>
          <w:rFonts w:ascii="Times New Roman" w:hAnsi="Times New Roman" w:cs="Times New Roman"/>
          <w:i/>
        </w:rPr>
        <w:t>Desmond</w:t>
      </w:r>
      <w:r w:rsidRPr="00F529E6">
        <w:rPr>
          <w:rFonts w:ascii="Times New Roman" w:hAnsi="Times New Roman" w:cs="Times New Roman"/>
        </w:rPr>
        <w:t>,</w:t>
      </w:r>
      <w:r>
        <w:rPr>
          <w:rFonts w:ascii="Times New Roman" w:hAnsi="Times New Roman" w:cs="Times New Roman"/>
        </w:rPr>
        <w:t xml:space="preserve"> </w:t>
      </w:r>
      <w:r w:rsidRPr="00F529E6">
        <w:rPr>
          <w:rFonts w:ascii="Times New Roman" w:hAnsi="Times New Roman" w:cs="Times New Roman"/>
        </w:rPr>
        <w:t>p. 273.</w:t>
      </w:r>
    </w:p>
  </w:footnote>
  <w:footnote w:id="573">
    <w:p w:rsidR="00503DC7" w:rsidRPr="00F529E6" w:rsidRDefault="00503DC7" w:rsidP="00990249">
      <w:pPr>
        <w:pStyle w:val="FootnoteText"/>
        <w:rPr>
          <w:rFonts w:ascii="Times New Roman" w:hAnsi="Times New Roman" w:cs="Times New Roman"/>
        </w:rPr>
      </w:pPr>
      <w:r w:rsidRPr="00F529E6">
        <w:rPr>
          <w:rStyle w:val="FootnoteReference"/>
          <w:rFonts w:ascii="Times New Roman" w:hAnsi="Times New Roman" w:cs="Times New Roman"/>
        </w:rPr>
        <w:footnoteRef/>
      </w:r>
      <w:r w:rsidRPr="00F529E6">
        <w:rPr>
          <w:rFonts w:ascii="Times New Roman" w:hAnsi="Times New Roman" w:cs="Times New Roman"/>
        </w:rPr>
        <w:t xml:space="preserve"> Smith, </w:t>
      </w:r>
      <w:r w:rsidRPr="00F529E6">
        <w:rPr>
          <w:rFonts w:ascii="Times New Roman" w:hAnsi="Times New Roman" w:cs="Times New Roman"/>
          <w:i/>
        </w:rPr>
        <w:t>Desmond</w:t>
      </w:r>
      <w:r w:rsidRPr="00F529E6">
        <w:rPr>
          <w:rFonts w:ascii="Times New Roman" w:hAnsi="Times New Roman" w:cs="Times New Roman"/>
        </w:rPr>
        <w:t>,</w:t>
      </w:r>
      <w:r>
        <w:rPr>
          <w:rFonts w:ascii="Times New Roman" w:hAnsi="Times New Roman" w:cs="Times New Roman"/>
        </w:rPr>
        <w:t xml:space="preserve"> </w:t>
      </w:r>
      <w:r w:rsidRPr="00F529E6">
        <w:rPr>
          <w:rFonts w:ascii="Times New Roman" w:hAnsi="Times New Roman" w:cs="Times New Roman"/>
        </w:rPr>
        <w:t>p. 273.</w:t>
      </w:r>
    </w:p>
  </w:footnote>
  <w:footnote w:id="574">
    <w:p w:rsidR="00503DC7" w:rsidRPr="00F529E6" w:rsidRDefault="00503DC7" w:rsidP="00990249">
      <w:pPr>
        <w:pStyle w:val="FootnoteText"/>
        <w:rPr>
          <w:rFonts w:ascii="Times New Roman" w:hAnsi="Times New Roman" w:cs="Times New Roman"/>
        </w:rPr>
      </w:pPr>
      <w:r w:rsidRPr="00F529E6">
        <w:rPr>
          <w:rStyle w:val="FootnoteReference"/>
          <w:rFonts w:ascii="Times New Roman" w:hAnsi="Times New Roman" w:cs="Times New Roman"/>
        </w:rPr>
        <w:footnoteRef/>
      </w:r>
      <w:r w:rsidRPr="00F529E6">
        <w:rPr>
          <w:rFonts w:ascii="Times New Roman" w:hAnsi="Times New Roman" w:cs="Times New Roman"/>
        </w:rPr>
        <w:t xml:space="preserve"> Smith, </w:t>
      </w:r>
      <w:r w:rsidRPr="00F529E6">
        <w:rPr>
          <w:rFonts w:ascii="Times New Roman" w:hAnsi="Times New Roman" w:cs="Times New Roman"/>
          <w:i/>
        </w:rPr>
        <w:t>Desmond</w:t>
      </w:r>
      <w:r w:rsidRPr="00F529E6">
        <w:rPr>
          <w:rFonts w:ascii="Times New Roman" w:hAnsi="Times New Roman" w:cs="Times New Roman"/>
        </w:rPr>
        <w:t>,</w:t>
      </w:r>
      <w:r>
        <w:rPr>
          <w:rFonts w:ascii="Times New Roman" w:hAnsi="Times New Roman" w:cs="Times New Roman"/>
        </w:rPr>
        <w:t xml:space="preserve"> </w:t>
      </w:r>
      <w:r w:rsidRPr="00F529E6">
        <w:rPr>
          <w:rFonts w:ascii="Times New Roman" w:hAnsi="Times New Roman" w:cs="Times New Roman"/>
        </w:rPr>
        <w:t>p. 273.</w:t>
      </w:r>
    </w:p>
  </w:footnote>
  <w:footnote w:id="575">
    <w:p w:rsidR="00503DC7" w:rsidRPr="002C4E37" w:rsidRDefault="00503DC7" w:rsidP="00990249">
      <w:pPr>
        <w:pStyle w:val="FootnoteText"/>
        <w:rPr>
          <w:rFonts w:ascii="Times New Roman" w:hAnsi="Times New Roman" w:cs="Times New Roman"/>
        </w:rPr>
      </w:pPr>
      <w:r w:rsidRPr="002C4E37">
        <w:rPr>
          <w:rStyle w:val="FootnoteReference"/>
          <w:rFonts w:ascii="Times New Roman" w:hAnsi="Times New Roman" w:cs="Times New Roman"/>
        </w:rPr>
        <w:footnoteRef/>
      </w:r>
      <w:r w:rsidRPr="002C4E37">
        <w:rPr>
          <w:rFonts w:ascii="Times New Roman" w:hAnsi="Times New Roman" w:cs="Times New Roman"/>
        </w:rPr>
        <w:t xml:space="preserve"> Smith, </w:t>
      </w:r>
      <w:r w:rsidRPr="002C4E37">
        <w:rPr>
          <w:rFonts w:ascii="Times New Roman" w:hAnsi="Times New Roman" w:cs="Times New Roman"/>
          <w:i/>
        </w:rPr>
        <w:t>Desmond</w:t>
      </w:r>
      <w:r w:rsidRPr="002C4E37">
        <w:rPr>
          <w:rFonts w:ascii="Times New Roman" w:hAnsi="Times New Roman" w:cs="Times New Roman"/>
        </w:rPr>
        <w:t>, p</w:t>
      </w:r>
      <w:r>
        <w:rPr>
          <w:rFonts w:ascii="Times New Roman" w:hAnsi="Times New Roman" w:cs="Times New Roman"/>
        </w:rPr>
        <w:t>.</w:t>
      </w:r>
      <w:r w:rsidRPr="002C4E37">
        <w:rPr>
          <w:rFonts w:ascii="Times New Roman" w:hAnsi="Times New Roman" w:cs="Times New Roman"/>
        </w:rPr>
        <w:t xml:space="preserve"> </w:t>
      </w:r>
      <w:r>
        <w:rPr>
          <w:rFonts w:ascii="Times New Roman" w:hAnsi="Times New Roman" w:cs="Times New Roman"/>
        </w:rPr>
        <w:t>278.</w:t>
      </w:r>
    </w:p>
  </w:footnote>
  <w:footnote w:id="576">
    <w:p w:rsidR="00503DC7" w:rsidRPr="00F529E6" w:rsidRDefault="00503DC7" w:rsidP="00990249">
      <w:pPr>
        <w:pStyle w:val="FootnoteText"/>
        <w:rPr>
          <w:rFonts w:ascii="Times New Roman" w:hAnsi="Times New Roman" w:cs="Times New Roman"/>
        </w:rPr>
      </w:pPr>
      <w:r w:rsidRPr="00F529E6">
        <w:rPr>
          <w:rStyle w:val="FootnoteReference"/>
          <w:rFonts w:ascii="Times New Roman" w:hAnsi="Times New Roman" w:cs="Times New Roman"/>
        </w:rPr>
        <w:footnoteRef/>
      </w:r>
      <w:r w:rsidRPr="00F529E6">
        <w:rPr>
          <w:rFonts w:ascii="Times New Roman" w:hAnsi="Times New Roman" w:cs="Times New Roman"/>
        </w:rPr>
        <w:t xml:space="preserve"> Smith, </w:t>
      </w:r>
      <w:r w:rsidRPr="00F529E6">
        <w:rPr>
          <w:rFonts w:ascii="Times New Roman" w:hAnsi="Times New Roman" w:cs="Times New Roman"/>
          <w:i/>
        </w:rPr>
        <w:t>Desmond</w:t>
      </w:r>
      <w:r w:rsidRPr="00F529E6">
        <w:rPr>
          <w:rFonts w:ascii="Times New Roman" w:hAnsi="Times New Roman" w:cs="Times New Roman"/>
        </w:rPr>
        <w:t>,</w:t>
      </w:r>
      <w:r>
        <w:rPr>
          <w:rFonts w:ascii="Times New Roman" w:hAnsi="Times New Roman" w:cs="Times New Roman"/>
        </w:rPr>
        <w:t xml:space="preserve"> </w:t>
      </w:r>
      <w:r w:rsidRPr="00F529E6">
        <w:rPr>
          <w:rFonts w:ascii="Times New Roman" w:hAnsi="Times New Roman" w:cs="Times New Roman"/>
        </w:rPr>
        <w:t>p. 2</w:t>
      </w:r>
      <w:r>
        <w:rPr>
          <w:rFonts w:ascii="Times New Roman" w:hAnsi="Times New Roman" w:cs="Times New Roman"/>
        </w:rPr>
        <w:t>83.</w:t>
      </w:r>
    </w:p>
  </w:footnote>
  <w:footnote w:id="577">
    <w:p w:rsidR="00503DC7" w:rsidRPr="00F529E6" w:rsidRDefault="00503DC7" w:rsidP="00990249">
      <w:pPr>
        <w:pStyle w:val="FootnoteText"/>
        <w:rPr>
          <w:rFonts w:ascii="Times New Roman" w:hAnsi="Times New Roman" w:cs="Times New Roman"/>
        </w:rPr>
      </w:pPr>
      <w:r w:rsidRPr="00F529E6">
        <w:rPr>
          <w:rStyle w:val="FootnoteReference"/>
          <w:rFonts w:ascii="Times New Roman" w:hAnsi="Times New Roman" w:cs="Times New Roman"/>
        </w:rPr>
        <w:footnoteRef/>
      </w:r>
      <w:r w:rsidRPr="00F529E6">
        <w:rPr>
          <w:rFonts w:ascii="Times New Roman" w:hAnsi="Times New Roman" w:cs="Times New Roman"/>
        </w:rPr>
        <w:t xml:space="preserve"> Smith, </w:t>
      </w:r>
      <w:r w:rsidRPr="00F529E6">
        <w:rPr>
          <w:rFonts w:ascii="Times New Roman" w:hAnsi="Times New Roman" w:cs="Times New Roman"/>
          <w:i/>
        </w:rPr>
        <w:t>Desmond</w:t>
      </w:r>
      <w:r w:rsidRPr="00F529E6">
        <w:rPr>
          <w:rFonts w:ascii="Times New Roman" w:hAnsi="Times New Roman" w:cs="Times New Roman"/>
        </w:rPr>
        <w:t>,</w:t>
      </w:r>
      <w:r>
        <w:rPr>
          <w:rFonts w:ascii="Times New Roman" w:hAnsi="Times New Roman" w:cs="Times New Roman"/>
        </w:rPr>
        <w:t xml:space="preserve"> </w:t>
      </w:r>
      <w:r w:rsidRPr="00F529E6">
        <w:rPr>
          <w:rFonts w:ascii="Times New Roman" w:hAnsi="Times New Roman" w:cs="Times New Roman"/>
        </w:rPr>
        <w:t>p. 273.</w:t>
      </w:r>
    </w:p>
  </w:footnote>
  <w:footnote w:id="578">
    <w:p w:rsidR="00503DC7" w:rsidRPr="006A5529" w:rsidRDefault="00503DC7" w:rsidP="00990249">
      <w:pPr>
        <w:spacing w:after="0" w:line="240" w:lineRule="auto"/>
        <w:rPr>
          <w:rFonts w:ascii="Times New Roman" w:hAnsi="Times New Roman" w:cs="Times New Roman"/>
          <w:sz w:val="20"/>
          <w:szCs w:val="20"/>
        </w:rPr>
      </w:pPr>
      <w:r w:rsidRPr="006A5529">
        <w:rPr>
          <w:rStyle w:val="FootnoteReference"/>
          <w:rFonts w:ascii="Times New Roman" w:hAnsi="Times New Roman" w:cs="Times New Roman"/>
          <w:sz w:val="20"/>
          <w:szCs w:val="20"/>
        </w:rPr>
        <w:footnoteRef/>
      </w:r>
      <w:r w:rsidRPr="006A5529">
        <w:rPr>
          <w:rFonts w:ascii="Times New Roman" w:hAnsi="Times New Roman" w:cs="Times New Roman"/>
          <w:sz w:val="20"/>
          <w:szCs w:val="20"/>
        </w:rPr>
        <w:t xml:space="preserve"> </w:t>
      </w:r>
      <w:r>
        <w:rPr>
          <w:rFonts w:ascii="Times New Roman" w:hAnsi="Times New Roman" w:cs="Times New Roman"/>
          <w:sz w:val="20"/>
          <w:szCs w:val="20"/>
        </w:rPr>
        <w:t xml:space="preserve">Patricia </w:t>
      </w:r>
      <w:r w:rsidRPr="006A5529">
        <w:rPr>
          <w:rFonts w:ascii="Times New Roman" w:hAnsi="Times New Roman" w:cs="Times New Roman"/>
          <w:sz w:val="20"/>
          <w:szCs w:val="20"/>
        </w:rPr>
        <w:t>Meyer Spacks,</w:t>
      </w:r>
      <w:r>
        <w:rPr>
          <w:rFonts w:ascii="Times New Roman" w:hAnsi="Times New Roman" w:cs="Times New Roman"/>
          <w:sz w:val="20"/>
          <w:szCs w:val="20"/>
        </w:rPr>
        <w:t xml:space="preserve"> </w:t>
      </w:r>
      <w:r w:rsidRPr="006A5529">
        <w:rPr>
          <w:rFonts w:ascii="Times New Roman" w:hAnsi="Times New Roman" w:cs="Times New Roman"/>
          <w:i/>
          <w:sz w:val="20"/>
          <w:szCs w:val="20"/>
        </w:rPr>
        <w:t xml:space="preserve">Gossip </w:t>
      </w:r>
      <w:r w:rsidRPr="006A5529">
        <w:rPr>
          <w:rFonts w:ascii="Times New Roman" w:hAnsi="Times New Roman" w:cs="Times New Roman"/>
          <w:sz w:val="20"/>
          <w:szCs w:val="20"/>
        </w:rPr>
        <w:t>(New York: Alfred A. Knopf, 1985), p. 29.</w:t>
      </w:r>
    </w:p>
  </w:footnote>
  <w:footnote w:id="579">
    <w:p w:rsidR="00503DC7" w:rsidRPr="006A5529" w:rsidRDefault="00503DC7" w:rsidP="00990249">
      <w:pPr>
        <w:pStyle w:val="FootnoteText"/>
        <w:rPr>
          <w:rFonts w:ascii="Times New Roman" w:hAnsi="Times New Roman" w:cs="Times New Roman"/>
        </w:rPr>
      </w:pPr>
      <w:r w:rsidRPr="006A5529">
        <w:rPr>
          <w:rStyle w:val="FootnoteReference"/>
          <w:rFonts w:ascii="Times New Roman" w:hAnsi="Times New Roman" w:cs="Times New Roman"/>
        </w:rPr>
        <w:footnoteRef/>
      </w:r>
      <w:r w:rsidRPr="006A5529">
        <w:rPr>
          <w:rFonts w:ascii="Times New Roman" w:hAnsi="Times New Roman" w:cs="Times New Roman"/>
        </w:rPr>
        <w:t xml:space="preserve"> Smith, </w:t>
      </w:r>
      <w:r w:rsidRPr="006A5529">
        <w:rPr>
          <w:rFonts w:ascii="Times New Roman" w:hAnsi="Times New Roman" w:cs="Times New Roman"/>
          <w:i/>
        </w:rPr>
        <w:t xml:space="preserve">Desmond, </w:t>
      </w:r>
      <w:r w:rsidRPr="006A5529">
        <w:rPr>
          <w:rFonts w:ascii="Times New Roman" w:hAnsi="Times New Roman" w:cs="Times New Roman"/>
        </w:rPr>
        <w:t>p. 283.</w:t>
      </w:r>
    </w:p>
  </w:footnote>
  <w:footnote w:id="580">
    <w:p w:rsidR="00503DC7" w:rsidRPr="006A5529" w:rsidRDefault="00503DC7" w:rsidP="00990249">
      <w:pPr>
        <w:pStyle w:val="FootnoteText"/>
        <w:rPr>
          <w:rFonts w:ascii="Times New Roman" w:hAnsi="Times New Roman" w:cs="Times New Roman"/>
        </w:rPr>
      </w:pPr>
      <w:r w:rsidRPr="006A5529">
        <w:rPr>
          <w:rStyle w:val="FootnoteReference"/>
          <w:rFonts w:ascii="Times New Roman" w:hAnsi="Times New Roman" w:cs="Times New Roman"/>
        </w:rPr>
        <w:footnoteRef/>
      </w:r>
      <w:r w:rsidRPr="006A5529">
        <w:rPr>
          <w:rFonts w:ascii="Times New Roman" w:hAnsi="Times New Roman" w:cs="Times New Roman"/>
        </w:rPr>
        <w:t xml:space="preserve"> Smith, </w:t>
      </w:r>
      <w:r w:rsidRPr="006A5529">
        <w:rPr>
          <w:rFonts w:ascii="Times New Roman" w:hAnsi="Times New Roman" w:cs="Times New Roman"/>
          <w:i/>
        </w:rPr>
        <w:t xml:space="preserve">Desmond, </w:t>
      </w:r>
      <w:r w:rsidRPr="006A5529">
        <w:rPr>
          <w:rFonts w:ascii="Times New Roman" w:hAnsi="Times New Roman" w:cs="Times New Roman"/>
        </w:rPr>
        <w:t>p. 283.</w:t>
      </w:r>
    </w:p>
  </w:footnote>
  <w:footnote w:id="581">
    <w:p w:rsidR="00503DC7" w:rsidRDefault="00503DC7" w:rsidP="00990249">
      <w:pPr>
        <w:pStyle w:val="FootnoteText"/>
      </w:pPr>
      <w:r>
        <w:rPr>
          <w:rStyle w:val="FootnoteReference"/>
        </w:rPr>
        <w:footnoteRef/>
      </w:r>
      <w:r>
        <w:t xml:space="preserve"> </w:t>
      </w:r>
      <w:r w:rsidRPr="006A5529">
        <w:rPr>
          <w:rFonts w:ascii="Times New Roman" w:hAnsi="Times New Roman" w:cs="Times New Roman"/>
        </w:rPr>
        <w:t>Spacks,</w:t>
      </w:r>
      <w:r>
        <w:rPr>
          <w:rFonts w:ascii="Times New Roman" w:hAnsi="Times New Roman" w:cs="Times New Roman"/>
        </w:rPr>
        <w:t xml:space="preserve"> </w:t>
      </w:r>
      <w:r>
        <w:rPr>
          <w:rFonts w:ascii="Times New Roman" w:hAnsi="Times New Roman" w:cs="Times New Roman"/>
          <w:i/>
        </w:rPr>
        <w:t>Gossip</w:t>
      </w:r>
      <w:r>
        <w:rPr>
          <w:rFonts w:ascii="Times New Roman" w:hAnsi="Times New Roman" w:cs="Times New Roman"/>
        </w:rPr>
        <w:t>, p. 20.</w:t>
      </w:r>
    </w:p>
  </w:footnote>
  <w:footnote w:id="582">
    <w:p w:rsidR="00503DC7" w:rsidRPr="00D67F31" w:rsidRDefault="00503DC7" w:rsidP="00990249">
      <w:pPr>
        <w:pStyle w:val="FootnoteText"/>
        <w:rPr>
          <w:rFonts w:ascii="Times New Roman" w:hAnsi="Times New Roman" w:cs="Times New Roman"/>
        </w:rPr>
      </w:pPr>
      <w:r w:rsidRPr="00D67F31">
        <w:rPr>
          <w:rStyle w:val="FootnoteReference"/>
          <w:rFonts w:ascii="Times New Roman" w:hAnsi="Times New Roman" w:cs="Times New Roman"/>
        </w:rPr>
        <w:footnoteRef/>
      </w:r>
      <w:r w:rsidRPr="00D67F31">
        <w:rPr>
          <w:rFonts w:ascii="Times New Roman" w:hAnsi="Times New Roman" w:cs="Times New Roman"/>
        </w:rPr>
        <w:t xml:space="preserve"> Smith, </w:t>
      </w:r>
      <w:r w:rsidRPr="00D67F31">
        <w:rPr>
          <w:rFonts w:ascii="Times New Roman" w:hAnsi="Times New Roman" w:cs="Times New Roman"/>
          <w:i/>
        </w:rPr>
        <w:t xml:space="preserve">Desmond, </w:t>
      </w:r>
      <w:r w:rsidRPr="00D67F31">
        <w:rPr>
          <w:rFonts w:ascii="Times New Roman" w:hAnsi="Times New Roman" w:cs="Times New Roman"/>
        </w:rPr>
        <w:t>p. 48.</w:t>
      </w:r>
    </w:p>
  </w:footnote>
  <w:footnote w:id="583">
    <w:p w:rsidR="00503DC7" w:rsidRPr="00D67F31" w:rsidRDefault="00503DC7" w:rsidP="00990249">
      <w:pPr>
        <w:pStyle w:val="FootnoteText"/>
        <w:rPr>
          <w:rFonts w:ascii="Times New Roman" w:hAnsi="Times New Roman" w:cs="Times New Roman"/>
        </w:rPr>
      </w:pPr>
      <w:r w:rsidRPr="00D67F31">
        <w:rPr>
          <w:rStyle w:val="FootnoteReference"/>
          <w:rFonts w:ascii="Times New Roman" w:hAnsi="Times New Roman" w:cs="Times New Roman"/>
        </w:rPr>
        <w:footnoteRef/>
      </w:r>
      <w:r w:rsidRPr="00D67F31">
        <w:rPr>
          <w:rFonts w:ascii="Times New Roman" w:hAnsi="Times New Roman" w:cs="Times New Roman"/>
        </w:rPr>
        <w:t xml:space="preserve"> Smith, </w:t>
      </w:r>
      <w:r w:rsidRPr="00D67F31">
        <w:rPr>
          <w:rFonts w:ascii="Times New Roman" w:hAnsi="Times New Roman" w:cs="Times New Roman"/>
          <w:i/>
        </w:rPr>
        <w:t xml:space="preserve">Desmond, </w:t>
      </w:r>
      <w:r w:rsidRPr="00D67F31">
        <w:rPr>
          <w:rFonts w:ascii="Times New Roman" w:hAnsi="Times New Roman" w:cs="Times New Roman"/>
        </w:rPr>
        <w:t>p. 48.</w:t>
      </w:r>
    </w:p>
  </w:footnote>
  <w:footnote w:id="584">
    <w:p w:rsidR="00503DC7" w:rsidRPr="00942CB6" w:rsidRDefault="00503DC7" w:rsidP="00990249">
      <w:pPr>
        <w:pStyle w:val="FootnoteText"/>
        <w:rPr>
          <w:rFonts w:ascii="Times New Roman" w:hAnsi="Times New Roman" w:cs="Times New Roman"/>
        </w:rPr>
      </w:pPr>
      <w:r w:rsidRPr="00942CB6">
        <w:rPr>
          <w:rStyle w:val="FootnoteReference"/>
          <w:rFonts w:ascii="Times New Roman" w:hAnsi="Times New Roman" w:cs="Times New Roman"/>
        </w:rPr>
        <w:footnoteRef/>
      </w:r>
      <w:r w:rsidRPr="00942CB6">
        <w:rPr>
          <w:rFonts w:ascii="Times New Roman" w:hAnsi="Times New Roman" w:cs="Times New Roman"/>
        </w:rPr>
        <w:t xml:space="preserve"> Smith, </w:t>
      </w:r>
      <w:r w:rsidRPr="00942CB6">
        <w:rPr>
          <w:rFonts w:ascii="Times New Roman" w:hAnsi="Times New Roman" w:cs="Times New Roman"/>
          <w:i/>
        </w:rPr>
        <w:t xml:space="preserve">Desmond, </w:t>
      </w:r>
      <w:r w:rsidRPr="00942CB6">
        <w:rPr>
          <w:rFonts w:ascii="Times New Roman" w:hAnsi="Times New Roman" w:cs="Times New Roman"/>
        </w:rPr>
        <w:t>p. 291.</w:t>
      </w:r>
    </w:p>
  </w:footnote>
  <w:footnote w:id="585">
    <w:p w:rsidR="00503DC7" w:rsidRPr="00942CB6" w:rsidRDefault="00503DC7" w:rsidP="00990249">
      <w:pPr>
        <w:pStyle w:val="FootnoteText"/>
        <w:rPr>
          <w:rFonts w:ascii="Times New Roman" w:hAnsi="Times New Roman" w:cs="Times New Roman"/>
        </w:rPr>
      </w:pPr>
      <w:r w:rsidRPr="00942CB6">
        <w:rPr>
          <w:rStyle w:val="FootnoteReference"/>
          <w:rFonts w:ascii="Times New Roman" w:hAnsi="Times New Roman" w:cs="Times New Roman"/>
        </w:rPr>
        <w:footnoteRef/>
      </w:r>
      <w:r w:rsidRPr="00942CB6">
        <w:rPr>
          <w:rFonts w:ascii="Times New Roman" w:hAnsi="Times New Roman" w:cs="Times New Roman"/>
        </w:rPr>
        <w:t xml:space="preserve"> Smith, </w:t>
      </w:r>
      <w:r w:rsidRPr="00942CB6">
        <w:rPr>
          <w:rFonts w:ascii="Times New Roman" w:hAnsi="Times New Roman" w:cs="Times New Roman"/>
          <w:i/>
        </w:rPr>
        <w:t xml:space="preserve">Desmond, </w:t>
      </w:r>
      <w:r w:rsidRPr="00942CB6">
        <w:rPr>
          <w:rFonts w:ascii="Times New Roman" w:hAnsi="Times New Roman" w:cs="Times New Roman"/>
        </w:rPr>
        <w:t>p. 312.</w:t>
      </w:r>
    </w:p>
  </w:footnote>
  <w:footnote w:id="586">
    <w:p w:rsidR="00503DC7" w:rsidRPr="00EF7A24" w:rsidRDefault="00503DC7" w:rsidP="00990249">
      <w:pPr>
        <w:pStyle w:val="FootnoteText"/>
        <w:rPr>
          <w:rFonts w:ascii="Times New Roman" w:hAnsi="Times New Roman" w:cs="Times New Roman"/>
        </w:rPr>
      </w:pPr>
      <w:r w:rsidRPr="00EF7A24">
        <w:rPr>
          <w:rStyle w:val="FootnoteReference"/>
          <w:rFonts w:ascii="Times New Roman" w:hAnsi="Times New Roman" w:cs="Times New Roman"/>
        </w:rPr>
        <w:footnoteRef/>
      </w:r>
      <w:r w:rsidRPr="00EF7A24">
        <w:rPr>
          <w:rFonts w:ascii="Times New Roman" w:hAnsi="Times New Roman" w:cs="Times New Roman"/>
        </w:rPr>
        <w:t xml:space="preserve"> Smith, </w:t>
      </w:r>
      <w:r w:rsidRPr="00EF7A24">
        <w:rPr>
          <w:rFonts w:ascii="Times New Roman" w:hAnsi="Times New Roman" w:cs="Times New Roman"/>
          <w:i/>
        </w:rPr>
        <w:t xml:space="preserve">Desmond, </w:t>
      </w:r>
      <w:r w:rsidRPr="00EF7A24">
        <w:rPr>
          <w:rFonts w:ascii="Times New Roman" w:hAnsi="Times New Roman" w:cs="Times New Roman"/>
        </w:rPr>
        <w:t>p. 201.</w:t>
      </w:r>
    </w:p>
  </w:footnote>
  <w:footnote w:id="587">
    <w:p w:rsidR="00503DC7" w:rsidRPr="00EF7A24" w:rsidRDefault="00503DC7" w:rsidP="00990249">
      <w:pPr>
        <w:pStyle w:val="FootnoteText"/>
        <w:rPr>
          <w:rFonts w:ascii="Times New Roman" w:hAnsi="Times New Roman" w:cs="Times New Roman"/>
        </w:rPr>
      </w:pPr>
      <w:r w:rsidRPr="00EF7A24">
        <w:rPr>
          <w:rStyle w:val="FootnoteReference"/>
          <w:rFonts w:ascii="Times New Roman" w:hAnsi="Times New Roman" w:cs="Times New Roman"/>
        </w:rPr>
        <w:footnoteRef/>
      </w:r>
      <w:r w:rsidRPr="00EF7A24">
        <w:rPr>
          <w:rFonts w:ascii="Times New Roman" w:hAnsi="Times New Roman" w:cs="Times New Roman"/>
        </w:rPr>
        <w:t xml:space="preserve"> Smith, </w:t>
      </w:r>
      <w:r w:rsidRPr="00EF7A24">
        <w:rPr>
          <w:rFonts w:ascii="Times New Roman" w:hAnsi="Times New Roman" w:cs="Times New Roman"/>
          <w:i/>
        </w:rPr>
        <w:t xml:space="preserve">Desmond, </w:t>
      </w:r>
      <w:r w:rsidRPr="00EF7A24">
        <w:rPr>
          <w:rFonts w:ascii="Times New Roman" w:hAnsi="Times New Roman" w:cs="Times New Roman"/>
        </w:rPr>
        <w:t>pp. 244-5.</w:t>
      </w:r>
    </w:p>
  </w:footnote>
  <w:footnote w:id="588">
    <w:p w:rsidR="00503DC7" w:rsidRPr="00EF7A24" w:rsidRDefault="00503DC7" w:rsidP="00990249">
      <w:pPr>
        <w:pStyle w:val="FootnoteText"/>
        <w:rPr>
          <w:rFonts w:ascii="Times New Roman" w:hAnsi="Times New Roman" w:cs="Times New Roman"/>
        </w:rPr>
      </w:pPr>
      <w:r w:rsidRPr="00EF7A24">
        <w:rPr>
          <w:rStyle w:val="FootnoteReference"/>
          <w:rFonts w:ascii="Times New Roman" w:hAnsi="Times New Roman" w:cs="Times New Roman"/>
        </w:rPr>
        <w:footnoteRef/>
      </w:r>
      <w:r w:rsidRPr="00EF7A24">
        <w:rPr>
          <w:rFonts w:ascii="Times New Roman" w:hAnsi="Times New Roman" w:cs="Times New Roman"/>
        </w:rPr>
        <w:t xml:space="preserve"> Smith, </w:t>
      </w:r>
      <w:r w:rsidRPr="00EF7A24">
        <w:rPr>
          <w:rFonts w:ascii="Times New Roman" w:hAnsi="Times New Roman" w:cs="Times New Roman"/>
          <w:i/>
        </w:rPr>
        <w:t xml:space="preserve">Desmond, </w:t>
      </w:r>
      <w:r w:rsidRPr="00EF7A24">
        <w:rPr>
          <w:rFonts w:ascii="Times New Roman" w:hAnsi="Times New Roman" w:cs="Times New Roman"/>
        </w:rPr>
        <w:t>p. 257.</w:t>
      </w:r>
    </w:p>
  </w:footnote>
  <w:footnote w:id="589">
    <w:p w:rsidR="00503DC7" w:rsidRPr="00D17D6F" w:rsidRDefault="00503DC7" w:rsidP="00990249">
      <w:pPr>
        <w:pStyle w:val="FootnoteText"/>
        <w:rPr>
          <w:rFonts w:ascii="Times New Roman" w:hAnsi="Times New Roman" w:cs="Times New Roman"/>
        </w:rPr>
      </w:pPr>
      <w:r w:rsidRPr="00D17D6F">
        <w:rPr>
          <w:rStyle w:val="FootnoteReference"/>
          <w:rFonts w:ascii="Times New Roman" w:hAnsi="Times New Roman" w:cs="Times New Roman"/>
        </w:rPr>
        <w:footnoteRef/>
      </w:r>
      <w:r w:rsidRPr="00D17D6F">
        <w:rPr>
          <w:rFonts w:ascii="Times New Roman" w:hAnsi="Times New Roman" w:cs="Times New Roman"/>
        </w:rPr>
        <w:t xml:space="preserve"> Smith, </w:t>
      </w:r>
      <w:r w:rsidRPr="00D17D6F">
        <w:rPr>
          <w:rFonts w:ascii="Times New Roman" w:hAnsi="Times New Roman" w:cs="Times New Roman"/>
          <w:i/>
        </w:rPr>
        <w:t xml:space="preserve">Desmond, </w:t>
      </w:r>
      <w:r>
        <w:rPr>
          <w:rFonts w:ascii="Times New Roman" w:hAnsi="Times New Roman" w:cs="Times New Roman"/>
        </w:rPr>
        <w:t xml:space="preserve">p. 282, </w:t>
      </w:r>
      <w:r>
        <w:rPr>
          <w:rFonts w:ascii="Times New Roman" w:hAnsi="Times New Roman" w:cs="Times New Roman"/>
          <w:i/>
        </w:rPr>
        <w:t>emphasis in original</w:t>
      </w:r>
      <w:r>
        <w:rPr>
          <w:rFonts w:ascii="Times New Roman" w:hAnsi="Times New Roman" w:cs="Times New Roman"/>
        </w:rPr>
        <w:t>.</w:t>
      </w:r>
    </w:p>
  </w:footnote>
  <w:footnote w:id="590">
    <w:p w:rsidR="00503DC7" w:rsidRPr="0062656E" w:rsidRDefault="00503DC7" w:rsidP="00990249">
      <w:pPr>
        <w:pStyle w:val="FootnoteText"/>
        <w:rPr>
          <w:rFonts w:ascii="Times New Roman" w:hAnsi="Times New Roman" w:cs="Times New Roman"/>
        </w:rPr>
      </w:pPr>
      <w:r w:rsidRPr="0062656E">
        <w:rPr>
          <w:rStyle w:val="FootnoteReference"/>
          <w:rFonts w:ascii="Times New Roman" w:hAnsi="Times New Roman" w:cs="Times New Roman"/>
        </w:rPr>
        <w:footnoteRef/>
      </w:r>
      <w:r w:rsidRPr="0062656E">
        <w:rPr>
          <w:rFonts w:ascii="Times New Roman" w:hAnsi="Times New Roman" w:cs="Times New Roman"/>
        </w:rPr>
        <w:t xml:space="preserve"> Smith, </w:t>
      </w:r>
      <w:r w:rsidRPr="0062656E">
        <w:rPr>
          <w:rFonts w:ascii="Times New Roman" w:hAnsi="Times New Roman" w:cs="Times New Roman"/>
          <w:i/>
        </w:rPr>
        <w:t xml:space="preserve">Desmond, </w:t>
      </w:r>
      <w:r>
        <w:rPr>
          <w:rFonts w:ascii="Times New Roman" w:hAnsi="Times New Roman" w:cs="Times New Roman"/>
        </w:rPr>
        <w:t>pp. 285-6.</w:t>
      </w:r>
    </w:p>
  </w:footnote>
  <w:footnote w:id="591">
    <w:p w:rsidR="00503DC7" w:rsidRPr="00346AB6" w:rsidRDefault="00503DC7" w:rsidP="00990249">
      <w:pPr>
        <w:pStyle w:val="FootnoteText"/>
        <w:rPr>
          <w:rFonts w:ascii="Times New Roman" w:hAnsi="Times New Roman" w:cs="Times New Roman"/>
        </w:rPr>
      </w:pPr>
      <w:r w:rsidRPr="00346AB6">
        <w:rPr>
          <w:rStyle w:val="FootnoteReference"/>
          <w:rFonts w:ascii="Times New Roman" w:hAnsi="Times New Roman" w:cs="Times New Roman"/>
        </w:rPr>
        <w:footnoteRef/>
      </w:r>
      <w:r w:rsidRPr="00346AB6">
        <w:rPr>
          <w:rFonts w:ascii="Times New Roman" w:hAnsi="Times New Roman" w:cs="Times New Roman"/>
        </w:rPr>
        <w:t xml:space="preserve"> Smith, </w:t>
      </w:r>
      <w:r w:rsidRPr="00346AB6">
        <w:rPr>
          <w:rFonts w:ascii="Times New Roman" w:hAnsi="Times New Roman" w:cs="Times New Roman"/>
          <w:i/>
        </w:rPr>
        <w:t xml:space="preserve">Desmond, </w:t>
      </w:r>
      <w:r w:rsidRPr="00346AB6">
        <w:rPr>
          <w:rFonts w:ascii="Times New Roman" w:hAnsi="Times New Roman" w:cs="Times New Roman"/>
        </w:rPr>
        <w:t>p. 312.</w:t>
      </w:r>
    </w:p>
  </w:footnote>
  <w:footnote w:id="592">
    <w:p w:rsidR="00503DC7" w:rsidRPr="00346AB6" w:rsidRDefault="00503DC7" w:rsidP="00934CEE">
      <w:pPr>
        <w:pStyle w:val="FootnoteText"/>
        <w:rPr>
          <w:rFonts w:ascii="Times New Roman" w:hAnsi="Times New Roman" w:cs="Times New Roman"/>
        </w:rPr>
      </w:pPr>
      <w:r w:rsidRPr="00346AB6">
        <w:rPr>
          <w:rStyle w:val="FootnoteReference"/>
          <w:rFonts w:ascii="Times New Roman" w:hAnsi="Times New Roman" w:cs="Times New Roman"/>
        </w:rPr>
        <w:footnoteRef/>
      </w:r>
      <w:r w:rsidRPr="00346AB6">
        <w:rPr>
          <w:rFonts w:ascii="Times New Roman" w:hAnsi="Times New Roman" w:cs="Times New Roman"/>
        </w:rPr>
        <w:t xml:space="preserve"> Smith, </w:t>
      </w:r>
      <w:r w:rsidRPr="00346AB6">
        <w:rPr>
          <w:rFonts w:ascii="Times New Roman" w:hAnsi="Times New Roman" w:cs="Times New Roman"/>
          <w:i/>
        </w:rPr>
        <w:t xml:space="preserve">Desmond, </w:t>
      </w:r>
      <w:r w:rsidRPr="00346AB6">
        <w:rPr>
          <w:rFonts w:ascii="Times New Roman" w:hAnsi="Times New Roman" w:cs="Times New Roman"/>
        </w:rPr>
        <w:t>p. 337.</w:t>
      </w:r>
    </w:p>
  </w:footnote>
  <w:footnote w:id="593">
    <w:p w:rsidR="00503DC7" w:rsidRPr="00FB12C2" w:rsidRDefault="00503DC7" w:rsidP="00990249">
      <w:pPr>
        <w:spacing w:after="0" w:line="240" w:lineRule="auto"/>
        <w:rPr>
          <w:rFonts w:ascii="Times New Roman" w:hAnsi="Times New Roman" w:cs="Times New Roman"/>
          <w:sz w:val="24"/>
          <w:szCs w:val="24"/>
        </w:rPr>
      </w:pPr>
      <w:r w:rsidRPr="00346AB6">
        <w:rPr>
          <w:rStyle w:val="FootnoteReference"/>
          <w:rFonts w:ascii="Times New Roman" w:hAnsi="Times New Roman" w:cs="Times New Roman"/>
          <w:sz w:val="20"/>
          <w:szCs w:val="20"/>
        </w:rPr>
        <w:footnoteRef/>
      </w:r>
      <w:r w:rsidRPr="00346AB6">
        <w:rPr>
          <w:rFonts w:ascii="Times New Roman" w:hAnsi="Times New Roman" w:cs="Times New Roman"/>
          <w:sz w:val="20"/>
          <w:szCs w:val="20"/>
        </w:rPr>
        <w:t xml:space="preserve"> Burke, </w:t>
      </w:r>
      <w:r w:rsidRPr="00346AB6">
        <w:rPr>
          <w:rFonts w:ascii="Times New Roman" w:hAnsi="Times New Roman" w:cs="Times New Roman"/>
          <w:i/>
          <w:sz w:val="20"/>
          <w:szCs w:val="20"/>
        </w:rPr>
        <w:t>On Taste, On the Sublime and Beautiful,</w:t>
      </w:r>
      <w:r w:rsidRPr="00346AB6">
        <w:rPr>
          <w:rFonts w:ascii="Times New Roman" w:hAnsi="Times New Roman" w:cs="Times New Roman"/>
          <w:sz w:val="20"/>
          <w:szCs w:val="20"/>
        </w:rPr>
        <w:t xml:space="preserve"> p. 94</w:t>
      </w:r>
    </w:p>
  </w:footnote>
  <w:footnote w:id="594">
    <w:p w:rsidR="00503DC7" w:rsidRPr="00FB12C2" w:rsidRDefault="00503DC7" w:rsidP="00990249">
      <w:pPr>
        <w:pStyle w:val="FootnoteText"/>
        <w:rPr>
          <w:rFonts w:ascii="Times New Roman" w:hAnsi="Times New Roman" w:cs="Times New Roman"/>
        </w:rPr>
      </w:pPr>
      <w:r w:rsidRPr="00FB12C2">
        <w:rPr>
          <w:rStyle w:val="FootnoteReference"/>
          <w:rFonts w:ascii="Times New Roman" w:hAnsi="Times New Roman" w:cs="Times New Roman"/>
        </w:rPr>
        <w:footnoteRef/>
      </w:r>
      <w:r w:rsidRPr="00FB12C2">
        <w:rPr>
          <w:rFonts w:ascii="Times New Roman" w:hAnsi="Times New Roman" w:cs="Times New Roman"/>
        </w:rPr>
        <w:t xml:space="preserve"> Smith, </w:t>
      </w:r>
      <w:r w:rsidRPr="00FB12C2">
        <w:rPr>
          <w:rFonts w:ascii="Times New Roman" w:hAnsi="Times New Roman" w:cs="Times New Roman"/>
          <w:i/>
        </w:rPr>
        <w:t xml:space="preserve">Desmond, </w:t>
      </w:r>
      <w:r w:rsidRPr="00FB12C2">
        <w:rPr>
          <w:rFonts w:ascii="Times New Roman" w:hAnsi="Times New Roman" w:cs="Times New Roman"/>
        </w:rPr>
        <w:t>p. 378</w:t>
      </w:r>
    </w:p>
  </w:footnote>
  <w:footnote w:id="595">
    <w:p w:rsidR="00503DC7" w:rsidRPr="002939A5" w:rsidRDefault="00503DC7" w:rsidP="00990249">
      <w:pPr>
        <w:pStyle w:val="FootnoteText"/>
        <w:rPr>
          <w:rFonts w:ascii="Times New Roman" w:hAnsi="Times New Roman" w:cs="Times New Roman"/>
        </w:rPr>
      </w:pPr>
      <w:r w:rsidRPr="003F13CB">
        <w:rPr>
          <w:rStyle w:val="FootnoteReference"/>
          <w:rFonts w:ascii="Times New Roman" w:hAnsi="Times New Roman" w:cs="Times New Roman"/>
        </w:rPr>
        <w:footnoteRef/>
      </w:r>
      <w:r w:rsidRPr="003F13CB">
        <w:rPr>
          <w:rFonts w:ascii="Times New Roman" w:hAnsi="Times New Roman" w:cs="Times New Roman"/>
        </w:rPr>
        <w:t xml:space="preserve"> Smith, </w:t>
      </w:r>
      <w:r w:rsidRPr="003F13CB">
        <w:rPr>
          <w:rFonts w:ascii="Times New Roman" w:hAnsi="Times New Roman" w:cs="Times New Roman"/>
          <w:i/>
        </w:rPr>
        <w:t xml:space="preserve">Desmond, </w:t>
      </w:r>
      <w:r>
        <w:rPr>
          <w:rFonts w:ascii="Times New Roman" w:hAnsi="Times New Roman" w:cs="Times New Roman"/>
        </w:rPr>
        <w:t>p. 381.</w:t>
      </w:r>
    </w:p>
  </w:footnote>
  <w:footnote w:id="596">
    <w:p w:rsidR="00503DC7" w:rsidRPr="002939A5" w:rsidRDefault="00503DC7" w:rsidP="00990249">
      <w:pPr>
        <w:pStyle w:val="FootnoteText"/>
        <w:rPr>
          <w:rFonts w:ascii="Times New Roman" w:hAnsi="Times New Roman" w:cs="Times New Roman"/>
        </w:rPr>
      </w:pPr>
      <w:r w:rsidRPr="002939A5">
        <w:rPr>
          <w:rStyle w:val="FootnoteReference"/>
          <w:rFonts w:ascii="Times New Roman" w:hAnsi="Times New Roman" w:cs="Times New Roman"/>
        </w:rPr>
        <w:footnoteRef/>
      </w:r>
      <w:r w:rsidRPr="002939A5">
        <w:rPr>
          <w:rFonts w:ascii="Times New Roman" w:hAnsi="Times New Roman" w:cs="Times New Roman"/>
        </w:rPr>
        <w:t xml:space="preserve"> Smith, </w:t>
      </w:r>
      <w:r w:rsidRPr="002939A5">
        <w:rPr>
          <w:rFonts w:ascii="Times New Roman" w:hAnsi="Times New Roman" w:cs="Times New Roman"/>
          <w:i/>
        </w:rPr>
        <w:t xml:space="preserve">Desmond, </w:t>
      </w:r>
      <w:r w:rsidRPr="002939A5">
        <w:rPr>
          <w:rFonts w:ascii="Times New Roman" w:hAnsi="Times New Roman" w:cs="Times New Roman"/>
        </w:rPr>
        <w:t>p. 349.</w:t>
      </w:r>
    </w:p>
  </w:footnote>
  <w:footnote w:id="597">
    <w:p w:rsidR="00503DC7" w:rsidRPr="002939A5" w:rsidRDefault="00503DC7" w:rsidP="0059356B">
      <w:pPr>
        <w:pStyle w:val="FootnoteText"/>
        <w:rPr>
          <w:rFonts w:ascii="Times New Roman" w:hAnsi="Times New Roman" w:cs="Times New Roman"/>
        </w:rPr>
      </w:pPr>
      <w:r w:rsidRPr="002939A5">
        <w:rPr>
          <w:rStyle w:val="FootnoteReference"/>
          <w:rFonts w:ascii="Times New Roman" w:hAnsi="Times New Roman" w:cs="Times New Roman"/>
        </w:rPr>
        <w:footnoteRef/>
      </w:r>
      <w:r w:rsidRPr="002939A5">
        <w:rPr>
          <w:rFonts w:ascii="Times New Roman" w:hAnsi="Times New Roman" w:cs="Times New Roman"/>
        </w:rPr>
        <w:t xml:space="preserve"> Smith, </w:t>
      </w:r>
      <w:r w:rsidRPr="002939A5">
        <w:rPr>
          <w:rFonts w:ascii="Times New Roman" w:hAnsi="Times New Roman" w:cs="Times New Roman"/>
          <w:i/>
        </w:rPr>
        <w:t xml:space="preserve">Desmond, </w:t>
      </w:r>
      <w:r w:rsidRPr="002939A5">
        <w:rPr>
          <w:rFonts w:ascii="Times New Roman" w:hAnsi="Times New Roman" w:cs="Times New Roman"/>
        </w:rPr>
        <w:t>p. 349.</w:t>
      </w:r>
    </w:p>
  </w:footnote>
  <w:footnote w:id="598">
    <w:p w:rsidR="00503DC7" w:rsidRPr="007E2926" w:rsidRDefault="00503DC7" w:rsidP="00990249">
      <w:pPr>
        <w:spacing w:after="0" w:line="240" w:lineRule="auto"/>
        <w:rPr>
          <w:rFonts w:ascii="Times New Roman" w:hAnsi="Times New Roman" w:cs="Times New Roman"/>
          <w:sz w:val="20"/>
          <w:szCs w:val="20"/>
        </w:rPr>
      </w:pPr>
      <w:r w:rsidRPr="007E2926">
        <w:rPr>
          <w:rStyle w:val="FootnoteReference"/>
          <w:rFonts w:ascii="Times New Roman" w:hAnsi="Times New Roman" w:cs="Times New Roman"/>
          <w:sz w:val="20"/>
          <w:szCs w:val="20"/>
        </w:rPr>
        <w:footnoteRef/>
      </w:r>
      <w:r w:rsidRPr="007E2926">
        <w:rPr>
          <w:rFonts w:ascii="Times New Roman" w:hAnsi="Times New Roman" w:cs="Times New Roman"/>
          <w:sz w:val="20"/>
          <w:szCs w:val="20"/>
        </w:rPr>
        <w:t xml:space="preserve"> </w:t>
      </w:r>
      <w:r>
        <w:rPr>
          <w:rFonts w:ascii="Times New Roman" w:hAnsi="Times New Roman" w:cs="Times New Roman"/>
          <w:sz w:val="20"/>
          <w:szCs w:val="20"/>
        </w:rPr>
        <w:t>Nicola Watson,</w:t>
      </w:r>
      <w:r w:rsidRPr="007E2926">
        <w:rPr>
          <w:rFonts w:ascii="Times New Roman" w:hAnsi="Times New Roman" w:cs="Times New Roman"/>
          <w:sz w:val="20"/>
          <w:szCs w:val="20"/>
        </w:rPr>
        <w:t xml:space="preserve"> </w:t>
      </w:r>
      <w:r w:rsidRPr="007E2926">
        <w:rPr>
          <w:rFonts w:ascii="Times New Roman" w:hAnsi="Times New Roman" w:cs="Times New Roman"/>
          <w:i/>
          <w:sz w:val="20"/>
          <w:szCs w:val="20"/>
        </w:rPr>
        <w:t>Revolution and the Form of the British Novel 1790-1825</w:t>
      </w:r>
      <w:r w:rsidRPr="007E2926">
        <w:rPr>
          <w:rFonts w:ascii="Times New Roman" w:hAnsi="Times New Roman" w:cs="Times New Roman"/>
          <w:sz w:val="20"/>
          <w:szCs w:val="20"/>
        </w:rPr>
        <w:t xml:space="preserve"> (Oxford: Clarendon Press, 1994), p. 38.</w:t>
      </w:r>
    </w:p>
  </w:footnote>
  <w:footnote w:id="599">
    <w:p w:rsidR="00503DC7" w:rsidRPr="00E407F0" w:rsidRDefault="00503DC7" w:rsidP="00990249">
      <w:pPr>
        <w:spacing w:after="0" w:line="240" w:lineRule="auto"/>
        <w:rPr>
          <w:rFonts w:ascii="Times New Roman" w:hAnsi="Times New Roman" w:cs="Times New Roman"/>
          <w:sz w:val="20"/>
          <w:szCs w:val="20"/>
        </w:rPr>
      </w:pPr>
      <w:r w:rsidRPr="007E2926">
        <w:rPr>
          <w:rStyle w:val="FootnoteReference"/>
          <w:rFonts w:ascii="Times New Roman" w:hAnsi="Times New Roman" w:cs="Times New Roman"/>
          <w:sz w:val="20"/>
          <w:szCs w:val="20"/>
        </w:rPr>
        <w:footnoteRef/>
      </w:r>
      <w:r w:rsidRPr="007E2926">
        <w:rPr>
          <w:rFonts w:ascii="Times New Roman" w:hAnsi="Times New Roman" w:cs="Times New Roman"/>
          <w:sz w:val="20"/>
          <w:szCs w:val="20"/>
        </w:rPr>
        <w:t xml:space="preserve"> Campbell, ‘“Disagreeable Misconstructions”: Epistolary Trouble in Charlotte Smith’s </w:t>
      </w:r>
      <w:r w:rsidRPr="007E2926">
        <w:rPr>
          <w:rFonts w:ascii="Times New Roman" w:hAnsi="Times New Roman" w:cs="Times New Roman"/>
          <w:i/>
          <w:sz w:val="20"/>
          <w:szCs w:val="20"/>
        </w:rPr>
        <w:t>Desmond</w:t>
      </w:r>
      <w:r w:rsidRPr="007E2926">
        <w:rPr>
          <w:rFonts w:ascii="Times New Roman" w:hAnsi="Times New Roman" w:cs="Times New Roman"/>
          <w:sz w:val="20"/>
          <w:szCs w:val="20"/>
        </w:rPr>
        <w:t>’ (p. 66).</w:t>
      </w:r>
    </w:p>
  </w:footnote>
  <w:footnote w:id="600">
    <w:p w:rsidR="00503DC7" w:rsidRPr="00E407F0" w:rsidRDefault="00503DC7" w:rsidP="00990249">
      <w:pPr>
        <w:pStyle w:val="FootnoteText"/>
        <w:rPr>
          <w:rFonts w:ascii="Times New Roman" w:hAnsi="Times New Roman" w:cs="Times New Roman"/>
        </w:rPr>
      </w:pPr>
      <w:r w:rsidRPr="00E407F0">
        <w:rPr>
          <w:rStyle w:val="FootnoteReference"/>
          <w:rFonts w:ascii="Times New Roman" w:hAnsi="Times New Roman" w:cs="Times New Roman"/>
        </w:rPr>
        <w:footnoteRef/>
      </w:r>
      <w:r w:rsidRPr="00E407F0">
        <w:rPr>
          <w:rFonts w:ascii="Times New Roman" w:hAnsi="Times New Roman" w:cs="Times New Roman"/>
        </w:rPr>
        <w:t xml:space="preserve"> Smith, </w:t>
      </w:r>
      <w:r w:rsidRPr="00E407F0">
        <w:rPr>
          <w:rFonts w:ascii="Times New Roman" w:hAnsi="Times New Roman" w:cs="Times New Roman"/>
          <w:i/>
        </w:rPr>
        <w:t xml:space="preserve">Desmond, </w:t>
      </w:r>
      <w:r w:rsidRPr="00E407F0">
        <w:rPr>
          <w:rFonts w:ascii="Times New Roman" w:hAnsi="Times New Roman" w:cs="Times New Roman"/>
        </w:rPr>
        <w:t>pp. 407-8.</w:t>
      </w:r>
    </w:p>
  </w:footnote>
  <w:footnote w:id="601">
    <w:p w:rsidR="00503DC7" w:rsidRPr="00D17D6F" w:rsidRDefault="00503DC7" w:rsidP="00990249">
      <w:pPr>
        <w:pStyle w:val="FootnoteText"/>
        <w:rPr>
          <w:rFonts w:ascii="Times New Roman" w:hAnsi="Times New Roman" w:cs="Times New Roman"/>
        </w:rPr>
      </w:pPr>
      <w:r w:rsidRPr="00D17D6F">
        <w:rPr>
          <w:rStyle w:val="FootnoteReference"/>
          <w:rFonts w:ascii="Times New Roman" w:hAnsi="Times New Roman" w:cs="Times New Roman"/>
        </w:rPr>
        <w:footnoteRef/>
      </w:r>
      <w:r w:rsidRPr="00D17D6F">
        <w:rPr>
          <w:rFonts w:ascii="Times New Roman" w:hAnsi="Times New Roman" w:cs="Times New Roman"/>
        </w:rPr>
        <w:t xml:space="preserve"> Smith, </w:t>
      </w:r>
      <w:r w:rsidRPr="00D17D6F">
        <w:rPr>
          <w:rFonts w:ascii="Times New Roman" w:hAnsi="Times New Roman" w:cs="Times New Roman"/>
          <w:i/>
        </w:rPr>
        <w:t xml:space="preserve">Desmond, </w:t>
      </w:r>
      <w:r>
        <w:rPr>
          <w:rFonts w:ascii="Times New Roman" w:hAnsi="Times New Roman" w:cs="Times New Roman"/>
        </w:rPr>
        <w:t xml:space="preserve">p. 282, </w:t>
      </w:r>
      <w:r>
        <w:rPr>
          <w:rFonts w:ascii="Times New Roman" w:hAnsi="Times New Roman" w:cs="Times New Roman"/>
          <w:i/>
        </w:rPr>
        <w:t>emphasis in original</w:t>
      </w:r>
      <w:r>
        <w:rPr>
          <w:rFonts w:ascii="Times New Roman" w:hAnsi="Times New Roman" w:cs="Times New Roman"/>
        </w:rPr>
        <w:t>.</w:t>
      </w:r>
    </w:p>
  </w:footnote>
  <w:footnote w:id="602">
    <w:p w:rsidR="00503DC7" w:rsidRPr="00D17D6F" w:rsidRDefault="00503DC7" w:rsidP="00990249">
      <w:pPr>
        <w:pStyle w:val="FootnoteText"/>
        <w:rPr>
          <w:rFonts w:ascii="Times New Roman" w:hAnsi="Times New Roman" w:cs="Times New Roman"/>
        </w:rPr>
      </w:pPr>
      <w:r w:rsidRPr="00D17D6F">
        <w:rPr>
          <w:rStyle w:val="FootnoteReference"/>
          <w:rFonts w:ascii="Times New Roman" w:hAnsi="Times New Roman" w:cs="Times New Roman"/>
        </w:rPr>
        <w:footnoteRef/>
      </w:r>
      <w:r w:rsidRPr="00D17D6F">
        <w:rPr>
          <w:rFonts w:ascii="Times New Roman" w:hAnsi="Times New Roman" w:cs="Times New Roman"/>
        </w:rPr>
        <w:t xml:space="preserve"> Smith, </w:t>
      </w:r>
      <w:r w:rsidRPr="00D17D6F">
        <w:rPr>
          <w:rFonts w:ascii="Times New Roman" w:hAnsi="Times New Roman" w:cs="Times New Roman"/>
          <w:i/>
        </w:rPr>
        <w:t xml:space="preserve">Desmond, </w:t>
      </w:r>
      <w:r>
        <w:rPr>
          <w:rFonts w:ascii="Times New Roman" w:hAnsi="Times New Roman" w:cs="Times New Roman"/>
        </w:rPr>
        <w:t xml:space="preserve">p. 282, </w:t>
      </w:r>
      <w:r>
        <w:rPr>
          <w:rFonts w:ascii="Times New Roman" w:hAnsi="Times New Roman" w:cs="Times New Roman"/>
          <w:i/>
        </w:rPr>
        <w:t>emphasis in original</w:t>
      </w:r>
      <w:r>
        <w:rPr>
          <w:rFonts w:ascii="Times New Roman" w:hAnsi="Times New Roman" w:cs="Times New Roman"/>
        </w:rPr>
        <w:t>.</w:t>
      </w:r>
    </w:p>
  </w:footnote>
  <w:footnote w:id="603">
    <w:p w:rsidR="00503DC7" w:rsidRPr="006A678B" w:rsidRDefault="00503DC7" w:rsidP="00990249">
      <w:pPr>
        <w:pStyle w:val="FootnoteText"/>
        <w:rPr>
          <w:rFonts w:ascii="Times New Roman" w:hAnsi="Times New Roman" w:cs="Times New Roman"/>
        </w:rPr>
      </w:pPr>
      <w:r w:rsidRPr="006A678B">
        <w:rPr>
          <w:rStyle w:val="FootnoteReference"/>
          <w:rFonts w:ascii="Times New Roman" w:hAnsi="Times New Roman" w:cs="Times New Roman"/>
        </w:rPr>
        <w:footnoteRef/>
      </w:r>
      <w:r w:rsidRPr="006A678B">
        <w:rPr>
          <w:rFonts w:ascii="Times New Roman" w:hAnsi="Times New Roman" w:cs="Times New Roman"/>
        </w:rPr>
        <w:t xml:space="preserve"> Smith, </w:t>
      </w:r>
      <w:r w:rsidRPr="006A678B">
        <w:rPr>
          <w:rFonts w:ascii="Times New Roman" w:hAnsi="Times New Roman" w:cs="Times New Roman"/>
          <w:i/>
        </w:rPr>
        <w:t xml:space="preserve">Desmond, </w:t>
      </w:r>
      <w:r w:rsidRPr="006A678B">
        <w:rPr>
          <w:rFonts w:ascii="Times New Roman" w:hAnsi="Times New Roman" w:cs="Times New Roman"/>
        </w:rPr>
        <w:t>p. 414.</w:t>
      </w:r>
    </w:p>
  </w:footnote>
  <w:footnote w:id="604">
    <w:p w:rsidR="00503DC7" w:rsidRPr="00CA5BD0" w:rsidRDefault="00503DC7" w:rsidP="00990249">
      <w:pPr>
        <w:pStyle w:val="FootnoteText"/>
        <w:rPr>
          <w:rFonts w:ascii="Times New Roman" w:hAnsi="Times New Roman" w:cs="Times New Roman"/>
        </w:rPr>
      </w:pPr>
      <w:r w:rsidRPr="00CA5BD0">
        <w:rPr>
          <w:rStyle w:val="FootnoteReference"/>
          <w:rFonts w:ascii="Times New Roman" w:hAnsi="Times New Roman" w:cs="Times New Roman"/>
        </w:rPr>
        <w:footnoteRef/>
      </w:r>
      <w:r w:rsidRPr="00CA5BD0">
        <w:rPr>
          <w:rFonts w:ascii="Times New Roman" w:hAnsi="Times New Roman" w:cs="Times New Roman"/>
        </w:rPr>
        <w:t xml:space="preserve"> Smith, </w:t>
      </w:r>
      <w:r w:rsidRPr="00CA5BD0">
        <w:rPr>
          <w:rFonts w:ascii="Times New Roman" w:hAnsi="Times New Roman" w:cs="Times New Roman"/>
          <w:i/>
        </w:rPr>
        <w:t xml:space="preserve">Desmond, </w:t>
      </w:r>
      <w:r w:rsidRPr="00CA5BD0">
        <w:rPr>
          <w:rFonts w:ascii="Times New Roman" w:hAnsi="Times New Roman" w:cs="Times New Roman"/>
        </w:rPr>
        <w:t>p. 413.</w:t>
      </w:r>
    </w:p>
  </w:footnote>
  <w:footnote w:id="605">
    <w:p w:rsidR="00503DC7" w:rsidRPr="001C7253" w:rsidRDefault="00503DC7" w:rsidP="00990249">
      <w:pPr>
        <w:pStyle w:val="FootnoteText"/>
        <w:rPr>
          <w:rFonts w:ascii="Times New Roman" w:hAnsi="Times New Roman" w:cs="Times New Roman"/>
        </w:rPr>
      </w:pPr>
      <w:r w:rsidRPr="001C7253">
        <w:rPr>
          <w:rStyle w:val="FootnoteReference"/>
          <w:rFonts w:ascii="Times New Roman" w:hAnsi="Times New Roman" w:cs="Times New Roman"/>
        </w:rPr>
        <w:footnoteRef/>
      </w:r>
      <w:r w:rsidRPr="001C7253">
        <w:rPr>
          <w:rFonts w:ascii="Times New Roman" w:hAnsi="Times New Roman" w:cs="Times New Roman"/>
        </w:rPr>
        <w:t xml:space="preserve"> Burke, </w:t>
      </w:r>
      <w:r w:rsidRPr="001C7253">
        <w:rPr>
          <w:rFonts w:ascii="Times New Roman" w:hAnsi="Times New Roman" w:cs="Times New Roman"/>
          <w:i/>
        </w:rPr>
        <w:t>On Taste, On the Sublime and Beautiful,</w:t>
      </w:r>
      <w:r w:rsidRPr="001C7253">
        <w:rPr>
          <w:rFonts w:ascii="Times New Roman" w:hAnsi="Times New Roman" w:cs="Times New Roman"/>
        </w:rPr>
        <w:t xml:space="preserve"> p. 94.</w:t>
      </w:r>
    </w:p>
  </w:footnote>
  <w:footnote w:id="606">
    <w:p w:rsidR="00503DC7" w:rsidRPr="00C275FE" w:rsidRDefault="00503DC7" w:rsidP="00990249">
      <w:pPr>
        <w:pStyle w:val="FootnoteText"/>
        <w:rPr>
          <w:rFonts w:ascii="Times New Roman" w:hAnsi="Times New Roman" w:cs="Times New Roman"/>
        </w:rPr>
      </w:pPr>
      <w:r w:rsidRPr="00C275FE">
        <w:rPr>
          <w:rStyle w:val="FootnoteReference"/>
          <w:rFonts w:ascii="Times New Roman" w:hAnsi="Times New Roman" w:cs="Times New Roman"/>
        </w:rPr>
        <w:footnoteRef/>
      </w:r>
      <w:r w:rsidRPr="00C275FE">
        <w:rPr>
          <w:rFonts w:ascii="Times New Roman" w:hAnsi="Times New Roman" w:cs="Times New Roman"/>
        </w:rPr>
        <w:t xml:space="preserve"> Smith, </w:t>
      </w:r>
      <w:r w:rsidRPr="00C275FE">
        <w:rPr>
          <w:rFonts w:ascii="Times New Roman" w:hAnsi="Times New Roman" w:cs="Times New Roman"/>
          <w:i/>
        </w:rPr>
        <w:t xml:space="preserve">Desmond, </w:t>
      </w:r>
      <w:r w:rsidRPr="00C275FE">
        <w:rPr>
          <w:rFonts w:ascii="Times New Roman" w:hAnsi="Times New Roman" w:cs="Times New Roman"/>
        </w:rPr>
        <w:t xml:space="preserve">p. 290.  </w:t>
      </w:r>
    </w:p>
  </w:footnote>
  <w:footnote w:id="607">
    <w:p w:rsidR="00503DC7" w:rsidRPr="009C05CC" w:rsidRDefault="00503DC7" w:rsidP="00990249">
      <w:pPr>
        <w:pStyle w:val="FootnoteText"/>
        <w:rPr>
          <w:rFonts w:ascii="Times New Roman" w:hAnsi="Times New Roman" w:cs="Times New Roman"/>
        </w:rPr>
      </w:pPr>
      <w:r w:rsidRPr="001C7253">
        <w:rPr>
          <w:rStyle w:val="FootnoteReference"/>
          <w:rFonts w:ascii="Times New Roman" w:hAnsi="Times New Roman" w:cs="Times New Roman"/>
        </w:rPr>
        <w:footnoteRef/>
      </w:r>
      <w:r w:rsidRPr="001C7253">
        <w:rPr>
          <w:rFonts w:ascii="Times New Roman" w:hAnsi="Times New Roman" w:cs="Times New Roman"/>
        </w:rPr>
        <w:t xml:space="preserve"> Burke, </w:t>
      </w:r>
      <w:r w:rsidRPr="001C7253">
        <w:rPr>
          <w:rFonts w:ascii="Times New Roman" w:hAnsi="Times New Roman" w:cs="Times New Roman"/>
          <w:i/>
        </w:rPr>
        <w:t>On Taste, On t</w:t>
      </w:r>
      <w:r w:rsidRPr="009C05CC">
        <w:rPr>
          <w:rFonts w:ascii="Times New Roman" w:hAnsi="Times New Roman" w:cs="Times New Roman"/>
          <w:i/>
        </w:rPr>
        <w:t>he Sublime and Beautiful,</w:t>
      </w:r>
      <w:r w:rsidRPr="009C05CC">
        <w:rPr>
          <w:rFonts w:ascii="Times New Roman" w:hAnsi="Times New Roman" w:cs="Times New Roman"/>
        </w:rPr>
        <w:t xml:space="preserve"> p. 94.</w:t>
      </w:r>
    </w:p>
  </w:footnote>
  <w:footnote w:id="608">
    <w:p w:rsidR="00503DC7" w:rsidRPr="007E1D1F" w:rsidRDefault="00503DC7" w:rsidP="00990249">
      <w:pPr>
        <w:spacing w:after="0" w:line="240" w:lineRule="auto"/>
        <w:rPr>
          <w:rFonts w:ascii="Times New Roman" w:hAnsi="Times New Roman" w:cs="Times New Roman"/>
          <w:sz w:val="20"/>
          <w:szCs w:val="20"/>
        </w:rPr>
      </w:pPr>
      <w:r w:rsidRPr="009C05CC">
        <w:rPr>
          <w:rStyle w:val="FootnoteReference"/>
          <w:rFonts w:ascii="Times New Roman" w:hAnsi="Times New Roman" w:cs="Times New Roman"/>
          <w:sz w:val="20"/>
          <w:szCs w:val="20"/>
        </w:rPr>
        <w:footnoteRef/>
      </w:r>
      <w:r w:rsidRPr="009C05CC">
        <w:rPr>
          <w:rFonts w:ascii="Times New Roman" w:hAnsi="Times New Roman" w:cs="Times New Roman"/>
          <w:sz w:val="20"/>
          <w:szCs w:val="20"/>
        </w:rPr>
        <w:t xml:space="preserve"> Detailed in </w:t>
      </w:r>
      <w:r>
        <w:rPr>
          <w:rFonts w:ascii="Times New Roman" w:hAnsi="Times New Roman" w:cs="Times New Roman"/>
          <w:sz w:val="20"/>
          <w:szCs w:val="20"/>
        </w:rPr>
        <w:t xml:space="preserve">Stephen </w:t>
      </w:r>
      <w:r w:rsidRPr="009C05CC">
        <w:rPr>
          <w:rFonts w:ascii="Times New Roman" w:hAnsi="Times New Roman" w:cs="Times New Roman"/>
          <w:sz w:val="20"/>
          <w:szCs w:val="20"/>
        </w:rPr>
        <w:t xml:space="preserve">Gwynn, </w:t>
      </w:r>
      <w:r w:rsidRPr="009C05CC">
        <w:rPr>
          <w:rFonts w:ascii="Times New Roman" w:hAnsi="Times New Roman" w:cs="Times New Roman"/>
          <w:i/>
          <w:sz w:val="20"/>
          <w:szCs w:val="20"/>
        </w:rPr>
        <w:t>Memorials of an Eighteenth Century Painter (James Northcote)</w:t>
      </w:r>
      <w:r w:rsidRPr="009C05CC">
        <w:rPr>
          <w:rFonts w:ascii="Times New Roman" w:hAnsi="Times New Roman" w:cs="Times New Roman"/>
          <w:sz w:val="20"/>
          <w:szCs w:val="20"/>
        </w:rPr>
        <w:t xml:space="preserve"> (London: T. Fisher Unwin, 1898),</w:t>
      </w:r>
      <w:r w:rsidRPr="007E1D1F">
        <w:rPr>
          <w:rFonts w:ascii="Times New Roman" w:hAnsi="Times New Roman" w:cs="Times New Roman"/>
          <w:sz w:val="20"/>
          <w:szCs w:val="20"/>
        </w:rPr>
        <w:t xml:space="preserve"> p. 21. </w:t>
      </w:r>
    </w:p>
  </w:footnote>
  <w:footnote w:id="609">
    <w:p w:rsidR="00503DC7" w:rsidRPr="00504C2C" w:rsidRDefault="00503DC7" w:rsidP="00990249">
      <w:pPr>
        <w:pStyle w:val="FootnoteText"/>
        <w:rPr>
          <w:rFonts w:ascii="Times New Roman" w:hAnsi="Times New Roman" w:cs="Times New Roman"/>
        </w:rPr>
      </w:pPr>
      <w:r w:rsidRPr="00504C2C">
        <w:rPr>
          <w:rStyle w:val="FootnoteReference"/>
          <w:rFonts w:ascii="Times New Roman" w:hAnsi="Times New Roman" w:cs="Times New Roman"/>
        </w:rPr>
        <w:footnoteRef/>
      </w:r>
      <w:r w:rsidRPr="00504C2C">
        <w:rPr>
          <w:rFonts w:ascii="Times New Roman" w:hAnsi="Times New Roman" w:cs="Times New Roman"/>
        </w:rPr>
        <w:t xml:space="preserve"> Burke, </w:t>
      </w:r>
      <w:r w:rsidRPr="00504C2C">
        <w:rPr>
          <w:rFonts w:ascii="Times New Roman" w:hAnsi="Times New Roman" w:cs="Times New Roman"/>
          <w:i/>
        </w:rPr>
        <w:t>On Taste, On the Sublime and Beautiful,</w:t>
      </w:r>
      <w:r w:rsidRPr="00504C2C">
        <w:rPr>
          <w:rFonts w:ascii="Times New Roman" w:hAnsi="Times New Roman" w:cs="Times New Roman"/>
        </w:rPr>
        <w:t xml:space="preserve"> p. 52.</w:t>
      </w:r>
    </w:p>
  </w:footnote>
  <w:footnote w:id="610">
    <w:p w:rsidR="00503DC7" w:rsidRPr="001C7253" w:rsidRDefault="00503DC7" w:rsidP="00A2246B">
      <w:pPr>
        <w:pStyle w:val="FootnoteText"/>
        <w:rPr>
          <w:rFonts w:ascii="Times New Roman" w:hAnsi="Times New Roman" w:cs="Times New Roman"/>
        </w:rPr>
      </w:pPr>
      <w:r w:rsidRPr="001C7253">
        <w:rPr>
          <w:rStyle w:val="FootnoteReference"/>
          <w:rFonts w:ascii="Times New Roman" w:hAnsi="Times New Roman" w:cs="Times New Roman"/>
        </w:rPr>
        <w:footnoteRef/>
      </w:r>
      <w:r w:rsidRPr="001C7253">
        <w:rPr>
          <w:rFonts w:ascii="Times New Roman" w:hAnsi="Times New Roman" w:cs="Times New Roman"/>
        </w:rPr>
        <w:t xml:space="preserve"> Burke, </w:t>
      </w:r>
      <w:r w:rsidRPr="001C7253">
        <w:rPr>
          <w:rFonts w:ascii="Times New Roman" w:hAnsi="Times New Roman" w:cs="Times New Roman"/>
          <w:i/>
        </w:rPr>
        <w:t>On Taste, On the Sublime and Beautiful,</w:t>
      </w:r>
      <w:r w:rsidRPr="001C7253">
        <w:rPr>
          <w:rFonts w:ascii="Times New Roman" w:hAnsi="Times New Roman" w:cs="Times New Roman"/>
        </w:rPr>
        <w:t xml:space="preserve"> p. 94.</w:t>
      </w:r>
    </w:p>
  </w:footnote>
  <w:footnote w:id="611">
    <w:p w:rsidR="00503DC7" w:rsidRPr="001C7253" w:rsidRDefault="00503DC7" w:rsidP="00A2246B">
      <w:pPr>
        <w:pStyle w:val="FootnoteText"/>
        <w:rPr>
          <w:rFonts w:ascii="Times New Roman" w:hAnsi="Times New Roman" w:cs="Times New Roman"/>
        </w:rPr>
      </w:pPr>
      <w:r w:rsidRPr="001C7253">
        <w:rPr>
          <w:rStyle w:val="FootnoteReference"/>
          <w:rFonts w:ascii="Times New Roman" w:hAnsi="Times New Roman" w:cs="Times New Roman"/>
        </w:rPr>
        <w:footnoteRef/>
      </w:r>
      <w:r w:rsidRPr="001C7253">
        <w:rPr>
          <w:rFonts w:ascii="Times New Roman" w:hAnsi="Times New Roman" w:cs="Times New Roman"/>
        </w:rPr>
        <w:t xml:space="preserve"> Burke, </w:t>
      </w:r>
      <w:r w:rsidRPr="001C7253">
        <w:rPr>
          <w:rFonts w:ascii="Times New Roman" w:hAnsi="Times New Roman" w:cs="Times New Roman"/>
          <w:i/>
        </w:rPr>
        <w:t>On Taste, On the Sublime and Beautiful,</w:t>
      </w:r>
      <w:r w:rsidRPr="001C7253">
        <w:rPr>
          <w:rFonts w:ascii="Times New Roman" w:hAnsi="Times New Roman" w:cs="Times New Roman"/>
        </w:rPr>
        <w:t xml:space="preserve"> p. 94.</w:t>
      </w:r>
    </w:p>
  </w:footnote>
  <w:footnote w:id="612">
    <w:p w:rsidR="00503DC7" w:rsidRPr="00E40284" w:rsidRDefault="00503DC7" w:rsidP="00A2246B">
      <w:pPr>
        <w:pStyle w:val="FootnoteText"/>
        <w:rPr>
          <w:rFonts w:ascii="Times New Roman" w:hAnsi="Times New Roman" w:cs="Times New Roman"/>
        </w:rPr>
      </w:pPr>
      <w:r w:rsidRPr="00E40284">
        <w:rPr>
          <w:rStyle w:val="FootnoteReference"/>
          <w:rFonts w:ascii="Times New Roman" w:hAnsi="Times New Roman" w:cs="Times New Roman"/>
        </w:rPr>
        <w:footnoteRef/>
      </w:r>
      <w:r w:rsidRPr="00E40284">
        <w:rPr>
          <w:rFonts w:ascii="Times New Roman" w:hAnsi="Times New Roman" w:cs="Times New Roman"/>
        </w:rPr>
        <w:t xml:space="preserve"> Kant, </w:t>
      </w:r>
      <w:r w:rsidRPr="00E40284">
        <w:rPr>
          <w:rFonts w:ascii="Times New Roman" w:hAnsi="Times New Roman" w:cs="Times New Roman"/>
          <w:i/>
        </w:rPr>
        <w:t>Observations on the Feeling of the Beautiful and the Sublime</w:t>
      </w:r>
      <w:r w:rsidRPr="00E40284">
        <w:rPr>
          <w:rFonts w:ascii="Times New Roman" w:hAnsi="Times New Roman" w:cs="Times New Roman"/>
        </w:rPr>
        <w:t>, p</w:t>
      </w:r>
      <w:r>
        <w:rPr>
          <w:rFonts w:ascii="Times New Roman" w:hAnsi="Times New Roman" w:cs="Times New Roman"/>
        </w:rPr>
        <w:t xml:space="preserve">. 34. </w:t>
      </w:r>
    </w:p>
  </w:footnote>
  <w:footnote w:id="613">
    <w:p w:rsidR="00503DC7" w:rsidRPr="00C43123" w:rsidRDefault="00503DC7" w:rsidP="00990249">
      <w:pPr>
        <w:pStyle w:val="FootnoteText"/>
        <w:rPr>
          <w:rFonts w:asciiTheme="majorBidi" w:hAnsiTheme="majorBidi" w:cstheme="majorBidi"/>
        </w:rPr>
      </w:pPr>
      <w:r w:rsidRPr="00C43123">
        <w:rPr>
          <w:rStyle w:val="FootnoteReference"/>
          <w:rFonts w:asciiTheme="majorBidi" w:hAnsiTheme="majorBidi" w:cstheme="majorBidi"/>
        </w:rPr>
        <w:footnoteRef/>
      </w:r>
      <w:r w:rsidRPr="00C43123">
        <w:rPr>
          <w:rFonts w:asciiTheme="majorBidi" w:hAnsiTheme="majorBidi" w:cstheme="majorBidi"/>
        </w:rPr>
        <w:t xml:space="preserve"> Smith, </w:t>
      </w:r>
      <w:r w:rsidRPr="00C43123">
        <w:rPr>
          <w:rFonts w:asciiTheme="majorBidi" w:hAnsiTheme="majorBidi" w:cstheme="majorBidi"/>
          <w:i/>
          <w:iCs/>
        </w:rPr>
        <w:t xml:space="preserve">The Old Manor House, </w:t>
      </w:r>
      <w:r w:rsidRPr="00C43123">
        <w:rPr>
          <w:rFonts w:asciiTheme="majorBidi" w:hAnsiTheme="majorBidi" w:cstheme="majorBidi"/>
        </w:rPr>
        <w:t xml:space="preserve">p. </w:t>
      </w:r>
      <w:r>
        <w:rPr>
          <w:rFonts w:asciiTheme="majorBidi" w:hAnsiTheme="majorBidi" w:cstheme="majorBidi"/>
        </w:rPr>
        <w:t>162.</w:t>
      </w:r>
    </w:p>
  </w:footnote>
  <w:footnote w:id="614">
    <w:p w:rsidR="00503DC7" w:rsidRPr="00EE1EBC" w:rsidRDefault="00503DC7" w:rsidP="00990249">
      <w:pPr>
        <w:pStyle w:val="FootnoteText"/>
        <w:rPr>
          <w:rFonts w:ascii="Times New Roman" w:hAnsi="Times New Roman" w:cs="Times New Roman"/>
        </w:rPr>
      </w:pPr>
      <w:r w:rsidRPr="00EE1EBC">
        <w:rPr>
          <w:rStyle w:val="FootnoteReference"/>
          <w:rFonts w:ascii="Times New Roman" w:hAnsi="Times New Roman" w:cs="Times New Roman"/>
        </w:rPr>
        <w:footnoteRef/>
      </w:r>
      <w:r w:rsidRPr="00EE1EBC">
        <w:rPr>
          <w:rFonts w:ascii="Times New Roman" w:hAnsi="Times New Roman" w:cs="Times New Roman"/>
        </w:rPr>
        <w:t xml:space="preserve"> Smith, </w:t>
      </w:r>
      <w:r w:rsidRPr="00EE1EBC">
        <w:rPr>
          <w:rFonts w:ascii="Times New Roman" w:hAnsi="Times New Roman" w:cs="Times New Roman"/>
          <w:i/>
        </w:rPr>
        <w:t xml:space="preserve">The Old Manor House, </w:t>
      </w:r>
      <w:r w:rsidRPr="00EE1EBC">
        <w:rPr>
          <w:rFonts w:ascii="Times New Roman" w:hAnsi="Times New Roman" w:cs="Times New Roman"/>
        </w:rPr>
        <w:t>p. 301.</w:t>
      </w:r>
    </w:p>
  </w:footnote>
  <w:footnote w:id="615">
    <w:p w:rsidR="00503DC7" w:rsidRPr="00EE1EBC" w:rsidRDefault="00503DC7" w:rsidP="00990249">
      <w:pPr>
        <w:pStyle w:val="FootnoteText"/>
        <w:rPr>
          <w:rFonts w:ascii="Times New Roman" w:hAnsi="Times New Roman" w:cs="Times New Roman"/>
        </w:rPr>
      </w:pPr>
      <w:r w:rsidRPr="00EE1EBC">
        <w:rPr>
          <w:rStyle w:val="FootnoteReference"/>
          <w:rFonts w:ascii="Times New Roman" w:hAnsi="Times New Roman" w:cs="Times New Roman"/>
        </w:rPr>
        <w:footnoteRef/>
      </w:r>
      <w:r w:rsidRPr="00EE1EBC">
        <w:rPr>
          <w:rFonts w:ascii="Times New Roman" w:hAnsi="Times New Roman" w:cs="Times New Roman"/>
        </w:rPr>
        <w:t xml:space="preserve"> </w:t>
      </w:r>
      <w:r>
        <w:rPr>
          <w:rFonts w:ascii="Times New Roman" w:hAnsi="Times New Roman" w:cs="Times New Roman"/>
        </w:rPr>
        <w:t xml:space="preserve">Joseph F. </w:t>
      </w:r>
      <w:r w:rsidRPr="00EE1EBC">
        <w:rPr>
          <w:rFonts w:ascii="Times New Roman" w:hAnsi="Times New Roman" w:cs="Times New Roman"/>
        </w:rPr>
        <w:t xml:space="preserve">Bartolomeo, ‘Subversion of Romance in </w:t>
      </w:r>
      <w:r w:rsidRPr="00EE1EBC">
        <w:rPr>
          <w:rFonts w:ascii="Times New Roman" w:hAnsi="Times New Roman" w:cs="Times New Roman"/>
          <w:i/>
        </w:rPr>
        <w:t>The Old Manor House</w:t>
      </w:r>
      <w:r w:rsidRPr="00EE1EBC">
        <w:rPr>
          <w:rFonts w:ascii="Times New Roman" w:hAnsi="Times New Roman" w:cs="Times New Roman"/>
        </w:rPr>
        <w:t xml:space="preserve">’, </w:t>
      </w:r>
      <w:r w:rsidRPr="00EE1EBC">
        <w:rPr>
          <w:rFonts w:ascii="Times New Roman" w:hAnsi="Times New Roman" w:cs="Times New Roman"/>
          <w:i/>
        </w:rPr>
        <w:t>Studies in English Literature, 1500-1900</w:t>
      </w:r>
      <w:r w:rsidRPr="00EE1EBC">
        <w:rPr>
          <w:rFonts w:ascii="Times New Roman" w:hAnsi="Times New Roman" w:cs="Times New Roman"/>
        </w:rPr>
        <w:t>, 33.3</w:t>
      </w:r>
      <w:r>
        <w:rPr>
          <w:rFonts w:ascii="Times New Roman" w:hAnsi="Times New Roman" w:cs="Times New Roman"/>
        </w:rPr>
        <w:t xml:space="preserve"> </w:t>
      </w:r>
      <w:r w:rsidRPr="00EE1EBC">
        <w:rPr>
          <w:rFonts w:ascii="Times New Roman" w:hAnsi="Times New Roman" w:cs="Times New Roman"/>
        </w:rPr>
        <w:t>(Restoration and Eighteenth Century, Summer 1993) 645-657 (652).</w:t>
      </w:r>
    </w:p>
  </w:footnote>
  <w:footnote w:id="616">
    <w:p w:rsidR="00503DC7" w:rsidRPr="00EE1EBC" w:rsidRDefault="00503DC7" w:rsidP="00990249">
      <w:pPr>
        <w:pStyle w:val="FootnoteText"/>
        <w:rPr>
          <w:rFonts w:ascii="Times New Roman" w:hAnsi="Times New Roman" w:cs="Times New Roman"/>
        </w:rPr>
      </w:pPr>
      <w:r w:rsidRPr="00EE1EBC">
        <w:rPr>
          <w:rStyle w:val="FootnoteReference"/>
          <w:rFonts w:ascii="Times New Roman" w:hAnsi="Times New Roman" w:cs="Times New Roman"/>
        </w:rPr>
        <w:footnoteRef/>
      </w:r>
      <w:r w:rsidRPr="00EE1EBC">
        <w:rPr>
          <w:rFonts w:ascii="Times New Roman" w:hAnsi="Times New Roman" w:cs="Times New Roman"/>
        </w:rPr>
        <w:t xml:space="preserve"> Smith, </w:t>
      </w:r>
      <w:r w:rsidRPr="00EE1EBC">
        <w:rPr>
          <w:rFonts w:ascii="Times New Roman" w:hAnsi="Times New Roman" w:cs="Times New Roman"/>
          <w:i/>
        </w:rPr>
        <w:t>The Old Manor House</w:t>
      </w:r>
      <w:r w:rsidRPr="00EE1EBC">
        <w:rPr>
          <w:rFonts w:ascii="Times New Roman" w:hAnsi="Times New Roman" w:cs="Times New Roman"/>
        </w:rPr>
        <w:t>, p. 358.</w:t>
      </w:r>
    </w:p>
  </w:footnote>
  <w:footnote w:id="617">
    <w:p w:rsidR="00503DC7" w:rsidRPr="00FD69EF" w:rsidRDefault="00503DC7">
      <w:pPr>
        <w:pStyle w:val="FootnoteText"/>
        <w:rPr>
          <w:rFonts w:ascii="Times New Roman" w:hAnsi="Times New Roman" w:cs="Times New Roman"/>
        </w:rPr>
      </w:pPr>
      <w:r w:rsidRPr="00D37C1B">
        <w:rPr>
          <w:rStyle w:val="FootnoteReference"/>
          <w:rFonts w:ascii="Times New Roman" w:hAnsi="Times New Roman" w:cs="Times New Roman"/>
        </w:rPr>
        <w:footnoteRef/>
      </w:r>
      <w:r w:rsidRPr="00D37C1B">
        <w:rPr>
          <w:rFonts w:ascii="Times New Roman" w:hAnsi="Times New Roman" w:cs="Times New Roman"/>
        </w:rPr>
        <w:t xml:space="preserve"> I have previously outlined Orlando’s series of misadventures in my MA dissertation in the following Universit</w:t>
      </w:r>
      <w:r>
        <w:rPr>
          <w:rFonts w:ascii="Times New Roman" w:hAnsi="Times New Roman" w:cs="Times New Roman"/>
        </w:rPr>
        <w:t xml:space="preserve">y </w:t>
      </w:r>
      <w:r w:rsidRPr="00D37C1B">
        <w:rPr>
          <w:rFonts w:ascii="Times New Roman" w:hAnsi="Times New Roman" w:cs="Times New Roman"/>
        </w:rPr>
        <w:t>of Sheffield thesis: Val Derbyshire, ‘“Reading Rooms”: Interpreting the English Country House in the Landscape of Literature’ (unpublished MA dissertation, University of Sheffield, 2015), pp. 27-28).</w:t>
      </w:r>
    </w:p>
  </w:footnote>
  <w:footnote w:id="618">
    <w:p w:rsidR="00503DC7" w:rsidRDefault="00503DC7" w:rsidP="00990249">
      <w:pPr>
        <w:pStyle w:val="FootnoteText"/>
      </w:pPr>
      <w:r w:rsidRPr="00EE1EBC">
        <w:rPr>
          <w:rStyle w:val="FootnoteReference"/>
          <w:rFonts w:ascii="Times New Roman" w:hAnsi="Times New Roman" w:cs="Times New Roman"/>
        </w:rPr>
        <w:footnoteRef/>
      </w:r>
      <w:r w:rsidRPr="00EE1EBC">
        <w:rPr>
          <w:rFonts w:ascii="Times New Roman" w:hAnsi="Times New Roman" w:cs="Times New Roman"/>
        </w:rPr>
        <w:t xml:space="preserve"> Bartolomeo, ‘Subversion of Romance in </w:t>
      </w:r>
      <w:r w:rsidRPr="00EE1EBC">
        <w:rPr>
          <w:rFonts w:ascii="Times New Roman" w:hAnsi="Times New Roman" w:cs="Times New Roman"/>
          <w:i/>
        </w:rPr>
        <w:t>The Old Manor House</w:t>
      </w:r>
      <w:r>
        <w:rPr>
          <w:rFonts w:ascii="Times New Roman" w:hAnsi="Times New Roman" w:cs="Times New Roman"/>
        </w:rPr>
        <w:t xml:space="preserve">,’ </w:t>
      </w:r>
      <w:r>
        <w:rPr>
          <w:rFonts w:ascii="Times New Roman" w:hAnsi="Times New Roman" w:cs="Times New Roman"/>
          <w:i/>
        </w:rPr>
        <w:t xml:space="preserve">Studies in English Literature, </w:t>
      </w:r>
      <w:r w:rsidRPr="00EE1EBC">
        <w:rPr>
          <w:rFonts w:ascii="Times New Roman" w:hAnsi="Times New Roman" w:cs="Times New Roman"/>
        </w:rPr>
        <w:t>(652).</w:t>
      </w:r>
    </w:p>
  </w:footnote>
  <w:footnote w:id="619">
    <w:p w:rsidR="00503DC7" w:rsidRPr="00EE1EBC" w:rsidRDefault="00503DC7" w:rsidP="00990249">
      <w:pPr>
        <w:pStyle w:val="FootnoteText"/>
        <w:rPr>
          <w:rFonts w:ascii="Times New Roman" w:hAnsi="Times New Roman" w:cs="Times New Roman"/>
        </w:rPr>
      </w:pPr>
      <w:r w:rsidRPr="00EE1EBC">
        <w:rPr>
          <w:rStyle w:val="FootnoteReference"/>
          <w:rFonts w:ascii="Times New Roman" w:hAnsi="Times New Roman" w:cs="Times New Roman"/>
        </w:rPr>
        <w:footnoteRef/>
      </w:r>
      <w:r w:rsidRPr="00EE1EBC">
        <w:rPr>
          <w:rFonts w:ascii="Times New Roman" w:hAnsi="Times New Roman" w:cs="Times New Roman"/>
        </w:rPr>
        <w:t xml:space="preserve"> Smith, </w:t>
      </w:r>
      <w:r w:rsidRPr="00EE1EBC">
        <w:rPr>
          <w:rFonts w:ascii="Times New Roman" w:hAnsi="Times New Roman" w:cs="Times New Roman"/>
          <w:i/>
        </w:rPr>
        <w:t xml:space="preserve">The Old Manor House, </w:t>
      </w:r>
      <w:r w:rsidRPr="00EE1EBC">
        <w:rPr>
          <w:rFonts w:ascii="Times New Roman" w:hAnsi="Times New Roman" w:cs="Times New Roman"/>
        </w:rPr>
        <w:t>p. 395.</w:t>
      </w:r>
    </w:p>
  </w:footnote>
  <w:footnote w:id="620">
    <w:p w:rsidR="00503DC7" w:rsidRPr="00B2146C" w:rsidRDefault="00503DC7" w:rsidP="0053542E">
      <w:pPr>
        <w:pStyle w:val="FootnoteText"/>
        <w:rPr>
          <w:rFonts w:ascii="Times New Roman" w:hAnsi="Times New Roman" w:cs="Times New Roman"/>
        </w:rPr>
      </w:pPr>
      <w:r w:rsidRPr="00EE1EBC">
        <w:rPr>
          <w:rStyle w:val="FootnoteReference"/>
          <w:rFonts w:ascii="Times New Roman" w:hAnsi="Times New Roman" w:cs="Times New Roman"/>
        </w:rPr>
        <w:footnoteRef/>
      </w:r>
      <w:r w:rsidRPr="00EE1EBC">
        <w:rPr>
          <w:rFonts w:ascii="Times New Roman" w:hAnsi="Times New Roman" w:cs="Times New Roman"/>
        </w:rPr>
        <w:t xml:space="preserve"> Smith, </w:t>
      </w:r>
      <w:r w:rsidRPr="00EE1EBC">
        <w:rPr>
          <w:rFonts w:ascii="Times New Roman" w:hAnsi="Times New Roman" w:cs="Times New Roman"/>
          <w:i/>
        </w:rPr>
        <w:t>The Old M</w:t>
      </w:r>
      <w:r w:rsidRPr="00B2146C">
        <w:rPr>
          <w:rFonts w:ascii="Times New Roman" w:hAnsi="Times New Roman" w:cs="Times New Roman"/>
          <w:i/>
        </w:rPr>
        <w:t xml:space="preserve">anor House, </w:t>
      </w:r>
      <w:r w:rsidRPr="00B2146C">
        <w:rPr>
          <w:rFonts w:ascii="Times New Roman" w:hAnsi="Times New Roman" w:cs="Times New Roman"/>
        </w:rPr>
        <w:t>p. 398.</w:t>
      </w:r>
    </w:p>
  </w:footnote>
  <w:footnote w:id="621">
    <w:p w:rsidR="00503DC7" w:rsidRPr="003B3E2D" w:rsidRDefault="00503DC7" w:rsidP="00990249">
      <w:pPr>
        <w:pStyle w:val="FootnoteText"/>
        <w:rPr>
          <w:rFonts w:ascii="Times New Roman" w:hAnsi="Times New Roman" w:cs="Times New Roman"/>
        </w:rPr>
      </w:pPr>
      <w:r w:rsidRPr="00B2146C">
        <w:rPr>
          <w:rStyle w:val="FootnoteReference"/>
          <w:rFonts w:ascii="Times New Roman" w:hAnsi="Times New Roman" w:cs="Times New Roman"/>
        </w:rPr>
        <w:footnoteRef/>
      </w:r>
      <w:r w:rsidRPr="00B2146C">
        <w:rPr>
          <w:rFonts w:ascii="Times New Roman" w:hAnsi="Times New Roman" w:cs="Times New Roman"/>
        </w:rPr>
        <w:t xml:space="preserve"> Cited in Tom Cutterham, ‘“What ought to belong to </w:t>
      </w:r>
      <w:r w:rsidRPr="00B2146C">
        <w:rPr>
          <w:rFonts w:ascii="Times New Roman" w:hAnsi="Times New Roman" w:cs="Times New Roman"/>
          <w:i/>
        </w:rPr>
        <w:t>merit o</w:t>
      </w:r>
      <w:r w:rsidRPr="00EF152A">
        <w:rPr>
          <w:rFonts w:ascii="Times New Roman" w:hAnsi="Times New Roman" w:cs="Times New Roman"/>
          <w:i/>
        </w:rPr>
        <w:t>nly</w:t>
      </w:r>
      <w:r w:rsidRPr="00EF152A">
        <w:rPr>
          <w:rFonts w:ascii="Times New Roman" w:hAnsi="Times New Roman" w:cs="Times New Roman"/>
        </w:rPr>
        <w:t>”: Debating Status and Heredit</w:t>
      </w:r>
      <w:r>
        <w:rPr>
          <w:rFonts w:ascii="Times New Roman" w:hAnsi="Times New Roman" w:cs="Times New Roman"/>
        </w:rPr>
        <w:t>y in the New American Republic,’</w:t>
      </w:r>
      <w:r w:rsidRPr="00EF152A">
        <w:rPr>
          <w:rFonts w:ascii="Times New Roman" w:hAnsi="Times New Roman" w:cs="Times New Roman"/>
        </w:rPr>
        <w:t xml:space="preserve"> </w:t>
      </w:r>
      <w:r w:rsidRPr="00EF152A">
        <w:rPr>
          <w:rFonts w:ascii="Times New Roman" w:hAnsi="Times New Roman" w:cs="Times New Roman"/>
          <w:i/>
        </w:rPr>
        <w:t>Journal for Eighteenth-Century Studies</w:t>
      </w:r>
      <w:r w:rsidRPr="00EF152A">
        <w:rPr>
          <w:rFonts w:ascii="Times New Roman" w:hAnsi="Times New Roman" w:cs="Times New Roman"/>
        </w:rPr>
        <w:t>, 40.2 (June 2017, 181-198 (181-2).</w:t>
      </w:r>
    </w:p>
  </w:footnote>
  <w:footnote w:id="622">
    <w:p w:rsidR="00503DC7" w:rsidRDefault="00503DC7" w:rsidP="00990249">
      <w:pPr>
        <w:pStyle w:val="Default"/>
      </w:pPr>
      <w:r w:rsidRPr="00EF152A">
        <w:rPr>
          <w:rStyle w:val="FootnoteReference"/>
          <w:sz w:val="20"/>
          <w:szCs w:val="20"/>
        </w:rPr>
        <w:footnoteRef/>
      </w:r>
      <w:r w:rsidRPr="00EF152A">
        <w:rPr>
          <w:sz w:val="20"/>
          <w:szCs w:val="20"/>
        </w:rPr>
        <w:t xml:space="preserve">V. G. Kiernan, </w:t>
      </w:r>
      <w:r w:rsidRPr="00EF152A">
        <w:rPr>
          <w:i/>
          <w:sz w:val="20"/>
          <w:szCs w:val="20"/>
        </w:rPr>
        <w:t xml:space="preserve">The Duel in European History: Honour and the Reign of Aristocracy </w:t>
      </w:r>
      <w:r w:rsidRPr="00EF152A">
        <w:rPr>
          <w:sz w:val="20"/>
          <w:szCs w:val="20"/>
        </w:rPr>
        <w:t>(Oxford: Oxford University Press, 1988), p. 174.</w:t>
      </w:r>
      <w:r w:rsidRPr="00EF152A">
        <w:rPr>
          <w:sz w:val="20"/>
          <w:szCs w:val="20"/>
        </w:rPr>
        <w:tab/>
      </w:r>
    </w:p>
  </w:footnote>
  <w:footnote w:id="623">
    <w:p w:rsidR="00503DC7" w:rsidRPr="00C94805" w:rsidRDefault="00503DC7" w:rsidP="00990249">
      <w:pPr>
        <w:pStyle w:val="FootnoteText"/>
        <w:rPr>
          <w:rFonts w:asciiTheme="majorBidi" w:hAnsiTheme="majorBidi" w:cstheme="majorBidi"/>
        </w:rPr>
      </w:pPr>
      <w:r w:rsidRPr="00C94805">
        <w:rPr>
          <w:rStyle w:val="FootnoteReference"/>
          <w:rFonts w:asciiTheme="majorBidi" w:hAnsiTheme="majorBidi" w:cstheme="majorBidi"/>
        </w:rPr>
        <w:footnoteRef/>
      </w:r>
      <w:r w:rsidRPr="00C94805">
        <w:rPr>
          <w:rFonts w:asciiTheme="majorBidi" w:hAnsiTheme="majorBidi" w:cstheme="majorBidi"/>
        </w:rPr>
        <w:t xml:space="preserve"> Smith, </w:t>
      </w:r>
      <w:r w:rsidRPr="00C94805">
        <w:rPr>
          <w:rFonts w:asciiTheme="majorBidi" w:hAnsiTheme="majorBidi" w:cstheme="majorBidi"/>
          <w:i/>
          <w:iCs/>
        </w:rPr>
        <w:t xml:space="preserve">The Old Manor House, </w:t>
      </w:r>
      <w:r w:rsidRPr="00C94805">
        <w:rPr>
          <w:rFonts w:asciiTheme="majorBidi" w:hAnsiTheme="majorBidi" w:cstheme="majorBidi"/>
        </w:rPr>
        <w:t>p. 354.</w:t>
      </w:r>
    </w:p>
  </w:footnote>
  <w:footnote w:id="624">
    <w:p w:rsidR="00503DC7" w:rsidRDefault="00503DC7" w:rsidP="00990249">
      <w:pPr>
        <w:pStyle w:val="FootnoteText"/>
      </w:pPr>
      <w:r w:rsidRPr="00AC04FA">
        <w:rPr>
          <w:rStyle w:val="FootnoteReference"/>
          <w:rFonts w:ascii="Times New Roman" w:hAnsi="Times New Roman" w:cs="Times New Roman"/>
        </w:rPr>
        <w:footnoteRef/>
      </w:r>
      <w:r w:rsidRPr="00AC04FA">
        <w:rPr>
          <w:rFonts w:ascii="Times New Roman" w:hAnsi="Times New Roman" w:cs="Times New Roman"/>
        </w:rPr>
        <w:t xml:space="preserve"> Derek T. Leuenberger, ‘“Their Only Protection and Support”: Protection and Dependency in Charlotte Smith’s </w:t>
      </w:r>
      <w:r w:rsidRPr="00AC04FA">
        <w:rPr>
          <w:rFonts w:ascii="Times New Roman" w:hAnsi="Times New Roman" w:cs="Times New Roman"/>
          <w:i/>
        </w:rPr>
        <w:t>The Old Manor House</w:t>
      </w:r>
      <w:r w:rsidRPr="00AC04FA">
        <w:rPr>
          <w:rFonts w:ascii="Times New Roman" w:hAnsi="Times New Roman" w:cs="Times New Roman"/>
        </w:rPr>
        <w:t xml:space="preserve">’, </w:t>
      </w:r>
      <w:r w:rsidRPr="00AC04FA">
        <w:rPr>
          <w:rFonts w:ascii="Times New Roman" w:hAnsi="Times New Roman" w:cs="Times New Roman"/>
          <w:i/>
        </w:rPr>
        <w:t xml:space="preserve">European Romantic Review, </w:t>
      </w:r>
      <w:r w:rsidRPr="00AC04FA">
        <w:rPr>
          <w:rFonts w:ascii="Times New Roman" w:hAnsi="Times New Roman" w:cs="Times New Roman"/>
        </w:rPr>
        <w:t>28.2 (2017), 139-161 (152).</w:t>
      </w:r>
    </w:p>
  </w:footnote>
  <w:footnote w:id="625">
    <w:p w:rsidR="00503DC7" w:rsidRPr="00C94805" w:rsidRDefault="00503DC7" w:rsidP="00990249">
      <w:pPr>
        <w:pStyle w:val="FootnoteText"/>
        <w:rPr>
          <w:rFonts w:asciiTheme="majorBidi" w:hAnsiTheme="majorBidi" w:cstheme="majorBidi"/>
        </w:rPr>
      </w:pPr>
      <w:r w:rsidRPr="00C94805">
        <w:rPr>
          <w:rStyle w:val="FootnoteReference"/>
          <w:rFonts w:asciiTheme="majorBidi" w:hAnsiTheme="majorBidi" w:cstheme="majorBidi"/>
        </w:rPr>
        <w:footnoteRef/>
      </w:r>
      <w:r w:rsidRPr="00C94805">
        <w:rPr>
          <w:rFonts w:asciiTheme="majorBidi" w:hAnsiTheme="majorBidi" w:cstheme="majorBidi"/>
        </w:rPr>
        <w:t xml:space="preserve"> Smith, </w:t>
      </w:r>
      <w:r w:rsidRPr="00C94805">
        <w:rPr>
          <w:rFonts w:asciiTheme="majorBidi" w:hAnsiTheme="majorBidi" w:cstheme="majorBidi"/>
          <w:i/>
          <w:iCs/>
        </w:rPr>
        <w:t xml:space="preserve">The Old Manor House, </w:t>
      </w:r>
      <w:r w:rsidRPr="00C94805">
        <w:rPr>
          <w:rFonts w:asciiTheme="majorBidi" w:hAnsiTheme="majorBidi" w:cstheme="majorBidi"/>
        </w:rPr>
        <w:t>p. 365.</w:t>
      </w:r>
    </w:p>
  </w:footnote>
  <w:footnote w:id="626">
    <w:p w:rsidR="00503DC7" w:rsidRPr="00054480" w:rsidRDefault="00503DC7" w:rsidP="00990249">
      <w:pPr>
        <w:pStyle w:val="FootnoteText"/>
        <w:rPr>
          <w:rFonts w:asciiTheme="majorBidi" w:hAnsiTheme="majorBidi" w:cstheme="majorBidi"/>
        </w:rPr>
      </w:pPr>
      <w:r w:rsidRPr="00054480">
        <w:rPr>
          <w:rStyle w:val="FootnoteReference"/>
          <w:rFonts w:asciiTheme="majorBidi" w:hAnsiTheme="majorBidi" w:cstheme="majorBidi"/>
        </w:rPr>
        <w:footnoteRef/>
      </w:r>
      <w:r w:rsidRPr="00054480">
        <w:rPr>
          <w:rFonts w:asciiTheme="majorBidi" w:hAnsiTheme="majorBidi" w:cstheme="majorBidi"/>
        </w:rPr>
        <w:t xml:space="preserve"> Smith, </w:t>
      </w:r>
      <w:r w:rsidRPr="00054480">
        <w:rPr>
          <w:rFonts w:asciiTheme="majorBidi" w:hAnsiTheme="majorBidi" w:cstheme="majorBidi"/>
          <w:i/>
          <w:iCs/>
        </w:rPr>
        <w:t xml:space="preserve">The Old Manor House, </w:t>
      </w:r>
      <w:r w:rsidRPr="00054480">
        <w:rPr>
          <w:rFonts w:asciiTheme="majorBidi" w:hAnsiTheme="majorBidi" w:cstheme="majorBidi"/>
        </w:rPr>
        <w:t>p. 353.</w:t>
      </w:r>
    </w:p>
  </w:footnote>
  <w:footnote w:id="627">
    <w:p w:rsidR="00503DC7" w:rsidRPr="00054480" w:rsidRDefault="00503DC7" w:rsidP="00990249">
      <w:pPr>
        <w:pStyle w:val="FootnoteText"/>
        <w:rPr>
          <w:rFonts w:asciiTheme="majorBidi" w:hAnsiTheme="majorBidi" w:cstheme="majorBidi"/>
        </w:rPr>
      </w:pPr>
      <w:r w:rsidRPr="00054480">
        <w:rPr>
          <w:rStyle w:val="FootnoteReference"/>
          <w:rFonts w:asciiTheme="majorBidi" w:hAnsiTheme="majorBidi" w:cstheme="majorBidi"/>
        </w:rPr>
        <w:footnoteRef/>
      </w:r>
      <w:r w:rsidRPr="00054480">
        <w:rPr>
          <w:rFonts w:asciiTheme="majorBidi" w:hAnsiTheme="majorBidi" w:cstheme="majorBidi"/>
        </w:rPr>
        <w:t xml:space="preserve"> Smith, </w:t>
      </w:r>
      <w:r w:rsidRPr="00054480">
        <w:rPr>
          <w:rFonts w:asciiTheme="majorBidi" w:hAnsiTheme="majorBidi" w:cstheme="majorBidi"/>
          <w:i/>
          <w:iCs/>
        </w:rPr>
        <w:t xml:space="preserve">The Old Manor House, </w:t>
      </w:r>
      <w:r w:rsidRPr="00054480">
        <w:rPr>
          <w:rFonts w:asciiTheme="majorBidi" w:hAnsiTheme="majorBidi" w:cstheme="majorBidi"/>
        </w:rPr>
        <w:t>p. 353.</w:t>
      </w:r>
    </w:p>
  </w:footnote>
  <w:footnote w:id="628">
    <w:p w:rsidR="00503DC7" w:rsidRDefault="00503DC7" w:rsidP="00990249">
      <w:pPr>
        <w:pStyle w:val="FootnoteText"/>
      </w:pPr>
      <w:r>
        <w:rPr>
          <w:rStyle w:val="FootnoteReference"/>
        </w:rPr>
        <w:footnoteRef/>
      </w:r>
      <w:r>
        <w:t xml:space="preserve"> </w:t>
      </w:r>
      <w:r w:rsidRPr="00AC04FA">
        <w:rPr>
          <w:rFonts w:ascii="Times New Roman" w:hAnsi="Times New Roman" w:cs="Times New Roman"/>
        </w:rPr>
        <w:t xml:space="preserve">Leuenberger, ‘“Their Only Protection and Support”: Protection and Dependency in Charlotte Smith’s </w:t>
      </w:r>
      <w:r w:rsidRPr="00AC04FA">
        <w:rPr>
          <w:rFonts w:ascii="Times New Roman" w:hAnsi="Times New Roman" w:cs="Times New Roman"/>
          <w:i/>
        </w:rPr>
        <w:t>The Old Manor House</w:t>
      </w:r>
      <w:r w:rsidRPr="00AC04FA">
        <w:rPr>
          <w:rFonts w:ascii="Times New Roman" w:hAnsi="Times New Roman" w:cs="Times New Roman"/>
        </w:rPr>
        <w:t xml:space="preserve">’, </w:t>
      </w:r>
      <w:r w:rsidRPr="00AC04FA">
        <w:rPr>
          <w:rFonts w:ascii="Times New Roman" w:hAnsi="Times New Roman" w:cs="Times New Roman"/>
          <w:i/>
        </w:rPr>
        <w:t xml:space="preserve">European Romantic Review, </w:t>
      </w:r>
      <w:r w:rsidRPr="00AC04FA">
        <w:rPr>
          <w:rFonts w:ascii="Times New Roman" w:hAnsi="Times New Roman" w:cs="Times New Roman"/>
        </w:rPr>
        <w:t>28.2 (2017), 139-161 (</w:t>
      </w:r>
      <w:r>
        <w:rPr>
          <w:rFonts w:ascii="Times New Roman" w:hAnsi="Times New Roman" w:cs="Times New Roman"/>
        </w:rPr>
        <w:t>154).</w:t>
      </w:r>
    </w:p>
  </w:footnote>
  <w:footnote w:id="629">
    <w:p w:rsidR="00503DC7" w:rsidRPr="001C7253" w:rsidRDefault="00503DC7" w:rsidP="00990249">
      <w:pPr>
        <w:pStyle w:val="FootnoteText"/>
        <w:rPr>
          <w:rFonts w:ascii="Times New Roman" w:hAnsi="Times New Roman" w:cs="Times New Roman"/>
        </w:rPr>
      </w:pPr>
      <w:r w:rsidRPr="001C7253">
        <w:rPr>
          <w:rStyle w:val="FootnoteReference"/>
          <w:rFonts w:ascii="Times New Roman" w:hAnsi="Times New Roman" w:cs="Times New Roman"/>
        </w:rPr>
        <w:footnoteRef/>
      </w:r>
      <w:r w:rsidRPr="001C7253">
        <w:rPr>
          <w:rFonts w:ascii="Times New Roman" w:hAnsi="Times New Roman" w:cs="Times New Roman"/>
        </w:rPr>
        <w:t xml:space="preserve"> Burke, </w:t>
      </w:r>
      <w:r w:rsidRPr="001C7253">
        <w:rPr>
          <w:rFonts w:ascii="Times New Roman" w:hAnsi="Times New Roman" w:cs="Times New Roman"/>
          <w:i/>
        </w:rPr>
        <w:t>On Taste, On the Sublime and Beautiful,</w:t>
      </w:r>
      <w:r w:rsidRPr="001C7253">
        <w:rPr>
          <w:rFonts w:ascii="Times New Roman" w:hAnsi="Times New Roman" w:cs="Times New Roman"/>
        </w:rPr>
        <w:t xml:space="preserve"> p. 94.</w:t>
      </w:r>
    </w:p>
  </w:footnote>
  <w:footnote w:id="630">
    <w:p w:rsidR="00503DC7" w:rsidRPr="00DC0069" w:rsidRDefault="00503DC7" w:rsidP="00DC0069">
      <w:pPr>
        <w:spacing w:after="0" w:line="240" w:lineRule="auto"/>
        <w:rPr>
          <w:rFonts w:ascii="Times New Roman" w:hAnsi="Times New Roman" w:cs="Times New Roman"/>
          <w:sz w:val="20"/>
          <w:szCs w:val="20"/>
        </w:rPr>
      </w:pPr>
      <w:r w:rsidRPr="00CA41FB">
        <w:rPr>
          <w:rStyle w:val="FootnoteReference"/>
          <w:rFonts w:ascii="Times New Roman" w:hAnsi="Times New Roman" w:cs="Times New Roman"/>
        </w:rPr>
        <w:footnoteRef/>
      </w:r>
      <w:r w:rsidRPr="00CA41FB">
        <w:rPr>
          <w:rFonts w:ascii="Times New Roman" w:hAnsi="Times New Roman" w:cs="Times New Roman"/>
        </w:rPr>
        <w:t xml:space="preserve"> </w:t>
      </w:r>
      <w:r w:rsidRPr="00DC0069">
        <w:rPr>
          <w:rFonts w:ascii="Times New Roman" w:hAnsi="Times New Roman" w:cs="Times New Roman"/>
          <w:sz w:val="20"/>
          <w:szCs w:val="20"/>
        </w:rPr>
        <w:t xml:space="preserve">Cited in Jay Dixon, </w:t>
      </w:r>
      <w:r w:rsidRPr="00DC0069">
        <w:rPr>
          <w:rFonts w:ascii="Times New Roman" w:hAnsi="Times New Roman" w:cs="Times New Roman"/>
          <w:i/>
          <w:sz w:val="20"/>
          <w:szCs w:val="20"/>
        </w:rPr>
        <w:t xml:space="preserve">The Romance Fiction of Mills &amp; Boon 1909-1990s </w:t>
      </w:r>
      <w:r w:rsidRPr="00DC0069">
        <w:rPr>
          <w:rFonts w:ascii="Times New Roman" w:hAnsi="Times New Roman" w:cs="Times New Roman"/>
          <w:sz w:val="20"/>
          <w:szCs w:val="20"/>
        </w:rPr>
        <w:t>(London &amp; Philadelphia: UCL Books Limited, 1999), p. 77.</w:t>
      </w:r>
    </w:p>
  </w:footnote>
  <w:footnote w:id="631">
    <w:p w:rsidR="00503DC7" w:rsidRPr="00CA41FB" w:rsidRDefault="00503DC7" w:rsidP="00990249">
      <w:pPr>
        <w:pStyle w:val="FootnoteText"/>
        <w:rPr>
          <w:rFonts w:ascii="Times New Roman" w:hAnsi="Times New Roman" w:cs="Times New Roman"/>
          <w:i/>
        </w:rPr>
      </w:pPr>
      <w:r w:rsidRPr="00CA41FB">
        <w:rPr>
          <w:rStyle w:val="FootnoteReference"/>
          <w:rFonts w:ascii="Times New Roman" w:hAnsi="Times New Roman" w:cs="Times New Roman"/>
        </w:rPr>
        <w:footnoteRef/>
      </w:r>
      <w:r w:rsidRPr="00CA41FB">
        <w:rPr>
          <w:rFonts w:ascii="Times New Roman" w:hAnsi="Times New Roman" w:cs="Times New Roman"/>
        </w:rPr>
        <w:t xml:space="preserve"> Cited in Dixon, </w:t>
      </w:r>
      <w:r w:rsidRPr="00CA41FB">
        <w:rPr>
          <w:rFonts w:ascii="Times New Roman" w:hAnsi="Times New Roman" w:cs="Times New Roman"/>
          <w:i/>
        </w:rPr>
        <w:t xml:space="preserve">The Romance Fiction of Mills &amp; Boon 1909-1990s, </w:t>
      </w:r>
      <w:r w:rsidRPr="00CA41FB">
        <w:rPr>
          <w:rFonts w:ascii="Times New Roman" w:hAnsi="Times New Roman" w:cs="Times New Roman"/>
        </w:rPr>
        <w:t>p. 77.</w:t>
      </w:r>
    </w:p>
  </w:footnote>
  <w:footnote w:id="632">
    <w:p w:rsidR="00503DC7" w:rsidRDefault="00503DC7" w:rsidP="00990249">
      <w:pPr>
        <w:pStyle w:val="FootnoteText"/>
      </w:pPr>
      <w:r w:rsidRPr="00CA41FB">
        <w:rPr>
          <w:rStyle w:val="FootnoteReference"/>
          <w:rFonts w:ascii="Times New Roman" w:hAnsi="Times New Roman" w:cs="Times New Roman"/>
        </w:rPr>
        <w:footnoteRef/>
      </w:r>
      <w:r w:rsidRPr="00CA41FB">
        <w:rPr>
          <w:rFonts w:ascii="Times New Roman" w:hAnsi="Times New Roman" w:cs="Times New Roman"/>
        </w:rPr>
        <w:t xml:space="preserve"> </w:t>
      </w:r>
      <w:r>
        <w:rPr>
          <w:rFonts w:ascii="Times New Roman" w:hAnsi="Times New Roman" w:cs="Times New Roman"/>
        </w:rPr>
        <w:t xml:space="preserve">Harvie Ferguson, </w:t>
      </w:r>
      <w:r w:rsidRPr="00CA41FB">
        <w:rPr>
          <w:rFonts w:ascii="Times New Roman" w:hAnsi="Times New Roman" w:cs="Times New Roman"/>
        </w:rPr>
        <w:t xml:space="preserve">‘The Sublime and the Subliminal: Modern Identities and the Aesthetics of Combat’, </w:t>
      </w:r>
      <w:r w:rsidRPr="00CA41FB">
        <w:rPr>
          <w:rFonts w:ascii="Times New Roman" w:hAnsi="Times New Roman" w:cs="Times New Roman"/>
          <w:i/>
        </w:rPr>
        <w:t>Theory, Culture and Society</w:t>
      </w:r>
      <w:r w:rsidRPr="00CA41FB">
        <w:rPr>
          <w:rFonts w:ascii="Times New Roman" w:hAnsi="Times New Roman" w:cs="Times New Roman"/>
        </w:rPr>
        <w:t>, 21.3 (June 2004), 1-33 (21).</w:t>
      </w:r>
    </w:p>
  </w:footnote>
  <w:footnote w:id="633">
    <w:p w:rsidR="00503DC7" w:rsidRDefault="00503DC7" w:rsidP="00990249">
      <w:pPr>
        <w:pStyle w:val="FootnoteText"/>
      </w:pPr>
      <w:r w:rsidRPr="00CA41FB">
        <w:rPr>
          <w:rStyle w:val="FootnoteReference"/>
          <w:rFonts w:ascii="Times New Roman" w:hAnsi="Times New Roman" w:cs="Times New Roman"/>
        </w:rPr>
        <w:footnoteRef/>
      </w:r>
      <w:r w:rsidRPr="00CA41FB">
        <w:rPr>
          <w:rFonts w:ascii="Times New Roman" w:hAnsi="Times New Roman" w:cs="Times New Roman"/>
        </w:rPr>
        <w:t xml:space="preserve"> </w:t>
      </w:r>
      <w:r>
        <w:rPr>
          <w:rFonts w:ascii="Times New Roman" w:hAnsi="Times New Roman" w:cs="Times New Roman"/>
        </w:rPr>
        <w:t xml:space="preserve">Ferguson, </w:t>
      </w:r>
      <w:r w:rsidRPr="00CA41FB">
        <w:rPr>
          <w:rFonts w:ascii="Times New Roman" w:hAnsi="Times New Roman" w:cs="Times New Roman"/>
        </w:rPr>
        <w:t>‘The Sublime and t</w:t>
      </w:r>
      <w:r>
        <w:rPr>
          <w:rFonts w:ascii="Times New Roman" w:hAnsi="Times New Roman" w:cs="Times New Roman"/>
        </w:rPr>
        <w:t>he Subliminal,’ (22</w:t>
      </w:r>
      <w:r w:rsidRPr="00CA41FB">
        <w:rPr>
          <w:rFonts w:ascii="Times New Roman" w:hAnsi="Times New Roman" w:cs="Times New Roman"/>
        </w:rPr>
        <w:t>).</w:t>
      </w:r>
    </w:p>
  </w:footnote>
  <w:footnote w:id="634">
    <w:p w:rsidR="00503DC7" w:rsidRDefault="00503DC7" w:rsidP="00990249">
      <w:pPr>
        <w:pStyle w:val="FootnoteText"/>
      </w:pPr>
      <w:r w:rsidRPr="00CA41FB">
        <w:rPr>
          <w:rStyle w:val="FootnoteReference"/>
          <w:rFonts w:ascii="Times New Roman" w:hAnsi="Times New Roman" w:cs="Times New Roman"/>
        </w:rPr>
        <w:footnoteRef/>
      </w:r>
      <w:r w:rsidRPr="00CA41FB">
        <w:rPr>
          <w:rFonts w:ascii="Times New Roman" w:hAnsi="Times New Roman" w:cs="Times New Roman"/>
        </w:rPr>
        <w:t xml:space="preserve"> </w:t>
      </w:r>
      <w:r>
        <w:rPr>
          <w:rFonts w:ascii="Times New Roman" w:hAnsi="Times New Roman" w:cs="Times New Roman"/>
        </w:rPr>
        <w:t xml:space="preserve">Ferguson, </w:t>
      </w:r>
      <w:r w:rsidRPr="00CA41FB">
        <w:rPr>
          <w:rFonts w:ascii="Times New Roman" w:hAnsi="Times New Roman" w:cs="Times New Roman"/>
        </w:rPr>
        <w:t>‘The Sublime and t</w:t>
      </w:r>
      <w:r>
        <w:rPr>
          <w:rFonts w:ascii="Times New Roman" w:hAnsi="Times New Roman" w:cs="Times New Roman"/>
        </w:rPr>
        <w:t>he Subliminal,’ (22</w:t>
      </w:r>
      <w:r w:rsidRPr="00CA41FB">
        <w:rPr>
          <w:rFonts w:ascii="Times New Roman" w:hAnsi="Times New Roman" w:cs="Times New Roman"/>
        </w:rPr>
        <w:t>).</w:t>
      </w:r>
    </w:p>
  </w:footnote>
  <w:footnote w:id="635">
    <w:p w:rsidR="00503DC7" w:rsidRPr="000C6975" w:rsidRDefault="00503DC7" w:rsidP="00990249">
      <w:pPr>
        <w:pStyle w:val="FootnoteText"/>
        <w:rPr>
          <w:rFonts w:ascii="Times New Roman" w:hAnsi="Times New Roman" w:cs="Times New Roman"/>
        </w:rPr>
      </w:pPr>
      <w:r w:rsidRPr="000C6975">
        <w:rPr>
          <w:rStyle w:val="FootnoteReference"/>
          <w:rFonts w:ascii="Times New Roman" w:hAnsi="Times New Roman" w:cs="Times New Roman"/>
        </w:rPr>
        <w:footnoteRef/>
      </w:r>
      <w:r w:rsidRPr="000C6975">
        <w:rPr>
          <w:rFonts w:ascii="Times New Roman" w:hAnsi="Times New Roman" w:cs="Times New Roman"/>
        </w:rPr>
        <w:t xml:space="preserve"> Smith, </w:t>
      </w:r>
      <w:r w:rsidRPr="000C6975">
        <w:rPr>
          <w:rFonts w:ascii="Times New Roman" w:hAnsi="Times New Roman" w:cs="Times New Roman"/>
          <w:i/>
        </w:rPr>
        <w:t xml:space="preserve">The Old Manor House, </w:t>
      </w:r>
      <w:r w:rsidRPr="000C6975">
        <w:rPr>
          <w:rFonts w:ascii="Times New Roman" w:hAnsi="Times New Roman" w:cs="Times New Roman"/>
        </w:rPr>
        <w:t>p. 409.</w:t>
      </w:r>
    </w:p>
  </w:footnote>
  <w:footnote w:id="636">
    <w:p w:rsidR="00503DC7" w:rsidRPr="00B42B74" w:rsidRDefault="00503DC7" w:rsidP="00A90368">
      <w:pPr>
        <w:pStyle w:val="FootnoteText"/>
        <w:rPr>
          <w:rFonts w:ascii="Times New Roman" w:hAnsi="Times New Roman" w:cs="Times New Roman"/>
        </w:rPr>
      </w:pPr>
      <w:r w:rsidRPr="000C6975">
        <w:rPr>
          <w:rStyle w:val="FootnoteReference"/>
          <w:rFonts w:ascii="Times New Roman" w:hAnsi="Times New Roman" w:cs="Times New Roman"/>
        </w:rPr>
        <w:footnoteRef/>
      </w:r>
      <w:r w:rsidRPr="000C6975">
        <w:rPr>
          <w:rFonts w:ascii="Times New Roman" w:hAnsi="Times New Roman" w:cs="Times New Roman"/>
        </w:rPr>
        <w:t xml:space="preserve"> Smith, </w:t>
      </w:r>
      <w:r w:rsidRPr="000C6975">
        <w:rPr>
          <w:rFonts w:ascii="Times New Roman" w:hAnsi="Times New Roman" w:cs="Times New Roman"/>
          <w:i/>
        </w:rPr>
        <w:t xml:space="preserve">The Old Manor House, </w:t>
      </w:r>
      <w:r w:rsidRPr="000C6975">
        <w:rPr>
          <w:rFonts w:ascii="Times New Roman" w:hAnsi="Times New Roman" w:cs="Times New Roman"/>
        </w:rPr>
        <w:t xml:space="preserve">p. </w:t>
      </w:r>
      <w:r>
        <w:rPr>
          <w:rFonts w:ascii="Times New Roman" w:hAnsi="Times New Roman" w:cs="Times New Roman"/>
        </w:rPr>
        <w:t>406</w:t>
      </w:r>
      <w:r w:rsidRPr="000C6975">
        <w:rPr>
          <w:rFonts w:ascii="Times New Roman" w:hAnsi="Times New Roman" w:cs="Times New Roman"/>
        </w:rPr>
        <w:t>.</w:t>
      </w:r>
    </w:p>
  </w:footnote>
  <w:footnote w:id="637">
    <w:p w:rsidR="00503DC7" w:rsidRPr="001C7253" w:rsidRDefault="00503DC7" w:rsidP="00990249">
      <w:pPr>
        <w:pStyle w:val="FootnoteText"/>
        <w:rPr>
          <w:rFonts w:ascii="Times New Roman" w:hAnsi="Times New Roman" w:cs="Times New Roman"/>
        </w:rPr>
      </w:pPr>
      <w:r w:rsidRPr="001C7253">
        <w:rPr>
          <w:rStyle w:val="FootnoteReference"/>
          <w:rFonts w:ascii="Times New Roman" w:hAnsi="Times New Roman" w:cs="Times New Roman"/>
        </w:rPr>
        <w:footnoteRef/>
      </w:r>
      <w:r w:rsidRPr="001C7253">
        <w:rPr>
          <w:rFonts w:ascii="Times New Roman" w:hAnsi="Times New Roman" w:cs="Times New Roman"/>
        </w:rPr>
        <w:t xml:space="preserve"> Burke, </w:t>
      </w:r>
      <w:r w:rsidRPr="001C7253">
        <w:rPr>
          <w:rFonts w:ascii="Times New Roman" w:hAnsi="Times New Roman" w:cs="Times New Roman"/>
          <w:i/>
        </w:rPr>
        <w:t>On Taste, On the Sublime and Beautiful,</w:t>
      </w:r>
      <w:r w:rsidRPr="001C7253">
        <w:rPr>
          <w:rFonts w:ascii="Times New Roman" w:hAnsi="Times New Roman" w:cs="Times New Roman"/>
        </w:rPr>
        <w:t xml:space="preserve"> p. 94.</w:t>
      </w:r>
    </w:p>
  </w:footnote>
  <w:footnote w:id="638">
    <w:p w:rsidR="00503DC7" w:rsidRPr="00B42B74" w:rsidRDefault="00503DC7" w:rsidP="00990249">
      <w:pPr>
        <w:pStyle w:val="FootnoteText"/>
        <w:rPr>
          <w:rFonts w:ascii="Times New Roman" w:hAnsi="Times New Roman" w:cs="Times New Roman"/>
        </w:rPr>
      </w:pPr>
      <w:r w:rsidRPr="00B42B74">
        <w:rPr>
          <w:rStyle w:val="FootnoteReference"/>
          <w:rFonts w:ascii="Times New Roman" w:hAnsi="Times New Roman" w:cs="Times New Roman"/>
        </w:rPr>
        <w:footnoteRef/>
      </w:r>
      <w:r w:rsidRPr="00B42B74">
        <w:rPr>
          <w:rFonts w:ascii="Times New Roman" w:hAnsi="Times New Roman" w:cs="Times New Roman"/>
        </w:rPr>
        <w:t xml:space="preserve"> Smith, </w:t>
      </w:r>
      <w:r w:rsidRPr="00B42B74">
        <w:rPr>
          <w:rFonts w:ascii="Times New Roman" w:hAnsi="Times New Roman" w:cs="Times New Roman"/>
          <w:i/>
        </w:rPr>
        <w:t xml:space="preserve">The Old Manor House, </w:t>
      </w:r>
      <w:r w:rsidRPr="00B42B74">
        <w:rPr>
          <w:rFonts w:ascii="Times New Roman" w:hAnsi="Times New Roman" w:cs="Times New Roman"/>
        </w:rPr>
        <w:t>pp. 457-8.</w:t>
      </w:r>
    </w:p>
  </w:footnote>
  <w:footnote w:id="639">
    <w:p w:rsidR="00503DC7" w:rsidRDefault="00503DC7" w:rsidP="00990249">
      <w:pPr>
        <w:pStyle w:val="FootnoteText"/>
      </w:pPr>
      <w:r w:rsidRPr="00B42B74">
        <w:rPr>
          <w:rStyle w:val="FootnoteReference"/>
          <w:rFonts w:ascii="Times New Roman" w:hAnsi="Times New Roman" w:cs="Times New Roman"/>
        </w:rPr>
        <w:footnoteRef/>
      </w:r>
      <w:r w:rsidRPr="00B42B74">
        <w:rPr>
          <w:rFonts w:ascii="Times New Roman" w:hAnsi="Times New Roman" w:cs="Times New Roman"/>
        </w:rPr>
        <w:t xml:space="preserve"> </w:t>
      </w:r>
      <w:r>
        <w:rPr>
          <w:rFonts w:ascii="Times New Roman" w:hAnsi="Times New Roman" w:cs="Times New Roman"/>
        </w:rPr>
        <w:t xml:space="preserve">Simon Parkes, </w:t>
      </w:r>
      <w:r w:rsidRPr="00B42B74">
        <w:rPr>
          <w:rFonts w:ascii="Times New Roman" w:hAnsi="Times New Roman" w:cs="Times New Roman"/>
        </w:rPr>
        <w:t xml:space="preserve">‘“More Dead than Alive”: The Return of Not-Orlando in Charlotte Smith’s </w:t>
      </w:r>
      <w:r w:rsidRPr="00B42B74">
        <w:rPr>
          <w:rFonts w:ascii="Times New Roman" w:hAnsi="Times New Roman" w:cs="Times New Roman"/>
          <w:i/>
        </w:rPr>
        <w:t>The Old Manor House</w:t>
      </w:r>
      <w:r w:rsidRPr="00B42B74">
        <w:rPr>
          <w:rFonts w:ascii="Times New Roman" w:hAnsi="Times New Roman" w:cs="Times New Roman"/>
        </w:rPr>
        <w:t xml:space="preserve">’, </w:t>
      </w:r>
      <w:r w:rsidRPr="00B42B74">
        <w:rPr>
          <w:rFonts w:ascii="Times New Roman" w:hAnsi="Times New Roman" w:cs="Times New Roman"/>
          <w:i/>
        </w:rPr>
        <w:t xml:space="preserve">European Romantic Review, </w:t>
      </w:r>
      <w:r w:rsidRPr="00B42B74">
        <w:rPr>
          <w:rFonts w:ascii="Times New Roman" w:hAnsi="Times New Roman" w:cs="Times New Roman"/>
        </w:rPr>
        <w:t>22.6 (2011), 765-784 (765).</w:t>
      </w:r>
    </w:p>
  </w:footnote>
  <w:footnote w:id="640">
    <w:p w:rsidR="00503DC7" w:rsidRPr="00B00B06" w:rsidRDefault="00503DC7" w:rsidP="00990249">
      <w:pPr>
        <w:pStyle w:val="FootnoteText"/>
        <w:rPr>
          <w:rFonts w:ascii="Times New Roman" w:hAnsi="Times New Roman" w:cs="Times New Roman"/>
        </w:rPr>
      </w:pPr>
      <w:r w:rsidRPr="00B42B74">
        <w:rPr>
          <w:rStyle w:val="FootnoteReference"/>
          <w:rFonts w:ascii="Times New Roman" w:hAnsi="Times New Roman" w:cs="Times New Roman"/>
        </w:rPr>
        <w:footnoteRef/>
      </w:r>
      <w:r w:rsidRPr="00B42B74">
        <w:rPr>
          <w:rFonts w:ascii="Times New Roman" w:hAnsi="Times New Roman" w:cs="Times New Roman"/>
        </w:rPr>
        <w:t xml:space="preserve"> </w:t>
      </w:r>
      <w:r>
        <w:rPr>
          <w:rFonts w:ascii="Times New Roman" w:hAnsi="Times New Roman" w:cs="Times New Roman"/>
        </w:rPr>
        <w:t xml:space="preserve">Parkes, </w:t>
      </w:r>
      <w:r w:rsidRPr="00B42B74">
        <w:rPr>
          <w:rFonts w:ascii="Times New Roman" w:hAnsi="Times New Roman" w:cs="Times New Roman"/>
        </w:rPr>
        <w:t>‘“More Dead than Alive</w:t>
      </w:r>
      <w:r>
        <w:rPr>
          <w:rFonts w:ascii="Times New Roman" w:hAnsi="Times New Roman" w:cs="Times New Roman"/>
        </w:rPr>
        <w:t>’</w:t>
      </w:r>
      <w:r w:rsidRPr="00B42B74">
        <w:rPr>
          <w:rFonts w:ascii="Times New Roman" w:hAnsi="Times New Roman" w:cs="Times New Roman"/>
        </w:rPr>
        <w:t xml:space="preserve">, </w:t>
      </w:r>
      <w:r w:rsidRPr="00B00B06">
        <w:rPr>
          <w:rFonts w:ascii="Times New Roman" w:hAnsi="Times New Roman" w:cs="Times New Roman"/>
        </w:rPr>
        <w:t>(765).</w:t>
      </w:r>
    </w:p>
  </w:footnote>
  <w:footnote w:id="641">
    <w:p w:rsidR="00503DC7" w:rsidRPr="00B00B06" w:rsidRDefault="00503DC7" w:rsidP="00990249">
      <w:pPr>
        <w:pStyle w:val="FootnoteText"/>
        <w:rPr>
          <w:rFonts w:ascii="Times New Roman" w:hAnsi="Times New Roman" w:cs="Times New Roman"/>
        </w:rPr>
      </w:pPr>
      <w:r w:rsidRPr="00B42B74">
        <w:rPr>
          <w:rStyle w:val="FootnoteReference"/>
          <w:rFonts w:ascii="Times New Roman" w:hAnsi="Times New Roman" w:cs="Times New Roman"/>
        </w:rPr>
        <w:footnoteRef/>
      </w:r>
      <w:r w:rsidRPr="00B42B74">
        <w:rPr>
          <w:rFonts w:ascii="Times New Roman" w:hAnsi="Times New Roman" w:cs="Times New Roman"/>
        </w:rPr>
        <w:t xml:space="preserve"> </w:t>
      </w:r>
      <w:r>
        <w:rPr>
          <w:rFonts w:ascii="Times New Roman" w:hAnsi="Times New Roman" w:cs="Times New Roman"/>
        </w:rPr>
        <w:t xml:space="preserve">Parkes, </w:t>
      </w:r>
      <w:r w:rsidRPr="00B42B74">
        <w:rPr>
          <w:rFonts w:ascii="Times New Roman" w:hAnsi="Times New Roman" w:cs="Times New Roman"/>
        </w:rPr>
        <w:t>‘“More Dead than Alive</w:t>
      </w:r>
      <w:r>
        <w:rPr>
          <w:rFonts w:ascii="Times New Roman" w:hAnsi="Times New Roman" w:cs="Times New Roman"/>
        </w:rPr>
        <w:t>’</w:t>
      </w:r>
      <w:r w:rsidRPr="00B42B74">
        <w:rPr>
          <w:rFonts w:ascii="Times New Roman" w:hAnsi="Times New Roman" w:cs="Times New Roman"/>
        </w:rPr>
        <w:t xml:space="preserve">, </w:t>
      </w:r>
      <w:r w:rsidRPr="00B00B06">
        <w:rPr>
          <w:rFonts w:ascii="Times New Roman" w:hAnsi="Times New Roman" w:cs="Times New Roman"/>
        </w:rPr>
        <w:t>(765).</w:t>
      </w:r>
    </w:p>
  </w:footnote>
  <w:footnote w:id="642">
    <w:p w:rsidR="00503DC7" w:rsidRPr="00B00B06" w:rsidRDefault="00503DC7" w:rsidP="00990249">
      <w:pPr>
        <w:spacing w:after="0" w:line="240" w:lineRule="auto"/>
        <w:rPr>
          <w:rFonts w:ascii="Times New Roman" w:hAnsi="Times New Roman" w:cs="Times New Roman"/>
          <w:sz w:val="20"/>
          <w:szCs w:val="20"/>
        </w:rPr>
      </w:pPr>
      <w:r w:rsidRPr="00B00B06">
        <w:rPr>
          <w:rStyle w:val="FootnoteReference"/>
          <w:rFonts w:ascii="Times New Roman" w:hAnsi="Times New Roman" w:cs="Times New Roman"/>
          <w:sz w:val="20"/>
          <w:szCs w:val="20"/>
        </w:rPr>
        <w:footnoteRef/>
      </w:r>
      <w:r w:rsidRPr="00B00B06">
        <w:rPr>
          <w:rFonts w:ascii="Times New Roman" w:hAnsi="Times New Roman" w:cs="Times New Roman"/>
          <w:sz w:val="20"/>
          <w:szCs w:val="20"/>
        </w:rPr>
        <w:t xml:space="preserve"> Anne K. Mellor, </w:t>
      </w:r>
      <w:r w:rsidRPr="00B00B06">
        <w:rPr>
          <w:rFonts w:ascii="Times New Roman" w:hAnsi="Times New Roman" w:cs="Times New Roman"/>
          <w:i/>
          <w:sz w:val="20"/>
          <w:szCs w:val="20"/>
        </w:rPr>
        <w:t>Mothers of the Nation: Women’s Political Writing in England, 1780-1830</w:t>
      </w:r>
      <w:r w:rsidRPr="00B00B06">
        <w:rPr>
          <w:rFonts w:ascii="Times New Roman" w:hAnsi="Times New Roman" w:cs="Times New Roman"/>
          <w:sz w:val="20"/>
          <w:szCs w:val="20"/>
        </w:rPr>
        <w:t xml:space="preserve"> (Bloomington &amp; Indianapolis: Indiana University Press, 2002), p. 105.</w:t>
      </w:r>
    </w:p>
  </w:footnote>
  <w:footnote w:id="643">
    <w:p w:rsidR="00503DC7" w:rsidRPr="00E6593C" w:rsidRDefault="00503DC7" w:rsidP="00990249">
      <w:pPr>
        <w:spacing w:after="0" w:line="240" w:lineRule="auto"/>
        <w:rPr>
          <w:rFonts w:ascii="Times New Roman" w:hAnsi="Times New Roman" w:cs="Times New Roman"/>
          <w:i/>
          <w:sz w:val="20"/>
          <w:szCs w:val="20"/>
        </w:rPr>
      </w:pPr>
      <w:r w:rsidRPr="00E6593C">
        <w:rPr>
          <w:rStyle w:val="FootnoteReference"/>
          <w:rFonts w:ascii="Times New Roman" w:hAnsi="Times New Roman" w:cs="Times New Roman"/>
          <w:sz w:val="20"/>
          <w:szCs w:val="20"/>
        </w:rPr>
        <w:footnoteRef/>
      </w:r>
      <w:r w:rsidRPr="00E6593C">
        <w:rPr>
          <w:rFonts w:ascii="Times New Roman" w:hAnsi="Times New Roman" w:cs="Times New Roman"/>
          <w:sz w:val="20"/>
          <w:szCs w:val="20"/>
        </w:rPr>
        <w:t xml:space="preserve">Dixon, </w:t>
      </w:r>
      <w:r w:rsidRPr="00E6593C">
        <w:rPr>
          <w:rFonts w:ascii="Times New Roman" w:hAnsi="Times New Roman" w:cs="Times New Roman"/>
          <w:i/>
          <w:sz w:val="20"/>
          <w:szCs w:val="20"/>
        </w:rPr>
        <w:t>The Romance Fiction of Mill</w:t>
      </w:r>
      <w:r>
        <w:rPr>
          <w:rFonts w:ascii="Times New Roman" w:hAnsi="Times New Roman" w:cs="Times New Roman"/>
          <w:i/>
          <w:sz w:val="20"/>
          <w:szCs w:val="20"/>
        </w:rPr>
        <w:t>s &amp; Boon 1909-1990s</w:t>
      </w:r>
      <w:r>
        <w:rPr>
          <w:rFonts w:ascii="Times New Roman" w:hAnsi="Times New Roman" w:cs="Times New Roman"/>
          <w:sz w:val="20"/>
          <w:szCs w:val="20"/>
        </w:rPr>
        <w:t xml:space="preserve">, </w:t>
      </w:r>
      <w:r w:rsidRPr="00E6593C">
        <w:rPr>
          <w:rFonts w:ascii="Times New Roman" w:hAnsi="Times New Roman" w:cs="Times New Roman"/>
          <w:sz w:val="20"/>
          <w:szCs w:val="20"/>
        </w:rPr>
        <w:t>p. 67.</w:t>
      </w:r>
    </w:p>
  </w:footnote>
  <w:footnote w:id="644">
    <w:p w:rsidR="00503DC7" w:rsidRPr="005727A0" w:rsidRDefault="00503DC7" w:rsidP="00990249">
      <w:pPr>
        <w:pStyle w:val="FootnoteText"/>
        <w:rPr>
          <w:rFonts w:ascii="Times New Roman" w:hAnsi="Times New Roman" w:cs="Times New Roman"/>
        </w:rPr>
      </w:pPr>
      <w:r w:rsidRPr="00A728ED">
        <w:rPr>
          <w:rStyle w:val="FootnoteReference"/>
          <w:rFonts w:ascii="Times New Roman" w:hAnsi="Times New Roman" w:cs="Times New Roman"/>
        </w:rPr>
        <w:footnoteRef/>
      </w:r>
      <w:r>
        <w:rPr>
          <w:rFonts w:ascii="Times New Roman" w:hAnsi="Times New Roman" w:cs="Times New Roman"/>
        </w:rPr>
        <w:t>S</w:t>
      </w:r>
      <w:r w:rsidRPr="00A728ED">
        <w:rPr>
          <w:rFonts w:ascii="Times New Roman" w:hAnsi="Times New Roman" w:cs="Times New Roman"/>
        </w:rPr>
        <w:t xml:space="preserve">mith, </w:t>
      </w:r>
      <w:r w:rsidRPr="00A728ED">
        <w:rPr>
          <w:rFonts w:ascii="Times New Roman" w:hAnsi="Times New Roman" w:cs="Times New Roman"/>
          <w:i/>
        </w:rPr>
        <w:t xml:space="preserve">The Old Manor House, </w:t>
      </w:r>
      <w:r w:rsidRPr="00A728ED">
        <w:rPr>
          <w:rFonts w:ascii="Times New Roman" w:hAnsi="Times New Roman" w:cs="Times New Roman"/>
        </w:rPr>
        <w:t>p. 487.</w:t>
      </w:r>
    </w:p>
  </w:footnote>
  <w:footnote w:id="645">
    <w:p w:rsidR="00503DC7" w:rsidRPr="005727A0" w:rsidRDefault="00503DC7" w:rsidP="00990249">
      <w:pPr>
        <w:pStyle w:val="FootnoteText"/>
        <w:rPr>
          <w:rFonts w:ascii="Times New Roman" w:hAnsi="Times New Roman" w:cs="Times New Roman"/>
        </w:rPr>
      </w:pPr>
      <w:r w:rsidRPr="005727A0">
        <w:rPr>
          <w:rStyle w:val="FootnoteReference"/>
          <w:rFonts w:ascii="Times New Roman" w:hAnsi="Times New Roman" w:cs="Times New Roman"/>
        </w:rPr>
        <w:footnoteRef/>
      </w:r>
      <w:r w:rsidRPr="005727A0">
        <w:rPr>
          <w:rFonts w:ascii="Times New Roman" w:hAnsi="Times New Roman" w:cs="Times New Roman"/>
        </w:rPr>
        <w:t xml:space="preserve"> Smith, </w:t>
      </w:r>
      <w:r w:rsidRPr="005727A0">
        <w:rPr>
          <w:rFonts w:ascii="Times New Roman" w:hAnsi="Times New Roman" w:cs="Times New Roman"/>
          <w:i/>
        </w:rPr>
        <w:t xml:space="preserve">The Old Manor House, </w:t>
      </w:r>
      <w:r w:rsidRPr="005727A0">
        <w:rPr>
          <w:rFonts w:ascii="Times New Roman" w:hAnsi="Times New Roman" w:cs="Times New Roman"/>
        </w:rPr>
        <w:t>p. 523.</w:t>
      </w:r>
    </w:p>
  </w:footnote>
  <w:footnote w:id="646">
    <w:p w:rsidR="00503DC7" w:rsidRPr="005727A0" w:rsidRDefault="00503DC7" w:rsidP="007E430F">
      <w:pPr>
        <w:pStyle w:val="FootnoteText"/>
        <w:rPr>
          <w:rFonts w:ascii="Times New Roman" w:hAnsi="Times New Roman" w:cs="Times New Roman"/>
        </w:rPr>
      </w:pPr>
      <w:r w:rsidRPr="005727A0">
        <w:rPr>
          <w:rStyle w:val="FootnoteReference"/>
          <w:rFonts w:ascii="Times New Roman" w:hAnsi="Times New Roman" w:cs="Times New Roman"/>
        </w:rPr>
        <w:footnoteRef/>
      </w:r>
      <w:r w:rsidRPr="005727A0">
        <w:rPr>
          <w:rFonts w:ascii="Times New Roman" w:hAnsi="Times New Roman" w:cs="Times New Roman"/>
        </w:rPr>
        <w:t xml:space="preserve"> Smith, </w:t>
      </w:r>
      <w:r w:rsidRPr="005727A0">
        <w:rPr>
          <w:rFonts w:ascii="Times New Roman" w:hAnsi="Times New Roman" w:cs="Times New Roman"/>
          <w:i/>
        </w:rPr>
        <w:t xml:space="preserve">The Old Manor House, </w:t>
      </w:r>
      <w:r w:rsidRPr="005727A0">
        <w:rPr>
          <w:rFonts w:ascii="Times New Roman" w:hAnsi="Times New Roman" w:cs="Times New Roman"/>
        </w:rPr>
        <w:t>p. 523.</w:t>
      </w:r>
    </w:p>
  </w:footnote>
  <w:footnote w:id="647">
    <w:p w:rsidR="00503DC7" w:rsidRPr="005727A0" w:rsidRDefault="00503DC7" w:rsidP="00990249">
      <w:pPr>
        <w:spacing w:after="0" w:line="240" w:lineRule="auto"/>
        <w:rPr>
          <w:rFonts w:ascii="Times New Roman" w:eastAsia="Code2000" w:hAnsi="Times New Roman" w:cs="Times New Roman"/>
          <w:sz w:val="24"/>
          <w:szCs w:val="24"/>
          <w:lang w:val="en-US"/>
        </w:rPr>
      </w:pPr>
      <w:r w:rsidRPr="005727A0">
        <w:rPr>
          <w:rStyle w:val="FootnoteReference"/>
          <w:rFonts w:ascii="Times New Roman" w:hAnsi="Times New Roman" w:cs="Times New Roman"/>
          <w:sz w:val="20"/>
          <w:szCs w:val="20"/>
        </w:rPr>
        <w:footnoteRef/>
      </w:r>
      <w:r w:rsidRPr="005727A0">
        <w:rPr>
          <w:rFonts w:ascii="Times New Roman" w:hAnsi="Times New Roman" w:cs="Times New Roman"/>
          <w:sz w:val="20"/>
          <w:szCs w:val="20"/>
        </w:rPr>
        <w:t xml:space="preserve"> Cited in Ann Bermingham, ‘The Aesthetics of Ignorance: The Accomplished Woman in the Culture of Connoisseurship’, </w:t>
      </w:r>
      <w:r w:rsidRPr="005727A0">
        <w:rPr>
          <w:rFonts w:ascii="Times New Roman" w:hAnsi="Times New Roman" w:cs="Times New Roman"/>
          <w:i/>
          <w:sz w:val="20"/>
          <w:szCs w:val="20"/>
        </w:rPr>
        <w:t>Oxford Art Journal</w:t>
      </w:r>
      <w:r w:rsidRPr="005727A0">
        <w:rPr>
          <w:rFonts w:ascii="Times New Roman" w:hAnsi="Times New Roman" w:cs="Times New Roman"/>
          <w:sz w:val="20"/>
          <w:szCs w:val="20"/>
        </w:rPr>
        <w:t>, 16.2 (1993), 3-20 (11).</w:t>
      </w:r>
    </w:p>
  </w:footnote>
  <w:footnote w:id="648">
    <w:p w:rsidR="00503DC7" w:rsidRPr="005727A0" w:rsidRDefault="00503DC7" w:rsidP="00990249">
      <w:pPr>
        <w:spacing w:after="0" w:line="240" w:lineRule="auto"/>
        <w:rPr>
          <w:rFonts w:ascii="Times New Roman" w:eastAsia="Code2000" w:hAnsi="Times New Roman" w:cs="Times New Roman"/>
          <w:sz w:val="24"/>
          <w:szCs w:val="24"/>
          <w:lang w:val="en-US"/>
        </w:rPr>
      </w:pPr>
      <w:r w:rsidRPr="005727A0">
        <w:rPr>
          <w:rStyle w:val="FootnoteReference"/>
          <w:rFonts w:ascii="Times New Roman" w:hAnsi="Times New Roman" w:cs="Times New Roman"/>
        </w:rPr>
        <w:footnoteRef/>
      </w:r>
      <w:r w:rsidRPr="005727A0">
        <w:rPr>
          <w:rFonts w:ascii="Times New Roman" w:hAnsi="Times New Roman" w:cs="Times New Roman"/>
        </w:rPr>
        <w:t xml:space="preserve"> </w:t>
      </w:r>
      <w:r w:rsidRPr="005727A0">
        <w:rPr>
          <w:rFonts w:ascii="Times New Roman" w:hAnsi="Times New Roman" w:cs="Times New Roman"/>
          <w:sz w:val="20"/>
          <w:szCs w:val="20"/>
        </w:rPr>
        <w:t>Bermingham, ‘The Aesthetics of Ignorance’, (11).</w:t>
      </w:r>
    </w:p>
  </w:footnote>
  <w:footnote w:id="649">
    <w:p w:rsidR="00503DC7" w:rsidRPr="00EE40D4" w:rsidRDefault="00503DC7" w:rsidP="00990249">
      <w:pPr>
        <w:pStyle w:val="FootnoteText"/>
        <w:rPr>
          <w:rFonts w:ascii="Times New Roman" w:hAnsi="Times New Roman" w:cs="Times New Roman"/>
        </w:rPr>
      </w:pPr>
      <w:r w:rsidRPr="00EE40D4">
        <w:rPr>
          <w:rStyle w:val="FootnoteReference"/>
          <w:rFonts w:ascii="Times New Roman" w:hAnsi="Times New Roman" w:cs="Times New Roman"/>
        </w:rPr>
        <w:footnoteRef/>
      </w:r>
      <w:r w:rsidRPr="00EE40D4">
        <w:rPr>
          <w:rFonts w:ascii="Times New Roman" w:hAnsi="Times New Roman" w:cs="Times New Roman"/>
        </w:rPr>
        <w:t xml:space="preserve"> Bermingham, ‘The Aesthetics of Ignorance’, (15).</w:t>
      </w:r>
    </w:p>
  </w:footnote>
  <w:footnote w:id="650">
    <w:p w:rsidR="00503DC7" w:rsidRPr="00EE40D4" w:rsidRDefault="00503DC7" w:rsidP="00990249">
      <w:pPr>
        <w:pStyle w:val="FootnoteText"/>
        <w:rPr>
          <w:rFonts w:ascii="Times New Roman" w:hAnsi="Times New Roman" w:cs="Times New Roman"/>
        </w:rPr>
      </w:pPr>
      <w:r w:rsidRPr="00EE40D4">
        <w:rPr>
          <w:rStyle w:val="FootnoteReference"/>
          <w:rFonts w:ascii="Times New Roman" w:hAnsi="Times New Roman" w:cs="Times New Roman"/>
        </w:rPr>
        <w:footnoteRef/>
      </w:r>
      <w:r w:rsidRPr="00EE40D4">
        <w:rPr>
          <w:rFonts w:ascii="Times New Roman" w:hAnsi="Times New Roman" w:cs="Times New Roman"/>
        </w:rPr>
        <w:t xml:space="preserve"> Smith, </w:t>
      </w:r>
      <w:r w:rsidRPr="00EE40D4">
        <w:rPr>
          <w:rFonts w:ascii="Times New Roman" w:hAnsi="Times New Roman" w:cs="Times New Roman"/>
          <w:i/>
        </w:rPr>
        <w:t xml:space="preserve">The Old Manor House, </w:t>
      </w:r>
      <w:r w:rsidRPr="00EE40D4">
        <w:rPr>
          <w:rFonts w:ascii="Times New Roman" w:hAnsi="Times New Roman" w:cs="Times New Roman"/>
        </w:rPr>
        <w:t>p. 523.</w:t>
      </w:r>
    </w:p>
  </w:footnote>
  <w:footnote w:id="651">
    <w:p w:rsidR="00503DC7" w:rsidRPr="00B3148D" w:rsidRDefault="00503DC7" w:rsidP="00A90368">
      <w:pPr>
        <w:pStyle w:val="Default"/>
        <w:rPr>
          <w:sz w:val="20"/>
          <w:szCs w:val="20"/>
        </w:rPr>
      </w:pPr>
      <w:r w:rsidRPr="00EE40D4">
        <w:rPr>
          <w:rStyle w:val="FootnoteReference"/>
          <w:sz w:val="20"/>
          <w:szCs w:val="20"/>
        </w:rPr>
        <w:footnoteRef/>
      </w:r>
      <w:r w:rsidRPr="00EE40D4">
        <w:rPr>
          <w:sz w:val="20"/>
          <w:szCs w:val="20"/>
        </w:rPr>
        <w:t xml:space="preserve"> Richard Price, </w:t>
      </w:r>
      <w:r w:rsidRPr="00EE40D4">
        <w:rPr>
          <w:i/>
          <w:sz w:val="20"/>
          <w:szCs w:val="20"/>
        </w:rPr>
        <w:t>A Discourse on our Love of our Country delivered on November 4, 1789, at the Meeting-</w:t>
      </w:r>
      <w:r w:rsidRPr="00B3148D">
        <w:rPr>
          <w:i/>
          <w:sz w:val="20"/>
          <w:szCs w:val="20"/>
        </w:rPr>
        <w:t>House in the Old Jewry, to the Society for Commemorating the Revolution in Great Britain, with an Appendix Containing the Report of the Committee of the Society, an Account of the Population of France; and the Declaration of Rights by the National Assembly of France</w:t>
      </w:r>
      <w:r w:rsidRPr="00B3148D">
        <w:rPr>
          <w:sz w:val="20"/>
          <w:szCs w:val="20"/>
        </w:rPr>
        <w:t xml:space="preserve"> (London: T. Cadell, 1790), p. 29.</w:t>
      </w:r>
    </w:p>
  </w:footnote>
  <w:footnote w:id="652">
    <w:p w:rsidR="00503DC7" w:rsidRPr="00B3148D" w:rsidRDefault="00503DC7" w:rsidP="00990249">
      <w:pPr>
        <w:pStyle w:val="FootnoteText"/>
        <w:rPr>
          <w:rFonts w:ascii="Times New Roman" w:hAnsi="Times New Roman" w:cs="Times New Roman"/>
        </w:rPr>
      </w:pPr>
      <w:r w:rsidRPr="00B3148D">
        <w:rPr>
          <w:rStyle w:val="FootnoteReference"/>
          <w:rFonts w:ascii="Times New Roman" w:hAnsi="Times New Roman" w:cs="Times New Roman"/>
        </w:rPr>
        <w:footnoteRef/>
      </w:r>
      <w:r>
        <w:rPr>
          <w:rFonts w:ascii="Times New Roman" w:hAnsi="Times New Roman" w:cs="Times New Roman"/>
        </w:rPr>
        <w:t xml:space="preserve"> </w:t>
      </w:r>
      <w:r w:rsidRPr="00B3148D">
        <w:rPr>
          <w:rFonts w:ascii="Times New Roman" w:hAnsi="Times New Roman" w:cs="Times New Roman"/>
        </w:rPr>
        <w:t xml:space="preserve">Price, </w:t>
      </w:r>
      <w:r w:rsidRPr="00B3148D">
        <w:rPr>
          <w:rFonts w:ascii="Times New Roman" w:hAnsi="Times New Roman" w:cs="Times New Roman"/>
          <w:i/>
        </w:rPr>
        <w:t xml:space="preserve">A Discourse on our Love of our Country, </w:t>
      </w:r>
      <w:r w:rsidRPr="00B3148D">
        <w:rPr>
          <w:rFonts w:ascii="Times New Roman" w:hAnsi="Times New Roman" w:cs="Times New Roman"/>
        </w:rPr>
        <w:t>p. 30.</w:t>
      </w:r>
    </w:p>
  </w:footnote>
  <w:footnote w:id="653">
    <w:p w:rsidR="00503DC7" w:rsidRPr="00B3148D" w:rsidRDefault="00503DC7" w:rsidP="00990249">
      <w:pPr>
        <w:spacing w:after="0" w:line="240" w:lineRule="auto"/>
        <w:rPr>
          <w:rFonts w:ascii="Times New Roman" w:hAnsi="Times New Roman" w:cs="Times New Roman"/>
          <w:sz w:val="24"/>
          <w:szCs w:val="24"/>
        </w:rPr>
      </w:pPr>
      <w:r w:rsidRPr="00B3148D">
        <w:rPr>
          <w:rStyle w:val="FootnoteReference"/>
          <w:rFonts w:ascii="Times New Roman" w:hAnsi="Times New Roman" w:cs="Times New Roman"/>
          <w:sz w:val="20"/>
          <w:szCs w:val="20"/>
        </w:rPr>
        <w:footnoteRef/>
      </w:r>
      <w:r w:rsidRPr="00B3148D">
        <w:rPr>
          <w:rFonts w:ascii="Times New Roman" w:hAnsi="Times New Roman" w:cs="Times New Roman"/>
          <w:sz w:val="20"/>
          <w:szCs w:val="20"/>
        </w:rPr>
        <w:t xml:space="preserve"> Jonathan </w:t>
      </w:r>
      <w:r w:rsidRPr="00B3148D">
        <w:rPr>
          <w:rFonts w:ascii="Times New Roman" w:hAnsi="Times New Roman" w:cs="Times New Roman"/>
          <w:color w:val="000000"/>
          <w:sz w:val="20"/>
          <w:szCs w:val="20"/>
        </w:rPr>
        <w:t xml:space="preserve">Richardson, </w:t>
      </w:r>
      <w:r w:rsidRPr="00B3148D">
        <w:rPr>
          <w:rFonts w:ascii="Times New Roman" w:hAnsi="Times New Roman" w:cs="Times New Roman"/>
          <w:i/>
          <w:color w:val="000000"/>
          <w:sz w:val="20"/>
          <w:szCs w:val="20"/>
        </w:rPr>
        <w:t>The Works of Mr. Jonathan Richardson, Consisting of (I) The Theory of Painting, (II) Essay on the Art of Criticism so far as it relates to Painting, (III) The Science of a Connoisseur</w:t>
      </w:r>
      <w:r w:rsidRPr="00B3148D">
        <w:rPr>
          <w:rFonts w:ascii="Times New Roman" w:hAnsi="Times New Roman" w:cs="Times New Roman"/>
          <w:color w:val="000000"/>
          <w:sz w:val="20"/>
          <w:szCs w:val="20"/>
        </w:rPr>
        <w:t>, ed. by Mr. J. Richardson (London: T. Davies, 1773),</w:t>
      </w:r>
      <w:r w:rsidRPr="00B3148D">
        <w:rPr>
          <w:rFonts w:ascii="Times New Roman" w:hAnsi="Times New Roman" w:cs="Times New Roman"/>
          <w:i/>
          <w:color w:val="000000"/>
          <w:sz w:val="20"/>
          <w:szCs w:val="20"/>
        </w:rPr>
        <w:t xml:space="preserve"> </w:t>
      </w:r>
      <w:r w:rsidRPr="00B3148D">
        <w:rPr>
          <w:rFonts w:ascii="Times New Roman" w:hAnsi="Times New Roman" w:cs="Times New Roman"/>
          <w:color w:val="000000"/>
          <w:sz w:val="20"/>
          <w:szCs w:val="20"/>
        </w:rPr>
        <w:t>p. 4.</w:t>
      </w:r>
    </w:p>
  </w:footnote>
  <w:footnote w:id="654">
    <w:p w:rsidR="00503DC7" w:rsidRDefault="00503DC7" w:rsidP="00990249">
      <w:pPr>
        <w:pStyle w:val="FootnoteText"/>
      </w:pPr>
      <w:r w:rsidRPr="00145CEF">
        <w:rPr>
          <w:rStyle w:val="FootnoteReference"/>
          <w:rFonts w:ascii="Times New Roman" w:hAnsi="Times New Roman" w:cs="Times New Roman"/>
        </w:rPr>
        <w:footnoteRef/>
      </w:r>
      <w:r w:rsidRPr="00145CEF">
        <w:rPr>
          <w:rFonts w:ascii="Times New Roman" w:hAnsi="Times New Roman" w:cs="Times New Roman"/>
        </w:rPr>
        <w:t xml:space="preserve"> Cited in Catherine </w:t>
      </w:r>
      <w:r>
        <w:rPr>
          <w:rFonts w:ascii="Times New Roman" w:hAnsi="Times New Roman" w:cs="Times New Roman"/>
          <w:color w:val="000000" w:themeColor="text1"/>
        </w:rPr>
        <w:t xml:space="preserve">Ingrassia, </w:t>
      </w:r>
      <w:r w:rsidRPr="00145CEF">
        <w:rPr>
          <w:rFonts w:ascii="Times New Roman" w:hAnsi="Times New Roman" w:cs="Times New Roman"/>
          <w:color w:val="000000" w:themeColor="text1"/>
        </w:rPr>
        <w:t xml:space="preserve">‘Writing in Wartime’ </w:t>
      </w:r>
      <w:r w:rsidRPr="00145CEF">
        <w:rPr>
          <w:rFonts w:ascii="Times New Roman" w:hAnsi="Times New Roman" w:cs="Times New Roman"/>
        </w:rPr>
        <w:t xml:space="preserve">in </w:t>
      </w:r>
      <w:r w:rsidRPr="00145CEF">
        <w:rPr>
          <w:rFonts w:ascii="Times New Roman" w:hAnsi="Times New Roman" w:cs="Times New Roman"/>
          <w:i/>
        </w:rPr>
        <w:t>The Cambridge Companion to Women’s Writing in the Romantic Period</w:t>
      </w:r>
      <w:r w:rsidRPr="00145CEF">
        <w:rPr>
          <w:rFonts w:ascii="Times New Roman" w:hAnsi="Times New Roman" w:cs="Times New Roman"/>
        </w:rPr>
        <w:t>, ed. by Devoney Looser (Cambridge: Cambridge University Press, 2015), pp. 101-114 (p. 101).</w:t>
      </w:r>
    </w:p>
  </w:footnote>
  <w:footnote w:id="655">
    <w:p w:rsidR="00503DC7" w:rsidRPr="00B90FA7" w:rsidRDefault="00503DC7" w:rsidP="00990249">
      <w:pPr>
        <w:pStyle w:val="FootnoteText"/>
        <w:rPr>
          <w:rFonts w:ascii="Times New Roman" w:hAnsi="Times New Roman" w:cs="Times New Roman"/>
        </w:rPr>
      </w:pPr>
      <w:r w:rsidRPr="00995EE7">
        <w:rPr>
          <w:rStyle w:val="FootnoteReference"/>
          <w:rFonts w:ascii="Times New Roman" w:hAnsi="Times New Roman" w:cs="Times New Roman"/>
        </w:rPr>
        <w:footnoteRef/>
      </w:r>
      <w:r w:rsidRPr="00995EE7">
        <w:rPr>
          <w:rFonts w:ascii="Times New Roman" w:hAnsi="Times New Roman" w:cs="Times New Roman"/>
        </w:rPr>
        <w:t xml:space="preserve"> Bartolomeo, ‘Subversion of Romance in </w:t>
      </w:r>
      <w:r w:rsidRPr="00995EE7">
        <w:rPr>
          <w:rFonts w:ascii="Times New Roman" w:hAnsi="Times New Roman" w:cs="Times New Roman"/>
          <w:i/>
        </w:rPr>
        <w:t>The Old Manor House</w:t>
      </w:r>
      <w:r w:rsidRPr="00995EE7">
        <w:rPr>
          <w:rFonts w:ascii="Times New Roman" w:hAnsi="Times New Roman" w:cs="Times New Roman"/>
        </w:rPr>
        <w:t xml:space="preserve">’, </w:t>
      </w:r>
      <w:r w:rsidRPr="00995EE7">
        <w:rPr>
          <w:rFonts w:ascii="Times New Roman" w:hAnsi="Times New Roman" w:cs="Times New Roman"/>
          <w:i/>
        </w:rPr>
        <w:t xml:space="preserve">Studies in English Literature, </w:t>
      </w:r>
      <w:r>
        <w:rPr>
          <w:rFonts w:ascii="Times New Roman" w:hAnsi="Times New Roman" w:cs="Times New Roman"/>
        </w:rPr>
        <w:t>(</w:t>
      </w:r>
      <w:r w:rsidRPr="00B90FA7">
        <w:rPr>
          <w:rFonts w:ascii="Times New Roman" w:hAnsi="Times New Roman" w:cs="Times New Roman"/>
        </w:rPr>
        <w:t>645-657</w:t>
      </w:r>
      <w:r>
        <w:rPr>
          <w:rFonts w:ascii="Times New Roman" w:hAnsi="Times New Roman" w:cs="Times New Roman"/>
        </w:rPr>
        <w:t>).</w:t>
      </w:r>
    </w:p>
  </w:footnote>
  <w:footnote w:id="656">
    <w:p w:rsidR="00503DC7" w:rsidRPr="00B90FA7" w:rsidRDefault="00503DC7" w:rsidP="00990249">
      <w:pPr>
        <w:spacing w:after="0" w:line="240" w:lineRule="auto"/>
        <w:rPr>
          <w:rFonts w:ascii="Times New Roman" w:hAnsi="Times New Roman" w:cs="Times New Roman"/>
          <w:sz w:val="24"/>
          <w:szCs w:val="24"/>
        </w:rPr>
      </w:pPr>
      <w:r w:rsidRPr="00B90FA7">
        <w:rPr>
          <w:rStyle w:val="FootnoteReference"/>
          <w:rFonts w:ascii="Times New Roman" w:hAnsi="Times New Roman" w:cs="Times New Roman"/>
          <w:sz w:val="20"/>
          <w:szCs w:val="20"/>
        </w:rPr>
        <w:footnoteRef/>
      </w:r>
      <w:r>
        <w:rPr>
          <w:rFonts w:ascii="Times New Roman" w:hAnsi="Times New Roman" w:cs="Times New Roman"/>
          <w:sz w:val="20"/>
          <w:szCs w:val="20"/>
        </w:rPr>
        <w:t xml:space="preserve"> Cited in </w:t>
      </w:r>
      <w:r w:rsidRPr="00B90FA7">
        <w:rPr>
          <w:rFonts w:ascii="Times New Roman" w:hAnsi="Times New Roman" w:cs="Times New Roman"/>
          <w:sz w:val="20"/>
          <w:szCs w:val="20"/>
        </w:rPr>
        <w:t xml:space="preserve">Dixon, </w:t>
      </w:r>
      <w:r w:rsidRPr="00B90FA7">
        <w:rPr>
          <w:rFonts w:ascii="Times New Roman" w:hAnsi="Times New Roman" w:cs="Times New Roman"/>
          <w:i/>
          <w:sz w:val="20"/>
          <w:szCs w:val="20"/>
        </w:rPr>
        <w:t>The Romance Fic</w:t>
      </w:r>
      <w:r>
        <w:rPr>
          <w:rFonts w:ascii="Times New Roman" w:hAnsi="Times New Roman" w:cs="Times New Roman"/>
          <w:i/>
          <w:sz w:val="20"/>
          <w:szCs w:val="20"/>
        </w:rPr>
        <w:t>tion of Mills &amp; Boon 1909-1990s</w:t>
      </w:r>
      <w:r w:rsidRPr="00B90FA7">
        <w:rPr>
          <w:rFonts w:ascii="Times New Roman" w:hAnsi="Times New Roman" w:cs="Times New Roman"/>
          <w:sz w:val="20"/>
          <w:szCs w:val="20"/>
        </w:rPr>
        <w:t>, p. 65.</w:t>
      </w:r>
    </w:p>
  </w:footnote>
  <w:footnote w:id="657">
    <w:p w:rsidR="00503DC7" w:rsidRPr="00026F4A" w:rsidRDefault="00503DC7" w:rsidP="00990249">
      <w:pPr>
        <w:pStyle w:val="FootnoteText"/>
        <w:rPr>
          <w:rFonts w:asciiTheme="majorBidi" w:hAnsiTheme="majorBidi" w:cstheme="majorBidi"/>
        </w:rPr>
      </w:pPr>
      <w:r w:rsidRPr="00026F4A">
        <w:rPr>
          <w:rStyle w:val="FootnoteReference"/>
          <w:rFonts w:asciiTheme="majorBidi" w:hAnsiTheme="majorBidi" w:cstheme="majorBidi"/>
        </w:rPr>
        <w:footnoteRef/>
      </w:r>
      <w:r w:rsidRPr="00026F4A">
        <w:rPr>
          <w:rFonts w:asciiTheme="majorBidi" w:hAnsiTheme="majorBidi" w:cstheme="majorBidi"/>
        </w:rPr>
        <w:t xml:space="preserve"> Smith, </w:t>
      </w:r>
      <w:r w:rsidRPr="00026F4A">
        <w:rPr>
          <w:rFonts w:asciiTheme="majorBidi" w:hAnsiTheme="majorBidi" w:cstheme="majorBidi"/>
          <w:i/>
          <w:iCs/>
        </w:rPr>
        <w:t xml:space="preserve">The Old Manor House, </w:t>
      </w:r>
      <w:r w:rsidRPr="00026F4A">
        <w:rPr>
          <w:rFonts w:asciiTheme="majorBidi" w:hAnsiTheme="majorBidi" w:cstheme="majorBidi"/>
        </w:rPr>
        <w:t>p. 160.</w:t>
      </w:r>
    </w:p>
  </w:footnote>
  <w:footnote w:id="658">
    <w:p w:rsidR="00503DC7" w:rsidRPr="0007144E" w:rsidRDefault="00503DC7" w:rsidP="00990249">
      <w:pPr>
        <w:pStyle w:val="FootnoteText"/>
        <w:rPr>
          <w:rFonts w:ascii="Times New Roman" w:hAnsi="Times New Roman" w:cs="Times New Roman"/>
        </w:rPr>
      </w:pPr>
      <w:r w:rsidRPr="0007144E">
        <w:rPr>
          <w:rStyle w:val="FootnoteReference"/>
          <w:rFonts w:ascii="Times New Roman" w:hAnsi="Times New Roman" w:cs="Times New Roman"/>
        </w:rPr>
        <w:footnoteRef/>
      </w:r>
      <w:r w:rsidRPr="0007144E">
        <w:rPr>
          <w:rFonts w:ascii="Times New Roman" w:hAnsi="Times New Roman" w:cs="Times New Roman"/>
        </w:rPr>
        <w:t xml:space="preserve"> Smith, </w:t>
      </w:r>
      <w:r w:rsidRPr="0007144E">
        <w:rPr>
          <w:rFonts w:ascii="Times New Roman" w:hAnsi="Times New Roman" w:cs="Times New Roman"/>
          <w:i/>
        </w:rPr>
        <w:t xml:space="preserve">The Old Manor House, </w:t>
      </w:r>
      <w:r w:rsidRPr="0007144E">
        <w:rPr>
          <w:rFonts w:ascii="Times New Roman" w:hAnsi="Times New Roman" w:cs="Times New Roman"/>
        </w:rPr>
        <w:t>p. 480.</w:t>
      </w:r>
    </w:p>
  </w:footnote>
  <w:footnote w:id="659">
    <w:p w:rsidR="00503DC7" w:rsidRPr="009942B0" w:rsidRDefault="00503DC7" w:rsidP="00990249">
      <w:pPr>
        <w:pStyle w:val="FootnoteText"/>
        <w:rPr>
          <w:rFonts w:ascii="Times New Roman" w:hAnsi="Times New Roman" w:cs="Times New Roman"/>
        </w:rPr>
      </w:pPr>
      <w:r w:rsidRPr="009942B0">
        <w:rPr>
          <w:rStyle w:val="FootnoteReference"/>
          <w:rFonts w:ascii="Times New Roman" w:hAnsi="Times New Roman" w:cs="Times New Roman"/>
        </w:rPr>
        <w:footnoteRef/>
      </w:r>
      <w:r w:rsidRPr="009942B0">
        <w:rPr>
          <w:rFonts w:ascii="Times New Roman" w:hAnsi="Times New Roman" w:cs="Times New Roman"/>
        </w:rPr>
        <w:t xml:space="preserve"> Smith, </w:t>
      </w:r>
      <w:r w:rsidRPr="009942B0">
        <w:rPr>
          <w:rFonts w:ascii="Times New Roman" w:hAnsi="Times New Roman" w:cs="Times New Roman"/>
          <w:i/>
        </w:rPr>
        <w:t xml:space="preserve">The Old Manor House, </w:t>
      </w:r>
      <w:r w:rsidRPr="009942B0">
        <w:rPr>
          <w:rFonts w:ascii="Times New Roman" w:hAnsi="Times New Roman" w:cs="Times New Roman"/>
        </w:rPr>
        <w:t>p. 80.</w:t>
      </w:r>
    </w:p>
  </w:footnote>
  <w:footnote w:id="660">
    <w:p w:rsidR="00503DC7" w:rsidRPr="00E40284" w:rsidRDefault="00503DC7" w:rsidP="00990249">
      <w:pPr>
        <w:pStyle w:val="FootnoteText"/>
        <w:rPr>
          <w:rFonts w:ascii="Times New Roman" w:hAnsi="Times New Roman" w:cs="Times New Roman"/>
        </w:rPr>
      </w:pPr>
      <w:r w:rsidRPr="00E40284">
        <w:rPr>
          <w:rStyle w:val="FootnoteReference"/>
          <w:rFonts w:ascii="Times New Roman" w:hAnsi="Times New Roman" w:cs="Times New Roman"/>
        </w:rPr>
        <w:footnoteRef/>
      </w:r>
      <w:r w:rsidRPr="00E40284">
        <w:rPr>
          <w:rFonts w:ascii="Times New Roman" w:hAnsi="Times New Roman" w:cs="Times New Roman"/>
        </w:rPr>
        <w:t xml:space="preserve"> Kant, </w:t>
      </w:r>
      <w:r w:rsidRPr="00E40284">
        <w:rPr>
          <w:rFonts w:ascii="Times New Roman" w:hAnsi="Times New Roman" w:cs="Times New Roman"/>
          <w:i/>
        </w:rPr>
        <w:t>Observations on the Feeling of the Beautiful and the Sublime</w:t>
      </w:r>
      <w:r w:rsidRPr="00E40284">
        <w:rPr>
          <w:rFonts w:ascii="Times New Roman" w:hAnsi="Times New Roman" w:cs="Times New Roman"/>
        </w:rPr>
        <w:t>, p</w:t>
      </w:r>
      <w:r>
        <w:rPr>
          <w:rFonts w:ascii="Times New Roman" w:hAnsi="Times New Roman" w:cs="Times New Roman"/>
        </w:rPr>
        <w:t xml:space="preserve">. 34. </w:t>
      </w:r>
    </w:p>
  </w:footnote>
  <w:footnote w:id="661">
    <w:p w:rsidR="00503DC7" w:rsidRPr="00E40284" w:rsidRDefault="00503DC7" w:rsidP="00990249">
      <w:pPr>
        <w:pStyle w:val="FootnoteText"/>
        <w:rPr>
          <w:rFonts w:ascii="Times New Roman" w:hAnsi="Times New Roman" w:cs="Times New Roman"/>
        </w:rPr>
      </w:pPr>
      <w:r w:rsidRPr="00E40284">
        <w:rPr>
          <w:rStyle w:val="FootnoteReference"/>
          <w:rFonts w:ascii="Times New Roman" w:hAnsi="Times New Roman" w:cs="Times New Roman"/>
        </w:rPr>
        <w:footnoteRef/>
      </w:r>
      <w:r w:rsidRPr="00E40284">
        <w:rPr>
          <w:rFonts w:ascii="Times New Roman" w:hAnsi="Times New Roman" w:cs="Times New Roman"/>
        </w:rPr>
        <w:t xml:space="preserve"> Kant, </w:t>
      </w:r>
      <w:r w:rsidRPr="00E40284">
        <w:rPr>
          <w:rFonts w:ascii="Times New Roman" w:hAnsi="Times New Roman" w:cs="Times New Roman"/>
          <w:i/>
        </w:rPr>
        <w:t>Observations on the Feeling of the Beautiful and the Sublime</w:t>
      </w:r>
      <w:r w:rsidRPr="00E40284">
        <w:rPr>
          <w:rFonts w:ascii="Times New Roman" w:hAnsi="Times New Roman" w:cs="Times New Roman"/>
        </w:rPr>
        <w:t>, p</w:t>
      </w:r>
      <w:r>
        <w:rPr>
          <w:rFonts w:ascii="Times New Roman" w:hAnsi="Times New Roman" w:cs="Times New Roman"/>
        </w:rPr>
        <w:t xml:space="preserve">. 34. </w:t>
      </w:r>
    </w:p>
  </w:footnote>
  <w:footnote w:id="662">
    <w:p w:rsidR="00503DC7" w:rsidRPr="00E40284" w:rsidRDefault="00503DC7" w:rsidP="007159A9">
      <w:pPr>
        <w:pStyle w:val="FootnoteText"/>
        <w:rPr>
          <w:rFonts w:ascii="Times New Roman" w:hAnsi="Times New Roman" w:cs="Times New Roman"/>
        </w:rPr>
      </w:pPr>
      <w:r w:rsidRPr="00E40284">
        <w:rPr>
          <w:rStyle w:val="FootnoteReference"/>
          <w:rFonts w:ascii="Times New Roman" w:hAnsi="Times New Roman" w:cs="Times New Roman"/>
        </w:rPr>
        <w:footnoteRef/>
      </w:r>
      <w:r w:rsidRPr="00E40284">
        <w:rPr>
          <w:rFonts w:ascii="Times New Roman" w:hAnsi="Times New Roman" w:cs="Times New Roman"/>
        </w:rPr>
        <w:t xml:space="preserve"> Kant, </w:t>
      </w:r>
      <w:r w:rsidRPr="00E40284">
        <w:rPr>
          <w:rFonts w:ascii="Times New Roman" w:hAnsi="Times New Roman" w:cs="Times New Roman"/>
          <w:i/>
        </w:rPr>
        <w:t>Observations on the Feeling of the Beautiful and the Sublime</w:t>
      </w:r>
      <w:r w:rsidRPr="00E40284">
        <w:rPr>
          <w:rFonts w:ascii="Times New Roman" w:hAnsi="Times New Roman" w:cs="Times New Roman"/>
        </w:rPr>
        <w:t>, p</w:t>
      </w:r>
      <w:r>
        <w:rPr>
          <w:rFonts w:ascii="Times New Roman" w:hAnsi="Times New Roman" w:cs="Times New Roman"/>
        </w:rPr>
        <w:t xml:space="preserve">. 34. </w:t>
      </w:r>
    </w:p>
  </w:footnote>
  <w:footnote w:id="663">
    <w:p w:rsidR="00503DC7" w:rsidRPr="00783D35" w:rsidRDefault="00503DC7" w:rsidP="00990249">
      <w:pPr>
        <w:pStyle w:val="FootnoteText"/>
        <w:rPr>
          <w:rFonts w:asciiTheme="majorBidi" w:hAnsiTheme="majorBidi" w:cstheme="majorBidi"/>
        </w:rPr>
      </w:pPr>
      <w:r w:rsidRPr="00783D35">
        <w:rPr>
          <w:rStyle w:val="FootnoteReference"/>
          <w:rFonts w:asciiTheme="majorBidi" w:hAnsiTheme="majorBidi" w:cstheme="majorBidi"/>
        </w:rPr>
        <w:footnoteRef/>
      </w:r>
      <w:r w:rsidRPr="00783D35">
        <w:rPr>
          <w:rFonts w:asciiTheme="majorBidi" w:hAnsiTheme="majorBidi" w:cstheme="majorBidi"/>
        </w:rPr>
        <w:t xml:space="preserve">Shell, ‘Kant as Propagator’, </w:t>
      </w:r>
      <w:r w:rsidRPr="00783D35">
        <w:rPr>
          <w:rFonts w:asciiTheme="majorBidi" w:hAnsiTheme="majorBidi" w:cstheme="majorBidi"/>
          <w:i/>
        </w:rPr>
        <w:t xml:space="preserve">Eighteenth-Century Studies, </w:t>
      </w:r>
      <w:r w:rsidRPr="00783D35">
        <w:rPr>
          <w:rFonts w:asciiTheme="majorBidi" w:hAnsiTheme="majorBidi" w:cstheme="majorBidi"/>
        </w:rPr>
        <w:t>35.2 (Spring 2002), p. 466.</w:t>
      </w:r>
    </w:p>
  </w:footnote>
  <w:footnote w:id="664">
    <w:p w:rsidR="00503DC7" w:rsidRPr="00A54308" w:rsidRDefault="00503DC7" w:rsidP="00990249">
      <w:pPr>
        <w:pStyle w:val="Default"/>
        <w:rPr>
          <w:sz w:val="20"/>
          <w:szCs w:val="20"/>
        </w:rPr>
      </w:pPr>
      <w:r w:rsidRPr="00783D35">
        <w:rPr>
          <w:rStyle w:val="FootnoteReference"/>
          <w:rFonts w:asciiTheme="majorBidi" w:hAnsiTheme="majorBidi" w:cstheme="majorBidi"/>
          <w:sz w:val="20"/>
          <w:szCs w:val="20"/>
        </w:rPr>
        <w:footnoteRef/>
      </w:r>
      <w:r w:rsidRPr="00783D35">
        <w:rPr>
          <w:rFonts w:asciiTheme="majorBidi" w:hAnsiTheme="majorBidi" w:cstheme="majorBidi"/>
          <w:sz w:val="20"/>
          <w:szCs w:val="20"/>
        </w:rPr>
        <w:t>Anthony Ashley Cooper, third Earl of Shaftesbury,</w:t>
      </w:r>
      <w:r w:rsidRPr="00A54308">
        <w:rPr>
          <w:rFonts w:asciiTheme="majorBidi" w:hAnsiTheme="majorBidi" w:cstheme="majorBidi"/>
          <w:sz w:val="20"/>
          <w:szCs w:val="20"/>
        </w:rPr>
        <w:t xml:space="preserve"> </w:t>
      </w:r>
      <w:r w:rsidRPr="00A54308">
        <w:rPr>
          <w:rFonts w:asciiTheme="majorBidi" w:hAnsiTheme="majorBidi" w:cstheme="majorBidi"/>
          <w:i/>
          <w:iCs/>
          <w:sz w:val="20"/>
          <w:szCs w:val="20"/>
        </w:rPr>
        <w:t xml:space="preserve">Characteristicks of Men, Manners, Opinions, Times </w:t>
      </w:r>
      <w:r w:rsidRPr="00A54308">
        <w:rPr>
          <w:rFonts w:asciiTheme="majorBidi" w:hAnsiTheme="majorBidi" w:cstheme="majorBidi"/>
          <w:sz w:val="20"/>
          <w:szCs w:val="20"/>
        </w:rPr>
        <w:t>(Cambridge: Cambridge University Press, 2012)</w:t>
      </w:r>
    </w:p>
  </w:footnote>
  <w:footnote w:id="665">
    <w:p w:rsidR="00503DC7" w:rsidRDefault="00503DC7" w:rsidP="00990249">
      <w:pPr>
        <w:pStyle w:val="Default"/>
      </w:pPr>
      <w:r w:rsidRPr="00A54308">
        <w:rPr>
          <w:rStyle w:val="FootnoteReference"/>
          <w:sz w:val="20"/>
          <w:szCs w:val="20"/>
        </w:rPr>
        <w:footnoteRef/>
      </w:r>
      <w:r w:rsidRPr="00A54308">
        <w:rPr>
          <w:sz w:val="20"/>
          <w:szCs w:val="20"/>
        </w:rPr>
        <w:t xml:space="preserve"> </w:t>
      </w:r>
      <w:r>
        <w:rPr>
          <w:sz w:val="20"/>
          <w:szCs w:val="20"/>
        </w:rPr>
        <w:t>Paddy Bullard,</w:t>
      </w:r>
      <w:r w:rsidRPr="00A54308">
        <w:rPr>
          <w:sz w:val="20"/>
          <w:szCs w:val="20"/>
        </w:rPr>
        <w:t xml:space="preserve">‘The Meaning of the ‘Sublime and Beautiful’: Shaftesburian Contexts and Rhetorical Issues in Edmund Burke’s “Philosophical Enquiry”’, </w:t>
      </w:r>
      <w:r w:rsidRPr="00A54308">
        <w:rPr>
          <w:i/>
          <w:sz w:val="20"/>
          <w:szCs w:val="20"/>
        </w:rPr>
        <w:t xml:space="preserve">The Review of English Studies, </w:t>
      </w:r>
      <w:r w:rsidRPr="00A54308">
        <w:rPr>
          <w:sz w:val="20"/>
          <w:szCs w:val="20"/>
        </w:rPr>
        <w:t>56.224 (April 2005), 169-191 (173)</w:t>
      </w:r>
      <w:r>
        <w:rPr>
          <w:sz w:val="20"/>
          <w:szCs w:val="20"/>
        </w:rPr>
        <w:t xml:space="preserve">, </w:t>
      </w:r>
      <w:r>
        <w:rPr>
          <w:i/>
          <w:iCs/>
          <w:sz w:val="20"/>
          <w:szCs w:val="20"/>
        </w:rPr>
        <w:t>emphasis in original</w:t>
      </w:r>
      <w:r w:rsidRPr="00A54308">
        <w:rPr>
          <w:sz w:val="20"/>
          <w:szCs w:val="20"/>
        </w:rPr>
        <w:t>.</w:t>
      </w:r>
    </w:p>
  </w:footnote>
  <w:footnote w:id="666">
    <w:p w:rsidR="00503DC7" w:rsidRDefault="00503DC7" w:rsidP="00990249">
      <w:pPr>
        <w:pStyle w:val="Default"/>
      </w:pPr>
      <w:r w:rsidRPr="00A54308">
        <w:rPr>
          <w:rStyle w:val="FootnoteReference"/>
          <w:sz w:val="20"/>
          <w:szCs w:val="20"/>
        </w:rPr>
        <w:footnoteRef/>
      </w:r>
      <w:r w:rsidRPr="00A54308">
        <w:rPr>
          <w:sz w:val="20"/>
          <w:szCs w:val="20"/>
        </w:rPr>
        <w:t xml:space="preserve"> </w:t>
      </w:r>
      <w:r>
        <w:rPr>
          <w:sz w:val="20"/>
          <w:szCs w:val="20"/>
        </w:rPr>
        <w:t xml:space="preserve">Bullard </w:t>
      </w:r>
      <w:r w:rsidRPr="00A54308">
        <w:rPr>
          <w:sz w:val="20"/>
          <w:szCs w:val="20"/>
        </w:rPr>
        <w:t>‘The Meaning of the ‘Sublime and Beautiful’</w:t>
      </w:r>
      <w:r>
        <w:rPr>
          <w:sz w:val="20"/>
          <w:szCs w:val="20"/>
        </w:rPr>
        <w:t>,</w:t>
      </w:r>
      <w:r w:rsidRPr="00A54308">
        <w:rPr>
          <w:sz w:val="20"/>
          <w:szCs w:val="20"/>
        </w:rPr>
        <w:t xml:space="preserve"> </w:t>
      </w:r>
      <w:r>
        <w:rPr>
          <w:i/>
          <w:sz w:val="20"/>
          <w:szCs w:val="20"/>
        </w:rPr>
        <w:t>The Review of English Studies,</w:t>
      </w:r>
      <w:r w:rsidRPr="00A54308">
        <w:rPr>
          <w:sz w:val="20"/>
          <w:szCs w:val="20"/>
        </w:rPr>
        <w:t xml:space="preserve"> (173)</w:t>
      </w:r>
      <w:r>
        <w:rPr>
          <w:sz w:val="20"/>
          <w:szCs w:val="20"/>
        </w:rPr>
        <w:t>.</w:t>
      </w:r>
    </w:p>
  </w:footnote>
  <w:footnote w:id="667">
    <w:p w:rsidR="00503DC7" w:rsidRDefault="00503DC7" w:rsidP="00990249">
      <w:pPr>
        <w:pStyle w:val="Default"/>
      </w:pPr>
      <w:r>
        <w:rPr>
          <w:rStyle w:val="FootnoteReference"/>
        </w:rPr>
        <w:footnoteRef/>
      </w:r>
      <w:r>
        <w:rPr>
          <w:sz w:val="20"/>
          <w:szCs w:val="20"/>
        </w:rPr>
        <w:t xml:space="preserve">Bullard </w:t>
      </w:r>
      <w:r w:rsidRPr="00A54308">
        <w:rPr>
          <w:sz w:val="20"/>
          <w:szCs w:val="20"/>
        </w:rPr>
        <w:t>‘The Meaning of the ‘Sublime and Beautiful’</w:t>
      </w:r>
      <w:r>
        <w:rPr>
          <w:sz w:val="20"/>
          <w:szCs w:val="20"/>
        </w:rPr>
        <w:t>,</w:t>
      </w:r>
      <w:r w:rsidRPr="00A54308">
        <w:rPr>
          <w:sz w:val="20"/>
          <w:szCs w:val="20"/>
        </w:rPr>
        <w:t xml:space="preserve"> </w:t>
      </w:r>
      <w:r w:rsidRPr="00A54308">
        <w:rPr>
          <w:i/>
          <w:sz w:val="20"/>
          <w:szCs w:val="20"/>
        </w:rPr>
        <w:t>The Review o</w:t>
      </w:r>
      <w:r>
        <w:rPr>
          <w:i/>
          <w:sz w:val="20"/>
          <w:szCs w:val="20"/>
        </w:rPr>
        <w:t xml:space="preserve">f English Studies, </w:t>
      </w:r>
      <w:r>
        <w:rPr>
          <w:sz w:val="20"/>
          <w:szCs w:val="20"/>
        </w:rPr>
        <w:t>(170</w:t>
      </w:r>
      <w:r w:rsidRPr="00A54308">
        <w:rPr>
          <w:sz w:val="20"/>
          <w:szCs w:val="20"/>
        </w:rPr>
        <w:t>)</w:t>
      </w:r>
      <w:r>
        <w:rPr>
          <w:sz w:val="20"/>
          <w:szCs w:val="20"/>
        </w:rPr>
        <w:t>.</w:t>
      </w:r>
    </w:p>
  </w:footnote>
  <w:footnote w:id="668">
    <w:p w:rsidR="00503DC7" w:rsidRPr="006C2EC3" w:rsidRDefault="00503DC7" w:rsidP="00990249">
      <w:pPr>
        <w:pStyle w:val="FootnoteText"/>
        <w:rPr>
          <w:rFonts w:asciiTheme="majorBidi" w:hAnsiTheme="majorBidi" w:cstheme="majorBidi"/>
        </w:rPr>
      </w:pPr>
      <w:r w:rsidRPr="006C2EC3">
        <w:rPr>
          <w:rStyle w:val="FootnoteReference"/>
          <w:rFonts w:asciiTheme="majorBidi" w:hAnsiTheme="majorBidi" w:cstheme="majorBidi"/>
        </w:rPr>
        <w:footnoteRef/>
      </w:r>
      <w:r w:rsidRPr="006C2EC3">
        <w:rPr>
          <w:rFonts w:asciiTheme="majorBidi" w:hAnsiTheme="majorBidi" w:cstheme="majorBidi"/>
        </w:rPr>
        <w:t xml:space="preserve"> Burke, </w:t>
      </w:r>
      <w:r w:rsidRPr="006C2EC3">
        <w:rPr>
          <w:rFonts w:asciiTheme="majorBidi" w:hAnsiTheme="majorBidi" w:cstheme="majorBidi"/>
          <w:i/>
        </w:rPr>
        <w:t>On Taste, On the Sublime and Beautiful,</w:t>
      </w:r>
      <w:r w:rsidRPr="006C2EC3">
        <w:rPr>
          <w:rFonts w:asciiTheme="majorBidi" w:hAnsiTheme="majorBidi" w:cstheme="majorBidi"/>
        </w:rPr>
        <w:t xml:space="preserve"> pp. 95-6.</w:t>
      </w:r>
      <w:r>
        <w:rPr>
          <w:rFonts w:asciiTheme="majorBidi" w:hAnsiTheme="majorBidi" w:cstheme="majorBidi"/>
        </w:rPr>
        <w:t xml:space="preserve">  The ‘foregoing section’ is ‘How Far the Idea of Beauty May be Applied to the Qualities of the Mind” (pp. 94-5).</w:t>
      </w:r>
    </w:p>
  </w:footnote>
  <w:footnote w:id="669">
    <w:p w:rsidR="00503DC7" w:rsidRPr="005960B6" w:rsidRDefault="00503DC7">
      <w:pPr>
        <w:pStyle w:val="FootnoteText"/>
        <w:rPr>
          <w:rFonts w:ascii="Times New Roman" w:hAnsi="Times New Roman" w:cs="Times New Roman"/>
        </w:rPr>
      </w:pPr>
      <w:r w:rsidRPr="005960B6">
        <w:rPr>
          <w:rStyle w:val="FootnoteReference"/>
          <w:rFonts w:ascii="Times New Roman" w:hAnsi="Times New Roman" w:cs="Times New Roman"/>
        </w:rPr>
        <w:footnoteRef/>
      </w:r>
      <w:r w:rsidRPr="005960B6">
        <w:rPr>
          <w:rFonts w:ascii="Times New Roman" w:hAnsi="Times New Roman" w:cs="Times New Roman"/>
        </w:rPr>
        <w:t xml:space="preserve"> As observed by Mark Ledbury, who adds that part of ‘Betty’s folly is to desire to acquire a new name of higher status (“Eliza”)’.  In this, she does not succeed, as her behaviour leads to an early grave.  (Mark Ledbury, </w:t>
      </w:r>
      <w:r w:rsidRPr="005960B6">
        <w:rPr>
          <w:rFonts w:ascii="Times New Roman" w:hAnsi="Times New Roman" w:cs="Times New Roman"/>
          <w:i/>
        </w:rPr>
        <w:t>James Northcote, History Painting and the Fables</w:t>
      </w:r>
      <w:r w:rsidRPr="005960B6">
        <w:rPr>
          <w:rFonts w:ascii="Times New Roman" w:hAnsi="Times New Roman" w:cs="Times New Roman"/>
        </w:rPr>
        <w:t xml:space="preserve"> (New Haven &amp; London: Yale Center for British Art, 2014), p. 95).</w:t>
      </w:r>
    </w:p>
  </w:footnote>
  <w:footnote w:id="670">
    <w:p w:rsidR="00503DC7" w:rsidRPr="007F074E" w:rsidRDefault="00503DC7" w:rsidP="00990249">
      <w:pPr>
        <w:spacing w:after="0" w:line="240" w:lineRule="auto"/>
        <w:rPr>
          <w:rFonts w:ascii="Times New Roman" w:hAnsi="Times New Roman" w:cs="Times New Roman"/>
          <w:sz w:val="20"/>
          <w:szCs w:val="20"/>
        </w:rPr>
      </w:pPr>
      <w:r w:rsidRPr="009B194A">
        <w:rPr>
          <w:rStyle w:val="FootnoteReference"/>
          <w:rFonts w:ascii="Times New Roman" w:hAnsi="Times New Roman" w:cs="Times New Roman"/>
          <w:sz w:val="20"/>
          <w:szCs w:val="20"/>
        </w:rPr>
        <w:footnoteRef/>
      </w:r>
      <w:r w:rsidRPr="009B194A">
        <w:rPr>
          <w:rFonts w:ascii="Times New Roman" w:hAnsi="Times New Roman" w:cs="Times New Roman"/>
          <w:sz w:val="20"/>
          <w:szCs w:val="20"/>
        </w:rPr>
        <w:t xml:space="preserve"> Hogarth, </w:t>
      </w:r>
      <w:r w:rsidRPr="009B194A">
        <w:rPr>
          <w:rFonts w:ascii="Times New Roman" w:hAnsi="Times New Roman" w:cs="Times New Roman"/>
          <w:i/>
          <w:sz w:val="20"/>
          <w:szCs w:val="20"/>
        </w:rPr>
        <w:t>The Analysis of Beauty</w:t>
      </w:r>
      <w:r>
        <w:rPr>
          <w:rFonts w:ascii="Times New Roman" w:hAnsi="Times New Roman" w:cs="Times New Roman"/>
          <w:i/>
          <w:sz w:val="20"/>
          <w:szCs w:val="20"/>
        </w:rPr>
        <w:t xml:space="preserve">, </w:t>
      </w:r>
      <w:r>
        <w:rPr>
          <w:rFonts w:ascii="Times New Roman" w:hAnsi="Times New Roman" w:cs="Times New Roman"/>
          <w:sz w:val="20"/>
          <w:szCs w:val="20"/>
        </w:rPr>
        <w:t>p. 35.</w:t>
      </w:r>
    </w:p>
  </w:footnote>
  <w:footnote w:id="671">
    <w:p w:rsidR="00503DC7" w:rsidRDefault="00503DC7" w:rsidP="00990249">
      <w:pPr>
        <w:pStyle w:val="FootnoteText"/>
      </w:pPr>
      <w:r w:rsidRPr="003B0778">
        <w:rPr>
          <w:rStyle w:val="FootnoteReference"/>
          <w:rFonts w:ascii="Times New Roman" w:hAnsi="Times New Roman" w:cs="Times New Roman"/>
        </w:rPr>
        <w:footnoteRef/>
      </w:r>
      <w:r w:rsidRPr="003B0778">
        <w:rPr>
          <w:rFonts w:ascii="Times New Roman" w:hAnsi="Times New Roman" w:cs="Times New Roman"/>
        </w:rPr>
        <w:t xml:space="preserve"> Kant, </w:t>
      </w:r>
      <w:r w:rsidRPr="003B0778">
        <w:rPr>
          <w:rFonts w:ascii="Times New Roman" w:hAnsi="Times New Roman" w:cs="Times New Roman"/>
          <w:i/>
        </w:rPr>
        <w:t>Observations on the Feeling of the Beautiful and the Sublime and Other Writings</w:t>
      </w:r>
      <w:r w:rsidRPr="003B0778">
        <w:rPr>
          <w:rFonts w:ascii="Times New Roman" w:hAnsi="Times New Roman" w:cs="Times New Roman"/>
        </w:rPr>
        <w:t>,  p. 16.</w:t>
      </w:r>
    </w:p>
  </w:footnote>
  <w:footnote w:id="672">
    <w:p w:rsidR="00503DC7" w:rsidRPr="00270C69" w:rsidRDefault="00503DC7" w:rsidP="00990249">
      <w:pPr>
        <w:tabs>
          <w:tab w:val="left" w:pos="1843"/>
        </w:tabs>
        <w:spacing w:after="0" w:line="240" w:lineRule="auto"/>
        <w:rPr>
          <w:rFonts w:ascii="Times New Roman" w:hAnsi="Times New Roman" w:cs="Times New Roman"/>
          <w:sz w:val="20"/>
          <w:szCs w:val="20"/>
        </w:rPr>
      </w:pPr>
      <w:r w:rsidRPr="00270C69">
        <w:rPr>
          <w:rStyle w:val="FootnoteReference"/>
          <w:rFonts w:ascii="Times New Roman" w:hAnsi="Times New Roman" w:cs="Times New Roman"/>
          <w:sz w:val="20"/>
          <w:szCs w:val="20"/>
        </w:rPr>
        <w:footnoteRef/>
      </w:r>
      <w:r w:rsidRPr="00270C69">
        <w:rPr>
          <w:rFonts w:ascii="Times New Roman" w:hAnsi="Times New Roman" w:cs="Times New Roman"/>
          <w:sz w:val="20"/>
          <w:szCs w:val="20"/>
        </w:rPr>
        <w:t xml:space="preserve"> </w:t>
      </w:r>
      <w:r>
        <w:rPr>
          <w:rFonts w:ascii="Times New Roman" w:hAnsi="Times New Roman" w:cs="Times New Roman"/>
          <w:sz w:val="20"/>
          <w:szCs w:val="20"/>
        </w:rPr>
        <w:t xml:space="preserve">Charlotte Smith, </w:t>
      </w:r>
      <w:r w:rsidRPr="00270C69">
        <w:rPr>
          <w:rFonts w:ascii="Times New Roman" w:hAnsi="Times New Roman" w:cs="Times New Roman"/>
          <w:i/>
          <w:sz w:val="20"/>
          <w:szCs w:val="20"/>
        </w:rPr>
        <w:t xml:space="preserve">Montalbert </w:t>
      </w:r>
      <w:r>
        <w:rPr>
          <w:rFonts w:ascii="Times New Roman" w:hAnsi="Times New Roman" w:cs="Times New Roman"/>
          <w:sz w:val="20"/>
          <w:szCs w:val="20"/>
        </w:rPr>
        <w:t xml:space="preserve">(London: E. Booker, 1795) (I), </w:t>
      </w:r>
      <w:r w:rsidRPr="00270C69">
        <w:rPr>
          <w:rFonts w:ascii="Times New Roman" w:hAnsi="Times New Roman" w:cs="Times New Roman"/>
          <w:sz w:val="20"/>
          <w:szCs w:val="20"/>
        </w:rPr>
        <w:t>p. 4.</w:t>
      </w:r>
    </w:p>
  </w:footnote>
  <w:footnote w:id="673">
    <w:p w:rsidR="00503DC7" w:rsidRPr="00AF39F1" w:rsidRDefault="00503DC7" w:rsidP="00990249">
      <w:pPr>
        <w:pStyle w:val="FootnoteText"/>
        <w:rPr>
          <w:rFonts w:ascii="Times New Roman" w:hAnsi="Times New Roman" w:cs="Times New Roman"/>
        </w:rPr>
      </w:pPr>
      <w:r w:rsidRPr="00AF39F1">
        <w:rPr>
          <w:rStyle w:val="FootnoteReference"/>
          <w:rFonts w:ascii="Times New Roman" w:hAnsi="Times New Roman" w:cs="Times New Roman"/>
        </w:rPr>
        <w:footnoteRef/>
      </w:r>
      <w:r w:rsidRPr="00AF39F1">
        <w:rPr>
          <w:rFonts w:ascii="Times New Roman" w:hAnsi="Times New Roman" w:cs="Times New Roman"/>
        </w:rPr>
        <w:t xml:space="preserve"> Smith, </w:t>
      </w:r>
      <w:r>
        <w:rPr>
          <w:rFonts w:ascii="Times New Roman" w:hAnsi="Times New Roman" w:cs="Times New Roman"/>
          <w:i/>
        </w:rPr>
        <w:t xml:space="preserve">Montalbert </w:t>
      </w:r>
      <w:r>
        <w:rPr>
          <w:rFonts w:ascii="Times New Roman" w:hAnsi="Times New Roman" w:cs="Times New Roman"/>
        </w:rPr>
        <w:t xml:space="preserve">(I), </w:t>
      </w:r>
      <w:r w:rsidRPr="00AF39F1">
        <w:rPr>
          <w:rFonts w:ascii="Times New Roman" w:hAnsi="Times New Roman" w:cs="Times New Roman"/>
        </w:rPr>
        <w:t>p. 26.</w:t>
      </w:r>
    </w:p>
  </w:footnote>
  <w:footnote w:id="674">
    <w:p w:rsidR="00503DC7" w:rsidRDefault="00503DC7" w:rsidP="00990249">
      <w:pPr>
        <w:pStyle w:val="FootnoteText"/>
      </w:pPr>
      <w:r w:rsidRPr="006C2EC3">
        <w:rPr>
          <w:rStyle w:val="FootnoteReference"/>
          <w:rFonts w:asciiTheme="majorBidi" w:hAnsiTheme="majorBidi" w:cstheme="majorBidi"/>
        </w:rPr>
        <w:footnoteRef/>
      </w:r>
      <w:r w:rsidRPr="006C2EC3">
        <w:rPr>
          <w:rFonts w:asciiTheme="majorBidi" w:hAnsiTheme="majorBidi" w:cstheme="majorBidi"/>
        </w:rPr>
        <w:t xml:space="preserve"> Burke, </w:t>
      </w:r>
      <w:r w:rsidRPr="006C2EC3">
        <w:rPr>
          <w:rFonts w:asciiTheme="majorBidi" w:hAnsiTheme="majorBidi" w:cstheme="majorBidi"/>
          <w:i/>
        </w:rPr>
        <w:t>On Taste, On the Sublime and Beautiful,</w:t>
      </w:r>
      <w:r>
        <w:rPr>
          <w:rFonts w:asciiTheme="majorBidi" w:hAnsiTheme="majorBidi" w:cstheme="majorBidi"/>
        </w:rPr>
        <w:t xml:space="preserve"> p. 94.</w:t>
      </w:r>
    </w:p>
  </w:footnote>
  <w:footnote w:id="675">
    <w:p w:rsidR="00503DC7" w:rsidRDefault="00503DC7" w:rsidP="00990249">
      <w:pPr>
        <w:pStyle w:val="FootnoteText"/>
      </w:pPr>
      <w:r w:rsidRPr="006C2EC3">
        <w:rPr>
          <w:rStyle w:val="FootnoteReference"/>
          <w:rFonts w:asciiTheme="majorBidi" w:hAnsiTheme="majorBidi" w:cstheme="majorBidi"/>
        </w:rPr>
        <w:footnoteRef/>
      </w:r>
      <w:r w:rsidRPr="006C2EC3">
        <w:rPr>
          <w:rFonts w:asciiTheme="majorBidi" w:hAnsiTheme="majorBidi" w:cstheme="majorBidi"/>
        </w:rPr>
        <w:t xml:space="preserve"> Burke, </w:t>
      </w:r>
      <w:r w:rsidRPr="006C2EC3">
        <w:rPr>
          <w:rFonts w:asciiTheme="majorBidi" w:hAnsiTheme="majorBidi" w:cstheme="majorBidi"/>
          <w:i/>
        </w:rPr>
        <w:t>On Taste, On the Sublime and Beautiful,</w:t>
      </w:r>
      <w:r>
        <w:rPr>
          <w:rFonts w:asciiTheme="majorBidi" w:hAnsiTheme="majorBidi" w:cstheme="majorBidi"/>
        </w:rPr>
        <w:t xml:space="preserve"> p. 94.</w:t>
      </w:r>
    </w:p>
  </w:footnote>
  <w:footnote w:id="676">
    <w:p w:rsidR="00503DC7" w:rsidRPr="003F1F96" w:rsidRDefault="00503DC7" w:rsidP="00990249">
      <w:pPr>
        <w:pStyle w:val="FootnoteText"/>
        <w:rPr>
          <w:rFonts w:ascii="Times New Roman" w:hAnsi="Times New Roman" w:cs="Times New Roman"/>
        </w:rPr>
      </w:pPr>
      <w:r w:rsidRPr="003F1F96">
        <w:rPr>
          <w:rStyle w:val="FootnoteReference"/>
          <w:rFonts w:ascii="Times New Roman" w:hAnsi="Times New Roman" w:cs="Times New Roman"/>
        </w:rPr>
        <w:footnoteRef/>
      </w:r>
      <w:r w:rsidRPr="003F1F96">
        <w:rPr>
          <w:rFonts w:ascii="Times New Roman" w:hAnsi="Times New Roman" w:cs="Times New Roman"/>
        </w:rPr>
        <w:t xml:space="preserve"> Burke, </w:t>
      </w:r>
      <w:r w:rsidRPr="003F1F96">
        <w:rPr>
          <w:rFonts w:ascii="Times New Roman" w:hAnsi="Times New Roman" w:cs="Times New Roman"/>
          <w:i/>
        </w:rPr>
        <w:t>On Taste, On the Sublime and Beautiful,</w:t>
      </w:r>
      <w:r w:rsidRPr="003F1F96">
        <w:rPr>
          <w:rFonts w:ascii="Times New Roman" w:hAnsi="Times New Roman" w:cs="Times New Roman"/>
        </w:rPr>
        <w:t xml:space="preserve"> p. 72.</w:t>
      </w:r>
    </w:p>
  </w:footnote>
  <w:footnote w:id="677">
    <w:p w:rsidR="00503DC7" w:rsidRPr="00CB1E1C" w:rsidRDefault="00503DC7" w:rsidP="00990249">
      <w:pPr>
        <w:pStyle w:val="FootnoteText"/>
        <w:rPr>
          <w:rFonts w:ascii="Times New Roman" w:hAnsi="Times New Roman" w:cs="Times New Roman"/>
        </w:rPr>
      </w:pPr>
      <w:r w:rsidRPr="003F1F96">
        <w:rPr>
          <w:rStyle w:val="FootnoteReference"/>
          <w:rFonts w:ascii="Times New Roman" w:hAnsi="Times New Roman" w:cs="Times New Roman"/>
        </w:rPr>
        <w:footnoteRef/>
      </w:r>
      <w:r w:rsidRPr="003F1F96">
        <w:rPr>
          <w:rFonts w:ascii="Times New Roman" w:hAnsi="Times New Roman" w:cs="Times New Roman"/>
        </w:rPr>
        <w:t xml:space="preserve"> Burke, </w:t>
      </w:r>
      <w:r w:rsidRPr="003F1F96">
        <w:rPr>
          <w:rFonts w:ascii="Times New Roman" w:hAnsi="Times New Roman" w:cs="Times New Roman"/>
          <w:i/>
        </w:rPr>
        <w:t>On Taste, On the Sublime and Beautiful,</w:t>
      </w:r>
      <w:r w:rsidRPr="003F1F96">
        <w:rPr>
          <w:rFonts w:ascii="Times New Roman" w:hAnsi="Times New Roman" w:cs="Times New Roman"/>
        </w:rPr>
        <w:t xml:space="preserve"> p</w:t>
      </w:r>
      <w:r>
        <w:rPr>
          <w:rFonts w:ascii="Times New Roman" w:hAnsi="Times New Roman" w:cs="Times New Roman"/>
        </w:rPr>
        <w:t>p. 94-5.</w:t>
      </w:r>
    </w:p>
  </w:footnote>
  <w:footnote w:id="678">
    <w:p w:rsidR="00503DC7" w:rsidRPr="00CB1E1C" w:rsidRDefault="00503DC7" w:rsidP="00990249">
      <w:pPr>
        <w:pStyle w:val="FootnoteText"/>
        <w:rPr>
          <w:rFonts w:ascii="Times New Roman" w:hAnsi="Times New Roman" w:cs="Times New Roman"/>
        </w:rPr>
      </w:pPr>
      <w:r w:rsidRPr="00CB1E1C">
        <w:rPr>
          <w:rStyle w:val="FootnoteReference"/>
          <w:rFonts w:ascii="Times New Roman" w:hAnsi="Times New Roman" w:cs="Times New Roman"/>
        </w:rPr>
        <w:footnoteRef/>
      </w:r>
      <w:r w:rsidRPr="00CB1E1C">
        <w:rPr>
          <w:rFonts w:ascii="Times New Roman" w:hAnsi="Times New Roman" w:cs="Times New Roman"/>
        </w:rPr>
        <w:t xml:space="preserve"> Smith, </w:t>
      </w:r>
      <w:r>
        <w:rPr>
          <w:rFonts w:ascii="Times New Roman" w:hAnsi="Times New Roman" w:cs="Times New Roman"/>
          <w:i/>
        </w:rPr>
        <w:t xml:space="preserve">Montalbert </w:t>
      </w:r>
      <w:r>
        <w:rPr>
          <w:rFonts w:ascii="Times New Roman" w:hAnsi="Times New Roman" w:cs="Times New Roman"/>
        </w:rPr>
        <w:t xml:space="preserve">(I), </w:t>
      </w:r>
      <w:r w:rsidRPr="00CB1E1C">
        <w:rPr>
          <w:rFonts w:ascii="Times New Roman" w:hAnsi="Times New Roman" w:cs="Times New Roman"/>
        </w:rPr>
        <w:t>p. 18.</w:t>
      </w:r>
    </w:p>
  </w:footnote>
  <w:footnote w:id="679">
    <w:p w:rsidR="00503DC7" w:rsidRPr="00CB1E1C" w:rsidRDefault="00503DC7" w:rsidP="00990249">
      <w:pPr>
        <w:pStyle w:val="FootnoteText"/>
        <w:rPr>
          <w:rFonts w:ascii="Times New Roman" w:hAnsi="Times New Roman" w:cs="Times New Roman"/>
        </w:rPr>
      </w:pPr>
      <w:r w:rsidRPr="00CB1E1C">
        <w:rPr>
          <w:rStyle w:val="FootnoteReference"/>
          <w:rFonts w:ascii="Times New Roman" w:hAnsi="Times New Roman" w:cs="Times New Roman"/>
        </w:rPr>
        <w:footnoteRef/>
      </w:r>
      <w:r w:rsidRPr="00CB1E1C">
        <w:rPr>
          <w:rFonts w:ascii="Times New Roman" w:hAnsi="Times New Roman" w:cs="Times New Roman"/>
        </w:rPr>
        <w:t xml:space="preserve"> Smith, </w:t>
      </w:r>
      <w:r>
        <w:rPr>
          <w:rFonts w:ascii="Times New Roman" w:hAnsi="Times New Roman" w:cs="Times New Roman"/>
          <w:i/>
        </w:rPr>
        <w:t xml:space="preserve">Montalbert </w:t>
      </w:r>
      <w:r>
        <w:rPr>
          <w:rFonts w:ascii="Times New Roman" w:hAnsi="Times New Roman" w:cs="Times New Roman"/>
        </w:rPr>
        <w:t xml:space="preserve">(I), </w:t>
      </w:r>
      <w:r w:rsidRPr="00CB1E1C">
        <w:rPr>
          <w:rFonts w:ascii="Times New Roman" w:hAnsi="Times New Roman" w:cs="Times New Roman"/>
        </w:rPr>
        <w:t>p. 18.</w:t>
      </w:r>
    </w:p>
  </w:footnote>
  <w:footnote w:id="680">
    <w:p w:rsidR="00503DC7" w:rsidRDefault="00503DC7" w:rsidP="00990249">
      <w:pPr>
        <w:pStyle w:val="FootnoteText"/>
      </w:pPr>
      <w:r w:rsidRPr="00CB1E1C">
        <w:rPr>
          <w:rStyle w:val="FootnoteReference"/>
          <w:rFonts w:ascii="Times New Roman" w:hAnsi="Times New Roman" w:cs="Times New Roman"/>
        </w:rPr>
        <w:footnoteRef/>
      </w:r>
      <w:r w:rsidRPr="00CB1E1C">
        <w:rPr>
          <w:rFonts w:ascii="Times New Roman" w:hAnsi="Times New Roman" w:cs="Times New Roman"/>
        </w:rPr>
        <w:t xml:space="preserve"> Burke, </w:t>
      </w:r>
      <w:r w:rsidRPr="00CB1E1C">
        <w:rPr>
          <w:rFonts w:ascii="Times New Roman" w:hAnsi="Times New Roman" w:cs="Times New Roman"/>
          <w:i/>
        </w:rPr>
        <w:t>On Taste, On the Sublime and Beautiful,</w:t>
      </w:r>
      <w:r w:rsidRPr="00CB1E1C">
        <w:rPr>
          <w:rFonts w:ascii="Times New Roman" w:hAnsi="Times New Roman" w:cs="Times New Roman"/>
        </w:rPr>
        <w:t xml:space="preserve"> p</w:t>
      </w:r>
      <w:r>
        <w:rPr>
          <w:rFonts w:ascii="Times New Roman" w:hAnsi="Times New Roman" w:cs="Times New Roman"/>
        </w:rPr>
        <w:t>. 95</w:t>
      </w:r>
      <w:r w:rsidRPr="00CB1E1C">
        <w:rPr>
          <w:rFonts w:ascii="Times New Roman" w:hAnsi="Times New Roman" w:cs="Times New Roman"/>
        </w:rPr>
        <w:t>.</w:t>
      </w:r>
    </w:p>
  </w:footnote>
  <w:footnote w:id="681">
    <w:p w:rsidR="00503DC7" w:rsidRPr="00CB1E1C" w:rsidRDefault="00503DC7" w:rsidP="00990249">
      <w:pPr>
        <w:pStyle w:val="FootnoteText"/>
        <w:rPr>
          <w:rFonts w:ascii="Times New Roman" w:hAnsi="Times New Roman" w:cs="Times New Roman"/>
        </w:rPr>
      </w:pPr>
      <w:r w:rsidRPr="00CB1E1C">
        <w:rPr>
          <w:rStyle w:val="FootnoteReference"/>
          <w:rFonts w:ascii="Times New Roman" w:hAnsi="Times New Roman" w:cs="Times New Roman"/>
        </w:rPr>
        <w:footnoteRef/>
      </w:r>
      <w:r w:rsidRPr="00CB1E1C">
        <w:rPr>
          <w:rFonts w:ascii="Times New Roman" w:hAnsi="Times New Roman" w:cs="Times New Roman"/>
        </w:rPr>
        <w:t xml:space="preserve"> Smith, </w:t>
      </w:r>
      <w:r>
        <w:rPr>
          <w:rFonts w:ascii="Times New Roman" w:hAnsi="Times New Roman" w:cs="Times New Roman"/>
          <w:i/>
        </w:rPr>
        <w:t xml:space="preserve">Montalbert </w:t>
      </w:r>
      <w:r>
        <w:rPr>
          <w:rFonts w:ascii="Times New Roman" w:hAnsi="Times New Roman" w:cs="Times New Roman"/>
        </w:rPr>
        <w:t>(I), p. 18</w:t>
      </w:r>
      <w:r w:rsidRPr="00CB1E1C">
        <w:rPr>
          <w:rFonts w:ascii="Times New Roman" w:hAnsi="Times New Roman" w:cs="Times New Roman"/>
        </w:rPr>
        <w:t>.</w:t>
      </w:r>
    </w:p>
  </w:footnote>
  <w:footnote w:id="682">
    <w:p w:rsidR="00503DC7" w:rsidRPr="00CB1E1C" w:rsidRDefault="00503DC7" w:rsidP="00990249">
      <w:pPr>
        <w:pStyle w:val="FootnoteText"/>
        <w:rPr>
          <w:rFonts w:ascii="Times New Roman" w:hAnsi="Times New Roman" w:cs="Times New Roman"/>
        </w:rPr>
      </w:pPr>
      <w:r w:rsidRPr="00CB1E1C">
        <w:rPr>
          <w:rStyle w:val="FootnoteReference"/>
          <w:rFonts w:ascii="Times New Roman" w:hAnsi="Times New Roman" w:cs="Times New Roman"/>
        </w:rPr>
        <w:footnoteRef/>
      </w:r>
      <w:r w:rsidRPr="00CB1E1C">
        <w:rPr>
          <w:rFonts w:ascii="Times New Roman" w:hAnsi="Times New Roman" w:cs="Times New Roman"/>
        </w:rPr>
        <w:t xml:space="preserve"> Burke, </w:t>
      </w:r>
      <w:r w:rsidRPr="00CB1E1C">
        <w:rPr>
          <w:rFonts w:ascii="Times New Roman" w:hAnsi="Times New Roman" w:cs="Times New Roman"/>
          <w:i/>
        </w:rPr>
        <w:t>On Taste, On the Sublime and Beautiful,</w:t>
      </w:r>
      <w:r w:rsidRPr="00CB1E1C">
        <w:rPr>
          <w:rFonts w:ascii="Times New Roman" w:hAnsi="Times New Roman" w:cs="Times New Roman"/>
        </w:rPr>
        <w:t xml:space="preserve"> p. 95.</w:t>
      </w:r>
    </w:p>
  </w:footnote>
  <w:footnote w:id="683">
    <w:p w:rsidR="00503DC7" w:rsidRPr="00CB1E1C" w:rsidRDefault="00503DC7" w:rsidP="00990249">
      <w:pPr>
        <w:pStyle w:val="FootnoteText"/>
        <w:rPr>
          <w:rFonts w:ascii="Times New Roman" w:hAnsi="Times New Roman" w:cs="Times New Roman"/>
        </w:rPr>
      </w:pPr>
      <w:r w:rsidRPr="00CB1E1C">
        <w:rPr>
          <w:rStyle w:val="FootnoteReference"/>
          <w:rFonts w:ascii="Times New Roman" w:hAnsi="Times New Roman" w:cs="Times New Roman"/>
        </w:rPr>
        <w:footnoteRef/>
      </w:r>
      <w:r w:rsidRPr="00CB1E1C">
        <w:rPr>
          <w:rFonts w:ascii="Times New Roman" w:hAnsi="Times New Roman" w:cs="Times New Roman"/>
        </w:rPr>
        <w:t xml:space="preserve"> Burke, </w:t>
      </w:r>
      <w:r w:rsidRPr="00CB1E1C">
        <w:rPr>
          <w:rFonts w:ascii="Times New Roman" w:hAnsi="Times New Roman" w:cs="Times New Roman"/>
          <w:i/>
        </w:rPr>
        <w:t xml:space="preserve">On Taste, On the Sublime and Beautiful, </w:t>
      </w:r>
      <w:r w:rsidRPr="00CB1E1C">
        <w:rPr>
          <w:rFonts w:ascii="Times New Roman" w:hAnsi="Times New Roman" w:cs="Times New Roman"/>
        </w:rPr>
        <w:t>p. 96.</w:t>
      </w:r>
    </w:p>
  </w:footnote>
  <w:footnote w:id="684">
    <w:p w:rsidR="00503DC7" w:rsidRPr="007C77F5" w:rsidRDefault="00503DC7" w:rsidP="00990249">
      <w:pPr>
        <w:pStyle w:val="FootnoteText"/>
        <w:rPr>
          <w:rFonts w:ascii="Times New Roman" w:hAnsi="Times New Roman" w:cs="Times New Roman"/>
        </w:rPr>
      </w:pPr>
      <w:r w:rsidRPr="007C77F5">
        <w:rPr>
          <w:rStyle w:val="FootnoteReference"/>
          <w:rFonts w:ascii="Times New Roman" w:hAnsi="Times New Roman" w:cs="Times New Roman"/>
        </w:rPr>
        <w:footnoteRef/>
      </w:r>
      <w:r w:rsidRPr="007C77F5">
        <w:rPr>
          <w:rFonts w:ascii="Times New Roman" w:hAnsi="Times New Roman" w:cs="Times New Roman"/>
        </w:rPr>
        <w:t xml:space="preserve"> Smith, </w:t>
      </w:r>
      <w:r>
        <w:rPr>
          <w:rFonts w:ascii="Times New Roman" w:hAnsi="Times New Roman" w:cs="Times New Roman"/>
          <w:i/>
        </w:rPr>
        <w:t xml:space="preserve">Montalbert </w:t>
      </w:r>
      <w:r>
        <w:rPr>
          <w:rFonts w:ascii="Times New Roman" w:hAnsi="Times New Roman" w:cs="Times New Roman"/>
        </w:rPr>
        <w:t xml:space="preserve">(I), </w:t>
      </w:r>
      <w:r w:rsidRPr="007C77F5">
        <w:rPr>
          <w:rFonts w:ascii="Times New Roman" w:hAnsi="Times New Roman" w:cs="Times New Roman"/>
        </w:rPr>
        <w:t>p. 102.</w:t>
      </w:r>
    </w:p>
  </w:footnote>
  <w:footnote w:id="685">
    <w:p w:rsidR="00503DC7" w:rsidRPr="00F17769" w:rsidRDefault="00503DC7" w:rsidP="00990249">
      <w:pPr>
        <w:pStyle w:val="FootnoteText"/>
        <w:rPr>
          <w:rFonts w:ascii="Times New Roman" w:hAnsi="Times New Roman" w:cs="Times New Roman"/>
        </w:rPr>
      </w:pPr>
      <w:r w:rsidRPr="00F17769">
        <w:rPr>
          <w:rStyle w:val="FootnoteReference"/>
          <w:rFonts w:ascii="Times New Roman" w:hAnsi="Times New Roman" w:cs="Times New Roman"/>
        </w:rPr>
        <w:footnoteRef/>
      </w:r>
      <w:r w:rsidRPr="00F17769">
        <w:rPr>
          <w:rFonts w:ascii="Times New Roman" w:hAnsi="Times New Roman" w:cs="Times New Roman"/>
        </w:rPr>
        <w:t xml:space="preserve"> Smith, </w:t>
      </w:r>
      <w:r>
        <w:rPr>
          <w:rFonts w:ascii="Times New Roman" w:hAnsi="Times New Roman" w:cs="Times New Roman"/>
          <w:i/>
        </w:rPr>
        <w:t xml:space="preserve">Montalbert </w:t>
      </w:r>
      <w:r>
        <w:rPr>
          <w:rFonts w:ascii="Times New Roman" w:hAnsi="Times New Roman" w:cs="Times New Roman"/>
        </w:rPr>
        <w:t xml:space="preserve">(I), </w:t>
      </w:r>
      <w:r w:rsidRPr="00F17769">
        <w:rPr>
          <w:rFonts w:ascii="Times New Roman" w:hAnsi="Times New Roman" w:cs="Times New Roman"/>
        </w:rPr>
        <w:t>p. 116.</w:t>
      </w:r>
    </w:p>
  </w:footnote>
  <w:footnote w:id="686">
    <w:p w:rsidR="00503DC7" w:rsidRPr="005A2842" w:rsidRDefault="00503DC7" w:rsidP="00990249">
      <w:pPr>
        <w:pStyle w:val="FootnoteText"/>
        <w:rPr>
          <w:rFonts w:ascii="Times New Roman" w:hAnsi="Times New Roman" w:cs="Times New Roman"/>
        </w:rPr>
      </w:pPr>
      <w:r w:rsidRPr="005A2842">
        <w:rPr>
          <w:rStyle w:val="FootnoteReference"/>
          <w:rFonts w:ascii="Times New Roman" w:hAnsi="Times New Roman" w:cs="Times New Roman"/>
        </w:rPr>
        <w:footnoteRef/>
      </w:r>
      <w:r w:rsidRPr="005A2842">
        <w:rPr>
          <w:rFonts w:ascii="Times New Roman" w:hAnsi="Times New Roman" w:cs="Times New Roman"/>
        </w:rPr>
        <w:t xml:space="preserve"> Smith, </w:t>
      </w:r>
      <w:r>
        <w:rPr>
          <w:rFonts w:ascii="Times New Roman" w:hAnsi="Times New Roman" w:cs="Times New Roman"/>
          <w:i/>
        </w:rPr>
        <w:t xml:space="preserve">Montalbert </w:t>
      </w:r>
      <w:r>
        <w:rPr>
          <w:rFonts w:ascii="Times New Roman" w:hAnsi="Times New Roman" w:cs="Times New Roman"/>
        </w:rPr>
        <w:t>(I), p. 110 and p. 105.</w:t>
      </w:r>
    </w:p>
  </w:footnote>
  <w:footnote w:id="687">
    <w:p w:rsidR="00503DC7" w:rsidRPr="00761DD5" w:rsidRDefault="00503DC7" w:rsidP="00990249">
      <w:pPr>
        <w:pStyle w:val="FootnoteText"/>
        <w:rPr>
          <w:rFonts w:ascii="Times New Roman" w:hAnsi="Times New Roman" w:cs="Times New Roman"/>
        </w:rPr>
      </w:pPr>
      <w:r w:rsidRPr="00761DD5">
        <w:rPr>
          <w:rStyle w:val="FootnoteReference"/>
          <w:rFonts w:ascii="Times New Roman" w:hAnsi="Times New Roman" w:cs="Times New Roman"/>
        </w:rPr>
        <w:footnoteRef/>
      </w:r>
      <w:r w:rsidRPr="00761DD5">
        <w:rPr>
          <w:rFonts w:ascii="Times New Roman" w:hAnsi="Times New Roman" w:cs="Times New Roman"/>
        </w:rPr>
        <w:t xml:space="preserve"> Smith, </w:t>
      </w:r>
      <w:r w:rsidRPr="00761DD5">
        <w:rPr>
          <w:rFonts w:ascii="Times New Roman" w:hAnsi="Times New Roman" w:cs="Times New Roman"/>
          <w:i/>
        </w:rPr>
        <w:t xml:space="preserve">Montalbert </w:t>
      </w:r>
      <w:r w:rsidRPr="00761DD5">
        <w:rPr>
          <w:rFonts w:ascii="Times New Roman" w:hAnsi="Times New Roman" w:cs="Times New Roman"/>
        </w:rPr>
        <w:t>(I), p. 67.</w:t>
      </w:r>
    </w:p>
  </w:footnote>
  <w:footnote w:id="688">
    <w:p w:rsidR="00503DC7" w:rsidRPr="001C7253" w:rsidRDefault="00503DC7" w:rsidP="00990249">
      <w:pPr>
        <w:pStyle w:val="FootnoteText"/>
        <w:rPr>
          <w:rFonts w:ascii="Times New Roman" w:hAnsi="Times New Roman" w:cs="Times New Roman"/>
        </w:rPr>
      </w:pPr>
      <w:r w:rsidRPr="001C7253">
        <w:rPr>
          <w:rStyle w:val="FootnoteReference"/>
          <w:rFonts w:ascii="Times New Roman" w:hAnsi="Times New Roman" w:cs="Times New Roman"/>
        </w:rPr>
        <w:footnoteRef/>
      </w:r>
      <w:r w:rsidRPr="001C7253">
        <w:rPr>
          <w:rFonts w:ascii="Times New Roman" w:hAnsi="Times New Roman" w:cs="Times New Roman"/>
        </w:rPr>
        <w:t xml:space="preserve"> Burke, </w:t>
      </w:r>
      <w:r w:rsidRPr="001C7253">
        <w:rPr>
          <w:rFonts w:ascii="Times New Roman" w:hAnsi="Times New Roman" w:cs="Times New Roman"/>
          <w:i/>
        </w:rPr>
        <w:t>On Taste, On the Sublime and Beautiful,</w:t>
      </w:r>
      <w:r w:rsidRPr="001C7253">
        <w:rPr>
          <w:rFonts w:ascii="Times New Roman" w:hAnsi="Times New Roman" w:cs="Times New Roman"/>
        </w:rPr>
        <w:t xml:space="preserve"> p. 94.</w:t>
      </w:r>
    </w:p>
  </w:footnote>
  <w:footnote w:id="689">
    <w:p w:rsidR="00503DC7" w:rsidRPr="00E768F7" w:rsidRDefault="00503DC7" w:rsidP="00990249">
      <w:pPr>
        <w:pStyle w:val="FootnoteText"/>
        <w:rPr>
          <w:b/>
        </w:rPr>
      </w:pPr>
      <w:r w:rsidRPr="003B0778">
        <w:rPr>
          <w:rStyle w:val="FootnoteReference"/>
          <w:rFonts w:ascii="Times New Roman" w:hAnsi="Times New Roman" w:cs="Times New Roman"/>
        </w:rPr>
        <w:footnoteRef/>
      </w:r>
      <w:r w:rsidRPr="003B0778">
        <w:rPr>
          <w:rFonts w:ascii="Times New Roman" w:hAnsi="Times New Roman" w:cs="Times New Roman"/>
        </w:rPr>
        <w:t xml:space="preserve"> Kant, </w:t>
      </w:r>
      <w:r w:rsidRPr="003B0778">
        <w:rPr>
          <w:rFonts w:ascii="Times New Roman" w:hAnsi="Times New Roman" w:cs="Times New Roman"/>
          <w:i/>
        </w:rPr>
        <w:t>Observations on the Feeling of the Beautiful and the Sublime and Other Writings</w:t>
      </w:r>
      <w:r>
        <w:rPr>
          <w:rFonts w:ascii="Times New Roman" w:hAnsi="Times New Roman" w:cs="Times New Roman"/>
        </w:rPr>
        <w:t xml:space="preserve">, p. 50, </w:t>
      </w:r>
      <w:r>
        <w:rPr>
          <w:rFonts w:ascii="Times New Roman" w:hAnsi="Times New Roman" w:cs="Times New Roman"/>
          <w:b/>
        </w:rPr>
        <w:t>emphasis in original.</w:t>
      </w:r>
    </w:p>
  </w:footnote>
  <w:footnote w:id="690">
    <w:p w:rsidR="00503DC7" w:rsidRDefault="00503DC7" w:rsidP="00990249">
      <w:pPr>
        <w:pStyle w:val="FootnoteText"/>
      </w:pPr>
      <w:r w:rsidRPr="003B0778">
        <w:rPr>
          <w:rStyle w:val="FootnoteReference"/>
          <w:rFonts w:ascii="Times New Roman" w:hAnsi="Times New Roman" w:cs="Times New Roman"/>
        </w:rPr>
        <w:footnoteRef/>
      </w:r>
      <w:r w:rsidRPr="003B0778">
        <w:rPr>
          <w:rFonts w:ascii="Times New Roman" w:hAnsi="Times New Roman" w:cs="Times New Roman"/>
        </w:rPr>
        <w:t xml:space="preserve"> Kant, </w:t>
      </w:r>
      <w:r w:rsidRPr="003B0778">
        <w:rPr>
          <w:rFonts w:ascii="Times New Roman" w:hAnsi="Times New Roman" w:cs="Times New Roman"/>
          <w:i/>
        </w:rPr>
        <w:t>Observations on the Feeling of the Beautiful and the Sublime and Other Writings</w:t>
      </w:r>
      <w:r>
        <w:rPr>
          <w:rFonts w:ascii="Times New Roman" w:hAnsi="Times New Roman" w:cs="Times New Roman"/>
        </w:rPr>
        <w:t>, p. 50.</w:t>
      </w:r>
    </w:p>
  </w:footnote>
  <w:footnote w:id="691">
    <w:p w:rsidR="00503DC7" w:rsidRPr="007A4D7B" w:rsidRDefault="00503DC7" w:rsidP="00990249">
      <w:pPr>
        <w:pStyle w:val="FootnoteText"/>
        <w:rPr>
          <w:rFonts w:ascii="Times New Roman" w:hAnsi="Times New Roman" w:cs="Times New Roman"/>
          <w:lang w:val="sv-SE"/>
        </w:rPr>
      </w:pPr>
      <w:r w:rsidRPr="00E768F7">
        <w:rPr>
          <w:rStyle w:val="FootnoteReference"/>
          <w:rFonts w:ascii="Times New Roman" w:hAnsi="Times New Roman" w:cs="Times New Roman"/>
        </w:rPr>
        <w:footnoteRef/>
      </w:r>
      <w:r w:rsidRPr="007A4D7B">
        <w:rPr>
          <w:rFonts w:ascii="Times New Roman" w:hAnsi="Times New Roman" w:cs="Times New Roman"/>
          <w:lang w:val="sv-SE"/>
        </w:rPr>
        <w:t xml:space="preserve"> Smith, </w:t>
      </w:r>
      <w:r w:rsidRPr="007A4D7B">
        <w:rPr>
          <w:rFonts w:ascii="Times New Roman" w:hAnsi="Times New Roman" w:cs="Times New Roman"/>
          <w:i/>
          <w:lang w:val="sv-SE"/>
        </w:rPr>
        <w:t xml:space="preserve">Montalbert </w:t>
      </w:r>
      <w:r w:rsidRPr="007A4D7B">
        <w:rPr>
          <w:rFonts w:ascii="Times New Roman" w:hAnsi="Times New Roman" w:cs="Times New Roman"/>
          <w:lang w:val="sv-SE"/>
        </w:rPr>
        <w:t>(I), p. 115.</w:t>
      </w:r>
    </w:p>
  </w:footnote>
  <w:footnote w:id="692">
    <w:p w:rsidR="00503DC7" w:rsidRPr="007A4D7B" w:rsidRDefault="00503DC7" w:rsidP="00990249">
      <w:pPr>
        <w:pStyle w:val="FootnoteText"/>
        <w:rPr>
          <w:rFonts w:ascii="Times New Roman" w:hAnsi="Times New Roman" w:cs="Times New Roman"/>
          <w:lang w:val="sv-SE"/>
        </w:rPr>
      </w:pPr>
      <w:r w:rsidRPr="00F17769">
        <w:rPr>
          <w:rStyle w:val="FootnoteReference"/>
          <w:rFonts w:ascii="Times New Roman" w:hAnsi="Times New Roman" w:cs="Times New Roman"/>
        </w:rPr>
        <w:footnoteRef/>
      </w:r>
      <w:r w:rsidRPr="007A4D7B">
        <w:rPr>
          <w:rFonts w:ascii="Times New Roman" w:hAnsi="Times New Roman" w:cs="Times New Roman"/>
          <w:lang w:val="sv-SE"/>
        </w:rPr>
        <w:t xml:space="preserve"> Smith, </w:t>
      </w:r>
      <w:r w:rsidRPr="007A4D7B">
        <w:rPr>
          <w:rFonts w:ascii="Times New Roman" w:hAnsi="Times New Roman" w:cs="Times New Roman"/>
          <w:i/>
          <w:lang w:val="sv-SE"/>
        </w:rPr>
        <w:t xml:space="preserve">Montalbert </w:t>
      </w:r>
      <w:r w:rsidRPr="007A4D7B">
        <w:rPr>
          <w:rFonts w:ascii="Times New Roman" w:hAnsi="Times New Roman" w:cs="Times New Roman"/>
          <w:lang w:val="sv-SE"/>
        </w:rPr>
        <w:t>(I), p. 116.</w:t>
      </w:r>
    </w:p>
  </w:footnote>
  <w:footnote w:id="693">
    <w:p w:rsidR="00503DC7" w:rsidRPr="007A4D7B" w:rsidRDefault="00503DC7" w:rsidP="00990249">
      <w:pPr>
        <w:pStyle w:val="FootnoteText"/>
        <w:rPr>
          <w:rFonts w:ascii="Times New Roman" w:hAnsi="Times New Roman" w:cs="Times New Roman"/>
          <w:lang w:val="sv-SE"/>
        </w:rPr>
      </w:pPr>
      <w:r w:rsidRPr="00E768F7">
        <w:rPr>
          <w:rStyle w:val="FootnoteReference"/>
          <w:rFonts w:ascii="Times New Roman" w:hAnsi="Times New Roman" w:cs="Times New Roman"/>
        </w:rPr>
        <w:footnoteRef/>
      </w:r>
      <w:r w:rsidRPr="007A4D7B">
        <w:rPr>
          <w:rFonts w:ascii="Times New Roman" w:hAnsi="Times New Roman" w:cs="Times New Roman"/>
          <w:lang w:val="sv-SE"/>
        </w:rPr>
        <w:t xml:space="preserve"> Smith, </w:t>
      </w:r>
      <w:r w:rsidRPr="007A4D7B">
        <w:rPr>
          <w:rFonts w:ascii="Times New Roman" w:hAnsi="Times New Roman" w:cs="Times New Roman"/>
          <w:i/>
          <w:lang w:val="sv-SE"/>
        </w:rPr>
        <w:t xml:space="preserve">Montalbert </w:t>
      </w:r>
      <w:r w:rsidRPr="007A4D7B">
        <w:rPr>
          <w:rFonts w:ascii="Times New Roman" w:hAnsi="Times New Roman" w:cs="Times New Roman"/>
          <w:lang w:val="sv-SE"/>
        </w:rPr>
        <w:t>(I), p. 115.</w:t>
      </w:r>
    </w:p>
  </w:footnote>
  <w:footnote w:id="694">
    <w:p w:rsidR="00503DC7" w:rsidRPr="004C42FA" w:rsidRDefault="00503DC7" w:rsidP="00990249">
      <w:pPr>
        <w:pStyle w:val="FootnoteText"/>
        <w:rPr>
          <w:rFonts w:ascii="Times New Roman" w:hAnsi="Times New Roman" w:cs="Times New Roman"/>
        </w:rPr>
      </w:pPr>
      <w:r w:rsidRPr="004C42FA">
        <w:rPr>
          <w:rStyle w:val="FootnoteReference"/>
          <w:rFonts w:ascii="Times New Roman" w:hAnsi="Times New Roman" w:cs="Times New Roman"/>
        </w:rPr>
        <w:footnoteRef/>
      </w:r>
      <w:r w:rsidRPr="004C42FA">
        <w:rPr>
          <w:rFonts w:ascii="Times New Roman" w:hAnsi="Times New Roman" w:cs="Times New Roman"/>
        </w:rPr>
        <w:t xml:space="preserve"> Smith, </w:t>
      </w:r>
      <w:r>
        <w:rPr>
          <w:rFonts w:ascii="Times New Roman" w:hAnsi="Times New Roman" w:cs="Times New Roman"/>
          <w:i/>
        </w:rPr>
        <w:t xml:space="preserve">Montalbert </w:t>
      </w:r>
      <w:r>
        <w:rPr>
          <w:rFonts w:ascii="Times New Roman" w:hAnsi="Times New Roman" w:cs="Times New Roman"/>
        </w:rPr>
        <w:t xml:space="preserve">(I), </w:t>
      </w:r>
      <w:r w:rsidRPr="004C42FA">
        <w:rPr>
          <w:rFonts w:ascii="Times New Roman" w:hAnsi="Times New Roman" w:cs="Times New Roman"/>
        </w:rPr>
        <w:t>p. 116.</w:t>
      </w:r>
    </w:p>
  </w:footnote>
  <w:footnote w:id="695">
    <w:p w:rsidR="00503DC7" w:rsidRPr="004C42FA" w:rsidRDefault="00503DC7" w:rsidP="00990249">
      <w:pPr>
        <w:pStyle w:val="FootnoteText"/>
        <w:rPr>
          <w:rFonts w:ascii="Times New Roman" w:hAnsi="Times New Roman" w:cs="Times New Roman"/>
        </w:rPr>
      </w:pPr>
      <w:r w:rsidRPr="004C42FA">
        <w:rPr>
          <w:rStyle w:val="FootnoteReference"/>
          <w:rFonts w:ascii="Times New Roman" w:hAnsi="Times New Roman" w:cs="Times New Roman"/>
        </w:rPr>
        <w:footnoteRef/>
      </w:r>
      <w:r w:rsidRPr="004C42FA">
        <w:rPr>
          <w:rFonts w:ascii="Times New Roman" w:hAnsi="Times New Roman" w:cs="Times New Roman"/>
        </w:rPr>
        <w:t xml:space="preserve"> Smith, </w:t>
      </w:r>
      <w:r>
        <w:rPr>
          <w:rFonts w:ascii="Times New Roman" w:hAnsi="Times New Roman" w:cs="Times New Roman"/>
          <w:i/>
        </w:rPr>
        <w:t xml:space="preserve">Montalbert </w:t>
      </w:r>
      <w:r>
        <w:rPr>
          <w:rFonts w:ascii="Times New Roman" w:hAnsi="Times New Roman" w:cs="Times New Roman"/>
        </w:rPr>
        <w:t xml:space="preserve">(I), </w:t>
      </w:r>
      <w:r w:rsidRPr="004C42FA">
        <w:rPr>
          <w:rFonts w:ascii="Times New Roman" w:hAnsi="Times New Roman" w:cs="Times New Roman"/>
        </w:rPr>
        <w:t>p. 116.</w:t>
      </w:r>
    </w:p>
  </w:footnote>
  <w:footnote w:id="696">
    <w:p w:rsidR="00503DC7" w:rsidRPr="0086567A" w:rsidRDefault="00503DC7" w:rsidP="00990249">
      <w:pPr>
        <w:pStyle w:val="FootnoteText"/>
        <w:rPr>
          <w:rFonts w:ascii="Times New Roman" w:hAnsi="Times New Roman" w:cs="Times New Roman"/>
        </w:rPr>
      </w:pPr>
      <w:r w:rsidRPr="0086567A">
        <w:rPr>
          <w:rStyle w:val="FootnoteReference"/>
          <w:rFonts w:ascii="Times New Roman" w:hAnsi="Times New Roman" w:cs="Times New Roman"/>
        </w:rPr>
        <w:footnoteRef/>
      </w:r>
      <w:r w:rsidRPr="0086567A">
        <w:rPr>
          <w:rFonts w:ascii="Times New Roman" w:hAnsi="Times New Roman" w:cs="Times New Roman"/>
        </w:rPr>
        <w:t xml:space="preserve"> Kant, </w:t>
      </w:r>
      <w:r w:rsidRPr="0086567A">
        <w:rPr>
          <w:rFonts w:ascii="Times New Roman" w:hAnsi="Times New Roman" w:cs="Times New Roman"/>
          <w:i/>
        </w:rPr>
        <w:t>Observations on the Feeling of the Beautiful and the Sublime</w:t>
      </w:r>
      <w:r w:rsidRPr="0086567A">
        <w:rPr>
          <w:rFonts w:ascii="Times New Roman" w:hAnsi="Times New Roman" w:cs="Times New Roman"/>
        </w:rPr>
        <w:t>, p. 35.</w:t>
      </w:r>
    </w:p>
  </w:footnote>
  <w:footnote w:id="697">
    <w:p w:rsidR="00503DC7" w:rsidRPr="007A4D7B" w:rsidRDefault="00503DC7" w:rsidP="00990249">
      <w:pPr>
        <w:pStyle w:val="FootnoteText"/>
        <w:rPr>
          <w:rFonts w:ascii="Times New Roman" w:hAnsi="Times New Roman" w:cs="Times New Roman"/>
          <w:lang w:val="sv-SE"/>
        </w:rPr>
      </w:pPr>
      <w:r w:rsidRPr="000D7CD3">
        <w:rPr>
          <w:rStyle w:val="FootnoteReference"/>
          <w:rFonts w:ascii="Times New Roman" w:hAnsi="Times New Roman" w:cs="Times New Roman"/>
        </w:rPr>
        <w:footnoteRef/>
      </w:r>
      <w:r w:rsidRPr="007A4D7B">
        <w:rPr>
          <w:rFonts w:ascii="Times New Roman" w:hAnsi="Times New Roman" w:cs="Times New Roman"/>
          <w:lang w:val="sv-SE"/>
        </w:rPr>
        <w:t xml:space="preserve"> Smith, </w:t>
      </w:r>
      <w:r w:rsidRPr="007A4D7B">
        <w:rPr>
          <w:rFonts w:ascii="Times New Roman" w:hAnsi="Times New Roman" w:cs="Times New Roman"/>
          <w:i/>
          <w:lang w:val="sv-SE"/>
        </w:rPr>
        <w:t xml:space="preserve">Montalbert </w:t>
      </w:r>
      <w:r w:rsidRPr="007A4D7B">
        <w:rPr>
          <w:rFonts w:ascii="Times New Roman" w:hAnsi="Times New Roman" w:cs="Times New Roman"/>
          <w:lang w:val="sv-SE"/>
        </w:rPr>
        <w:t>(I),</w:t>
      </w:r>
      <w:r w:rsidRPr="007A4D7B">
        <w:rPr>
          <w:rFonts w:ascii="Times New Roman" w:hAnsi="Times New Roman" w:cs="Times New Roman"/>
          <w:i/>
          <w:lang w:val="sv-SE"/>
        </w:rPr>
        <w:t xml:space="preserve">, </w:t>
      </w:r>
      <w:r w:rsidRPr="007A4D7B">
        <w:rPr>
          <w:rFonts w:ascii="Times New Roman" w:hAnsi="Times New Roman" w:cs="Times New Roman"/>
          <w:lang w:val="sv-SE"/>
        </w:rPr>
        <w:t>p. 105.</w:t>
      </w:r>
    </w:p>
  </w:footnote>
  <w:footnote w:id="698">
    <w:p w:rsidR="00503DC7" w:rsidRPr="007A4D7B" w:rsidRDefault="00503DC7" w:rsidP="00990249">
      <w:pPr>
        <w:pStyle w:val="FootnoteText"/>
        <w:rPr>
          <w:rFonts w:ascii="Times New Roman" w:hAnsi="Times New Roman" w:cs="Times New Roman"/>
          <w:lang w:val="sv-SE"/>
        </w:rPr>
      </w:pPr>
      <w:r w:rsidRPr="000D7CD3">
        <w:rPr>
          <w:rStyle w:val="FootnoteReference"/>
          <w:rFonts w:ascii="Times New Roman" w:hAnsi="Times New Roman" w:cs="Times New Roman"/>
        </w:rPr>
        <w:footnoteRef/>
      </w:r>
      <w:r w:rsidRPr="007A4D7B">
        <w:rPr>
          <w:rFonts w:ascii="Times New Roman" w:hAnsi="Times New Roman" w:cs="Times New Roman"/>
          <w:lang w:val="sv-SE"/>
        </w:rPr>
        <w:t xml:space="preserve"> Smith, </w:t>
      </w:r>
      <w:r w:rsidRPr="007A4D7B">
        <w:rPr>
          <w:rFonts w:ascii="Times New Roman" w:hAnsi="Times New Roman" w:cs="Times New Roman"/>
          <w:i/>
          <w:lang w:val="sv-SE"/>
        </w:rPr>
        <w:t xml:space="preserve">Montalbert </w:t>
      </w:r>
      <w:r w:rsidRPr="007A4D7B">
        <w:rPr>
          <w:rFonts w:ascii="Times New Roman" w:hAnsi="Times New Roman" w:cs="Times New Roman"/>
          <w:lang w:val="sv-SE"/>
        </w:rPr>
        <w:t>(I), p. 105.</w:t>
      </w:r>
    </w:p>
  </w:footnote>
  <w:footnote w:id="699">
    <w:p w:rsidR="00503DC7" w:rsidRPr="007A4D7B" w:rsidRDefault="00503DC7" w:rsidP="00990249">
      <w:pPr>
        <w:pStyle w:val="FootnoteText"/>
        <w:rPr>
          <w:rFonts w:ascii="Times New Roman" w:hAnsi="Times New Roman" w:cs="Times New Roman"/>
          <w:lang w:val="sv-SE"/>
        </w:rPr>
      </w:pPr>
      <w:r w:rsidRPr="000D7CD3">
        <w:rPr>
          <w:rStyle w:val="FootnoteReference"/>
          <w:rFonts w:ascii="Times New Roman" w:hAnsi="Times New Roman" w:cs="Times New Roman"/>
        </w:rPr>
        <w:footnoteRef/>
      </w:r>
      <w:r w:rsidRPr="007A4D7B">
        <w:rPr>
          <w:rFonts w:ascii="Times New Roman" w:hAnsi="Times New Roman" w:cs="Times New Roman"/>
          <w:lang w:val="sv-SE"/>
        </w:rPr>
        <w:t xml:space="preserve"> Smith, </w:t>
      </w:r>
      <w:r w:rsidRPr="007A4D7B">
        <w:rPr>
          <w:rFonts w:ascii="Times New Roman" w:hAnsi="Times New Roman" w:cs="Times New Roman"/>
          <w:i/>
          <w:lang w:val="sv-SE"/>
        </w:rPr>
        <w:t xml:space="preserve">Montalbert </w:t>
      </w:r>
      <w:r w:rsidRPr="007A4D7B">
        <w:rPr>
          <w:rFonts w:ascii="Times New Roman" w:hAnsi="Times New Roman" w:cs="Times New Roman"/>
          <w:lang w:val="sv-SE"/>
        </w:rPr>
        <w:t>(I), p. 92.</w:t>
      </w:r>
    </w:p>
  </w:footnote>
  <w:footnote w:id="700">
    <w:p w:rsidR="00503DC7" w:rsidRPr="000D7CD3" w:rsidRDefault="00503DC7" w:rsidP="00990249">
      <w:pPr>
        <w:spacing w:after="0" w:line="240" w:lineRule="auto"/>
        <w:rPr>
          <w:rFonts w:ascii="Times New Roman" w:hAnsi="Times New Roman" w:cs="Times New Roman"/>
          <w:sz w:val="20"/>
          <w:szCs w:val="20"/>
        </w:rPr>
      </w:pPr>
      <w:r w:rsidRPr="000D7CD3">
        <w:rPr>
          <w:rStyle w:val="FootnoteReference"/>
          <w:rFonts w:ascii="Times New Roman" w:hAnsi="Times New Roman" w:cs="Times New Roman"/>
          <w:sz w:val="20"/>
          <w:szCs w:val="20"/>
        </w:rPr>
        <w:footnoteRef/>
      </w:r>
      <w:r w:rsidRPr="000D7CD3">
        <w:rPr>
          <w:rFonts w:ascii="Times New Roman" w:hAnsi="Times New Roman" w:cs="Times New Roman"/>
          <w:sz w:val="20"/>
          <w:szCs w:val="20"/>
        </w:rPr>
        <w:t xml:space="preserve"> The evocative descriptions of which, as noted in chapter one, are almost identical in detail to the descriptions given by Sir William Hamilton to the Royal Society, and later published in </w:t>
      </w:r>
      <w:r w:rsidRPr="000D7CD3">
        <w:rPr>
          <w:rFonts w:ascii="Times New Roman" w:hAnsi="Times New Roman" w:cs="Times New Roman"/>
          <w:i/>
          <w:sz w:val="20"/>
          <w:szCs w:val="20"/>
        </w:rPr>
        <w:t>An Account of the Earthquakes in Calabria, Sicily &amp; c. as Communicated to the Royal Society</w:t>
      </w:r>
      <w:r w:rsidRPr="000D7CD3">
        <w:rPr>
          <w:rFonts w:ascii="Times New Roman" w:hAnsi="Times New Roman" w:cs="Times New Roman"/>
          <w:sz w:val="20"/>
          <w:szCs w:val="20"/>
        </w:rPr>
        <w:t xml:space="preserve"> (Colchester: J. Fenno, 178</w:t>
      </w:r>
      <w:r>
        <w:rPr>
          <w:rFonts w:ascii="Times New Roman" w:hAnsi="Times New Roman" w:cs="Times New Roman"/>
          <w:sz w:val="20"/>
          <w:szCs w:val="20"/>
        </w:rPr>
        <w:t>3).</w:t>
      </w:r>
    </w:p>
  </w:footnote>
  <w:footnote w:id="701">
    <w:p w:rsidR="00503DC7" w:rsidRPr="00713A4C" w:rsidRDefault="00503DC7" w:rsidP="00990249">
      <w:pPr>
        <w:pStyle w:val="FootnoteText"/>
        <w:rPr>
          <w:rFonts w:ascii="Times New Roman" w:hAnsi="Times New Roman" w:cs="Times New Roman"/>
        </w:rPr>
      </w:pPr>
      <w:r w:rsidRPr="00713A4C">
        <w:rPr>
          <w:rStyle w:val="FootnoteReference"/>
          <w:rFonts w:ascii="Times New Roman" w:hAnsi="Times New Roman" w:cs="Times New Roman"/>
        </w:rPr>
        <w:footnoteRef/>
      </w:r>
      <w:r w:rsidRPr="00713A4C">
        <w:rPr>
          <w:rFonts w:ascii="Times New Roman" w:hAnsi="Times New Roman" w:cs="Times New Roman"/>
        </w:rPr>
        <w:t xml:space="preserve"> Smith, </w:t>
      </w:r>
      <w:r w:rsidRPr="00713A4C">
        <w:rPr>
          <w:rFonts w:ascii="Times New Roman" w:hAnsi="Times New Roman" w:cs="Times New Roman"/>
          <w:i/>
        </w:rPr>
        <w:t xml:space="preserve">Montalbert </w:t>
      </w:r>
      <w:r w:rsidRPr="00713A4C">
        <w:rPr>
          <w:rFonts w:ascii="Times New Roman" w:hAnsi="Times New Roman" w:cs="Times New Roman"/>
        </w:rPr>
        <w:t>(III), p. 200.</w:t>
      </w:r>
    </w:p>
  </w:footnote>
  <w:footnote w:id="702">
    <w:p w:rsidR="00503DC7" w:rsidRPr="00713A4C" w:rsidRDefault="00503DC7" w:rsidP="00990249">
      <w:pPr>
        <w:pStyle w:val="FootnoteText"/>
        <w:rPr>
          <w:rFonts w:ascii="Times New Roman" w:hAnsi="Times New Roman" w:cs="Times New Roman"/>
        </w:rPr>
      </w:pPr>
      <w:r w:rsidRPr="00713A4C">
        <w:rPr>
          <w:rStyle w:val="FootnoteReference"/>
          <w:rFonts w:ascii="Times New Roman" w:hAnsi="Times New Roman" w:cs="Times New Roman"/>
        </w:rPr>
        <w:footnoteRef/>
      </w:r>
      <w:r w:rsidRPr="00713A4C">
        <w:rPr>
          <w:rFonts w:ascii="Times New Roman" w:hAnsi="Times New Roman" w:cs="Times New Roman"/>
        </w:rPr>
        <w:t xml:space="preserve"> Smith, </w:t>
      </w:r>
      <w:r w:rsidRPr="00713A4C">
        <w:rPr>
          <w:rFonts w:ascii="Times New Roman" w:hAnsi="Times New Roman" w:cs="Times New Roman"/>
          <w:i/>
        </w:rPr>
        <w:t xml:space="preserve">Montalbert, </w:t>
      </w:r>
      <w:r w:rsidRPr="00713A4C">
        <w:rPr>
          <w:rFonts w:ascii="Times New Roman" w:hAnsi="Times New Roman" w:cs="Times New Roman"/>
        </w:rPr>
        <w:t>(III), p. 205.</w:t>
      </w:r>
    </w:p>
  </w:footnote>
  <w:footnote w:id="703">
    <w:p w:rsidR="00503DC7" w:rsidRPr="00713A4C" w:rsidRDefault="00503DC7" w:rsidP="00990249">
      <w:pPr>
        <w:pStyle w:val="FootnoteText"/>
        <w:rPr>
          <w:rFonts w:ascii="Times New Roman" w:hAnsi="Times New Roman" w:cs="Times New Roman"/>
        </w:rPr>
      </w:pPr>
      <w:r w:rsidRPr="00713A4C">
        <w:rPr>
          <w:rStyle w:val="FootnoteReference"/>
          <w:rFonts w:ascii="Times New Roman" w:hAnsi="Times New Roman" w:cs="Times New Roman"/>
        </w:rPr>
        <w:footnoteRef/>
      </w:r>
      <w:r w:rsidRPr="00713A4C">
        <w:rPr>
          <w:rFonts w:ascii="Times New Roman" w:hAnsi="Times New Roman" w:cs="Times New Roman"/>
        </w:rPr>
        <w:t xml:space="preserve"> Smith, </w:t>
      </w:r>
      <w:r w:rsidRPr="00713A4C">
        <w:rPr>
          <w:rFonts w:ascii="Times New Roman" w:hAnsi="Times New Roman" w:cs="Times New Roman"/>
          <w:i/>
        </w:rPr>
        <w:t xml:space="preserve">Montalbert </w:t>
      </w:r>
      <w:r w:rsidRPr="00713A4C">
        <w:rPr>
          <w:rFonts w:ascii="Times New Roman" w:hAnsi="Times New Roman" w:cs="Times New Roman"/>
        </w:rPr>
        <w:t>(III), p. 315.</w:t>
      </w:r>
    </w:p>
  </w:footnote>
  <w:footnote w:id="704">
    <w:p w:rsidR="00503DC7" w:rsidRPr="007A43F8" w:rsidRDefault="00503DC7" w:rsidP="00990249">
      <w:pPr>
        <w:pStyle w:val="FootnoteText"/>
        <w:rPr>
          <w:rFonts w:ascii="Times New Roman" w:hAnsi="Times New Roman" w:cs="Times New Roman"/>
        </w:rPr>
      </w:pPr>
      <w:r w:rsidRPr="00C32B0B">
        <w:rPr>
          <w:rStyle w:val="FootnoteReference"/>
          <w:rFonts w:ascii="Times New Roman" w:hAnsi="Times New Roman" w:cs="Times New Roman"/>
        </w:rPr>
        <w:footnoteRef/>
      </w:r>
      <w:r w:rsidRPr="00C32B0B">
        <w:rPr>
          <w:rFonts w:ascii="Times New Roman" w:hAnsi="Times New Roman" w:cs="Times New Roman"/>
        </w:rPr>
        <w:t xml:space="preserve"> Smith, </w:t>
      </w:r>
      <w:r w:rsidRPr="00C32B0B">
        <w:rPr>
          <w:rFonts w:ascii="Times New Roman" w:hAnsi="Times New Roman" w:cs="Times New Roman"/>
          <w:i/>
        </w:rPr>
        <w:t xml:space="preserve">Montalbert </w:t>
      </w:r>
      <w:r w:rsidRPr="00C32B0B">
        <w:rPr>
          <w:rFonts w:ascii="Times New Roman" w:hAnsi="Times New Roman" w:cs="Times New Roman"/>
        </w:rPr>
        <w:t>(III), p. 324.</w:t>
      </w:r>
      <w:r w:rsidRPr="00C32B0B">
        <w:rPr>
          <w:rStyle w:val="FootnoteReference"/>
          <w:rFonts w:ascii="Times New Roman" w:hAnsi="Times New Roman" w:cs="Times New Roman"/>
        </w:rPr>
        <w:t xml:space="preserve"> </w:t>
      </w:r>
      <w:r w:rsidRPr="00B343FB">
        <w:rPr>
          <w:rStyle w:val="FootnoteReference"/>
          <w:rFonts w:ascii="Times New Roman" w:hAnsi="Times New Roman" w:cs="Times New Roman"/>
        </w:rPr>
        <w:footnoteRef/>
      </w:r>
      <w:r w:rsidRPr="00B343FB">
        <w:rPr>
          <w:rFonts w:ascii="Times New Roman" w:hAnsi="Times New Roman" w:cs="Times New Roman"/>
        </w:rPr>
        <w:t xml:space="preserve"> </w:t>
      </w:r>
      <w:r>
        <w:rPr>
          <w:rFonts w:ascii="Times New Roman" w:hAnsi="Times New Roman" w:cs="Times New Roman"/>
        </w:rPr>
        <w:t>As noted in chapter one, Rosalie acts as an inverse reflection of Smith’s earlier heroines, such as Emmeline, who understands from the very outset that Delamere is much too volatile in temperament for her ever to be happy with him.  Rosalie’s story is what would have happened to Emmeline, if she had given in and married Delamere.</w:t>
      </w:r>
    </w:p>
  </w:footnote>
  <w:footnote w:id="705">
    <w:p w:rsidR="00503DC7" w:rsidRPr="007A43F8" w:rsidRDefault="00503DC7" w:rsidP="00990249">
      <w:pPr>
        <w:pStyle w:val="FootnoteText"/>
        <w:rPr>
          <w:rFonts w:ascii="Times New Roman" w:hAnsi="Times New Roman" w:cs="Times New Roman"/>
        </w:rPr>
      </w:pPr>
      <w:r w:rsidRPr="007A43F8">
        <w:rPr>
          <w:rStyle w:val="FootnoteReference"/>
          <w:rFonts w:ascii="Times New Roman" w:hAnsi="Times New Roman" w:cs="Times New Roman"/>
        </w:rPr>
        <w:footnoteRef/>
      </w:r>
      <w:r w:rsidRPr="007A43F8">
        <w:rPr>
          <w:rFonts w:ascii="Times New Roman" w:hAnsi="Times New Roman" w:cs="Times New Roman"/>
        </w:rPr>
        <w:t xml:space="preserve"> Smith, </w:t>
      </w:r>
      <w:r w:rsidRPr="007A43F8">
        <w:rPr>
          <w:rFonts w:ascii="Times New Roman" w:hAnsi="Times New Roman" w:cs="Times New Roman"/>
          <w:i/>
        </w:rPr>
        <w:t xml:space="preserve">Montalbert </w:t>
      </w:r>
      <w:r w:rsidRPr="007A43F8">
        <w:rPr>
          <w:rFonts w:ascii="Times New Roman" w:hAnsi="Times New Roman" w:cs="Times New Roman"/>
        </w:rPr>
        <w:t xml:space="preserve">(I), </w:t>
      </w:r>
      <w:r w:rsidRPr="007A43F8">
        <w:rPr>
          <w:rFonts w:ascii="Times New Roman" w:hAnsi="Times New Roman" w:cs="Times New Roman"/>
          <w:i/>
        </w:rPr>
        <w:t xml:space="preserve"> </w:t>
      </w:r>
      <w:r w:rsidRPr="007A43F8">
        <w:rPr>
          <w:rFonts w:ascii="Times New Roman" w:hAnsi="Times New Roman" w:cs="Times New Roman"/>
        </w:rPr>
        <w:t>p. 116.</w:t>
      </w:r>
    </w:p>
  </w:footnote>
  <w:footnote w:id="706">
    <w:p w:rsidR="00503DC7" w:rsidRPr="007A43F8" w:rsidRDefault="00503DC7" w:rsidP="00990249">
      <w:pPr>
        <w:spacing w:after="0" w:line="240" w:lineRule="auto"/>
        <w:rPr>
          <w:rFonts w:ascii="Times New Roman" w:hAnsi="Times New Roman" w:cs="Times New Roman"/>
          <w:sz w:val="24"/>
          <w:szCs w:val="24"/>
        </w:rPr>
      </w:pPr>
      <w:r w:rsidRPr="007A43F8">
        <w:rPr>
          <w:rStyle w:val="FootnoteReference"/>
          <w:rFonts w:ascii="Times New Roman" w:hAnsi="Times New Roman" w:cs="Times New Roman"/>
          <w:sz w:val="20"/>
          <w:szCs w:val="20"/>
        </w:rPr>
        <w:footnoteRef/>
      </w:r>
      <w:r w:rsidRPr="007A43F8">
        <w:rPr>
          <w:rFonts w:ascii="Times New Roman" w:hAnsi="Times New Roman" w:cs="Times New Roman"/>
          <w:sz w:val="20"/>
          <w:szCs w:val="20"/>
        </w:rPr>
        <w:t xml:space="preserve"> </w:t>
      </w:r>
      <w:r>
        <w:rPr>
          <w:rFonts w:ascii="Times New Roman" w:hAnsi="Times New Roman" w:cs="Times New Roman"/>
          <w:sz w:val="20"/>
          <w:szCs w:val="20"/>
        </w:rPr>
        <w:t xml:space="preserve">Eleanor Ty, </w:t>
      </w:r>
      <w:r w:rsidRPr="007A43F8">
        <w:rPr>
          <w:rFonts w:ascii="Times New Roman" w:hAnsi="Times New Roman" w:cs="Times New Roman"/>
          <w:i/>
          <w:sz w:val="20"/>
          <w:szCs w:val="20"/>
        </w:rPr>
        <w:t>Unsex’d Revolutionaries: Five Women Novelists of the 1790s</w:t>
      </w:r>
      <w:r w:rsidRPr="007A43F8">
        <w:rPr>
          <w:rFonts w:ascii="Times New Roman" w:hAnsi="Times New Roman" w:cs="Times New Roman"/>
          <w:sz w:val="20"/>
          <w:szCs w:val="20"/>
        </w:rPr>
        <w:t xml:space="preserve"> (Toronto: University of Toronto Press, 1993), p. 123.</w:t>
      </w:r>
    </w:p>
  </w:footnote>
  <w:footnote w:id="707">
    <w:p w:rsidR="00503DC7" w:rsidRPr="007A43F8" w:rsidRDefault="00503DC7" w:rsidP="00990249">
      <w:pPr>
        <w:spacing w:after="0" w:line="240" w:lineRule="auto"/>
        <w:rPr>
          <w:rFonts w:ascii="Times New Roman" w:hAnsi="Times New Roman" w:cs="Times New Roman"/>
          <w:sz w:val="24"/>
          <w:szCs w:val="24"/>
        </w:rPr>
      </w:pPr>
      <w:r w:rsidRPr="007A43F8">
        <w:rPr>
          <w:rStyle w:val="FootnoteReference"/>
          <w:rFonts w:ascii="Times New Roman" w:hAnsi="Times New Roman" w:cs="Times New Roman"/>
          <w:sz w:val="20"/>
          <w:szCs w:val="20"/>
        </w:rPr>
        <w:footnoteRef/>
      </w:r>
      <w:r w:rsidRPr="007A43F8">
        <w:rPr>
          <w:rFonts w:ascii="Times New Roman" w:hAnsi="Times New Roman" w:cs="Times New Roman"/>
          <w:sz w:val="20"/>
          <w:szCs w:val="20"/>
        </w:rPr>
        <w:t xml:space="preserve"> </w:t>
      </w:r>
      <w:r>
        <w:rPr>
          <w:rFonts w:ascii="Times New Roman" w:hAnsi="Times New Roman" w:cs="Times New Roman"/>
          <w:sz w:val="20"/>
          <w:szCs w:val="20"/>
        </w:rPr>
        <w:t xml:space="preserve">Eleanor Ty, </w:t>
      </w:r>
      <w:r>
        <w:rPr>
          <w:rFonts w:ascii="Times New Roman" w:hAnsi="Times New Roman" w:cs="Times New Roman"/>
          <w:i/>
          <w:sz w:val="20"/>
          <w:szCs w:val="20"/>
        </w:rPr>
        <w:t xml:space="preserve">Unsex’d Revolutionaries, </w:t>
      </w:r>
      <w:r w:rsidRPr="007A43F8">
        <w:rPr>
          <w:rFonts w:ascii="Times New Roman" w:hAnsi="Times New Roman" w:cs="Times New Roman"/>
          <w:sz w:val="20"/>
          <w:szCs w:val="20"/>
        </w:rPr>
        <w:t xml:space="preserve"> p. 123.</w:t>
      </w:r>
    </w:p>
  </w:footnote>
  <w:footnote w:id="708">
    <w:p w:rsidR="00503DC7" w:rsidRPr="00361004" w:rsidRDefault="00503DC7" w:rsidP="00990249">
      <w:pPr>
        <w:pStyle w:val="FootnoteText"/>
        <w:rPr>
          <w:rFonts w:ascii="Times New Roman" w:hAnsi="Times New Roman" w:cs="Times New Roman"/>
        </w:rPr>
      </w:pPr>
      <w:r w:rsidRPr="00361004">
        <w:rPr>
          <w:rStyle w:val="FootnoteReference"/>
          <w:rFonts w:ascii="Times New Roman" w:hAnsi="Times New Roman" w:cs="Times New Roman"/>
        </w:rPr>
        <w:footnoteRef/>
      </w:r>
      <w:r w:rsidRPr="00361004">
        <w:rPr>
          <w:rFonts w:ascii="Times New Roman" w:hAnsi="Times New Roman" w:cs="Times New Roman"/>
        </w:rPr>
        <w:t xml:space="preserve"> Burke, </w:t>
      </w:r>
      <w:r w:rsidRPr="00361004">
        <w:rPr>
          <w:rFonts w:ascii="Times New Roman" w:hAnsi="Times New Roman" w:cs="Times New Roman"/>
          <w:i/>
        </w:rPr>
        <w:t xml:space="preserve">On Taste, On the Sublime and Beautiful, </w:t>
      </w:r>
      <w:r w:rsidRPr="00361004">
        <w:rPr>
          <w:rFonts w:ascii="Times New Roman" w:hAnsi="Times New Roman" w:cs="Times New Roman"/>
        </w:rPr>
        <w:t>pp. 46-7.</w:t>
      </w:r>
    </w:p>
  </w:footnote>
  <w:footnote w:id="709">
    <w:p w:rsidR="00503DC7" w:rsidRPr="00761DD5" w:rsidRDefault="00503DC7" w:rsidP="00990249">
      <w:pPr>
        <w:pStyle w:val="FootnoteText"/>
        <w:rPr>
          <w:rFonts w:ascii="Times New Roman" w:hAnsi="Times New Roman" w:cs="Times New Roman"/>
        </w:rPr>
      </w:pPr>
      <w:r w:rsidRPr="00761DD5">
        <w:rPr>
          <w:rStyle w:val="FootnoteReference"/>
          <w:rFonts w:ascii="Times New Roman" w:hAnsi="Times New Roman" w:cs="Times New Roman"/>
        </w:rPr>
        <w:footnoteRef/>
      </w:r>
      <w:r w:rsidRPr="00761DD5">
        <w:rPr>
          <w:rFonts w:ascii="Times New Roman" w:hAnsi="Times New Roman" w:cs="Times New Roman"/>
        </w:rPr>
        <w:t xml:space="preserve"> Burke, </w:t>
      </w:r>
      <w:r w:rsidRPr="00761DD5">
        <w:rPr>
          <w:rFonts w:ascii="Times New Roman" w:hAnsi="Times New Roman" w:cs="Times New Roman"/>
          <w:i/>
        </w:rPr>
        <w:t xml:space="preserve">On Taste, On the Sublime and Beautiful, </w:t>
      </w:r>
      <w:r w:rsidRPr="00761DD5">
        <w:rPr>
          <w:rFonts w:ascii="Times New Roman" w:hAnsi="Times New Roman" w:cs="Times New Roman"/>
        </w:rPr>
        <w:t>p. 77.</w:t>
      </w:r>
    </w:p>
  </w:footnote>
  <w:footnote w:id="710">
    <w:p w:rsidR="00503DC7" w:rsidRPr="00D73D3F" w:rsidRDefault="00503DC7" w:rsidP="00990249">
      <w:pPr>
        <w:pStyle w:val="FootnoteText"/>
        <w:rPr>
          <w:rFonts w:ascii="Times New Roman" w:hAnsi="Times New Roman" w:cs="Times New Roman"/>
        </w:rPr>
      </w:pPr>
      <w:r w:rsidRPr="00D73D3F">
        <w:rPr>
          <w:rStyle w:val="FootnoteReference"/>
          <w:rFonts w:ascii="Times New Roman" w:hAnsi="Times New Roman" w:cs="Times New Roman"/>
        </w:rPr>
        <w:footnoteRef/>
      </w:r>
      <w:r w:rsidRPr="00D73D3F">
        <w:rPr>
          <w:rFonts w:ascii="Times New Roman" w:hAnsi="Times New Roman" w:cs="Times New Roman"/>
        </w:rPr>
        <w:t xml:space="preserve"> Smith, </w:t>
      </w:r>
      <w:r w:rsidRPr="00D73D3F">
        <w:rPr>
          <w:rFonts w:ascii="Times New Roman" w:hAnsi="Times New Roman" w:cs="Times New Roman"/>
          <w:i/>
        </w:rPr>
        <w:t xml:space="preserve">Montalbert </w:t>
      </w:r>
      <w:r w:rsidRPr="00D73D3F">
        <w:rPr>
          <w:rFonts w:ascii="Times New Roman" w:hAnsi="Times New Roman" w:cs="Times New Roman"/>
        </w:rPr>
        <w:t>(I), pp. 162-3.</w:t>
      </w:r>
    </w:p>
  </w:footnote>
  <w:footnote w:id="711">
    <w:p w:rsidR="00503DC7" w:rsidRPr="00D73D3F" w:rsidRDefault="00503DC7" w:rsidP="00990249">
      <w:pPr>
        <w:pStyle w:val="FootnoteText"/>
        <w:rPr>
          <w:rFonts w:ascii="Times New Roman" w:hAnsi="Times New Roman" w:cs="Times New Roman"/>
        </w:rPr>
      </w:pPr>
      <w:r w:rsidRPr="00D73D3F">
        <w:rPr>
          <w:rStyle w:val="FootnoteReference"/>
          <w:rFonts w:ascii="Times New Roman" w:hAnsi="Times New Roman" w:cs="Times New Roman"/>
        </w:rPr>
        <w:footnoteRef/>
      </w:r>
      <w:r w:rsidRPr="00D73D3F">
        <w:rPr>
          <w:rFonts w:ascii="Times New Roman" w:hAnsi="Times New Roman" w:cs="Times New Roman"/>
        </w:rPr>
        <w:t xml:space="preserve"> Smith, </w:t>
      </w:r>
      <w:r w:rsidRPr="00D73D3F">
        <w:rPr>
          <w:rFonts w:ascii="Times New Roman" w:hAnsi="Times New Roman" w:cs="Times New Roman"/>
          <w:i/>
        </w:rPr>
        <w:t xml:space="preserve">Montalbert </w:t>
      </w:r>
      <w:r>
        <w:rPr>
          <w:rFonts w:ascii="Times New Roman" w:hAnsi="Times New Roman" w:cs="Times New Roman"/>
        </w:rPr>
        <w:t>(I), p. 163.</w:t>
      </w:r>
    </w:p>
  </w:footnote>
  <w:footnote w:id="712">
    <w:p w:rsidR="00503DC7" w:rsidRPr="00021358" w:rsidRDefault="00503DC7" w:rsidP="00990249">
      <w:pPr>
        <w:pStyle w:val="FootnoteText"/>
        <w:rPr>
          <w:rFonts w:ascii="Times New Roman" w:hAnsi="Times New Roman" w:cs="Times New Roman"/>
        </w:rPr>
      </w:pPr>
      <w:r w:rsidRPr="00D73D3F">
        <w:rPr>
          <w:rStyle w:val="FootnoteReference"/>
          <w:rFonts w:ascii="Times New Roman" w:hAnsi="Times New Roman" w:cs="Times New Roman"/>
        </w:rPr>
        <w:footnoteRef/>
      </w:r>
      <w:r w:rsidRPr="00D73D3F">
        <w:rPr>
          <w:rFonts w:ascii="Times New Roman" w:hAnsi="Times New Roman" w:cs="Times New Roman"/>
        </w:rPr>
        <w:t xml:space="preserve"> Smith, </w:t>
      </w:r>
      <w:r w:rsidRPr="00D73D3F">
        <w:rPr>
          <w:rFonts w:ascii="Times New Roman" w:hAnsi="Times New Roman" w:cs="Times New Roman"/>
          <w:i/>
        </w:rPr>
        <w:t xml:space="preserve">Montalbert </w:t>
      </w:r>
      <w:r>
        <w:rPr>
          <w:rFonts w:ascii="Times New Roman" w:hAnsi="Times New Roman" w:cs="Times New Roman"/>
        </w:rPr>
        <w:t xml:space="preserve">(I), p. 162, </w:t>
      </w:r>
      <w:r>
        <w:rPr>
          <w:rFonts w:ascii="Times New Roman" w:hAnsi="Times New Roman" w:cs="Times New Roman"/>
          <w:i/>
        </w:rPr>
        <w:t>emphasis mine</w:t>
      </w:r>
      <w:r w:rsidRPr="00D73D3F">
        <w:rPr>
          <w:rFonts w:ascii="Times New Roman" w:hAnsi="Times New Roman" w:cs="Times New Roman"/>
        </w:rPr>
        <w:t>.</w:t>
      </w:r>
    </w:p>
  </w:footnote>
  <w:footnote w:id="713">
    <w:p w:rsidR="00503DC7" w:rsidRPr="00021358" w:rsidRDefault="00503DC7" w:rsidP="00990249">
      <w:pPr>
        <w:pStyle w:val="FootnoteText"/>
        <w:rPr>
          <w:rFonts w:ascii="Times New Roman" w:hAnsi="Times New Roman" w:cs="Times New Roman"/>
        </w:rPr>
      </w:pPr>
      <w:r w:rsidRPr="00021358">
        <w:rPr>
          <w:rStyle w:val="FootnoteReference"/>
          <w:rFonts w:ascii="Times New Roman" w:hAnsi="Times New Roman" w:cs="Times New Roman"/>
        </w:rPr>
        <w:footnoteRef/>
      </w:r>
      <w:r w:rsidRPr="00021358">
        <w:rPr>
          <w:rFonts w:ascii="Times New Roman" w:hAnsi="Times New Roman" w:cs="Times New Roman"/>
        </w:rPr>
        <w:t xml:space="preserve"> Smith, </w:t>
      </w:r>
      <w:r w:rsidRPr="00021358">
        <w:rPr>
          <w:rFonts w:ascii="Times New Roman" w:hAnsi="Times New Roman" w:cs="Times New Roman"/>
          <w:i/>
        </w:rPr>
        <w:t>Montalbert</w:t>
      </w:r>
      <w:r w:rsidRPr="00021358">
        <w:rPr>
          <w:rFonts w:ascii="Times New Roman" w:hAnsi="Times New Roman" w:cs="Times New Roman"/>
        </w:rPr>
        <w:t xml:space="preserve"> (I), pp. 176-7.</w:t>
      </w:r>
    </w:p>
  </w:footnote>
  <w:footnote w:id="714">
    <w:p w:rsidR="00503DC7" w:rsidRPr="00323A4B" w:rsidRDefault="00503DC7" w:rsidP="00323A4B">
      <w:pPr>
        <w:spacing w:after="0" w:line="240" w:lineRule="auto"/>
        <w:rPr>
          <w:rFonts w:ascii="Times New Roman" w:hAnsi="Times New Roman" w:cs="Times New Roman"/>
          <w:sz w:val="20"/>
          <w:szCs w:val="20"/>
        </w:rPr>
      </w:pPr>
      <w:r w:rsidRPr="00021358">
        <w:rPr>
          <w:rStyle w:val="FootnoteReference"/>
          <w:rFonts w:ascii="Times New Roman" w:hAnsi="Times New Roman" w:cs="Times New Roman"/>
          <w:sz w:val="20"/>
          <w:szCs w:val="20"/>
        </w:rPr>
        <w:footnoteRef/>
      </w:r>
      <w:r w:rsidRPr="00021358">
        <w:rPr>
          <w:rFonts w:ascii="Times New Roman" w:hAnsi="Times New Roman" w:cs="Times New Roman"/>
          <w:sz w:val="20"/>
          <w:szCs w:val="20"/>
        </w:rPr>
        <w:t xml:space="preserve"> Freeman, </w:t>
      </w:r>
      <w:r w:rsidRPr="00021358">
        <w:rPr>
          <w:rFonts w:ascii="Times New Roman" w:hAnsi="Times New Roman" w:cs="Times New Roman"/>
          <w:i/>
          <w:sz w:val="20"/>
          <w:szCs w:val="20"/>
        </w:rPr>
        <w:t>The Feminine Sublime: Gender and Excess in Women’s Fiction</w:t>
      </w:r>
      <w:r>
        <w:rPr>
          <w:rFonts w:ascii="Times New Roman" w:hAnsi="Times New Roman" w:cs="Times New Roman"/>
          <w:sz w:val="20"/>
          <w:szCs w:val="20"/>
        </w:rPr>
        <w:t>, p. 61.</w:t>
      </w:r>
    </w:p>
  </w:footnote>
  <w:footnote w:id="715">
    <w:p w:rsidR="00503DC7" w:rsidRPr="00323A4B" w:rsidRDefault="00503DC7" w:rsidP="00990249">
      <w:pPr>
        <w:spacing w:after="0" w:line="240" w:lineRule="auto"/>
        <w:rPr>
          <w:rFonts w:ascii="Times New Roman" w:eastAsia="Code2000" w:hAnsi="Times New Roman" w:cs="Times New Roman"/>
          <w:sz w:val="20"/>
          <w:szCs w:val="20"/>
        </w:rPr>
      </w:pPr>
      <w:r w:rsidRPr="00050AD4">
        <w:rPr>
          <w:rStyle w:val="FootnoteReference"/>
          <w:rFonts w:ascii="Times New Roman" w:hAnsi="Times New Roman" w:cs="Times New Roman"/>
          <w:sz w:val="20"/>
          <w:szCs w:val="20"/>
        </w:rPr>
        <w:footnoteRef/>
      </w:r>
      <w:r w:rsidRPr="00050AD4">
        <w:rPr>
          <w:rFonts w:ascii="Times New Roman" w:hAnsi="Times New Roman" w:cs="Times New Roman"/>
          <w:sz w:val="20"/>
          <w:szCs w:val="20"/>
        </w:rPr>
        <w:t xml:space="preserve"> Nancy K. Miller, ‘Emphasis Added: Plots and Plausibilities in Women’s Fiction’, </w:t>
      </w:r>
      <w:r w:rsidRPr="00050AD4">
        <w:rPr>
          <w:rFonts w:ascii="Times New Roman" w:hAnsi="Times New Roman" w:cs="Times New Roman"/>
          <w:i/>
          <w:sz w:val="20"/>
          <w:szCs w:val="20"/>
        </w:rPr>
        <w:t>PMLA</w:t>
      </w:r>
      <w:r w:rsidRPr="00050AD4">
        <w:rPr>
          <w:rFonts w:ascii="Times New Roman" w:hAnsi="Times New Roman" w:cs="Times New Roman"/>
          <w:sz w:val="20"/>
          <w:szCs w:val="20"/>
        </w:rPr>
        <w:t>, 96.1 (January 1981), 36-48 (43).</w:t>
      </w:r>
    </w:p>
  </w:footnote>
  <w:footnote w:id="716">
    <w:p w:rsidR="00503DC7" w:rsidRPr="00A74D7B" w:rsidRDefault="00503DC7">
      <w:pPr>
        <w:pStyle w:val="FootnoteText"/>
        <w:rPr>
          <w:rFonts w:ascii="Times New Roman" w:hAnsi="Times New Roman" w:cs="Times New Roman"/>
        </w:rPr>
      </w:pPr>
      <w:r w:rsidRPr="00323A4B">
        <w:rPr>
          <w:rStyle w:val="FootnoteReference"/>
          <w:rFonts w:ascii="Times New Roman" w:hAnsi="Times New Roman" w:cs="Times New Roman"/>
        </w:rPr>
        <w:footnoteRef/>
      </w:r>
      <w:r w:rsidRPr="00323A4B">
        <w:rPr>
          <w:rFonts w:ascii="Times New Roman" w:hAnsi="Times New Roman" w:cs="Times New Roman"/>
        </w:rPr>
        <w:t xml:space="preserve"> Duffy, </w:t>
      </w:r>
      <w:r w:rsidRPr="00323A4B">
        <w:rPr>
          <w:rFonts w:ascii="Times New Roman" w:hAnsi="Times New Roman" w:cs="Times New Roman"/>
          <w:i/>
        </w:rPr>
        <w:t xml:space="preserve">The Landscapes of the Sublime, 1700-1830, </w:t>
      </w:r>
      <w:r w:rsidRPr="00323A4B">
        <w:rPr>
          <w:rFonts w:ascii="Times New Roman" w:hAnsi="Times New Roman" w:cs="Times New Roman"/>
        </w:rPr>
        <w:t xml:space="preserve">p. 71.  The sublime moment of Ethelinde being </w:t>
      </w:r>
      <w:r w:rsidRPr="00A74D7B">
        <w:rPr>
          <w:rFonts w:ascii="Times New Roman" w:hAnsi="Times New Roman" w:cs="Times New Roman"/>
        </w:rPr>
        <w:t xml:space="preserve">struck by lightening is discussed in </w:t>
      </w:r>
      <w:r>
        <w:rPr>
          <w:rFonts w:ascii="Times New Roman" w:hAnsi="Times New Roman" w:cs="Times New Roman"/>
        </w:rPr>
        <w:t>chapter two.</w:t>
      </w:r>
    </w:p>
  </w:footnote>
  <w:footnote w:id="717">
    <w:p w:rsidR="00503DC7" w:rsidRPr="001026D8" w:rsidRDefault="00503DC7" w:rsidP="00990249">
      <w:pPr>
        <w:spacing w:after="0" w:line="240" w:lineRule="auto"/>
        <w:rPr>
          <w:rFonts w:ascii="Times New Roman" w:hAnsi="Times New Roman" w:cs="Times New Roman"/>
        </w:rPr>
      </w:pPr>
      <w:r w:rsidRPr="00A74D7B">
        <w:rPr>
          <w:rStyle w:val="FootnoteReference"/>
          <w:rFonts w:ascii="Times New Roman" w:hAnsi="Times New Roman" w:cs="Times New Roman"/>
          <w:sz w:val="20"/>
          <w:szCs w:val="20"/>
        </w:rPr>
        <w:footnoteRef/>
      </w:r>
      <w:r w:rsidRPr="00A74D7B">
        <w:rPr>
          <w:rFonts w:ascii="Times New Roman" w:hAnsi="Times New Roman" w:cs="Times New Roman"/>
          <w:sz w:val="20"/>
          <w:szCs w:val="20"/>
        </w:rPr>
        <w:t xml:space="preserve"> Hamilton</w:t>
      </w:r>
      <w:r>
        <w:rPr>
          <w:rFonts w:ascii="Times New Roman" w:hAnsi="Times New Roman" w:cs="Times New Roman"/>
          <w:sz w:val="20"/>
          <w:szCs w:val="20"/>
        </w:rPr>
        <w:t xml:space="preserve">, </w:t>
      </w:r>
      <w:r w:rsidRPr="000D7CD3">
        <w:rPr>
          <w:rFonts w:ascii="Times New Roman" w:hAnsi="Times New Roman" w:cs="Times New Roman"/>
          <w:i/>
          <w:sz w:val="20"/>
          <w:szCs w:val="20"/>
        </w:rPr>
        <w:t>An Account of the Earthquakes in Calab</w:t>
      </w:r>
      <w:r>
        <w:rPr>
          <w:rFonts w:ascii="Times New Roman" w:hAnsi="Times New Roman" w:cs="Times New Roman"/>
          <w:i/>
          <w:sz w:val="20"/>
          <w:szCs w:val="20"/>
        </w:rPr>
        <w:t>ria, Sicily &amp; c.</w:t>
      </w:r>
      <w:r>
        <w:rPr>
          <w:rFonts w:ascii="Times New Roman" w:hAnsi="Times New Roman" w:cs="Times New Roman"/>
          <w:sz w:val="20"/>
          <w:szCs w:val="20"/>
        </w:rPr>
        <w:t>, p.1.</w:t>
      </w:r>
    </w:p>
  </w:footnote>
  <w:footnote w:id="718">
    <w:p w:rsidR="00503DC7" w:rsidRPr="00C61950" w:rsidRDefault="00503DC7" w:rsidP="00990249">
      <w:pPr>
        <w:spacing w:after="0" w:line="240" w:lineRule="auto"/>
        <w:rPr>
          <w:rFonts w:ascii="Times New Roman" w:hAnsi="Times New Roman" w:cs="Times New Roman"/>
          <w:sz w:val="20"/>
          <w:szCs w:val="20"/>
        </w:rPr>
      </w:pPr>
      <w:r w:rsidRPr="00C61950">
        <w:rPr>
          <w:rStyle w:val="FootnoteReference"/>
          <w:rFonts w:ascii="Times New Roman" w:hAnsi="Times New Roman" w:cs="Times New Roman"/>
          <w:sz w:val="20"/>
          <w:szCs w:val="20"/>
        </w:rPr>
        <w:footnoteRef/>
      </w:r>
      <w:r w:rsidRPr="00C61950">
        <w:rPr>
          <w:rFonts w:ascii="Times New Roman" w:hAnsi="Times New Roman" w:cs="Times New Roman"/>
          <w:sz w:val="20"/>
          <w:szCs w:val="20"/>
        </w:rPr>
        <w:t xml:space="preserve"> Hamilton, </w:t>
      </w:r>
      <w:r>
        <w:rPr>
          <w:rFonts w:ascii="Times New Roman" w:hAnsi="Times New Roman" w:cs="Times New Roman"/>
          <w:sz w:val="20"/>
          <w:szCs w:val="20"/>
        </w:rPr>
        <w:t xml:space="preserve"> </w:t>
      </w:r>
      <w:r w:rsidRPr="00C61950">
        <w:rPr>
          <w:rFonts w:ascii="Times New Roman" w:hAnsi="Times New Roman" w:cs="Times New Roman"/>
          <w:i/>
          <w:sz w:val="20"/>
          <w:szCs w:val="20"/>
        </w:rPr>
        <w:t>An Account of the Earthquakes in Calabria, Sicily &amp; c.</w:t>
      </w:r>
      <w:r w:rsidRPr="00C61950">
        <w:rPr>
          <w:rFonts w:ascii="Times New Roman" w:hAnsi="Times New Roman" w:cs="Times New Roman"/>
          <w:sz w:val="20"/>
          <w:szCs w:val="20"/>
        </w:rPr>
        <w:t>, pp. 2-3.</w:t>
      </w:r>
    </w:p>
  </w:footnote>
  <w:footnote w:id="719">
    <w:p w:rsidR="00503DC7" w:rsidRPr="00C61950" w:rsidRDefault="00503DC7" w:rsidP="00990249">
      <w:pPr>
        <w:pStyle w:val="Default"/>
        <w:rPr>
          <w:sz w:val="20"/>
          <w:szCs w:val="20"/>
        </w:rPr>
      </w:pPr>
      <w:r w:rsidRPr="00C61950">
        <w:rPr>
          <w:rStyle w:val="FootnoteReference"/>
          <w:sz w:val="20"/>
          <w:szCs w:val="20"/>
        </w:rPr>
        <w:footnoteRef/>
      </w:r>
      <w:r w:rsidRPr="00C61950">
        <w:rPr>
          <w:sz w:val="20"/>
          <w:szCs w:val="20"/>
        </w:rPr>
        <w:t xml:space="preserve"> Thomas Hardy, </w:t>
      </w:r>
      <w:r w:rsidRPr="00C61950">
        <w:rPr>
          <w:i/>
          <w:sz w:val="20"/>
          <w:szCs w:val="20"/>
        </w:rPr>
        <w:t xml:space="preserve">Far from the Madding Crowd </w:t>
      </w:r>
      <w:r w:rsidRPr="00C61950">
        <w:rPr>
          <w:sz w:val="20"/>
          <w:szCs w:val="20"/>
        </w:rPr>
        <w:t>(London: Penguin Popular Classics, 1994), p. 278.</w:t>
      </w:r>
    </w:p>
  </w:footnote>
  <w:footnote w:id="720">
    <w:p w:rsidR="00503DC7" w:rsidRPr="005022B0" w:rsidRDefault="00503DC7" w:rsidP="00990249">
      <w:pPr>
        <w:pStyle w:val="FootnoteText"/>
        <w:rPr>
          <w:rFonts w:ascii="Times New Roman" w:hAnsi="Times New Roman" w:cs="Times New Roman"/>
        </w:rPr>
      </w:pPr>
      <w:r w:rsidRPr="00C61950">
        <w:rPr>
          <w:rStyle w:val="FootnoteReference"/>
          <w:rFonts w:ascii="Times New Roman" w:hAnsi="Times New Roman" w:cs="Times New Roman"/>
        </w:rPr>
        <w:footnoteRef/>
      </w:r>
      <w:r w:rsidRPr="00C61950">
        <w:rPr>
          <w:rFonts w:ascii="Times New Roman" w:hAnsi="Times New Roman" w:cs="Times New Roman"/>
        </w:rPr>
        <w:t xml:space="preserve"> Smith, </w:t>
      </w:r>
      <w:r w:rsidRPr="00C61950">
        <w:rPr>
          <w:rFonts w:ascii="Times New Roman" w:hAnsi="Times New Roman" w:cs="Times New Roman"/>
          <w:i/>
        </w:rPr>
        <w:t>Montalbert</w:t>
      </w:r>
      <w:r w:rsidRPr="00C61950">
        <w:rPr>
          <w:rFonts w:ascii="Times New Roman" w:hAnsi="Times New Roman" w:cs="Times New Roman"/>
        </w:rPr>
        <w:t xml:space="preserve"> (III), p. 241</w:t>
      </w:r>
      <w:r w:rsidRPr="005022B0">
        <w:rPr>
          <w:rFonts w:ascii="Times New Roman" w:hAnsi="Times New Roman" w:cs="Times New Roman"/>
        </w:rPr>
        <w:t>.</w:t>
      </w:r>
    </w:p>
  </w:footnote>
  <w:footnote w:id="721">
    <w:p w:rsidR="00503DC7" w:rsidRPr="005022B0" w:rsidRDefault="00503DC7" w:rsidP="00990249">
      <w:pPr>
        <w:pStyle w:val="FootnoteText"/>
        <w:rPr>
          <w:rFonts w:ascii="Times New Roman" w:hAnsi="Times New Roman" w:cs="Times New Roman"/>
        </w:rPr>
      </w:pPr>
      <w:r w:rsidRPr="005022B0">
        <w:rPr>
          <w:rStyle w:val="FootnoteReference"/>
          <w:rFonts w:ascii="Times New Roman" w:hAnsi="Times New Roman" w:cs="Times New Roman"/>
        </w:rPr>
        <w:footnoteRef/>
      </w:r>
      <w:r w:rsidRPr="005022B0">
        <w:rPr>
          <w:rFonts w:ascii="Times New Roman" w:hAnsi="Times New Roman" w:cs="Times New Roman"/>
        </w:rPr>
        <w:t xml:space="preserve"> Smith, </w:t>
      </w:r>
      <w:r w:rsidRPr="005022B0">
        <w:rPr>
          <w:rFonts w:ascii="Times New Roman" w:hAnsi="Times New Roman" w:cs="Times New Roman"/>
          <w:i/>
        </w:rPr>
        <w:t xml:space="preserve">Montalbert </w:t>
      </w:r>
      <w:r w:rsidRPr="005022B0">
        <w:rPr>
          <w:rFonts w:ascii="Times New Roman" w:hAnsi="Times New Roman" w:cs="Times New Roman"/>
        </w:rPr>
        <w:t>(III), p. 242.</w:t>
      </w:r>
    </w:p>
  </w:footnote>
  <w:footnote w:id="722">
    <w:p w:rsidR="00503DC7" w:rsidRPr="00C5410F" w:rsidRDefault="00503DC7" w:rsidP="00990249">
      <w:pPr>
        <w:pStyle w:val="Default"/>
        <w:rPr>
          <w:sz w:val="20"/>
          <w:szCs w:val="20"/>
        </w:rPr>
      </w:pPr>
      <w:r w:rsidRPr="00C5410F">
        <w:rPr>
          <w:rStyle w:val="FootnoteReference"/>
          <w:sz w:val="20"/>
          <w:szCs w:val="20"/>
        </w:rPr>
        <w:footnoteRef/>
      </w:r>
      <w:r>
        <w:rPr>
          <w:sz w:val="20"/>
          <w:szCs w:val="20"/>
        </w:rPr>
        <w:t xml:space="preserve"> </w:t>
      </w:r>
      <w:r w:rsidRPr="00C5410F">
        <w:rPr>
          <w:sz w:val="20"/>
          <w:szCs w:val="20"/>
        </w:rPr>
        <w:t xml:space="preserve">Hardy, </w:t>
      </w:r>
      <w:r>
        <w:rPr>
          <w:i/>
          <w:sz w:val="20"/>
          <w:szCs w:val="20"/>
        </w:rPr>
        <w:t xml:space="preserve">Far from the Madding Crowd, </w:t>
      </w:r>
      <w:r>
        <w:rPr>
          <w:sz w:val="20"/>
          <w:szCs w:val="20"/>
        </w:rPr>
        <w:t>p. 278.</w:t>
      </w:r>
    </w:p>
  </w:footnote>
  <w:footnote w:id="723">
    <w:p w:rsidR="00503DC7" w:rsidRPr="00E40284" w:rsidRDefault="00503DC7" w:rsidP="00990249">
      <w:pPr>
        <w:pStyle w:val="FootnoteText"/>
        <w:rPr>
          <w:rFonts w:ascii="Times New Roman" w:hAnsi="Times New Roman" w:cs="Times New Roman"/>
        </w:rPr>
      </w:pPr>
      <w:r w:rsidRPr="00E40284">
        <w:rPr>
          <w:rStyle w:val="FootnoteReference"/>
          <w:rFonts w:ascii="Times New Roman" w:hAnsi="Times New Roman" w:cs="Times New Roman"/>
        </w:rPr>
        <w:footnoteRef/>
      </w:r>
      <w:r w:rsidRPr="00E40284">
        <w:rPr>
          <w:rFonts w:ascii="Times New Roman" w:hAnsi="Times New Roman" w:cs="Times New Roman"/>
        </w:rPr>
        <w:t xml:space="preserve"> Kant, </w:t>
      </w:r>
      <w:r w:rsidRPr="00E40284">
        <w:rPr>
          <w:rFonts w:ascii="Times New Roman" w:hAnsi="Times New Roman" w:cs="Times New Roman"/>
          <w:i/>
        </w:rPr>
        <w:t>Observations on the Feeling of the Beautiful and the Sublime</w:t>
      </w:r>
      <w:r w:rsidRPr="00E40284">
        <w:rPr>
          <w:rFonts w:ascii="Times New Roman" w:hAnsi="Times New Roman" w:cs="Times New Roman"/>
        </w:rPr>
        <w:t>, p</w:t>
      </w:r>
      <w:r>
        <w:rPr>
          <w:rFonts w:ascii="Times New Roman" w:hAnsi="Times New Roman" w:cs="Times New Roman"/>
        </w:rPr>
        <w:t xml:space="preserve">. 34. </w:t>
      </w:r>
    </w:p>
  </w:footnote>
  <w:footnote w:id="724">
    <w:p w:rsidR="00503DC7" w:rsidRPr="00B52855" w:rsidRDefault="00503DC7" w:rsidP="00990249">
      <w:pPr>
        <w:pStyle w:val="FootnoteText"/>
      </w:pPr>
      <w:r w:rsidRPr="00B52855">
        <w:rPr>
          <w:rStyle w:val="FootnoteReference"/>
          <w:rFonts w:ascii="Times New Roman" w:hAnsi="Times New Roman" w:cs="Times New Roman"/>
        </w:rPr>
        <w:footnoteRef/>
      </w:r>
      <w:r w:rsidRPr="00B52855">
        <w:rPr>
          <w:rFonts w:ascii="Times New Roman" w:hAnsi="Times New Roman" w:cs="Times New Roman"/>
        </w:rPr>
        <w:t xml:space="preserve"> Kant, </w:t>
      </w:r>
      <w:r w:rsidRPr="00B52855">
        <w:rPr>
          <w:rFonts w:ascii="Times New Roman" w:hAnsi="Times New Roman" w:cs="Times New Roman"/>
          <w:i/>
        </w:rPr>
        <w:t>Observations on the Feeling of the Beautiful and the Sublime</w:t>
      </w:r>
      <w:r>
        <w:rPr>
          <w:rFonts w:ascii="Times New Roman" w:hAnsi="Times New Roman" w:cs="Times New Roman"/>
        </w:rPr>
        <w:t xml:space="preserve">, p. 36, </w:t>
      </w:r>
      <w:r>
        <w:rPr>
          <w:rFonts w:ascii="Times New Roman" w:hAnsi="Times New Roman" w:cs="Times New Roman"/>
          <w:b/>
        </w:rPr>
        <w:t>emphasis in original</w:t>
      </w:r>
      <w:r>
        <w:rPr>
          <w:rFonts w:ascii="Times New Roman" w:hAnsi="Times New Roman" w:cs="Times New Roman"/>
        </w:rPr>
        <w:t>.</w:t>
      </w:r>
    </w:p>
  </w:footnote>
  <w:footnote w:id="725">
    <w:p w:rsidR="00503DC7" w:rsidRPr="001C7253" w:rsidRDefault="00503DC7" w:rsidP="00990249">
      <w:pPr>
        <w:pStyle w:val="FootnoteText"/>
        <w:rPr>
          <w:rFonts w:ascii="Times New Roman" w:hAnsi="Times New Roman" w:cs="Times New Roman"/>
        </w:rPr>
      </w:pPr>
      <w:r w:rsidRPr="001C7253">
        <w:rPr>
          <w:rStyle w:val="FootnoteReference"/>
          <w:rFonts w:ascii="Times New Roman" w:hAnsi="Times New Roman" w:cs="Times New Roman"/>
        </w:rPr>
        <w:footnoteRef/>
      </w:r>
      <w:r w:rsidRPr="001C7253">
        <w:rPr>
          <w:rFonts w:ascii="Times New Roman" w:hAnsi="Times New Roman" w:cs="Times New Roman"/>
        </w:rPr>
        <w:t xml:space="preserve"> Burke, </w:t>
      </w:r>
      <w:r w:rsidRPr="001C7253">
        <w:rPr>
          <w:rFonts w:ascii="Times New Roman" w:hAnsi="Times New Roman" w:cs="Times New Roman"/>
          <w:i/>
        </w:rPr>
        <w:t>On Taste, On the Sublime and Beautiful,</w:t>
      </w:r>
      <w:r w:rsidRPr="001C7253">
        <w:rPr>
          <w:rFonts w:ascii="Times New Roman" w:hAnsi="Times New Roman" w:cs="Times New Roman"/>
        </w:rPr>
        <w:t xml:space="preserve"> p. 94.</w:t>
      </w:r>
    </w:p>
  </w:footnote>
  <w:footnote w:id="726">
    <w:p w:rsidR="00503DC7" w:rsidRPr="001C7253" w:rsidRDefault="00503DC7" w:rsidP="00470F58">
      <w:pPr>
        <w:pStyle w:val="FootnoteText"/>
        <w:rPr>
          <w:rFonts w:ascii="Times New Roman" w:hAnsi="Times New Roman" w:cs="Times New Roman"/>
        </w:rPr>
      </w:pPr>
      <w:r w:rsidRPr="001C7253">
        <w:rPr>
          <w:rStyle w:val="FootnoteReference"/>
          <w:rFonts w:ascii="Times New Roman" w:hAnsi="Times New Roman" w:cs="Times New Roman"/>
        </w:rPr>
        <w:footnoteRef/>
      </w:r>
      <w:r w:rsidRPr="001C7253">
        <w:rPr>
          <w:rFonts w:ascii="Times New Roman" w:hAnsi="Times New Roman" w:cs="Times New Roman"/>
        </w:rPr>
        <w:t xml:space="preserve"> Burke, </w:t>
      </w:r>
      <w:r w:rsidRPr="001C7253">
        <w:rPr>
          <w:rFonts w:ascii="Times New Roman" w:hAnsi="Times New Roman" w:cs="Times New Roman"/>
          <w:i/>
        </w:rPr>
        <w:t>On Taste, On the Sublime and Beautiful,</w:t>
      </w:r>
      <w:r w:rsidRPr="001C7253">
        <w:rPr>
          <w:rFonts w:ascii="Times New Roman" w:hAnsi="Times New Roman" w:cs="Times New Roman"/>
        </w:rPr>
        <w:t xml:space="preserve"> p. 94.</w:t>
      </w:r>
    </w:p>
  </w:footnote>
  <w:footnote w:id="727">
    <w:p w:rsidR="00503DC7" w:rsidRPr="007B053F" w:rsidRDefault="00503DC7" w:rsidP="00A73BE6">
      <w:pPr>
        <w:spacing w:after="0" w:line="240" w:lineRule="auto"/>
        <w:ind w:right="-45"/>
        <w:rPr>
          <w:rFonts w:ascii="Times New Roman" w:hAnsi="Times New Roman" w:cs="Times New Roman"/>
          <w:sz w:val="20"/>
          <w:szCs w:val="20"/>
        </w:rPr>
      </w:pPr>
      <w:r w:rsidRPr="007B053F">
        <w:rPr>
          <w:rStyle w:val="FootnoteReference"/>
          <w:rFonts w:ascii="Times New Roman" w:hAnsi="Times New Roman" w:cs="Times New Roman"/>
          <w:sz w:val="20"/>
          <w:szCs w:val="20"/>
        </w:rPr>
        <w:footnoteRef/>
      </w:r>
      <w:r w:rsidRPr="007B053F">
        <w:rPr>
          <w:rFonts w:ascii="Times New Roman" w:hAnsi="Times New Roman" w:cs="Times New Roman"/>
          <w:sz w:val="20"/>
          <w:szCs w:val="20"/>
        </w:rPr>
        <w:t xml:space="preserve"> Collective nouns for women </w:t>
      </w:r>
      <w:r>
        <w:rPr>
          <w:rFonts w:ascii="Times New Roman" w:hAnsi="Times New Roman" w:cs="Times New Roman"/>
          <w:sz w:val="20"/>
          <w:szCs w:val="20"/>
        </w:rPr>
        <w:t>sourced</w:t>
      </w:r>
      <w:r w:rsidRPr="007B053F">
        <w:rPr>
          <w:rFonts w:ascii="Times New Roman" w:hAnsi="Times New Roman" w:cs="Times New Roman"/>
          <w:sz w:val="20"/>
          <w:szCs w:val="20"/>
        </w:rPr>
        <w:t xml:space="preserve"> from</w:t>
      </w:r>
      <w:r>
        <w:rPr>
          <w:rFonts w:ascii="Times New Roman" w:hAnsi="Times New Roman" w:cs="Times New Roman"/>
          <w:sz w:val="20"/>
          <w:szCs w:val="20"/>
        </w:rPr>
        <w:t xml:space="preserve"> </w:t>
      </w:r>
      <w:r w:rsidRPr="007B053F">
        <w:rPr>
          <w:rFonts w:ascii="Times New Roman" w:hAnsi="Times New Roman" w:cs="Times New Roman"/>
          <w:sz w:val="20"/>
          <w:szCs w:val="20"/>
        </w:rPr>
        <w:t>http://www.collectivenouns.biz/list-of-collective-nouns/collective-nouns-people/</w:t>
      </w:r>
    </w:p>
  </w:footnote>
  <w:footnote w:id="728">
    <w:p w:rsidR="00503DC7" w:rsidRPr="007F7D5C" w:rsidRDefault="00503DC7" w:rsidP="00A73BE6">
      <w:pPr>
        <w:pStyle w:val="FootnoteText"/>
      </w:pPr>
      <w:r w:rsidRPr="007F7D5C">
        <w:rPr>
          <w:rStyle w:val="FootnoteReference"/>
          <w:rFonts w:ascii="Times New Roman" w:hAnsi="Times New Roman" w:cs="Times New Roman"/>
        </w:rPr>
        <w:footnoteRef/>
      </w:r>
      <w:r w:rsidRPr="007F7D5C">
        <w:rPr>
          <w:rFonts w:ascii="Times New Roman" w:hAnsi="Times New Roman" w:cs="Times New Roman"/>
        </w:rPr>
        <w:t xml:space="preserve"> Maxwell Craven, </w:t>
      </w:r>
      <w:r w:rsidRPr="007F7D5C">
        <w:rPr>
          <w:rFonts w:ascii="Times New Roman" w:hAnsi="Times New Roman" w:cs="Times New Roman"/>
          <w:i/>
        </w:rPr>
        <w:t xml:space="preserve">Derbeians of Distinction </w:t>
      </w:r>
      <w:r w:rsidRPr="007F7D5C">
        <w:rPr>
          <w:rFonts w:ascii="Times New Roman" w:hAnsi="Times New Roman" w:cs="Times New Roman"/>
        </w:rPr>
        <w:t>(Derby: The Breedon Books Publishing Company, 1998).</w:t>
      </w:r>
    </w:p>
  </w:footnote>
  <w:footnote w:id="729">
    <w:p w:rsidR="00503DC7" w:rsidRPr="00E76B3F" w:rsidRDefault="00503DC7" w:rsidP="00A73BE6">
      <w:pPr>
        <w:pStyle w:val="FootnoteText"/>
        <w:rPr>
          <w:rFonts w:ascii="Times New Roman" w:hAnsi="Times New Roman" w:cs="Times New Roman"/>
        </w:rPr>
      </w:pPr>
      <w:r w:rsidRPr="00E76B3F">
        <w:rPr>
          <w:rStyle w:val="FootnoteReference"/>
          <w:rFonts w:ascii="Times New Roman" w:hAnsi="Times New Roman" w:cs="Times New Roman"/>
        </w:rPr>
        <w:footnoteRef/>
      </w:r>
      <w:r w:rsidRPr="00DD2742">
        <w:rPr>
          <w:rFonts w:ascii="Times New Roman" w:hAnsi="Times New Roman" w:cs="Times New Roman"/>
        </w:rPr>
        <w:t>Ellen G. D’Oench, “</w:t>
      </w:r>
      <w:r w:rsidRPr="00DD2742">
        <w:rPr>
          <w:rFonts w:ascii="Times New Roman" w:hAnsi="Times New Roman" w:cs="Times New Roman"/>
          <w:i/>
        </w:rPr>
        <w:t>Copper Into Gold”: Prints by John Raphael Smith 1751-1812</w:t>
      </w:r>
      <w:r w:rsidRPr="00DD2742">
        <w:rPr>
          <w:rFonts w:ascii="Times New Roman" w:hAnsi="Times New Roman" w:cs="Times New Roman"/>
        </w:rPr>
        <w:t xml:space="preserve"> (New Haven &amp; London</w:t>
      </w:r>
      <w:r>
        <w:rPr>
          <w:rFonts w:ascii="Times New Roman" w:hAnsi="Times New Roman" w:cs="Times New Roman"/>
        </w:rPr>
        <w:t>: Yale University Press, 1999)</w:t>
      </w:r>
      <w:r w:rsidRPr="00E27628">
        <w:rPr>
          <w:rFonts w:ascii="Times New Roman" w:hAnsi="Times New Roman" w:cs="Times New Roman"/>
          <w:i/>
        </w:rPr>
        <w:t xml:space="preserve">, </w:t>
      </w:r>
      <w:r w:rsidRPr="00E76B3F">
        <w:rPr>
          <w:rFonts w:ascii="Times New Roman" w:hAnsi="Times New Roman" w:cs="Times New Roman"/>
        </w:rPr>
        <w:t>p. ix.</w:t>
      </w:r>
    </w:p>
  </w:footnote>
  <w:footnote w:id="730">
    <w:p w:rsidR="00503DC7" w:rsidRPr="001304B3" w:rsidRDefault="00503DC7" w:rsidP="00A73BE6">
      <w:pPr>
        <w:pStyle w:val="FootnoteText"/>
        <w:rPr>
          <w:rFonts w:ascii="Times New Roman" w:hAnsi="Times New Roman" w:cs="Times New Roman"/>
        </w:rPr>
      </w:pPr>
      <w:r w:rsidRPr="001304B3">
        <w:rPr>
          <w:rStyle w:val="FootnoteReference"/>
          <w:rFonts w:ascii="Times New Roman" w:hAnsi="Times New Roman" w:cs="Times New Roman"/>
        </w:rPr>
        <w:footnoteRef/>
      </w:r>
      <w:r w:rsidRPr="001304B3">
        <w:rPr>
          <w:rFonts w:ascii="Times New Roman" w:hAnsi="Times New Roman" w:cs="Times New Roman"/>
        </w:rPr>
        <w:t xml:space="preserve"> Morning Chronicle, 15</w:t>
      </w:r>
      <w:r w:rsidRPr="001304B3">
        <w:rPr>
          <w:rFonts w:ascii="Times New Roman" w:hAnsi="Times New Roman" w:cs="Times New Roman"/>
          <w:vertAlign w:val="superscript"/>
        </w:rPr>
        <w:t>th</w:t>
      </w:r>
      <w:r w:rsidRPr="001304B3">
        <w:rPr>
          <w:rFonts w:ascii="Times New Roman" w:hAnsi="Times New Roman" w:cs="Times New Roman"/>
        </w:rPr>
        <w:t xml:space="preserve"> Mar</w:t>
      </w:r>
      <w:r>
        <w:rPr>
          <w:rFonts w:ascii="Times New Roman" w:hAnsi="Times New Roman" w:cs="Times New Roman"/>
        </w:rPr>
        <w:t>ch 1792, p. 3, cited in</w:t>
      </w:r>
      <w:r w:rsidRPr="001304B3">
        <w:rPr>
          <w:rFonts w:ascii="Times New Roman" w:hAnsi="Times New Roman" w:cs="Times New Roman"/>
        </w:rPr>
        <w:t xml:space="preserve"> D’Oench, </w:t>
      </w:r>
      <w:r w:rsidRPr="001304B3">
        <w:rPr>
          <w:rFonts w:ascii="Times New Roman" w:hAnsi="Times New Roman" w:cs="Times New Roman"/>
          <w:i/>
        </w:rPr>
        <w:t xml:space="preserve">Copper Into Gold, </w:t>
      </w:r>
      <w:r>
        <w:rPr>
          <w:rFonts w:ascii="Times New Roman" w:hAnsi="Times New Roman" w:cs="Times New Roman"/>
        </w:rPr>
        <w:t xml:space="preserve">p. ix, </w:t>
      </w:r>
      <w:r>
        <w:rPr>
          <w:rFonts w:ascii="Times New Roman" w:hAnsi="Times New Roman" w:cs="Times New Roman"/>
          <w:i/>
        </w:rPr>
        <w:t>emphasis in original.</w:t>
      </w:r>
    </w:p>
  </w:footnote>
  <w:footnote w:id="731">
    <w:p w:rsidR="00503DC7" w:rsidRPr="00CF68BC" w:rsidRDefault="00503DC7" w:rsidP="00A73BE6">
      <w:pPr>
        <w:pStyle w:val="FootnoteText"/>
        <w:rPr>
          <w:rFonts w:ascii="Times New Roman" w:hAnsi="Times New Roman" w:cs="Times New Roman"/>
        </w:rPr>
      </w:pPr>
      <w:r w:rsidRPr="00CF68BC">
        <w:rPr>
          <w:rStyle w:val="FootnoteReference"/>
          <w:rFonts w:ascii="Times New Roman" w:hAnsi="Times New Roman" w:cs="Times New Roman"/>
        </w:rPr>
        <w:footnoteRef/>
      </w:r>
      <w:r w:rsidRPr="00CF68BC">
        <w:rPr>
          <w:rFonts w:ascii="Times New Roman" w:hAnsi="Times New Roman" w:cs="Times New Roman"/>
        </w:rPr>
        <w:t xml:space="preserve"> </w:t>
      </w:r>
      <w:r w:rsidRPr="00A84CB7">
        <w:rPr>
          <w:rFonts w:ascii="Times New Roman" w:hAnsi="Times New Roman" w:cs="Times New Roman"/>
        </w:rPr>
        <w:t>Beaver, ‘The Free Society of Artists</w:t>
      </w:r>
      <w:r>
        <w:rPr>
          <w:rFonts w:ascii="Times New Roman" w:hAnsi="Times New Roman" w:cs="Times New Roman"/>
        </w:rPr>
        <w:t>’</w:t>
      </w:r>
      <w:r w:rsidRPr="00A84CB7">
        <w:rPr>
          <w:rFonts w:ascii="Times New Roman" w:hAnsi="Times New Roman" w:cs="Times New Roman"/>
        </w:rPr>
        <w:t xml:space="preserve">, </w:t>
      </w:r>
      <w:r w:rsidRPr="00A84CB7">
        <w:rPr>
          <w:rFonts w:ascii="Times New Roman" w:hAnsi="Times New Roman" w:cs="Times New Roman"/>
          <w:i/>
        </w:rPr>
        <w:t>The Portfolio: an Artistic Periodical</w:t>
      </w:r>
      <w:r w:rsidRPr="00A84CB7">
        <w:rPr>
          <w:rFonts w:ascii="Times New Roman" w:hAnsi="Times New Roman" w:cs="Times New Roman"/>
        </w:rPr>
        <w:t xml:space="preserve">, </w:t>
      </w:r>
      <w:r>
        <w:rPr>
          <w:rFonts w:ascii="Times New Roman" w:hAnsi="Times New Roman" w:cs="Times New Roman"/>
        </w:rPr>
        <w:t>17</w:t>
      </w:r>
      <w:r w:rsidRPr="00A84CB7">
        <w:rPr>
          <w:rFonts w:ascii="Times New Roman" w:hAnsi="Times New Roman" w:cs="Times New Roman"/>
        </w:rPr>
        <w:t xml:space="preserve"> (January 1886)</w:t>
      </w:r>
      <w:r>
        <w:rPr>
          <w:rFonts w:ascii="Times New Roman" w:hAnsi="Times New Roman" w:cs="Times New Roman"/>
        </w:rPr>
        <w:t>, 179-184 (p. 181).  The history of the Royal Academy and the Free Society of Artists is elaborated fully in chapter one.</w:t>
      </w:r>
    </w:p>
  </w:footnote>
  <w:footnote w:id="732">
    <w:p w:rsidR="00503DC7" w:rsidRPr="00D72653" w:rsidRDefault="00503DC7" w:rsidP="00A73BE6">
      <w:pPr>
        <w:pStyle w:val="FootnoteText"/>
        <w:rPr>
          <w:rFonts w:ascii="Times New Roman" w:hAnsi="Times New Roman" w:cs="Times New Roman"/>
        </w:rPr>
      </w:pPr>
      <w:r w:rsidRPr="00D72653">
        <w:rPr>
          <w:rStyle w:val="FootnoteReference"/>
          <w:rFonts w:ascii="Times New Roman" w:hAnsi="Times New Roman" w:cs="Times New Roman"/>
        </w:rPr>
        <w:footnoteRef/>
      </w:r>
      <w:r w:rsidRPr="00D72653">
        <w:rPr>
          <w:rFonts w:ascii="Times New Roman" w:hAnsi="Times New Roman" w:cs="Times New Roman"/>
        </w:rPr>
        <w:t xml:space="preserve"> D’Oench, </w:t>
      </w:r>
      <w:r w:rsidRPr="00D72653">
        <w:rPr>
          <w:rFonts w:ascii="Times New Roman" w:hAnsi="Times New Roman" w:cs="Times New Roman"/>
          <w:i/>
        </w:rPr>
        <w:t xml:space="preserve">Copper Into Gold, </w:t>
      </w:r>
      <w:r w:rsidRPr="00D72653">
        <w:rPr>
          <w:rFonts w:ascii="Times New Roman" w:hAnsi="Times New Roman" w:cs="Times New Roman"/>
        </w:rPr>
        <w:t>p. 156.</w:t>
      </w:r>
    </w:p>
  </w:footnote>
  <w:footnote w:id="733">
    <w:p w:rsidR="00503DC7" w:rsidRPr="00D72653" w:rsidRDefault="00503DC7" w:rsidP="00A73BE6">
      <w:pPr>
        <w:pStyle w:val="Default"/>
        <w:rPr>
          <w:sz w:val="20"/>
          <w:szCs w:val="20"/>
        </w:rPr>
      </w:pPr>
      <w:r w:rsidRPr="00BF150E">
        <w:rPr>
          <w:rStyle w:val="FootnoteReference"/>
          <w:sz w:val="20"/>
          <w:szCs w:val="20"/>
        </w:rPr>
        <w:footnoteRef/>
      </w:r>
      <w:r>
        <w:rPr>
          <w:sz w:val="20"/>
          <w:szCs w:val="20"/>
        </w:rPr>
        <w:t xml:space="preserve"> D’Oench, </w:t>
      </w:r>
      <w:r>
        <w:rPr>
          <w:i/>
          <w:sz w:val="20"/>
          <w:szCs w:val="20"/>
        </w:rPr>
        <w:t>Copper Into Gold,</w:t>
      </w:r>
      <w:r>
        <w:rPr>
          <w:sz w:val="20"/>
          <w:szCs w:val="20"/>
        </w:rPr>
        <w:t xml:space="preserve"> p. 18.</w:t>
      </w:r>
    </w:p>
  </w:footnote>
  <w:footnote w:id="734">
    <w:p w:rsidR="00503DC7" w:rsidRPr="00DD2742" w:rsidRDefault="00503DC7" w:rsidP="00A73BE6">
      <w:pPr>
        <w:pStyle w:val="FootnoteText"/>
        <w:rPr>
          <w:rFonts w:ascii="Times New Roman" w:hAnsi="Times New Roman" w:cs="Times New Roman"/>
        </w:rPr>
      </w:pPr>
      <w:r w:rsidRPr="00DD2742">
        <w:rPr>
          <w:rStyle w:val="FootnoteReference"/>
          <w:rFonts w:ascii="Times New Roman" w:hAnsi="Times New Roman" w:cs="Times New Roman"/>
        </w:rPr>
        <w:footnoteRef/>
      </w:r>
      <w:r w:rsidRPr="00DD2742">
        <w:rPr>
          <w:rFonts w:ascii="Times New Roman" w:hAnsi="Times New Roman" w:cs="Times New Roman"/>
        </w:rPr>
        <w:t>D’Oench, “</w:t>
      </w:r>
      <w:r>
        <w:rPr>
          <w:rFonts w:ascii="Times New Roman" w:hAnsi="Times New Roman" w:cs="Times New Roman"/>
          <w:i/>
        </w:rPr>
        <w:t>Copper Into Gold,”</w:t>
      </w:r>
      <w:r w:rsidRPr="00DD2742">
        <w:rPr>
          <w:rFonts w:ascii="Times New Roman" w:hAnsi="Times New Roman" w:cs="Times New Roman"/>
        </w:rPr>
        <w:t xml:space="preserve"> p. 10.</w:t>
      </w:r>
      <w:r>
        <w:rPr>
          <w:rFonts w:ascii="Times New Roman" w:hAnsi="Times New Roman" w:cs="Times New Roman"/>
        </w:rPr>
        <w:t xml:space="preserve"> </w:t>
      </w:r>
    </w:p>
  </w:footnote>
  <w:footnote w:id="735">
    <w:p w:rsidR="00503DC7" w:rsidRPr="00C149E3" w:rsidRDefault="00503DC7" w:rsidP="00A73BE6">
      <w:pPr>
        <w:pStyle w:val="FootnoteText"/>
        <w:rPr>
          <w:rFonts w:ascii="Times New Roman" w:hAnsi="Times New Roman" w:cs="Times New Roman"/>
        </w:rPr>
      </w:pPr>
      <w:r w:rsidRPr="00C149E3">
        <w:rPr>
          <w:rStyle w:val="FootnoteReference"/>
          <w:rFonts w:ascii="Times New Roman" w:hAnsi="Times New Roman" w:cs="Times New Roman"/>
        </w:rPr>
        <w:footnoteRef/>
      </w:r>
      <w:r w:rsidRPr="00C149E3">
        <w:rPr>
          <w:rFonts w:ascii="Times New Roman" w:hAnsi="Times New Roman" w:cs="Times New Roman"/>
        </w:rPr>
        <w:t xml:space="preserve">Noted by Neil Jeffares, ‘John Raphael Smith, Derby 1751-Doncaster 1812’ in </w:t>
      </w:r>
      <w:r w:rsidRPr="00C149E3">
        <w:rPr>
          <w:rFonts w:ascii="Times New Roman" w:hAnsi="Times New Roman" w:cs="Times New Roman"/>
          <w:i/>
        </w:rPr>
        <w:t>Dictionary of Pastellists.</w:t>
      </w:r>
      <w:r w:rsidRPr="00C149E3">
        <w:rPr>
          <w:rFonts w:ascii="Times New Roman" w:hAnsi="Times New Roman" w:cs="Times New Roman"/>
        </w:rPr>
        <w:t xml:space="preserve">  Jeffares, in his article lists several paintings which ended up at Goodwood.  However, he also reports that most of this collection was lost in 1945.   George Smith of Chichester’s influence on </w:t>
      </w:r>
      <w:r>
        <w:rPr>
          <w:rFonts w:ascii="Times New Roman" w:hAnsi="Times New Roman" w:cs="Times New Roman"/>
        </w:rPr>
        <w:t>Charlotte Smith is explored in c</w:t>
      </w:r>
      <w:r w:rsidRPr="00C149E3">
        <w:rPr>
          <w:rFonts w:ascii="Times New Roman" w:hAnsi="Times New Roman" w:cs="Times New Roman"/>
        </w:rPr>
        <w:t>hapter one of this thesis.</w:t>
      </w:r>
    </w:p>
  </w:footnote>
  <w:footnote w:id="736">
    <w:p w:rsidR="00503DC7" w:rsidRPr="00C149E3" w:rsidRDefault="00503DC7" w:rsidP="00A73BE6">
      <w:pPr>
        <w:pStyle w:val="FootnoteText"/>
        <w:rPr>
          <w:rFonts w:ascii="Times New Roman" w:hAnsi="Times New Roman" w:cs="Times New Roman"/>
        </w:rPr>
      </w:pPr>
      <w:r w:rsidRPr="00C149E3">
        <w:rPr>
          <w:rStyle w:val="FootnoteReference"/>
          <w:rFonts w:ascii="Times New Roman" w:hAnsi="Times New Roman" w:cs="Times New Roman"/>
        </w:rPr>
        <w:footnoteRef/>
      </w:r>
      <w:r w:rsidRPr="00C149E3">
        <w:rPr>
          <w:rFonts w:ascii="Times New Roman" w:hAnsi="Times New Roman" w:cs="Times New Roman"/>
        </w:rPr>
        <w:t xml:space="preserve"> As noted by D’Oench in </w:t>
      </w:r>
      <w:r w:rsidRPr="00C149E3">
        <w:rPr>
          <w:rFonts w:ascii="Times New Roman" w:hAnsi="Times New Roman" w:cs="Times New Roman"/>
          <w:i/>
        </w:rPr>
        <w:t xml:space="preserve">Copper into Gold, </w:t>
      </w:r>
      <w:r w:rsidRPr="00C149E3">
        <w:rPr>
          <w:rFonts w:ascii="Times New Roman" w:hAnsi="Times New Roman" w:cs="Times New Roman"/>
        </w:rPr>
        <w:t xml:space="preserve">pp. 59-60.  The lines quoted from Hayley’s poem are as follows: </w:t>
      </w:r>
    </w:p>
    <w:p w:rsidR="00503DC7" w:rsidRPr="00C149E3" w:rsidRDefault="00503DC7" w:rsidP="00A73BE6">
      <w:pPr>
        <w:pStyle w:val="FootnoteText"/>
        <w:rPr>
          <w:rFonts w:ascii="Times New Roman" w:hAnsi="Times New Roman" w:cs="Times New Roman"/>
        </w:rPr>
      </w:pPr>
    </w:p>
    <w:p w:rsidR="00503DC7" w:rsidRPr="00C149E3" w:rsidRDefault="00503DC7" w:rsidP="00A73BE6">
      <w:pPr>
        <w:pStyle w:val="FootnoteText"/>
        <w:rPr>
          <w:rFonts w:ascii="Times New Roman" w:hAnsi="Times New Roman" w:cs="Times New Roman"/>
        </w:rPr>
      </w:pPr>
      <w:r w:rsidRPr="00C149E3">
        <w:rPr>
          <w:rFonts w:ascii="Times New Roman" w:hAnsi="Times New Roman" w:cs="Times New Roman"/>
        </w:rPr>
        <w:tab/>
        <w:t>Sweet Evelina’s fascinating power</w:t>
      </w:r>
    </w:p>
    <w:p w:rsidR="00503DC7" w:rsidRPr="00C149E3" w:rsidRDefault="00503DC7" w:rsidP="00A73BE6">
      <w:pPr>
        <w:pStyle w:val="FootnoteText"/>
        <w:rPr>
          <w:rFonts w:ascii="Times New Roman" w:hAnsi="Times New Roman" w:cs="Times New Roman"/>
        </w:rPr>
      </w:pPr>
      <w:r w:rsidRPr="00C149E3">
        <w:rPr>
          <w:rFonts w:ascii="Times New Roman" w:hAnsi="Times New Roman" w:cs="Times New Roman"/>
        </w:rPr>
        <w:tab/>
        <w:t>Had first beguil’d of sleep her midnight hour.</w:t>
      </w:r>
    </w:p>
    <w:p w:rsidR="00503DC7" w:rsidRPr="00C149E3" w:rsidRDefault="00503DC7" w:rsidP="00A73BE6">
      <w:pPr>
        <w:pStyle w:val="FootnoteText"/>
        <w:rPr>
          <w:rFonts w:ascii="Times New Roman" w:hAnsi="Times New Roman" w:cs="Times New Roman"/>
        </w:rPr>
      </w:pPr>
      <w:r w:rsidRPr="00C149E3">
        <w:rPr>
          <w:rFonts w:ascii="Times New Roman" w:hAnsi="Times New Roman" w:cs="Times New Roman"/>
        </w:rPr>
        <w:tab/>
        <w:t>Posesst by Sympathy’s enchanting sway,</w:t>
      </w:r>
      <w:r w:rsidRPr="00C149E3">
        <w:rPr>
          <w:rFonts w:ascii="Times New Roman" w:hAnsi="Times New Roman" w:cs="Times New Roman"/>
        </w:rPr>
        <w:tab/>
      </w:r>
    </w:p>
    <w:p w:rsidR="00503DC7" w:rsidRPr="00C149E3" w:rsidRDefault="00503DC7" w:rsidP="00A73BE6">
      <w:pPr>
        <w:pStyle w:val="FootnoteText"/>
        <w:ind w:firstLine="720"/>
        <w:rPr>
          <w:rFonts w:ascii="Times New Roman" w:hAnsi="Times New Roman" w:cs="Times New Roman"/>
        </w:rPr>
      </w:pPr>
      <w:r w:rsidRPr="00C149E3">
        <w:rPr>
          <w:rFonts w:ascii="Times New Roman" w:hAnsi="Times New Roman" w:cs="Times New Roman"/>
        </w:rPr>
        <w:t>She reads, unconscious of the dawning day.</w:t>
      </w:r>
    </w:p>
    <w:p w:rsidR="00503DC7" w:rsidRPr="00C149E3" w:rsidRDefault="00503DC7" w:rsidP="00A73BE6">
      <w:pPr>
        <w:pStyle w:val="FootnoteText"/>
        <w:rPr>
          <w:rFonts w:ascii="Times New Roman" w:hAnsi="Times New Roman" w:cs="Times New Roman"/>
        </w:rPr>
      </w:pPr>
    </w:p>
    <w:p w:rsidR="00503DC7" w:rsidRPr="00C149E3" w:rsidRDefault="00503DC7" w:rsidP="00A73BE6">
      <w:pPr>
        <w:pStyle w:val="FootnoteText"/>
        <w:rPr>
          <w:rFonts w:ascii="Times New Roman" w:hAnsi="Times New Roman" w:cs="Times New Roman"/>
        </w:rPr>
      </w:pPr>
      <w:r>
        <w:rPr>
          <w:rFonts w:ascii="Times New Roman" w:hAnsi="Times New Roman" w:cs="Times New Roman"/>
        </w:rPr>
        <w:t>J. R. Smith then advises</w:t>
      </w:r>
      <w:r w:rsidRPr="00C149E3">
        <w:rPr>
          <w:rFonts w:ascii="Times New Roman" w:hAnsi="Times New Roman" w:cs="Times New Roman"/>
        </w:rPr>
        <w:t xml:space="preserve"> the viewer of his print the source of the verse by stating: ‘See Canto 1</w:t>
      </w:r>
      <w:r w:rsidRPr="00C149E3">
        <w:rPr>
          <w:rFonts w:ascii="Times New Roman" w:hAnsi="Times New Roman" w:cs="Times New Roman"/>
          <w:vertAlign w:val="superscript"/>
        </w:rPr>
        <w:t>st</w:t>
      </w:r>
      <w:r w:rsidRPr="00C149E3">
        <w:rPr>
          <w:rFonts w:ascii="Times New Roman" w:hAnsi="Times New Roman" w:cs="Times New Roman"/>
        </w:rPr>
        <w:t xml:space="preserve"> of the Triumphs of Temper by Mr. Hayley.’</w:t>
      </w:r>
    </w:p>
  </w:footnote>
  <w:footnote w:id="737">
    <w:p w:rsidR="00503DC7" w:rsidRPr="00B220F0" w:rsidRDefault="00503DC7" w:rsidP="00A73BE6">
      <w:pPr>
        <w:pStyle w:val="FootnoteText"/>
        <w:rPr>
          <w:rFonts w:ascii="Times New Roman" w:hAnsi="Times New Roman" w:cs="Times New Roman"/>
        </w:rPr>
      </w:pPr>
      <w:r w:rsidRPr="00B220F0">
        <w:rPr>
          <w:rStyle w:val="FootnoteReference"/>
          <w:rFonts w:ascii="Times New Roman" w:hAnsi="Times New Roman" w:cs="Times New Roman"/>
        </w:rPr>
        <w:footnoteRef/>
      </w:r>
      <w:r w:rsidRPr="00B220F0">
        <w:rPr>
          <w:rFonts w:ascii="Times New Roman" w:hAnsi="Times New Roman" w:cs="Times New Roman"/>
        </w:rPr>
        <w:t xml:space="preserve"> Smith, </w:t>
      </w:r>
      <w:r w:rsidRPr="00B220F0">
        <w:rPr>
          <w:rFonts w:ascii="Times New Roman" w:hAnsi="Times New Roman" w:cs="Times New Roman"/>
          <w:i/>
        </w:rPr>
        <w:t xml:space="preserve">Ethelinde </w:t>
      </w:r>
      <w:r w:rsidRPr="00B220F0">
        <w:rPr>
          <w:rFonts w:ascii="Times New Roman" w:hAnsi="Times New Roman" w:cs="Times New Roman"/>
        </w:rPr>
        <w:t>(II), pp. 164-6.</w:t>
      </w:r>
    </w:p>
  </w:footnote>
  <w:footnote w:id="738">
    <w:p w:rsidR="00503DC7" w:rsidRPr="00B73C82" w:rsidRDefault="00503DC7" w:rsidP="00A73BE6">
      <w:pPr>
        <w:pStyle w:val="FootnoteText"/>
        <w:rPr>
          <w:rFonts w:ascii="Times New Roman" w:hAnsi="Times New Roman" w:cs="Times New Roman"/>
        </w:rPr>
      </w:pPr>
      <w:r w:rsidRPr="00C149E3">
        <w:rPr>
          <w:rStyle w:val="FootnoteReference"/>
          <w:rFonts w:ascii="Times New Roman" w:hAnsi="Times New Roman" w:cs="Times New Roman"/>
        </w:rPr>
        <w:footnoteRef/>
      </w:r>
      <w:r w:rsidRPr="00C149E3">
        <w:rPr>
          <w:rFonts w:ascii="Times New Roman" w:hAnsi="Times New Roman" w:cs="Times New Roman"/>
        </w:rPr>
        <w:t xml:space="preserve"> D’Oench, </w:t>
      </w:r>
      <w:r w:rsidRPr="00C149E3">
        <w:rPr>
          <w:rFonts w:ascii="Times New Roman" w:hAnsi="Times New Roman" w:cs="Times New Roman"/>
          <w:i/>
        </w:rPr>
        <w:t xml:space="preserve">Copper into Gold, </w:t>
      </w:r>
      <w:r w:rsidRPr="00C149E3">
        <w:rPr>
          <w:rFonts w:ascii="Times New Roman" w:hAnsi="Times New Roman" w:cs="Times New Roman"/>
        </w:rPr>
        <w:t>p. 60</w:t>
      </w:r>
      <w:r>
        <w:rPr>
          <w:rFonts w:ascii="Times New Roman" w:hAnsi="Times New Roman" w:cs="Times New Roman"/>
        </w:rPr>
        <w:t>.</w:t>
      </w:r>
    </w:p>
  </w:footnote>
  <w:footnote w:id="739">
    <w:p w:rsidR="00503DC7" w:rsidRPr="001E3432" w:rsidRDefault="00503DC7" w:rsidP="00A73BE6">
      <w:pPr>
        <w:spacing w:after="0" w:line="240" w:lineRule="auto"/>
        <w:rPr>
          <w:rFonts w:ascii="Times New Roman" w:hAnsi="Times New Roman" w:cs="Times New Roman"/>
          <w:sz w:val="20"/>
          <w:szCs w:val="20"/>
        </w:rPr>
      </w:pPr>
      <w:r w:rsidRPr="001E3432">
        <w:rPr>
          <w:rStyle w:val="FootnoteReference"/>
          <w:rFonts w:ascii="Times New Roman" w:hAnsi="Times New Roman" w:cs="Times New Roman"/>
          <w:sz w:val="20"/>
          <w:szCs w:val="20"/>
        </w:rPr>
        <w:footnoteRef/>
      </w:r>
      <w:r w:rsidRPr="001E3432">
        <w:rPr>
          <w:rFonts w:ascii="Times New Roman" w:eastAsia="Code2000" w:hAnsi="Times New Roman" w:cs="Times New Roman"/>
          <w:sz w:val="20"/>
          <w:szCs w:val="20"/>
          <w:lang w:val="en-US"/>
        </w:rPr>
        <w:t>Cited by Ed Pope,</w:t>
      </w:r>
      <w:r>
        <w:rPr>
          <w:rFonts w:ascii="Times New Roman" w:eastAsia="Code2000" w:hAnsi="Times New Roman" w:cs="Times New Roman"/>
          <w:sz w:val="20"/>
          <w:szCs w:val="20"/>
          <w:lang w:val="en-US"/>
        </w:rPr>
        <w:t xml:space="preserve"> </w:t>
      </w:r>
      <w:r w:rsidRPr="001E3432">
        <w:rPr>
          <w:rFonts w:ascii="Times New Roman" w:eastAsia="Code2000" w:hAnsi="Times New Roman" w:cs="Times New Roman"/>
          <w:sz w:val="20"/>
          <w:szCs w:val="20"/>
          <w:lang w:val="en-US"/>
        </w:rPr>
        <w:t xml:space="preserve">‘Three Wives, Three Husbands Living’, </w:t>
      </w:r>
      <w:r w:rsidRPr="001E3432">
        <w:rPr>
          <w:rFonts w:ascii="Times New Roman" w:eastAsia="Code2000" w:hAnsi="Times New Roman" w:cs="Times New Roman"/>
          <w:i/>
          <w:sz w:val="20"/>
          <w:szCs w:val="20"/>
          <w:lang w:val="en-US"/>
        </w:rPr>
        <w:t xml:space="preserve">Ed Pope History </w:t>
      </w:r>
      <w:r w:rsidRPr="001E3432">
        <w:rPr>
          <w:rFonts w:ascii="Times New Roman" w:eastAsia="Code2000" w:hAnsi="Times New Roman" w:cs="Times New Roman"/>
          <w:sz w:val="20"/>
          <w:szCs w:val="20"/>
          <w:lang w:val="en-US"/>
        </w:rPr>
        <w:t>(http://edpopehistory.co.uk/content/3-wives-3-husbands-living)</w:t>
      </w:r>
      <w:r w:rsidRPr="001E3432">
        <w:rPr>
          <w:rFonts w:ascii="Times New Roman" w:hAnsi="Times New Roman" w:cs="Times New Roman"/>
          <w:sz w:val="20"/>
          <w:szCs w:val="20"/>
        </w:rPr>
        <w:t xml:space="preserve">.  Mr Pope is a direct descendant of Eliza Aders, Emma Smith’s sister and John Raphael Smith’s daughter.  </w:t>
      </w:r>
    </w:p>
  </w:footnote>
  <w:footnote w:id="740">
    <w:p w:rsidR="00503DC7" w:rsidRPr="00035FEC" w:rsidRDefault="00503DC7" w:rsidP="00A73BE6">
      <w:pPr>
        <w:pStyle w:val="FootnoteText"/>
        <w:rPr>
          <w:rFonts w:ascii="Times New Roman" w:hAnsi="Times New Roman" w:cs="Times New Roman"/>
        </w:rPr>
      </w:pPr>
      <w:r w:rsidRPr="001E3432">
        <w:rPr>
          <w:rStyle w:val="FootnoteReference"/>
          <w:rFonts w:ascii="Times New Roman" w:hAnsi="Times New Roman" w:cs="Times New Roman"/>
        </w:rPr>
        <w:footnoteRef/>
      </w:r>
      <w:r>
        <w:rPr>
          <w:rFonts w:ascii="Times New Roman" w:hAnsi="Times New Roman" w:cs="Times New Roman"/>
        </w:rPr>
        <w:t xml:space="preserve"> </w:t>
      </w:r>
      <w:r w:rsidRPr="001E3432">
        <w:rPr>
          <w:rFonts w:ascii="Times New Roman" w:hAnsi="Times New Roman" w:cs="Times New Roman"/>
        </w:rPr>
        <w:t xml:space="preserve">D’Oench, </w:t>
      </w:r>
      <w:r w:rsidRPr="001E3432">
        <w:rPr>
          <w:rFonts w:ascii="Times New Roman" w:hAnsi="Times New Roman" w:cs="Times New Roman"/>
          <w:i/>
        </w:rPr>
        <w:t>Coppe</w:t>
      </w:r>
      <w:r w:rsidRPr="00035FEC">
        <w:rPr>
          <w:rFonts w:ascii="Times New Roman" w:hAnsi="Times New Roman" w:cs="Times New Roman"/>
          <w:i/>
        </w:rPr>
        <w:t xml:space="preserve">r into Gold, </w:t>
      </w:r>
      <w:r w:rsidRPr="00035FEC">
        <w:rPr>
          <w:rFonts w:ascii="Times New Roman" w:hAnsi="Times New Roman" w:cs="Times New Roman"/>
        </w:rPr>
        <w:t>p. 100.</w:t>
      </w:r>
    </w:p>
  </w:footnote>
  <w:footnote w:id="741">
    <w:p w:rsidR="00503DC7" w:rsidRPr="00035FEC" w:rsidRDefault="00503DC7" w:rsidP="00A73BE6">
      <w:pPr>
        <w:pStyle w:val="FootnoteText"/>
        <w:rPr>
          <w:b/>
        </w:rPr>
      </w:pPr>
      <w:r w:rsidRPr="00035FEC">
        <w:rPr>
          <w:rStyle w:val="FootnoteReference"/>
          <w:rFonts w:ascii="Times New Roman" w:hAnsi="Times New Roman" w:cs="Times New Roman"/>
        </w:rPr>
        <w:footnoteRef/>
      </w:r>
      <w:r w:rsidRPr="00035FEC">
        <w:rPr>
          <w:rFonts w:ascii="Times New Roman" w:hAnsi="Times New Roman" w:cs="Times New Roman"/>
        </w:rPr>
        <w:t xml:space="preserve">James Northcote, ‘Letter to Samuel Northcote dated 15 January 1776,’ </w:t>
      </w:r>
      <w:r>
        <w:rPr>
          <w:rFonts w:ascii="Times New Roman" w:hAnsi="Times New Roman" w:cs="Times New Roman"/>
        </w:rPr>
        <w:t xml:space="preserve">Royal Academy of Art Library, London, </w:t>
      </w:r>
      <w:r w:rsidRPr="00035FEC">
        <w:rPr>
          <w:rFonts w:ascii="Times New Roman" w:hAnsi="Times New Roman" w:cs="Times New Roman"/>
        </w:rPr>
        <w:t>Holding number NOR/15</w:t>
      </w:r>
      <w:r>
        <w:rPr>
          <w:rFonts w:ascii="Times New Roman" w:hAnsi="Times New Roman" w:cs="Times New Roman"/>
        </w:rPr>
        <w:t>.</w:t>
      </w:r>
      <w:r w:rsidRPr="00035FEC">
        <w:rPr>
          <w:rFonts w:ascii="Times New Roman" w:hAnsi="Times New Roman" w:cs="Times New Roman"/>
        </w:rPr>
        <w:t xml:space="preserve"> James Northcote, ‘Letter to Samuel Northcote dated 15 January 1776,’ </w:t>
      </w:r>
      <w:r>
        <w:rPr>
          <w:rFonts w:ascii="Times New Roman" w:hAnsi="Times New Roman" w:cs="Times New Roman"/>
        </w:rPr>
        <w:t xml:space="preserve">Royal Academy of Art Library, London, </w:t>
      </w:r>
      <w:r w:rsidRPr="00035FEC">
        <w:rPr>
          <w:rFonts w:ascii="Times New Roman" w:hAnsi="Times New Roman" w:cs="Times New Roman"/>
        </w:rPr>
        <w:t>Holding number NOR/15</w:t>
      </w:r>
      <w:r>
        <w:rPr>
          <w:rFonts w:ascii="Times New Roman" w:hAnsi="Times New Roman" w:cs="Times New Roman"/>
        </w:rPr>
        <w:t>.</w:t>
      </w:r>
    </w:p>
  </w:footnote>
  <w:footnote w:id="742">
    <w:p w:rsidR="00503DC7" w:rsidRPr="001E3432" w:rsidRDefault="00503DC7" w:rsidP="00A73BE6">
      <w:pPr>
        <w:pStyle w:val="FootnoteText"/>
        <w:rPr>
          <w:rFonts w:ascii="Times New Roman" w:hAnsi="Times New Roman" w:cs="Times New Roman"/>
        </w:rPr>
      </w:pPr>
      <w:r w:rsidRPr="001E3432">
        <w:rPr>
          <w:rStyle w:val="FootnoteReference"/>
          <w:rFonts w:ascii="Times New Roman" w:hAnsi="Times New Roman" w:cs="Times New Roman"/>
        </w:rPr>
        <w:footnoteRef/>
      </w:r>
      <w:r w:rsidRPr="001E3432">
        <w:rPr>
          <w:rFonts w:ascii="Times New Roman" w:hAnsi="Times New Roman" w:cs="Times New Roman"/>
        </w:rPr>
        <w:t xml:space="preserve"> Smith, ‘Letter to Thomas Cadell Junior and William Davies, dated </w:t>
      </w:r>
      <w:r>
        <w:rPr>
          <w:rFonts w:ascii="Times New Roman" w:hAnsi="Times New Roman" w:cs="Times New Roman"/>
        </w:rPr>
        <w:t>26 July</w:t>
      </w:r>
      <w:r w:rsidRPr="001E3432">
        <w:rPr>
          <w:rFonts w:ascii="Times New Roman" w:hAnsi="Times New Roman" w:cs="Times New Roman"/>
        </w:rPr>
        <w:t xml:space="preserve"> 1805’ in </w:t>
      </w:r>
      <w:r>
        <w:rPr>
          <w:rFonts w:ascii="Times New Roman" w:hAnsi="Times New Roman" w:cs="Times New Roman"/>
          <w:i/>
        </w:rPr>
        <w:t xml:space="preserve">The Collected Letters, </w:t>
      </w:r>
      <w:r w:rsidRPr="001E3432">
        <w:rPr>
          <w:rFonts w:ascii="Times New Roman" w:hAnsi="Times New Roman" w:cs="Times New Roman"/>
        </w:rPr>
        <w:t xml:space="preserve">p. 695, </w:t>
      </w:r>
      <w:r w:rsidRPr="00535010">
        <w:rPr>
          <w:rFonts w:ascii="Times New Roman" w:hAnsi="Times New Roman" w:cs="Times New Roman"/>
          <w:u w:val="single"/>
        </w:rPr>
        <w:t>emphasis in original</w:t>
      </w:r>
      <w:r w:rsidRPr="001E3432">
        <w:rPr>
          <w:rFonts w:ascii="Times New Roman" w:hAnsi="Times New Roman" w:cs="Times New Roman"/>
        </w:rPr>
        <w:t>.</w:t>
      </w:r>
    </w:p>
  </w:footnote>
  <w:footnote w:id="743">
    <w:p w:rsidR="00503DC7" w:rsidRPr="001E3432" w:rsidRDefault="00503DC7" w:rsidP="00A73BE6">
      <w:pPr>
        <w:pStyle w:val="FootnoteText"/>
        <w:rPr>
          <w:rFonts w:ascii="Times New Roman" w:hAnsi="Times New Roman" w:cs="Times New Roman"/>
        </w:rPr>
      </w:pPr>
      <w:r w:rsidRPr="001E3432">
        <w:rPr>
          <w:rStyle w:val="FootnoteReference"/>
          <w:rFonts w:ascii="Times New Roman" w:hAnsi="Times New Roman" w:cs="Times New Roman"/>
        </w:rPr>
        <w:footnoteRef/>
      </w:r>
      <w:r>
        <w:rPr>
          <w:rFonts w:ascii="Times New Roman" w:hAnsi="Times New Roman" w:cs="Times New Roman"/>
        </w:rPr>
        <w:t xml:space="preserve"> </w:t>
      </w:r>
      <w:r w:rsidRPr="001E3432">
        <w:rPr>
          <w:rFonts w:ascii="Times New Roman" w:hAnsi="Times New Roman" w:cs="Times New Roman"/>
        </w:rPr>
        <w:t>Smith, ‘Letter to Thomas Cadell Junior and William Davies, dated</w:t>
      </w:r>
      <w:r>
        <w:rPr>
          <w:rFonts w:ascii="Times New Roman" w:hAnsi="Times New Roman" w:cs="Times New Roman"/>
        </w:rPr>
        <w:t xml:space="preserve"> 26 July</w:t>
      </w:r>
      <w:r w:rsidRPr="001E3432">
        <w:rPr>
          <w:rFonts w:ascii="Times New Roman" w:hAnsi="Times New Roman" w:cs="Times New Roman"/>
        </w:rPr>
        <w:t xml:space="preserve"> 1805’ in </w:t>
      </w:r>
      <w:r>
        <w:rPr>
          <w:rFonts w:ascii="Times New Roman" w:hAnsi="Times New Roman" w:cs="Times New Roman"/>
          <w:i/>
        </w:rPr>
        <w:t>The C</w:t>
      </w:r>
      <w:r w:rsidRPr="001E3432">
        <w:rPr>
          <w:rFonts w:ascii="Times New Roman" w:hAnsi="Times New Roman" w:cs="Times New Roman"/>
          <w:i/>
        </w:rPr>
        <w:t xml:space="preserve">ollected Letters, </w:t>
      </w:r>
      <w:r w:rsidRPr="001E3432">
        <w:rPr>
          <w:rFonts w:ascii="Times New Roman" w:hAnsi="Times New Roman" w:cs="Times New Roman"/>
        </w:rPr>
        <w:t>p. 695.</w:t>
      </w:r>
    </w:p>
  </w:footnote>
  <w:footnote w:id="744">
    <w:p w:rsidR="00503DC7" w:rsidRPr="00F17E40" w:rsidRDefault="00503DC7" w:rsidP="00A73BE6">
      <w:pPr>
        <w:pStyle w:val="FootnoteText"/>
        <w:rPr>
          <w:rFonts w:ascii="Times New Roman" w:hAnsi="Times New Roman" w:cs="Times New Roman"/>
        </w:rPr>
      </w:pPr>
      <w:r w:rsidRPr="001E3432">
        <w:rPr>
          <w:rStyle w:val="FootnoteReference"/>
          <w:rFonts w:ascii="Times New Roman" w:hAnsi="Times New Roman" w:cs="Times New Roman"/>
        </w:rPr>
        <w:footnoteRef/>
      </w:r>
      <w:r w:rsidRPr="001E3432">
        <w:rPr>
          <w:rFonts w:ascii="Times New Roman" w:hAnsi="Times New Roman" w:cs="Times New Roman"/>
        </w:rPr>
        <w:t>Smith, ‘Letter to Thomas Cadell Junior an</w:t>
      </w:r>
      <w:r>
        <w:rPr>
          <w:rFonts w:ascii="Times New Roman" w:hAnsi="Times New Roman" w:cs="Times New Roman"/>
        </w:rPr>
        <w:t>d William Davies, dated 26 July</w:t>
      </w:r>
      <w:r w:rsidRPr="001E3432">
        <w:rPr>
          <w:rFonts w:ascii="Times New Roman" w:hAnsi="Times New Roman" w:cs="Times New Roman"/>
        </w:rPr>
        <w:t xml:space="preserve"> 1805’ in </w:t>
      </w:r>
      <w:r>
        <w:rPr>
          <w:rFonts w:ascii="Times New Roman" w:hAnsi="Times New Roman" w:cs="Times New Roman"/>
          <w:i/>
        </w:rPr>
        <w:t>The C</w:t>
      </w:r>
      <w:r w:rsidRPr="001E3432">
        <w:rPr>
          <w:rFonts w:ascii="Times New Roman" w:hAnsi="Times New Roman" w:cs="Times New Roman"/>
          <w:i/>
        </w:rPr>
        <w:t xml:space="preserve">ollected Letters, </w:t>
      </w:r>
      <w:r w:rsidRPr="001E3432">
        <w:rPr>
          <w:rFonts w:ascii="Times New Roman" w:hAnsi="Times New Roman" w:cs="Times New Roman"/>
        </w:rPr>
        <w:t>p. 695.</w:t>
      </w:r>
    </w:p>
  </w:footnote>
  <w:footnote w:id="745">
    <w:p w:rsidR="00503DC7" w:rsidRPr="003A633F" w:rsidRDefault="00503DC7" w:rsidP="00A73BE6">
      <w:pPr>
        <w:spacing w:after="0" w:line="240" w:lineRule="auto"/>
        <w:rPr>
          <w:rFonts w:ascii="Times New Roman" w:hAnsi="Times New Roman" w:cs="Times New Roman"/>
          <w:sz w:val="20"/>
          <w:szCs w:val="20"/>
        </w:rPr>
      </w:pPr>
      <w:r w:rsidRPr="003A633F">
        <w:rPr>
          <w:rStyle w:val="FootnoteReference"/>
          <w:rFonts w:ascii="Times New Roman" w:hAnsi="Times New Roman" w:cs="Times New Roman"/>
          <w:sz w:val="20"/>
          <w:szCs w:val="20"/>
        </w:rPr>
        <w:footnoteRef/>
      </w:r>
      <w:r w:rsidRPr="003A633F">
        <w:rPr>
          <w:rFonts w:ascii="Times New Roman" w:hAnsi="Times New Roman" w:cs="Times New Roman"/>
          <w:sz w:val="20"/>
          <w:szCs w:val="20"/>
        </w:rPr>
        <w:t xml:space="preserve"> Anon., ‘Of Gypsies, and the Laws Respecting Them’, </w:t>
      </w:r>
      <w:r w:rsidRPr="003A633F">
        <w:rPr>
          <w:rFonts w:ascii="Times New Roman" w:hAnsi="Times New Roman" w:cs="Times New Roman"/>
          <w:i/>
          <w:sz w:val="20"/>
          <w:szCs w:val="20"/>
        </w:rPr>
        <w:t>The Town and Country Magazine, or Universal Repository of Knowledge, Instruction and Entertainment</w:t>
      </w:r>
      <w:r w:rsidRPr="003A633F">
        <w:rPr>
          <w:rFonts w:ascii="Times New Roman" w:hAnsi="Times New Roman" w:cs="Times New Roman"/>
          <w:sz w:val="20"/>
          <w:szCs w:val="20"/>
        </w:rPr>
        <w:t>, (April 1787), 178-179, p. 179.</w:t>
      </w:r>
    </w:p>
  </w:footnote>
  <w:footnote w:id="746">
    <w:p w:rsidR="00503DC7" w:rsidRPr="006C2E0A" w:rsidRDefault="00503DC7" w:rsidP="00A73BE6">
      <w:pPr>
        <w:pStyle w:val="FootnoteText"/>
        <w:rPr>
          <w:rFonts w:ascii="Times New Roman" w:hAnsi="Times New Roman" w:cs="Times New Roman"/>
        </w:rPr>
      </w:pPr>
      <w:r w:rsidRPr="006C2E0A">
        <w:rPr>
          <w:rStyle w:val="FootnoteReference"/>
          <w:rFonts w:ascii="Times New Roman" w:hAnsi="Times New Roman" w:cs="Times New Roman"/>
        </w:rPr>
        <w:footnoteRef/>
      </w:r>
      <w:r w:rsidRPr="006C2E0A">
        <w:rPr>
          <w:rFonts w:ascii="Times New Roman" w:hAnsi="Times New Roman" w:cs="Times New Roman"/>
        </w:rPr>
        <w:t xml:space="preserve"> D’Oench, </w:t>
      </w:r>
      <w:r w:rsidRPr="006C2E0A">
        <w:rPr>
          <w:rFonts w:ascii="Times New Roman" w:hAnsi="Times New Roman" w:cs="Times New Roman"/>
          <w:i/>
        </w:rPr>
        <w:t xml:space="preserve">Copper Into Gold, </w:t>
      </w:r>
      <w:r w:rsidRPr="006C2E0A">
        <w:rPr>
          <w:rFonts w:ascii="Times New Roman" w:hAnsi="Times New Roman" w:cs="Times New Roman"/>
        </w:rPr>
        <w:t>p. x.</w:t>
      </w:r>
    </w:p>
  </w:footnote>
  <w:footnote w:id="747">
    <w:p w:rsidR="00503DC7" w:rsidRPr="006C2E0A" w:rsidRDefault="00503DC7" w:rsidP="00A73BE6">
      <w:pPr>
        <w:pStyle w:val="FootnoteText"/>
        <w:rPr>
          <w:rFonts w:ascii="Times New Roman" w:hAnsi="Times New Roman" w:cs="Times New Roman"/>
        </w:rPr>
      </w:pPr>
      <w:r w:rsidRPr="006C2E0A">
        <w:rPr>
          <w:rStyle w:val="FootnoteReference"/>
          <w:rFonts w:ascii="Times New Roman" w:hAnsi="Times New Roman" w:cs="Times New Roman"/>
        </w:rPr>
        <w:footnoteRef/>
      </w:r>
      <w:r w:rsidRPr="006C2E0A">
        <w:rPr>
          <w:rFonts w:ascii="Times New Roman" w:hAnsi="Times New Roman" w:cs="Times New Roman"/>
        </w:rPr>
        <w:t xml:space="preserve"> D’Oench, </w:t>
      </w:r>
      <w:r w:rsidRPr="006C2E0A">
        <w:rPr>
          <w:rFonts w:ascii="Times New Roman" w:hAnsi="Times New Roman" w:cs="Times New Roman"/>
          <w:i/>
        </w:rPr>
        <w:t xml:space="preserve">Copper Into Gold, </w:t>
      </w:r>
      <w:r w:rsidRPr="006C2E0A">
        <w:rPr>
          <w:rFonts w:ascii="Times New Roman" w:hAnsi="Times New Roman" w:cs="Times New Roman"/>
        </w:rPr>
        <w:t>p. xiv.</w:t>
      </w:r>
    </w:p>
  </w:footnote>
  <w:footnote w:id="748">
    <w:p w:rsidR="00503DC7" w:rsidRPr="006C2E0A" w:rsidRDefault="00503DC7" w:rsidP="00A73BE6">
      <w:pPr>
        <w:pStyle w:val="FootnoteText"/>
        <w:rPr>
          <w:rFonts w:ascii="Times New Roman" w:hAnsi="Times New Roman" w:cs="Times New Roman"/>
        </w:rPr>
      </w:pPr>
      <w:r w:rsidRPr="006C2E0A">
        <w:rPr>
          <w:rStyle w:val="FootnoteReference"/>
          <w:rFonts w:ascii="Times New Roman" w:hAnsi="Times New Roman" w:cs="Times New Roman"/>
        </w:rPr>
        <w:footnoteRef/>
      </w:r>
      <w:r w:rsidRPr="006C2E0A">
        <w:rPr>
          <w:rFonts w:ascii="Times New Roman" w:hAnsi="Times New Roman" w:cs="Times New Roman"/>
        </w:rPr>
        <w:t xml:space="preserve"> Smith employed two female apprentices, Ann Probyn and Caroline Kirkley.  See </w:t>
      </w:r>
      <w:r>
        <w:rPr>
          <w:rFonts w:ascii="Times New Roman" w:hAnsi="Times New Roman" w:cs="Times New Roman"/>
        </w:rPr>
        <w:t>Figure 69</w:t>
      </w:r>
      <w:r w:rsidRPr="006C2E0A">
        <w:rPr>
          <w:rFonts w:ascii="Times New Roman" w:hAnsi="Times New Roman" w:cs="Times New Roman"/>
        </w:rPr>
        <w:t xml:space="preserve"> for an example of Probyn’s work.</w:t>
      </w:r>
    </w:p>
  </w:footnote>
  <w:footnote w:id="749">
    <w:p w:rsidR="00503DC7" w:rsidRDefault="00503DC7" w:rsidP="00A73BE6">
      <w:pPr>
        <w:pStyle w:val="FootnoteText"/>
      </w:pPr>
      <w:r w:rsidRPr="006C2E0A">
        <w:rPr>
          <w:rStyle w:val="FootnoteReference"/>
          <w:rFonts w:ascii="Times New Roman" w:hAnsi="Times New Roman" w:cs="Times New Roman"/>
        </w:rPr>
        <w:footnoteRef/>
      </w:r>
      <w:r w:rsidRPr="006C2E0A">
        <w:rPr>
          <w:rFonts w:ascii="Times New Roman" w:hAnsi="Times New Roman" w:cs="Times New Roman"/>
        </w:rPr>
        <w:t xml:space="preserve"> D’Oench, </w:t>
      </w:r>
      <w:r w:rsidRPr="006C2E0A">
        <w:rPr>
          <w:rFonts w:ascii="Times New Roman" w:hAnsi="Times New Roman" w:cs="Times New Roman"/>
          <w:i/>
        </w:rPr>
        <w:t xml:space="preserve">Copper Into Gold, </w:t>
      </w:r>
      <w:r w:rsidRPr="006C2E0A">
        <w:rPr>
          <w:rFonts w:ascii="Times New Roman" w:hAnsi="Times New Roman" w:cs="Times New Roman"/>
        </w:rPr>
        <w:t>p. 39.</w:t>
      </w:r>
    </w:p>
  </w:footnote>
  <w:footnote w:id="750">
    <w:p w:rsidR="00503DC7" w:rsidRPr="0069639D" w:rsidRDefault="00503DC7" w:rsidP="00A73BE6">
      <w:pPr>
        <w:spacing w:after="0" w:line="240" w:lineRule="auto"/>
        <w:rPr>
          <w:rFonts w:ascii="Times New Roman" w:hAnsi="Times New Roman" w:cs="Times New Roman"/>
          <w:sz w:val="20"/>
          <w:szCs w:val="20"/>
        </w:rPr>
      </w:pPr>
      <w:r w:rsidRPr="0069639D">
        <w:rPr>
          <w:rStyle w:val="FootnoteReference"/>
          <w:rFonts w:ascii="Times New Roman" w:hAnsi="Times New Roman" w:cs="Times New Roman"/>
          <w:sz w:val="20"/>
          <w:szCs w:val="20"/>
        </w:rPr>
        <w:footnoteRef/>
      </w:r>
      <w:r>
        <w:rPr>
          <w:rFonts w:ascii="Times New Roman" w:hAnsi="Times New Roman" w:cs="Times New Roman"/>
          <w:sz w:val="20"/>
          <w:szCs w:val="20"/>
        </w:rPr>
        <w:t xml:space="preserve"> Noted by </w:t>
      </w:r>
      <w:r w:rsidRPr="0069639D">
        <w:rPr>
          <w:rFonts w:ascii="Times New Roman" w:hAnsi="Times New Roman" w:cs="Times New Roman"/>
          <w:sz w:val="20"/>
          <w:szCs w:val="20"/>
        </w:rPr>
        <w:t>Jeffares, ‘John Raphael Smith</w:t>
      </w:r>
      <w:r>
        <w:rPr>
          <w:rFonts w:ascii="Times New Roman" w:hAnsi="Times New Roman" w:cs="Times New Roman"/>
          <w:sz w:val="20"/>
          <w:szCs w:val="20"/>
        </w:rPr>
        <w:t>, Derby 1751-Doncaster 1812</w:t>
      </w:r>
      <w:r w:rsidRPr="0069639D">
        <w:rPr>
          <w:rFonts w:ascii="Times New Roman" w:hAnsi="Times New Roman" w:cs="Times New Roman"/>
          <w:sz w:val="20"/>
          <w:szCs w:val="20"/>
        </w:rPr>
        <w:t>,</w:t>
      </w:r>
      <w:r>
        <w:rPr>
          <w:rFonts w:ascii="Times New Roman" w:hAnsi="Times New Roman" w:cs="Times New Roman"/>
          <w:sz w:val="20"/>
          <w:szCs w:val="20"/>
        </w:rPr>
        <w:t>’</w:t>
      </w:r>
      <w:r w:rsidRPr="0069639D">
        <w:rPr>
          <w:rFonts w:ascii="Times New Roman" w:hAnsi="Times New Roman" w:cs="Times New Roman"/>
          <w:sz w:val="20"/>
          <w:szCs w:val="20"/>
        </w:rPr>
        <w:t xml:space="preserve"> p. 1.</w:t>
      </w:r>
    </w:p>
  </w:footnote>
  <w:footnote w:id="751">
    <w:p w:rsidR="00503DC7" w:rsidRPr="0069639D" w:rsidRDefault="00503DC7" w:rsidP="00A73BE6">
      <w:pPr>
        <w:pStyle w:val="FootnoteText"/>
        <w:rPr>
          <w:rFonts w:ascii="Times New Roman" w:hAnsi="Times New Roman" w:cs="Times New Roman"/>
        </w:rPr>
      </w:pPr>
      <w:r w:rsidRPr="0069639D">
        <w:rPr>
          <w:rStyle w:val="FootnoteReference"/>
          <w:rFonts w:ascii="Times New Roman" w:hAnsi="Times New Roman" w:cs="Times New Roman"/>
        </w:rPr>
        <w:footnoteRef/>
      </w:r>
      <w:r w:rsidRPr="0069639D">
        <w:rPr>
          <w:rFonts w:ascii="Times New Roman" w:hAnsi="Times New Roman" w:cs="Times New Roman"/>
        </w:rPr>
        <w:t xml:space="preserve"> Smith, ‘Letter to Thomas Cadell Junior an</w:t>
      </w:r>
      <w:r>
        <w:rPr>
          <w:rFonts w:ascii="Times New Roman" w:hAnsi="Times New Roman" w:cs="Times New Roman"/>
        </w:rPr>
        <w:t>d William Davies, dated 26 July</w:t>
      </w:r>
      <w:r w:rsidRPr="0069639D">
        <w:rPr>
          <w:rFonts w:ascii="Times New Roman" w:hAnsi="Times New Roman" w:cs="Times New Roman"/>
        </w:rPr>
        <w:t xml:space="preserve"> 1805’ in </w:t>
      </w:r>
      <w:r>
        <w:rPr>
          <w:rFonts w:ascii="Times New Roman" w:hAnsi="Times New Roman" w:cs="Times New Roman"/>
          <w:i/>
        </w:rPr>
        <w:t>The C</w:t>
      </w:r>
      <w:r w:rsidRPr="0069639D">
        <w:rPr>
          <w:rFonts w:ascii="Times New Roman" w:hAnsi="Times New Roman" w:cs="Times New Roman"/>
          <w:i/>
        </w:rPr>
        <w:t xml:space="preserve">ollected Letters, </w:t>
      </w:r>
      <w:r w:rsidRPr="0069639D">
        <w:rPr>
          <w:rFonts w:ascii="Times New Roman" w:hAnsi="Times New Roman" w:cs="Times New Roman"/>
        </w:rPr>
        <w:t xml:space="preserve">p. 695.  Although scholars have known about these crayon portraits for some time, this is the first time, I believe, that these portraits have been shown as illustrations in a thesis on C. Smith, connecting the artwork with the known historical facts of C. Smith’s life. </w:t>
      </w:r>
    </w:p>
  </w:footnote>
  <w:footnote w:id="752">
    <w:p w:rsidR="00503DC7" w:rsidRPr="001F6A1F" w:rsidRDefault="00503DC7" w:rsidP="00A73BE6">
      <w:pPr>
        <w:spacing w:after="0" w:line="240" w:lineRule="auto"/>
        <w:rPr>
          <w:rFonts w:ascii="Times New Roman" w:hAnsi="Times New Roman" w:cs="Times New Roman"/>
          <w:sz w:val="20"/>
          <w:szCs w:val="20"/>
        </w:rPr>
      </w:pPr>
      <w:r w:rsidRPr="0069639D">
        <w:rPr>
          <w:rStyle w:val="FootnoteReference"/>
          <w:rFonts w:ascii="Times New Roman" w:hAnsi="Times New Roman" w:cs="Times New Roman"/>
          <w:sz w:val="20"/>
          <w:szCs w:val="20"/>
        </w:rPr>
        <w:footnoteRef/>
      </w:r>
      <w:r w:rsidRPr="0069639D">
        <w:rPr>
          <w:rFonts w:ascii="Times New Roman" w:hAnsi="Times New Roman" w:cs="Times New Roman"/>
          <w:sz w:val="20"/>
          <w:szCs w:val="20"/>
        </w:rPr>
        <w:t xml:space="preserve"> Noted by Jeffares, ‘John Raphael Smith</w:t>
      </w:r>
      <w:r>
        <w:rPr>
          <w:rFonts w:ascii="Times New Roman" w:hAnsi="Times New Roman" w:cs="Times New Roman"/>
          <w:sz w:val="20"/>
          <w:szCs w:val="20"/>
        </w:rPr>
        <w:t>, Derby 1751-Doncaster 1812</w:t>
      </w:r>
      <w:r w:rsidRPr="0069639D">
        <w:rPr>
          <w:rFonts w:ascii="Times New Roman" w:hAnsi="Times New Roman" w:cs="Times New Roman"/>
          <w:i/>
          <w:sz w:val="20"/>
          <w:szCs w:val="20"/>
        </w:rPr>
        <w:t>,</w:t>
      </w:r>
      <w:r>
        <w:rPr>
          <w:rFonts w:ascii="Times New Roman" w:hAnsi="Times New Roman" w:cs="Times New Roman"/>
          <w:i/>
          <w:sz w:val="20"/>
          <w:szCs w:val="20"/>
        </w:rPr>
        <w:t>’</w:t>
      </w:r>
      <w:r w:rsidRPr="0069639D">
        <w:rPr>
          <w:rFonts w:ascii="Times New Roman" w:hAnsi="Times New Roman" w:cs="Times New Roman"/>
          <w:i/>
          <w:sz w:val="20"/>
          <w:szCs w:val="20"/>
        </w:rPr>
        <w:t xml:space="preserve"> </w:t>
      </w:r>
      <w:r w:rsidRPr="0069639D">
        <w:rPr>
          <w:rFonts w:ascii="Times New Roman" w:hAnsi="Times New Roman" w:cs="Times New Roman"/>
          <w:sz w:val="20"/>
          <w:szCs w:val="20"/>
        </w:rPr>
        <w:t>p. 9.</w:t>
      </w:r>
    </w:p>
  </w:footnote>
  <w:footnote w:id="753">
    <w:p w:rsidR="00503DC7" w:rsidRPr="00CB6D2C" w:rsidRDefault="00503DC7" w:rsidP="00A73BE6">
      <w:pPr>
        <w:autoSpaceDE w:val="0"/>
        <w:autoSpaceDN w:val="0"/>
        <w:adjustRightInd w:val="0"/>
        <w:spacing w:after="0" w:line="240" w:lineRule="auto"/>
        <w:jc w:val="both"/>
        <w:rPr>
          <w:rFonts w:ascii="Times New Roman" w:hAnsi="Times New Roman" w:cs="Times New Roman"/>
          <w:sz w:val="20"/>
          <w:szCs w:val="20"/>
        </w:rPr>
      </w:pPr>
      <w:r w:rsidRPr="00075641">
        <w:rPr>
          <w:rStyle w:val="FootnoteReference"/>
          <w:rFonts w:ascii="Times New Roman" w:hAnsi="Times New Roman" w:cs="Times New Roman"/>
          <w:sz w:val="20"/>
          <w:szCs w:val="20"/>
        </w:rPr>
        <w:footnoteRef/>
      </w:r>
      <w:r>
        <w:rPr>
          <w:rFonts w:ascii="Times New Roman" w:hAnsi="Times New Roman" w:cs="Times New Roman"/>
          <w:sz w:val="20"/>
          <w:szCs w:val="20"/>
        </w:rPr>
        <w:t xml:space="preserve"> Donelle R. </w:t>
      </w:r>
      <w:r w:rsidRPr="00075641">
        <w:rPr>
          <w:rFonts w:ascii="Times New Roman" w:hAnsi="Times New Roman" w:cs="Times New Roman"/>
          <w:sz w:val="20"/>
          <w:szCs w:val="20"/>
        </w:rPr>
        <w:t xml:space="preserve">Ruwe, ‘Benevolent Brothers and Supervising Mothers: Ideology in the Children’s Verses of Mary and Charles Lamb and Charlotte Smith’, </w:t>
      </w:r>
      <w:r w:rsidRPr="00075641">
        <w:rPr>
          <w:rFonts w:ascii="Times New Roman" w:hAnsi="Times New Roman" w:cs="Times New Roman"/>
          <w:i/>
          <w:sz w:val="20"/>
          <w:szCs w:val="20"/>
        </w:rPr>
        <w:t xml:space="preserve">Children’s Literature, </w:t>
      </w:r>
      <w:r w:rsidRPr="00075641">
        <w:rPr>
          <w:rFonts w:ascii="Times New Roman" w:hAnsi="Times New Roman" w:cs="Times New Roman"/>
          <w:sz w:val="20"/>
          <w:szCs w:val="20"/>
        </w:rPr>
        <w:t xml:space="preserve">25 (1997), 987-115.  Ruwe quotes Rousseau’s text thus: ‘"The doll is the girl's special plaything; this shows her instinctive bent towards her life's work. The art of pleasing finds its physical basis in personal adornment, and this physical side of the art is the only one which the child can cultivate [...] in due time </w:t>
      </w:r>
      <w:r>
        <w:rPr>
          <w:rFonts w:ascii="Times New Roman" w:hAnsi="Times New Roman" w:cs="Times New Roman"/>
          <w:sz w:val="20"/>
          <w:szCs w:val="20"/>
        </w:rPr>
        <w:t>she will be her own doll” (396),’</w:t>
      </w:r>
      <w:r w:rsidRPr="00075641">
        <w:rPr>
          <w:rFonts w:ascii="Times New Roman" w:hAnsi="Times New Roman" w:cs="Times New Roman"/>
          <w:sz w:val="20"/>
          <w:szCs w:val="20"/>
        </w:rPr>
        <w:t xml:space="preserve"> (p. 106).  Sadly, Charlotte Townsend, or Mrs. John Crook Elrington, as she </w:t>
      </w:r>
      <w:r w:rsidRPr="00CB6D2C">
        <w:rPr>
          <w:rFonts w:ascii="Times New Roman" w:hAnsi="Times New Roman" w:cs="Times New Roman"/>
          <w:sz w:val="20"/>
          <w:szCs w:val="20"/>
        </w:rPr>
        <w:t xml:space="preserve">became, did not have much time to practise what Rousseau maintains she would learn from her dolls, dying very young at the age of just 24. </w:t>
      </w:r>
    </w:p>
  </w:footnote>
  <w:footnote w:id="754">
    <w:p w:rsidR="00503DC7" w:rsidRPr="00CB6D2C" w:rsidRDefault="00503DC7" w:rsidP="00A73BE6">
      <w:pPr>
        <w:pStyle w:val="Default"/>
        <w:rPr>
          <w:sz w:val="20"/>
          <w:szCs w:val="20"/>
        </w:rPr>
      </w:pPr>
      <w:r w:rsidRPr="00CB6D2C">
        <w:rPr>
          <w:rStyle w:val="FootnoteReference"/>
          <w:sz w:val="20"/>
          <w:szCs w:val="20"/>
        </w:rPr>
        <w:footnoteRef/>
      </w:r>
      <w:r w:rsidRPr="00CB6D2C">
        <w:rPr>
          <w:sz w:val="20"/>
          <w:szCs w:val="20"/>
        </w:rPr>
        <w:t xml:space="preserve"> Amongst his contemporary biographers are Edward Brayley (1805), William Paulet Carey, a stipple engraver and art critic (1827) and Henry Angelo (1828-30).   J. R. Smith also features as ‘promoter and drinking companion of George Morland’ in several earlier biographies concerning Morland, including ones by William Collins (1805), F. W. Blagdon (1806), and John Hassell (1806).  As noted by D’Oench, </w:t>
      </w:r>
      <w:r w:rsidRPr="00CB6D2C">
        <w:rPr>
          <w:i/>
          <w:sz w:val="20"/>
          <w:szCs w:val="20"/>
        </w:rPr>
        <w:t>Copper Into Gold</w:t>
      </w:r>
      <w:r w:rsidRPr="00CB6D2C">
        <w:rPr>
          <w:sz w:val="20"/>
          <w:szCs w:val="20"/>
        </w:rPr>
        <w:t>, p. x.</w:t>
      </w:r>
    </w:p>
  </w:footnote>
  <w:footnote w:id="755">
    <w:p w:rsidR="00503DC7" w:rsidRPr="00CB6D2C" w:rsidRDefault="00503DC7" w:rsidP="00A73BE6">
      <w:pPr>
        <w:pStyle w:val="FootnoteText"/>
        <w:rPr>
          <w:rFonts w:ascii="Times New Roman" w:hAnsi="Times New Roman" w:cs="Times New Roman"/>
        </w:rPr>
      </w:pPr>
      <w:r w:rsidRPr="00CB6D2C">
        <w:rPr>
          <w:rStyle w:val="FootnoteReference"/>
          <w:rFonts w:ascii="Times New Roman" w:hAnsi="Times New Roman" w:cs="Times New Roman"/>
        </w:rPr>
        <w:footnoteRef/>
      </w:r>
      <w:r w:rsidRPr="00CB6D2C">
        <w:rPr>
          <w:rFonts w:ascii="Times New Roman" w:hAnsi="Times New Roman" w:cs="Times New Roman"/>
        </w:rPr>
        <w:t xml:space="preserve"> Cited in D’Oench, </w:t>
      </w:r>
      <w:r w:rsidRPr="00CB6D2C">
        <w:rPr>
          <w:rFonts w:ascii="Times New Roman" w:hAnsi="Times New Roman" w:cs="Times New Roman"/>
          <w:i/>
        </w:rPr>
        <w:t>Copper Into Gold</w:t>
      </w:r>
      <w:r w:rsidRPr="00CB6D2C">
        <w:rPr>
          <w:rFonts w:ascii="Times New Roman" w:hAnsi="Times New Roman" w:cs="Times New Roman"/>
        </w:rPr>
        <w:t>, p. x.</w:t>
      </w:r>
    </w:p>
  </w:footnote>
  <w:footnote w:id="756">
    <w:p w:rsidR="00503DC7" w:rsidRPr="00CB6D2C" w:rsidRDefault="00503DC7" w:rsidP="00A73BE6">
      <w:pPr>
        <w:pStyle w:val="FootnoteText"/>
        <w:rPr>
          <w:rFonts w:ascii="Times New Roman" w:hAnsi="Times New Roman" w:cs="Times New Roman"/>
        </w:rPr>
      </w:pPr>
      <w:r w:rsidRPr="00CB6D2C">
        <w:rPr>
          <w:rStyle w:val="FootnoteReference"/>
          <w:rFonts w:ascii="Times New Roman" w:hAnsi="Times New Roman" w:cs="Times New Roman"/>
        </w:rPr>
        <w:footnoteRef/>
      </w:r>
      <w:r w:rsidRPr="00CB6D2C">
        <w:rPr>
          <w:rFonts w:ascii="Times New Roman" w:hAnsi="Times New Roman" w:cs="Times New Roman"/>
        </w:rPr>
        <w:t xml:space="preserve"> D’Oench, </w:t>
      </w:r>
      <w:r w:rsidRPr="00CB6D2C">
        <w:rPr>
          <w:rFonts w:ascii="Times New Roman" w:hAnsi="Times New Roman" w:cs="Times New Roman"/>
          <w:i/>
        </w:rPr>
        <w:t>Copper Into Gold</w:t>
      </w:r>
      <w:r w:rsidRPr="00CB6D2C">
        <w:rPr>
          <w:rFonts w:ascii="Times New Roman" w:hAnsi="Times New Roman" w:cs="Times New Roman"/>
        </w:rPr>
        <w:t>, p. xi.</w:t>
      </w:r>
    </w:p>
  </w:footnote>
  <w:footnote w:id="757">
    <w:p w:rsidR="00503DC7" w:rsidRPr="006E1CC4" w:rsidRDefault="00503DC7" w:rsidP="00A73BE6">
      <w:pPr>
        <w:pStyle w:val="FootnoteText"/>
      </w:pPr>
      <w:r w:rsidRPr="00CB6D2C">
        <w:rPr>
          <w:rStyle w:val="FootnoteReference"/>
          <w:rFonts w:ascii="Times New Roman" w:hAnsi="Times New Roman" w:cs="Times New Roman"/>
        </w:rPr>
        <w:footnoteRef/>
      </w:r>
      <w:r w:rsidRPr="00CB6D2C">
        <w:rPr>
          <w:rFonts w:ascii="Times New Roman" w:hAnsi="Times New Roman" w:cs="Times New Roman"/>
        </w:rPr>
        <w:t xml:space="preserve"> As is evidenced by the characters in Smith’s novels.  Smith’s </w:t>
      </w:r>
      <w:r w:rsidRPr="00CB6D2C">
        <w:rPr>
          <w:rFonts w:ascii="Times New Roman" w:hAnsi="Times New Roman" w:cs="Times New Roman"/>
          <w:i/>
        </w:rPr>
        <w:t>Emmeline</w:t>
      </w:r>
      <w:r w:rsidRPr="00CB6D2C">
        <w:rPr>
          <w:rFonts w:ascii="Times New Roman" w:hAnsi="Times New Roman" w:cs="Times New Roman"/>
        </w:rPr>
        <w:t xml:space="preserve">, for example, is brought up in a nurturing, naturalistic environment providing her with an enlightened education, which the unruly, wilful Delamere lacks.  Further, Smith’s own educational writings advocate the view that children can only benefit from a natural, maternally nurtured education.  For example, Smith invites her readers to compare the upbringing and resulting characters of Eliza and Emma Walters in </w:t>
      </w:r>
      <w:r w:rsidRPr="00CB6D2C">
        <w:rPr>
          <w:rFonts w:ascii="Times New Roman" w:hAnsi="Times New Roman" w:cs="Times New Roman"/>
          <w:i/>
        </w:rPr>
        <w:t xml:space="preserve">Minor Morals </w:t>
      </w:r>
      <w:r w:rsidRPr="00CB6D2C">
        <w:rPr>
          <w:rFonts w:ascii="Times New Roman" w:hAnsi="Times New Roman" w:cs="Times New Roman"/>
        </w:rPr>
        <w:t>(1798).   Eliza, the favourite of her grandmother, is given an artificial education and comes to no good as a result.  Emma, however, abandoned by her grandmother to the care of a kindly housekeeper, develops into an admirable young woman.</w:t>
      </w:r>
    </w:p>
  </w:footnote>
  <w:footnote w:id="758">
    <w:p w:rsidR="00503DC7" w:rsidRPr="00AD4A7A" w:rsidRDefault="00503DC7" w:rsidP="00A73BE6">
      <w:pPr>
        <w:pStyle w:val="FootnoteText"/>
        <w:rPr>
          <w:rFonts w:ascii="Times New Roman" w:hAnsi="Times New Roman" w:cs="Times New Roman"/>
        </w:rPr>
      </w:pPr>
      <w:r w:rsidRPr="00AD4A7A">
        <w:rPr>
          <w:rStyle w:val="FootnoteReference"/>
          <w:rFonts w:ascii="Times New Roman" w:hAnsi="Times New Roman" w:cs="Times New Roman"/>
        </w:rPr>
        <w:footnoteRef/>
      </w:r>
      <w:r w:rsidRPr="00AD4A7A">
        <w:rPr>
          <w:rFonts w:ascii="Times New Roman" w:hAnsi="Times New Roman" w:cs="Times New Roman"/>
        </w:rPr>
        <w:t xml:space="preserve"> The powerlessness of the military hero and the use of the beautiful aesthetic in order to portray this is discussed in detail in chapter three.</w:t>
      </w:r>
    </w:p>
  </w:footnote>
  <w:footnote w:id="759">
    <w:p w:rsidR="00503DC7" w:rsidRPr="00811099" w:rsidRDefault="00503DC7" w:rsidP="00A73BE6">
      <w:pPr>
        <w:pStyle w:val="FootnoteText"/>
        <w:rPr>
          <w:rFonts w:ascii="Times New Roman" w:hAnsi="Times New Roman" w:cs="Times New Roman"/>
        </w:rPr>
      </w:pPr>
      <w:r w:rsidRPr="00811099">
        <w:rPr>
          <w:rStyle w:val="FootnoteReference"/>
        </w:rPr>
        <w:footnoteRef/>
      </w:r>
      <w:r w:rsidRPr="00811099">
        <w:rPr>
          <w:rFonts w:ascii="Times New Roman" w:hAnsi="Times New Roman" w:cs="Times New Roman"/>
        </w:rPr>
        <w:t xml:space="preserve"> Indeed, being as J. M. W. Turner served an apprenticeship with J. R. Smith, it is likely that Turner learned this practice from Smith and was inspired to add pieces of poetry and sometimes quotations beneath his own depictions, in order to e</w:t>
      </w:r>
      <w:r>
        <w:rPr>
          <w:rFonts w:ascii="Times New Roman" w:hAnsi="Times New Roman" w:cs="Times New Roman"/>
        </w:rPr>
        <w:t xml:space="preserve">nhance the message of his art.  Turner also had connections with Egremont at Petworth.  </w:t>
      </w:r>
    </w:p>
  </w:footnote>
  <w:footnote w:id="760">
    <w:p w:rsidR="00503DC7" w:rsidRPr="00811099" w:rsidRDefault="00503DC7" w:rsidP="00A73BE6">
      <w:pPr>
        <w:pStyle w:val="FootnoteText"/>
        <w:rPr>
          <w:rFonts w:ascii="Times New Roman" w:hAnsi="Times New Roman" w:cs="Times New Roman"/>
        </w:rPr>
      </w:pPr>
      <w:r w:rsidRPr="00811099">
        <w:rPr>
          <w:rStyle w:val="FootnoteReference"/>
        </w:rPr>
        <w:footnoteRef/>
      </w:r>
      <w:r>
        <w:rPr>
          <w:rFonts w:ascii="Times New Roman" w:hAnsi="Times New Roman" w:cs="Times New Roman"/>
        </w:rPr>
        <w:t xml:space="preserve"> Parkes,</w:t>
      </w:r>
      <w:r w:rsidRPr="00B42B74">
        <w:rPr>
          <w:rFonts w:ascii="Times New Roman" w:hAnsi="Times New Roman" w:cs="Times New Roman"/>
        </w:rPr>
        <w:t>‘“More Dead than Alive</w:t>
      </w:r>
      <w:r>
        <w:rPr>
          <w:rFonts w:ascii="Times New Roman" w:hAnsi="Times New Roman" w:cs="Times New Roman"/>
        </w:rPr>
        <w:t>,’ (</w:t>
      </w:r>
      <w:r w:rsidRPr="00811099">
        <w:rPr>
          <w:rFonts w:ascii="Times New Roman" w:hAnsi="Times New Roman" w:cs="Times New Roman"/>
        </w:rPr>
        <w:t>766-67)</w:t>
      </w:r>
      <w:r>
        <w:rPr>
          <w:rFonts w:ascii="Times New Roman" w:hAnsi="Times New Roman" w:cs="Times New Roman"/>
        </w:rPr>
        <w:t>.</w:t>
      </w:r>
    </w:p>
  </w:footnote>
  <w:footnote w:id="761">
    <w:p w:rsidR="00503DC7" w:rsidRPr="00832394" w:rsidRDefault="00503DC7" w:rsidP="00A73BE6">
      <w:pPr>
        <w:spacing w:after="0" w:line="240" w:lineRule="auto"/>
        <w:rPr>
          <w:rFonts w:ascii="Times New Roman" w:hAnsi="Times New Roman" w:cs="Times New Roman"/>
          <w:sz w:val="20"/>
          <w:szCs w:val="20"/>
        </w:rPr>
      </w:pPr>
      <w:r w:rsidRPr="00832394">
        <w:rPr>
          <w:rStyle w:val="FootnoteReference"/>
          <w:rFonts w:ascii="Times New Roman" w:hAnsi="Times New Roman" w:cs="Times New Roman"/>
          <w:sz w:val="20"/>
          <w:szCs w:val="20"/>
        </w:rPr>
        <w:footnoteRef/>
      </w:r>
      <w:r w:rsidRPr="00832394">
        <w:rPr>
          <w:rFonts w:ascii="Times New Roman" w:hAnsi="Times New Roman" w:cs="Times New Roman"/>
          <w:sz w:val="20"/>
          <w:szCs w:val="20"/>
        </w:rPr>
        <w:t xml:space="preserve"> Susan Stewart, </w:t>
      </w:r>
      <w:r w:rsidRPr="00832394">
        <w:rPr>
          <w:rFonts w:ascii="Times New Roman" w:hAnsi="Times New Roman" w:cs="Times New Roman"/>
          <w:i/>
          <w:sz w:val="20"/>
          <w:szCs w:val="20"/>
        </w:rPr>
        <w:t xml:space="preserve">On Longing: Narratives of the Miniature, the Gigantic, the Souvenir, the Collection </w:t>
      </w:r>
      <w:r w:rsidRPr="00832394">
        <w:rPr>
          <w:rFonts w:ascii="Times New Roman" w:hAnsi="Times New Roman" w:cs="Times New Roman"/>
          <w:sz w:val="20"/>
          <w:szCs w:val="20"/>
        </w:rPr>
        <w:t>(Durham &amp; London: Duke University Press, 1993), p. 23.</w:t>
      </w:r>
    </w:p>
  </w:footnote>
  <w:footnote w:id="762">
    <w:p w:rsidR="00503DC7" w:rsidRPr="00832394" w:rsidRDefault="00503DC7" w:rsidP="00A73BE6">
      <w:pPr>
        <w:spacing w:after="0" w:line="240" w:lineRule="auto"/>
        <w:rPr>
          <w:rFonts w:ascii="Times New Roman" w:hAnsi="Times New Roman" w:cs="Times New Roman"/>
          <w:sz w:val="20"/>
          <w:szCs w:val="20"/>
        </w:rPr>
      </w:pPr>
      <w:r w:rsidRPr="00832394">
        <w:rPr>
          <w:rStyle w:val="FootnoteReference"/>
          <w:rFonts w:ascii="Times New Roman" w:hAnsi="Times New Roman" w:cs="Times New Roman"/>
          <w:sz w:val="20"/>
          <w:szCs w:val="20"/>
        </w:rPr>
        <w:footnoteRef/>
      </w:r>
      <w:r w:rsidRPr="00832394">
        <w:rPr>
          <w:rFonts w:ascii="Times New Roman" w:hAnsi="Times New Roman" w:cs="Times New Roman"/>
          <w:sz w:val="20"/>
          <w:szCs w:val="20"/>
        </w:rPr>
        <w:t xml:space="preserve"> Stewart, </w:t>
      </w:r>
      <w:r w:rsidRPr="00832394">
        <w:rPr>
          <w:rFonts w:ascii="Times New Roman" w:hAnsi="Times New Roman" w:cs="Times New Roman"/>
          <w:i/>
          <w:sz w:val="20"/>
          <w:szCs w:val="20"/>
        </w:rPr>
        <w:t xml:space="preserve">On Longing, </w:t>
      </w:r>
      <w:r w:rsidRPr="00832394">
        <w:rPr>
          <w:rFonts w:ascii="Times New Roman" w:hAnsi="Times New Roman" w:cs="Times New Roman"/>
          <w:sz w:val="20"/>
          <w:szCs w:val="20"/>
        </w:rPr>
        <w:t>p. 23.</w:t>
      </w:r>
    </w:p>
  </w:footnote>
  <w:footnote w:id="763">
    <w:p w:rsidR="00503DC7" w:rsidRPr="00832394" w:rsidRDefault="00503DC7" w:rsidP="00A73BE6">
      <w:pPr>
        <w:spacing w:after="0" w:line="240" w:lineRule="auto"/>
        <w:rPr>
          <w:rFonts w:ascii="Times New Roman" w:hAnsi="Times New Roman" w:cs="Times New Roman"/>
          <w:sz w:val="20"/>
          <w:szCs w:val="20"/>
        </w:rPr>
      </w:pPr>
      <w:r w:rsidRPr="00832394">
        <w:rPr>
          <w:rStyle w:val="FootnoteReference"/>
          <w:rFonts w:ascii="Times New Roman" w:hAnsi="Times New Roman" w:cs="Times New Roman"/>
          <w:sz w:val="20"/>
          <w:szCs w:val="20"/>
        </w:rPr>
        <w:footnoteRef/>
      </w:r>
      <w:r w:rsidRPr="00832394">
        <w:rPr>
          <w:rFonts w:ascii="Times New Roman" w:hAnsi="Times New Roman" w:cs="Times New Roman"/>
          <w:sz w:val="20"/>
          <w:szCs w:val="20"/>
        </w:rPr>
        <w:t xml:space="preserve"> Stewart, </w:t>
      </w:r>
      <w:r w:rsidRPr="00832394">
        <w:rPr>
          <w:rFonts w:ascii="Times New Roman" w:hAnsi="Times New Roman" w:cs="Times New Roman"/>
          <w:i/>
          <w:sz w:val="20"/>
          <w:szCs w:val="20"/>
        </w:rPr>
        <w:t xml:space="preserve">On Longing, </w:t>
      </w:r>
      <w:r w:rsidRPr="00832394">
        <w:rPr>
          <w:rFonts w:ascii="Times New Roman" w:hAnsi="Times New Roman" w:cs="Times New Roman"/>
          <w:sz w:val="20"/>
          <w:szCs w:val="20"/>
        </w:rPr>
        <w:t>p. 23.</w:t>
      </w:r>
    </w:p>
  </w:footnote>
  <w:footnote w:id="764">
    <w:p w:rsidR="00503DC7" w:rsidRPr="00832394" w:rsidRDefault="00503DC7" w:rsidP="00A73BE6">
      <w:pPr>
        <w:spacing w:after="0" w:line="240" w:lineRule="auto"/>
        <w:rPr>
          <w:rFonts w:ascii="Times New Roman" w:hAnsi="Times New Roman" w:cs="Times New Roman"/>
          <w:sz w:val="20"/>
          <w:szCs w:val="20"/>
        </w:rPr>
      </w:pPr>
      <w:r w:rsidRPr="00832394">
        <w:rPr>
          <w:rStyle w:val="FootnoteReference"/>
          <w:rFonts w:ascii="Times New Roman" w:hAnsi="Times New Roman" w:cs="Times New Roman"/>
          <w:sz w:val="20"/>
          <w:szCs w:val="20"/>
        </w:rPr>
        <w:footnoteRef/>
      </w:r>
      <w:r w:rsidRPr="00832394">
        <w:rPr>
          <w:rFonts w:ascii="Times New Roman" w:hAnsi="Times New Roman" w:cs="Times New Roman"/>
          <w:sz w:val="20"/>
          <w:szCs w:val="20"/>
        </w:rPr>
        <w:t xml:space="preserve"> Charlotte Smith, ‘Preface’ to </w:t>
      </w:r>
      <w:r w:rsidRPr="00832394">
        <w:rPr>
          <w:rFonts w:ascii="Times New Roman" w:hAnsi="Times New Roman" w:cs="Times New Roman"/>
          <w:i/>
          <w:sz w:val="20"/>
          <w:szCs w:val="20"/>
        </w:rPr>
        <w:t xml:space="preserve">Rural Walks in Dialogues Intended for the Use of Young Persons </w:t>
      </w:r>
      <w:r w:rsidRPr="00832394">
        <w:rPr>
          <w:rFonts w:ascii="Times New Roman" w:hAnsi="Times New Roman" w:cs="Times New Roman"/>
          <w:sz w:val="20"/>
          <w:szCs w:val="20"/>
        </w:rPr>
        <w:t>(London: T. Cadell Jun. &amp; W. Davies, 1795), p. iv.</w:t>
      </w:r>
    </w:p>
  </w:footnote>
  <w:footnote w:id="765">
    <w:p w:rsidR="00503DC7" w:rsidRPr="00CF0862" w:rsidRDefault="00503DC7" w:rsidP="00A73BE6">
      <w:pPr>
        <w:spacing w:after="0" w:line="240" w:lineRule="auto"/>
        <w:rPr>
          <w:rFonts w:ascii="Times New Roman" w:hAnsi="Times New Roman" w:cs="Times New Roman"/>
          <w:sz w:val="20"/>
          <w:szCs w:val="20"/>
        </w:rPr>
      </w:pPr>
      <w:r w:rsidRPr="00CF0862">
        <w:rPr>
          <w:rStyle w:val="FootnoteReference"/>
          <w:rFonts w:ascii="Times New Roman" w:hAnsi="Times New Roman" w:cs="Times New Roman"/>
          <w:sz w:val="20"/>
          <w:szCs w:val="20"/>
        </w:rPr>
        <w:footnoteRef/>
      </w:r>
      <w:r w:rsidRPr="00CF0862">
        <w:rPr>
          <w:rFonts w:ascii="Times New Roman" w:hAnsi="Times New Roman" w:cs="Times New Roman"/>
          <w:sz w:val="20"/>
          <w:szCs w:val="20"/>
        </w:rPr>
        <w:t xml:space="preserve"> Charlotte Smith, ‘Rural Walks’ in </w:t>
      </w:r>
      <w:r w:rsidRPr="00CF0862">
        <w:rPr>
          <w:rFonts w:ascii="Times New Roman" w:hAnsi="Times New Roman" w:cs="Times New Roman"/>
          <w:i/>
          <w:sz w:val="20"/>
          <w:szCs w:val="20"/>
        </w:rPr>
        <w:t xml:space="preserve">The Works of Charlotte Smith, Volume XII: Rural Walks, Rambles Farther, Minor Morals, A Narrative of the Loss of the Catharine, </w:t>
      </w:r>
      <w:r w:rsidRPr="00CF0862">
        <w:rPr>
          <w:rFonts w:ascii="Times New Roman" w:hAnsi="Times New Roman" w:cs="Times New Roman"/>
          <w:sz w:val="20"/>
          <w:szCs w:val="20"/>
        </w:rPr>
        <w:t>ed. by Elizabeth A. Dolan (London &amp; New York: Routledge Taylor &amp; Francis Group, 2016), pp. 1-112, (p. 3).</w:t>
      </w:r>
    </w:p>
  </w:footnote>
  <w:footnote w:id="766">
    <w:p w:rsidR="00503DC7" w:rsidRPr="00CF0862" w:rsidRDefault="00503DC7" w:rsidP="00A73BE6">
      <w:pPr>
        <w:spacing w:after="0" w:line="240" w:lineRule="auto"/>
        <w:rPr>
          <w:rFonts w:ascii="Times New Roman" w:hAnsi="Times New Roman" w:cs="Times New Roman"/>
          <w:sz w:val="20"/>
          <w:szCs w:val="20"/>
        </w:rPr>
      </w:pPr>
      <w:r w:rsidRPr="00CF0862">
        <w:rPr>
          <w:rStyle w:val="FootnoteReference"/>
          <w:rFonts w:ascii="Times New Roman" w:hAnsi="Times New Roman" w:cs="Times New Roman"/>
          <w:sz w:val="20"/>
          <w:szCs w:val="20"/>
        </w:rPr>
        <w:footnoteRef/>
      </w:r>
      <w:r w:rsidRPr="00CF0862">
        <w:rPr>
          <w:rFonts w:ascii="Times New Roman" w:hAnsi="Times New Roman" w:cs="Times New Roman"/>
          <w:sz w:val="20"/>
          <w:szCs w:val="20"/>
        </w:rPr>
        <w:t xml:space="preserve">Smith, ‘Rural Walks’ in </w:t>
      </w:r>
      <w:r w:rsidRPr="00CF0862">
        <w:rPr>
          <w:rFonts w:ascii="Times New Roman" w:hAnsi="Times New Roman" w:cs="Times New Roman"/>
          <w:i/>
          <w:sz w:val="20"/>
          <w:szCs w:val="20"/>
        </w:rPr>
        <w:t>The Works of Charlotte Smith, Volume XII,</w:t>
      </w:r>
      <w:r w:rsidRPr="00CF0862">
        <w:rPr>
          <w:rFonts w:ascii="Times New Roman" w:hAnsi="Times New Roman" w:cs="Times New Roman"/>
          <w:sz w:val="20"/>
          <w:szCs w:val="20"/>
        </w:rPr>
        <w:t xml:space="preserve"> (p. 3).</w:t>
      </w:r>
    </w:p>
  </w:footnote>
  <w:footnote w:id="767">
    <w:p w:rsidR="00503DC7" w:rsidRPr="00CF0862" w:rsidRDefault="00503DC7" w:rsidP="00A73BE6">
      <w:pPr>
        <w:spacing w:after="0" w:line="240" w:lineRule="auto"/>
        <w:rPr>
          <w:rFonts w:ascii="Times New Roman" w:hAnsi="Times New Roman" w:cs="Times New Roman"/>
          <w:sz w:val="20"/>
          <w:szCs w:val="20"/>
        </w:rPr>
      </w:pPr>
      <w:r w:rsidRPr="00CF0862">
        <w:rPr>
          <w:rStyle w:val="FootnoteReference"/>
          <w:rFonts w:ascii="Times New Roman" w:hAnsi="Times New Roman" w:cs="Times New Roman"/>
          <w:sz w:val="20"/>
          <w:szCs w:val="20"/>
        </w:rPr>
        <w:footnoteRef/>
      </w:r>
      <w:r w:rsidRPr="00CF0862">
        <w:rPr>
          <w:rFonts w:ascii="Times New Roman" w:hAnsi="Times New Roman" w:cs="Times New Roman"/>
          <w:sz w:val="20"/>
          <w:szCs w:val="20"/>
        </w:rPr>
        <w:t xml:space="preserve">Smith, ‘Rural Walks’ in </w:t>
      </w:r>
      <w:r w:rsidRPr="00CF0862">
        <w:rPr>
          <w:rFonts w:ascii="Times New Roman" w:hAnsi="Times New Roman" w:cs="Times New Roman"/>
          <w:i/>
          <w:sz w:val="20"/>
          <w:szCs w:val="20"/>
        </w:rPr>
        <w:t>The Works of Charlotte Smith, Volume XII,</w:t>
      </w:r>
      <w:r w:rsidRPr="00CF0862">
        <w:rPr>
          <w:rFonts w:ascii="Times New Roman" w:hAnsi="Times New Roman" w:cs="Times New Roman"/>
          <w:sz w:val="20"/>
          <w:szCs w:val="20"/>
        </w:rPr>
        <w:t xml:space="preserve"> (p. 3).</w:t>
      </w:r>
    </w:p>
  </w:footnote>
  <w:footnote w:id="768">
    <w:p w:rsidR="00503DC7" w:rsidRPr="00F40C86" w:rsidRDefault="00503DC7" w:rsidP="00A73BE6">
      <w:pPr>
        <w:spacing w:after="0" w:line="240" w:lineRule="auto"/>
        <w:rPr>
          <w:rFonts w:ascii="Times New Roman" w:hAnsi="Times New Roman" w:cs="Times New Roman"/>
          <w:sz w:val="20"/>
          <w:szCs w:val="20"/>
        </w:rPr>
      </w:pPr>
      <w:r w:rsidRPr="00CF0862">
        <w:rPr>
          <w:rStyle w:val="FootnoteReference"/>
          <w:rFonts w:ascii="Times New Roman" w:hAnsi="Times New Roman" w:cs="Times New Roman"/>
          <w:sz w:val="20"/>
          <w:szCs w:val="20"/>
        </w:rPr>
        <w:footnoteRef/>
      </w:r>
      <w:r w:rsidRPr="00CF0862">
        <w:rPr>
          <w:rFonts w:ascii="Times New Roman" w:hAnsi="Times New Roman" w:cs="Times New Roman"/>
          <w:sz w:val="20"/>
          <w:szCs w:val="20"/>
        </w:rPr>
        <w:t xml:space="preserve">Smith, ‘Rural Walks’ in </w:t>
      </w:r>
      <w:r w:rsidRPr="00CF0862">
        <w:rPr>
          <w:rFonts w:ascii="Times New Roman" w:hAnsi="Times New Roman" w:cs="Times New Roman"/>
          <w:i/>
          <w:sz w:val="20"/>
          <w:szCs w:val="20"/>
        </w:rPr>
        <w:t>The Works of Charlotte Smith, Volume XII,</w:t>
      </w:r>
      <w:r w:rsidRPr="00CF0862">
        <w:rPr>
          <w:rFonts w:ascii="Times New Roman" w:hAnsi="Times New Roman" w:cs="Times New Roman"/>
          <w:sz w:val="20"/>
          <w:szCs w:val="20"/>
        </w:rPr>
        <w:t xml:space="preserve"> (p. 3).</w:t>
      </w:r>
    </w:p>
  </w:footnote>
  <w:footnote w:id="769">
    <w:p w:rsidR="00503DC7" w:rsidRPr="00CF0862" w:rsidRDefault="00503DC7" w:rsidP="00A73BE6">
      <w:pPr>
        <w:pStyle w:val="FootnoteText"/>
        <w:rPr>
          <w:rFonts w:ascii="Times New Roman" w:hAnsi="Times New Roman" w:cs="Times New Roman"/>
        </w:rPr>
      </w:pPr>
      <w:r w:rsidRPr="00CF0862">
        <w:rPr>
          <w:rStyle w:val="FootnoteReference"/>
          <w:rFonts w:ascii="Times New Roman" w:hAnsi="Times New Roman" w:cs="Times New Roman"/>
        </w:rPr>
        <w:footnoteRef/>
      </w:r>
      <w:r w:rsidRPr="00CF0862">
        <w:rPr>
          <w:rFonts w:ascii="Times New Roman" w:hAnsi="Times New Roman" w:cs="Times New Roman"/>
        </w:rPr>
        <w:t xml:space="preserve"> Mary Wollstonecraft, </w:t>
      </w:r>
      <w:r>
        <w:rPr>
          <w:rFonts w:ascii="Times New Roman" w:hAnsi="Times New Roman" w:cs="Times New Roman"/>
        </w:rPr>
        <w:t xml:space="preserve">quoted in Rosalie Glynn Grylls, </w:t>
      </w:r>
      <w:r w:rsidRPr="00CF0862">
        <w:rPr>
          <w:rFonts w:ascii="Times New Roman" w:hAnsi="Times New Roman" w:cs="Times New Roman"/>
          <w:i/>
        </w:rPr>
        <w:t xml:space="preserve">William Godwin and His World </w:t>
      </w:r>
      <w:r w:rsidRPr="00CF0862">
        <w:rPr>
          <w:rFonts w:ascii="Times New Roman" w:hAnsi="Times New Roman" w:cs="Times New Roman"/>
        </w:rPr>
        <w:t>(London: Odhams Press, 1953), p.130.</w:t>
      </w:r>
    </w:p>
  </w:footnote>
  <w:footnote w:id="770">
    <w:p w:rsidR="00503DC7" w:rsidRPr="00CF0862" w:rsidRDefault="00503DC7" w:rsidP="00A73BE6">
      <w:pPr>
        <w:pStyle w:val="FootnoteText"/>
        <w:rPr>
          <w:rFonts w:ascii="Times New Roman" w:hAnsi="Times New Roman" w:cs="Times New Roman"/>
        </w:rPr>
      </w:pPr>
      <w:r w:rsidRPr="00CF0862">
        <w:rPr>
          <w:rStyle w:val="FootnoteReference"/>
          <w:rFonts w:ascii="Times New Roman" w:hAnsi="Times New Roman" w:cs="Times New Roman"/>
        </w:rPr>
        <w:footnoteRef/>
      </w:r>
      <w:r>
        <w:rPr>
          <w:rFonts w:ascii="Times New Roman" w:hAnsi="Times New Roman" w:cs="Times New Roman"/>
        </w:rPr>
        <w:t xml:space="preserve"> </w:t>
      </w:r>
      <w:r w:rsidRPr="00CF0862">
        <w:rPr>
          <w:rFonts w:ascii="Times New Roman" w:hAnsi="Times New Roman" w:cs="Times New Roman"/>
        </w:rPr>
        <w:t xml:space="preserve">Wollstonecraft, quoted in Rosalie Glynn Grylls, </w:t>
      </w:r>
      <w:r w:rsidRPr="00CF0862">
        <w:rPr>
          <w:rFonts w:ascii="Times New Roman" w:hAnsi="Times New Roman" w:cs="Times New Roman"/>
          <w:i/>
        </w:rPr>
        <w:t xml:space="preserve">William Godwin and His </w:t>
      </w:r>
      <w:r>
        <w:rPr>
          <w:rFonts w:ascii="Times New Roman" w:hAnsi="Times New Roman" w:cs="Times New Roman"/>
          <w:i/>
        </w:rPr>
        <w:t xml:space="preserve">World, </w:t>
      </w:r>
      <w:r w:rsidRPr="00CF0862">
        <w:rPr>
          <w:rFonts w:ascii="Times New Roman" w:hAnsi="Times New Roman" w:cs="Times New Roman"/>
        </w:rPr>
        <w:t xml:space="preserve"> p.130.</w:t>
      </w:r>
    </w:p>
  </w:footnote>
  <w:footnote w:id="771">
    <w:p w:rsidR="00503DC7" w:rsidRPr="00CF0862" w:rsidRDefault="00503DC7" w:rsidP="00A73BE6">
      <w:pPr>
        <w:spacing w:after="0" w:line="240" w:lineRule="auto"/>
        <w:rPr>
          <w:rFonts w:ascii="Times New Roman" w:hAnsi="Times New Roman" w:cs="Times New Roman"/>
          <w:sz w:val="20"/>
          <w:szCs w:val="20"/>
        </w:rPr>
      </w:pPr>
      <w:r w:rsidRPr="00CF0862">
        <w:rPr>
          <w:rStyle w:val="FootnoteReference"/>
          <w:rFonts w:ascii="Times New Roman" w:hAnsi="Times New Roman" w:cs="Times New Roman"/>
          <w:sz w:val="20"/>
          <w:szCs w:val="20"/>
        </w:rPr>
        <w:footnoteRef/>
      </w:r>
      <w:r w:rsidRPr="00CF0862">
        <w:rPr>
          <w:rFonts w:ascii="Times New Roman" w:hAnsi="Times New Roman" w:cs="Times New Roman"/>
          <w:sz w:val="20"/>
          <w:szCs w:val="20"/>
        </w:rPr>
        <w:t xml:space="preserve"> Smith, ‘Rural Walks’ in </w:t>
      </w:r>
      <w:r w:rsidRPr="00CF0862">
        <w:rPr>
          <w:rFonts w:ascii="Times New Roman" w:hAnsi="Times New Roman" w:cs="Times New Roman"/>
          <w:i/>
          <w:sz w:val="20"/>
          <w:szCs w:val="20"/>
        </w:rPr>
        <w:t>The Works of Charlotte Smith, Volume XII,</w:t>
      </w:r>
      <w:r w:rsidRPr="00CF0862">
        <w:rPr>
          <w:rFonts w:ascii="Times New Roman" w:hAnsi="Times New Roman" w:cs="Times New Roman"/>
          <w:sz w:val="20"/>
          <w:szCs w:val="20"/>
        </w:rPr>
        <w:t xml:space="preserve"> (p. 5).</w:t>
      </w:r>
    </w:p>
  </w:footnote>
  <w:footnote w:id="772">
    <w:p w:rsidR="00503DC7" w:rsidRPr="00CF0862" w:rsidRDefault="00503DC7" w:rsidP="00A73BE6">
      <w:pPr>
        <w:spacing w:after="0" w:line="240" w:lineRule="auto"/>
        <w:rPr>
          <w:rFonts w:ascii="Times New Roman" w:hAnsi="Times New Roman" w:cs="Times New Roman"/>
          <w:sz w:val="20"/>
          <w:szCs w:val="20"/>
        </w:rPr>
      </w:pPr>
      <w:r w:rsidRPr="00CF0862">
        <w:rPr>
          <w:rStyle w:val="FootnoteReference"/>
          <w:rFonts w:ascii="Times New Roman" w:hAnsi="Times New Roman" w:cs="Times New Roman"/>
          <w:sz w:val="20"/>
          <w:szCs w:val="20"/>
        </w:rPr>
        <w:footnoteRef/>
      </w:r>
      <w:r w:rsidRPr="00CF0862">
        <w:rPr>
          <w:rFonts w:ascii="Times New Roman" w:hAnsi="Times New Roman" w:cs="Times New Roman"/>
          <w:sz w:val="20"/>
          <w:szCs w:val="20"/>
        </w:rPr>
        <w:t xml:space="preserve"> Smith, ‘Rural Walks’ in </w:t>
      </w:r>
      <w:r w:rsidRPr="00CF0862">
        <w:rPr>
          <w:rFonts w:ascii="Times New Roman" w:hAnsi="Times New Roman" w:cs="Times New Roman"/>
          <w:i/>
          <w:sz w:val="20"/>
          <w:szCs w:val="20"/>
        </w:rPr>
        <w:t>The Works of Charlotte Smith, Volume XII,</w:t>
      </w:r>
      <w:r w:rsidRPr="00CF0862">
        <w:rPr>
          <w:rFonts w:ascii="Times New Roman" w:hAnsi="Times New Roman" w:cs="Times New Roman"/>
          <w:sz w:val="20"/>
          <w:szCs w:val="20"/>
        </w:rPr>
        <w:t xml:space="preserve"> (p. 11).</w:t>
      </w:r>
    </w:p>
  </w:footnote>
  <w:footnote w:id="773">
    <w:p w:rsidR="00503DC7" w:rsidRPr="00C35CFC" w:rsidRDefault="00503DC7" w:rsidP="00A73BE6">
      <w:pPr>
        <w:spacing w:after="0" w:line="240" w:lineRule="auto"/>
        <w:rPr>
          <w:rFonts w:ascii="Times New Roman" w:hAnsi="Times New Roman" w:cs="Times New Roman"/>
          <w:sz w:val="20"/>
          <w:szCs w:val="20"/>
        </w:rPr>
      </w:pPr>
      <w:r w:rsidRPr="00C35CFC">
        <w:rPr>
          <w:rStyle w:val="FootnoteReference"/>
          <w:rFonts w:ascii="Times New Roman" w:hAnsi="Times New Roman" w:cs="Times New Roman"/>
          <w:sz w:val="20"/>
          <w:szCs w:val="20"/>
        </w:rPr>
        <w:footnoteRef/>
      </w:r>
      <w:r w:rsidRPr="00C35CFC">
        <w:rPr>
          <w:rFonts w:ascii="Times New Roman" w:hAnsi="Times New Roman" w:cs="Times New Roman"/>
          <w:sz w:val="20"/>
          <w:szCs w:val="20"/>
        </w:rPr>
        <w:t xml:space="preserve">Smith, ‘Rural Walks’ in </w:t>
      </w:r>
      <w:r w:rsidRPr="00C35CFC">
        <w:rPr>
          <w:rFonts w:ascii="Times New Roman" w:hAnsi="Times New Roman" w:cs="Times New Roman"/>
          <w:i/>
          <w:sz w:val="20"/>
          <w:szCs w:val="20"/>
        </w:rPr>
        <w:t>The Works of Charlotte Smith, Volume XII,</w:t>
      </w:r>
      <w:r w:rsidRPr="00C35CFC">
        <w:rPr>
          <w:rFonts w:ascii="Times New Roman" w:hAnsi="Times New Roman" w:cs="Times New Roman"/>
          <w:sz w:val="20"/>
          <w:szCs w:val="20"/>
        </w:rPr>
        <w:t xml:space="preserve"> (p. 8).</w:t>
      </w:r>
    </w:p>
  </w:footnote>
  <w:footnote w:id="774">
    <w:p w:rsidR="00503DC7" w:rsidRPr="00C35CFC" w:rsidRDefault="00503DC7" w:rsidP="00A73BE6">
      <w:pPr>
        <w:spacing w:after="0" w:line="240" w:lineRule="auto"/>
        <w:rPr>
          <w:rFonts w:ascii="Times New Roman" w:hAnsi="Times New Roman" w:cs="Times New Roman"/>
          <w:sz w:val="20"/>
          <w:szCs w:val="20"/>
        </w:rPr>
      </w:pPr>
      <w:r w:rsidRPr="00C35CFC">
        <w:rPr>
          <w:rStyle w:val="FootnoteReference"/>
          <w:rFonts w:ascii="Times New Roman" w:hAnsi="Times New Roman" w:cs="Times New Roman"/>
          <w:sz w:val="20"/>
          <w:szCs w:val="20"/>
        </w:rPr>
        <w:footnoteRef/>
      </w:r>
      <w:r w:rsidRPr="00C35CFC">
        <w:rPr>
          <w:rFonts w:ascii="Times New Roman" w:hAnsi="Times New Roman" w:cs="Times New Roman"/>
          <w:sz w:val="20"/>
          <w:szCs w:val="20"/>
        </w:rPr>
        <w:t xml:space="preserve">Smith, ‘Rural Walks’ in </w:t>
      </w:r>
      <w:r w:rsidRPr="00C35CFC">
        <w:rPr>
          <w:rFonts w:ascii="Times New Roman" w:hAnsi="Times New Roman" w:cs="Times New Roman"/>
          <w:i/>
          <w:sz w:val="20"/>
          <w:szCs w:val="20"/>
        </w:rPr>
        <w:t>The Works of Charlotte Smith, Volume XII,</w:t>
      </w:r>
      <w:r w:rsidRPr="00C35CFC">
        <w:rPr>
          <w:rFonts w:ascii="Times New Roman" w:hAnsi="Times New Roman" w:cs="Times New Roman"/>
          <w:sz w:val="20"/>
          <w:szCs w:val="20"/>
        </w:rPr>
        <w:t xml:space="preserve"> (p. 61).</w:t>
      </w:r>
    </w:p>
  </w:footnote>
  <w:footnote w:id="775">
    <w:p w:rsidR="00503DC7" w:rsidRPr="00C35CFC" w:rsidRDefault="00503DC7" w:rsidP="00A73BE6">
      <w:pPr>
        <w:spacing w:after="0" w:line="240" w:lineRule="auto"/>
        <w:rPr>
          <w:rFonts w:ascii="Times New Roman" w:hAnsi="Times New Roman" w:cs="Times New Roman"/>
          <w:sz w:val="20"/>
          <w:szCs w:val="20"/>
        </w:rPr>
      </w:pPr>
      <w:r w:rsidRPr="00C35CFC">
        <w:rPr>
          <w:rStyle w:val="FootnoteReference"/>
          <w:rFonts w:ascii="Times New Roman" w:hAnsi="Times New Roman" w:cs="Times New Roman"/>
          <w:sz w:val="20"/>
          <w:szCs w:val="20"/>
        </w:rPr>
        <w:footnoteRef/>
      </w:r>
      <w:r w:rsidRPr="00C35CFC">
        <w:rPr>
          <w:rFonts w:ascii="Times New Roman" w:hAnsi="Times New Roman" w:cs="Times New Roman"/>
          <w:sz w:val="20"/>
          <w:szCs w:val="20"/>
        </w:rPr>
        <w:t xml:space="preserve">Smith, ‘Rural Walks’ in </w:t>
      </w:r>
      <w:r w:rsidRPr="00C35CFC">
        <w:rPr>
          <w:rFonts w:ascii="Times New Roman" w:hAnsi="Times New Roman" w:cs="Times New Roman"/>
          <w:i/>
          <w:sz w:val="20"/>
          <w:szCs w:val="20"/>
        </w:rPr>
        <w:t>The Works of Charlotte Smith, Volume XII,</w:t>
      </w:r>
      <w:r w:rsidRPr="00C35CFC">
        <w:rPr>
          <w:rFonts w:ascii="Times New Roman" w:hAnsi="Times New Roman" w:cs="Times New Roman"/>
          <w:sz w:val="20"/>
          <w:szCs w:val="20"/>
        </w:rPr>
        <w:t xml:space="preserve"> (p. 61).</w:t>
      </w:r>
    </w:p>
  </w:footnote>
  <w:footnote w:id="776">
    <w:p w:rsidR="00503DC7" w:rsidRPr="00C35CFC" w:rsidRDefault="00503DC7" w:rsidP="00A73BE6">
      <w:pPr>
        <w:spacing w:after="0" w:line="240" w:lineRule="auto"/>
        <w:rPr>
          <w:rFonts w:ascii="Times New Roman" w:hAnsi="Times New Roman" w:cs="Times New Roman"/>
          <w:sz w:val="20"/>
          <w:szCs w:val="20"/>
        </w:rPr>
      </w:pPr>
      <w:r w:rsidRPr="00C35CFC">
        <w:rPr>
          <w:rStyle w:val="FootnoteReference"/>
          <w:rFonts w:ascii="Times New Roman" w:hAnsi="Times New Roman" w:cs="Times New Roman"/>
          <w:sz w:val="20"/>
          <w:szCs w:val="20"/>
        </w:rPr>
        <w:footnoteRef/>
      </w:r>
      <w:r>
        <w:rPr>
          <w:rFonts w:ascii="Times New Roman" w:hAnsi="Times New Roman" w:cs="Times New Roman"/>
          <w:sz w:val="20"/>
          <w:szCs w:val="20"/>
        </w:rPr>
        <w:t>Smit</w:t>
      </w:r>
      <w:r w:rsidRPr="00C35CFC">
        <w:rPr>
          <w:rFonts w:ascii="Times New Roman" w:hAnsi="Times New Roman" w:cs="Times New Roman"/>
          <w:sz w:val="20"/>
          <w:szCs w:val="20"/>
        </w:rPr>
        <w:t xml:space="preserve">h, ‘Rural Walks’ in </w:t>
      </w:r>
      <w:r w:rsidRPr="00C35CFC">
        <w:rPr>
          <w:rFonts w:ascii="Times New Roman" w:hAnsi="Times New Roman" w:cs="Times New Roman"/>
          <w:i/>
          <w:sz w:val="20"/>
          <w:szCs w:val="20"/>
        </w:rPr>
        <w:t>The Works of Charlotte Smith, Volume XII,</w:t>
      </w:r>
      <w:r w:rsidRPr="00C35CFC">
        <w:rPr>
          <w:rFonts w:ascii="Times New Roman" w:hAnsi="Times New Roman" w:cs="Times New Roman"/>
          <w:sz w:val="20"/>
          <w:szCs w:val="20"/>
        </w:rPr>
        <w:t xml:space="preserve"> (p. 61).</w:t>
      </w:r>
    </w:p>
  </w:footnote>
  <w:footnote w:id="777">
    <w:p w:rsidR="00503DC7" w:rsidRPr="00C35CFC" w:rsidRDefault="00503DC7" w:rsidP="00A73BE6">
      <w:pPr>
        <w:spacing w:after="0" w:line="240" w:lineRule="auto"/>
        <w:rPr>
          <w:rFonts w:ascii="Times New Roman" w:hAnsi="Times New Roman" w:cs="Times New Roman"/>
          <w:sz w:val="20"/>
          <w:szCs w:val="20"/>
        </w:rPr>
      </w:pPr>
      <w:r w:rsidRPr="00C35CFC">
        <w:rPr>
          <w:rStyle w:val="FootnoteReference"/>
          <w:rFonts w:ascii="Times New Roman" w:hAnsi="Times New Roman" w:cs="Times New Roman"/>
          <w:sz w:val="20"/>
          <w:szCs w:val="20"/>
        </w:rPr>
        <w:footnoteRef/>
      </w:r>
      <w:r w:rsidRPr="00C35CFC">
        <w:rPr>
          <w:rFonts w:ascii="Times New Roman" w:hAnsi="Times New Roman" w:cs="Times New Roman"/>
          <w:sz w:val="20"/>
          <w:szCs w:val="20"/>
        </w:rPr>
        <w:t xml:space="preserve">Smith, ‘Rural Walks’ in </w:t>
      </w:r>
      <w:r w:rsidRPr="00C35CFC">
        <w:rPr>
          <w:rFonts w:ascii="Times New Roman" w:hAnsi="Times New Roman" w:cs="Times New Roman"/>
          <w:i/>
          <w:sz w:val="20"/>
          <w:szCs w:val="20"/>
        </w:rPr>
        <w:t>The Works of Charlotte Smith, Volume XII,</w:t>
      </w:r>
      <w:r w:rsidRPr="00C35CFC">
        <w:rPr>
          <w:rFonts w:ascii="Times New Roman" w:hAnsi="Times New Roman" w:cs="Times New Roman"/>
          <w:sz w:val="20"/>
          <w:szCs w:val="20"/>
        </w:rPr>
        <w:t xml:space="preserve"> (p. 6).</w:t>
      </w:r>
    </w:p>
  </w:footnote>
  <w:footnote w:id="778">
    <w:p w:rsidR="00503DC7" w:rsidRDefault="00503DC7" w:rsidP="00A73BE6">
      <w:pPr>
        <w:pStyle w:val="FootnoteText"/>
      </w:pPr>
      <w:r w:rsidRPr="00C35CFC">
        <w:rPr>
          <w:rStyle w:val="FootnoteReference"/>
          <w:rFonts w:ascii="Times New Roman" w:hAnsi="Times New Roman" w:cs="Times New Roman"/>
        </w:rPr>
        <w:footnoteRef/>
      </w:r>
      <w:r w:rsidRPr="00C35CFC">
        <w:rPr>
          <w:rFonts w:ascii="Times New Roman" w:hAnsi="Times New Roman" w:cs="Times New Roman"/>
        </w:rPr>
        <w:t xml:space="preserve">Smith, ‘Rural Walks’ in </w:t>
      </w:r>
      <w:r w:rsidRPr="00C35CFC">
        <w:rPr>
          <w:rFonts w:ascii="Times New Roman" w:hAnsi="Times New Roman" w:cs="Times New Roman"/>
          <w:i/>
        </w:rPr>
        <w:t>The Works of Charlotte Smith, Volume XII,</w:t>
      </w:r>
      <w:r w:rsidRPr="00C35CFC">
        <w:rPr>
          <w:rFonts w:ascii="Times New Roman" w:hAnsi="Times New Roman" w:cs="Times New Roman"/>
        </w:rPr>
        <w:t xml:space="preserve"> (p. 6).</w:t>
      </w:r>
    </w:p>
  </w:footnote>
  <w:footnote w:id="779">
    <w:p w:rsidR="00503DC7" w:rsidRDefault="00503DC7" w:rsidP="00A73BE6">
      <w:pPr>
        <w:pStyle w:val="FootnoteText"/>
      </w:pPr>
      <w:r>
        <w:rPr>
          <w:rStyle w:val="FootnoteReference"/>
        </w:rPr>
        <w:footnoteRef/>
      </w:r>
      <w:r>
        <w:t xml:space="preserve"> </w:t>
      </w:r>
      <w:r w:rsidRPr="00C35CFC">
        <w:rPr>
          <w:rFonts w:ascii="Times New Roman" w:hAnsi="Times New Roman" w:cs="Times New Roman"/>
        </w:rPr>
        <w:t xml:space="preserve">Smith, ‘Rural Walks’ in </w:t>
      </w:r>
      <w:r w:rsidRPr="00C35CFC">
        <w:rPr>
          <w:rFonts w:ascii="Times New Roman" w:hAnsi="Times New Roman" w:cs="Times New Roman"/>
          <w:i/>
        </w:rPr>
        <w:t>The Works of Charlotte Smith, Volume XII,</w:t>
      </w:r>
      <w:r>
        <w:rPr>
          <w:rFonts w:ascii="Times New Roman" w:hAnsi="Times New Roman" w:cs="Times New Roman"/>
        </w:rPr>
        <w:t xml:space="preserve"> (p. 62).</w:t>
      </w:r>
    </w:p>
  </w:footnote>
  <w:footnote w:id="780">
    <w:p w:rsidR="00503DC7" w:rsidRPr="00CF0862" w:rsidRDefault="00503DC7" w:rsidP="00A73BE6">
      <w:pPr>
        <w:spacing w:after="0" w:line="240" w:lineRule="auto"/>
        <w:rPr>
          <w:rFonts w:ascii="Times New Roman" w:hAnsi="Times New Roman" w:cs="Times New Roman"/>
          <w:sz w:val="20"/>
          <w:szCs w:val="20"/>
        </w:rPr>
      </w:pPr>
      <w:r w:rsidRPr="00CF0862">
        <w:rPr>
          <w:rStyle w:val="FootnoteReference"/>
          <w:rFonts w:ascii="Times New Roman" w:hAnsi="Times New Roman" w:cs="Times New Roman"/>
          <w:sz w:val="20"/>
          <w:szCs w:val="20"/>
        </w:rPr>
        <w:footnoteRef/>
      </w:r>
      <w:r w:rsidRPr="00CF0862">
        <w:rPr>
          <w:rFonts w:ascii="Times New Roman" w:hAnsi="Times New Roman" w:cs="Times New Roman"/>
          <w:sz w:val="20"/>
          <w:szCs w:val="20"/>
        </w:rPr>
        <w:t xml:space="preserve">Smith, ‘Rural Walks’ in </w:t>
      </w:r>
      <w:r w:rsidRPr="00CF0862">
        <w:rPr>
          <w:rFonts w:ascii="Times New Roman" w:hAnsi="Times New Roman" w:cs="Times New Roman"/>
          <w:i/>
          <w:sz w:val="20"/>
          <w:szCs w:val="20"/>
        </w:rPr>
        <w:t>The Works of Charlotte Smith, Volume XII,</w:t>
      </w:r>
      <w:r w:rsidRPr="00CF0862">
        <w:rPr>
          <w:rFonts w:ascii="Times New Roman" w:hAnsi="Times New Roman" w:cs="Times New Roman"/>
          <w:sz w:val="20"/>
          <w:szCs w:val="20"/>
        </w:rPr>
        <w:t xml:space="preserve"> (p. 5).</w:t>
      </w:r>
    </w:p>
  </w:footnote>
  <w:footnote w:id="781">
    <w:p w:rsidR="00503DC7" w:rsidRPr="00CF0862" w:rsidRDefault="00503DC7" w:rsidP="00A73BE6">
      <w:pPr>
        <w:spacing w:after="0" w:line="240" w:lineRule="auto"/>
        <w:rPr>
          <w:rFonts w:ascii="Times New Roman" w:hAnsi="Times New Roman" w:cs="Times New Roman"/>
          <w:sz w:val="20"/>
          <w:szCs w:val="20"/>
        </w:rPr>
      </w:pPr>
      <w:r w:rsidRPr="00CF0862">
        <w:rPr>
          <w:rStyle w:val="FootnoteReference"/>
          <w:rFonts w:ascii="Times New Roman" w:hAnsi="Times New Roman" w:cs="Times New Roman"/>
          <w:sz w:val="20"/>
          <w:szCs w:val="20"/>
        </w:rPr>
        <w:footnoteRef/>
      </w:r>
      <w:r w:rsidRPr="00CF0862">
        <w:rPr>
          <w:rFonts w:ascii="Times New Roman" w:hAnsi="Times New Roman" w:cs="Times New Roman"/>
          <w:sz w:val="20"/>
          <w:szCs w:val="20"/>
        </w:rPr>
        <w:t xml:space="preserve">Smith, ‘Rural Walks’ in </w:t>
      </w:r>
      <w:r w:rsidRPr="00CF0862">
        <w:rPr>
          <w:rFonts w:ascii="Times New Roman" w:hAnsi="Times New Roman" w:cs="Times New Roman"/>
          <w:i/>
          <w:sz w:val="20"/>
          <w:szCs w:val="20"/>
        </w:rPr>
        <w:t>The Works of Charlotte Smith, Volume XII,</w:t>
      </w:r>
      <w:r w:rsidRPr="00CF0862">
        <w:rPr>
          <w:rFonts w:ascii="Times New Roman" w:hAnsi="Times New Roman" w:cs="Times New Roman"/>
          <w:sz w:val="20"/>
          <w:szCs w:val="20"/>
        </w:rPr>
        <w:t xml:space="preserve"> (p. 61).</w:t>
      </w:r>
    </w:p>
  </w:footnote>
  <w:footnote w:id="782">
    <w:p w:rsidR="00503DC7" w:rsidRPr="00B16DEF" w:rsidRDefault="00503DC7" w:rsidP="00A73BE6">
      <w:pPr>
        <w:pStyle w:val="FootnoteText"/>
        <w:rPr>
          <w:rFonts w:ascii="Times New Roman" w:hAnsi="Times New Roman" w:cs="Times New Roman"/>
        </w:rPr>
      </w:pPr>
      <w:r w:rsidRPr="00CF0862">
        <w:rPr>
          <w:rStyle w:val="FootnoteReference"/>
          <w:rFonts w:ascii="Times New Roman" w:hAnsi="Times New Roman" w:cs="Times New Roman"/>
        </w:rPr>
        <w:footnoteRef/>
      </w:r>
      <w:r w:rsidRPr="00CF0862">
        <w:rPr>
          <w:rFonts w:ascii="Times New Roman" w:hAnsi="Times New Roman" w:cs="Times New Roman"/>
        </w:rPr>
        <w:t xml:space="preserve"> Catherine Ann Dorset, ‘“Charlotte Smith” from Walter Scott’s </w:t>
      </w:r>
      <w:r w:rsidRPr="00CF0862">
        <w:rPr>
          <w:rFonts w:ascii="Times New Roman" w:hAnsi="Times New Roman" w:cs="Times New Roman"/>
          <w:i/>
        </w:rPr>
        <w:t>Lives of the Novelists</w:t>
      </w:r>
      <w:r w:rsidRPr="00CF0862">
        <w:rPr>
          <w:rFonts w:ascii="Times New Roman" w:hAnsi="Times New Roman" w:cs="Times New Roman"/>
        </w:rPr>
        <w:t xml:space="preserve"> (1821) in Scott’s </w:t>
      </w:r>
      <w:r w:rsidRPr="00CF0862">
        <w:rPr>
          <w:rFonts w:ascii="Times New Roman" w:hAnsi="Times New Roman" w:cs="Times New Roman"/>
          <w:i/>
        </w:rPr>
        <w:t>Miscellaneous Prose Works</w:t>
      </w:r>
      <w:r w:rsidRPr="00CF0862">
        <w:rPr>
          <w:rFonts w:ascii="Times New Roman" w:hAnsi="Times New Roman" w:cs="Times New Roman"/>
        </w:rPr>
        <w:t xml:space="preserve">, Vol. 4 (Edinburgh: Cadell, 1834) 20-42, 47-58’ in Charlotte Smith, </w:t>
      </w:r>
      <w:r w:rsidRPr="00CF0862">
        <w:rPr>
          <w:rFonts w:ascii="Times New Roman" w:hAnsi="Times New Roman" w:cs="Times New Roman"/>
          <w:i/>
        </w:rPr>
        <w:t>Celestina</w:t>
      </w:r>
      <w:r>
        <w:rPr>
          <w:rFonts w:ascii="Times New Roman" w:hAnsi="Times New Roman" w:cs="Times New Roman"/>
        </w:rPr>
        <w:t xml:space="preserve">, </w:t>
      </w:r>
      <w:r w:rsidRPr="00CF0862">
        <w:rPr>
          <w:rFonts w:ascii="Times New Roman" w:hAnsi="Times New Roman" w:cs="Times New Roman"/>
        </w:rPr>
        <w:t>ed. by Loraine Fletcher (Peterborough, Ontario: Broadview Literary E</w:t>
      </w:r>
      <w:r>
        <w:rPr>
          <w:rFonts w:ascii="Times New Roman" w:hAnsi="Times New Roman" w:cs="Times New Roman"/>
        </w:rPr>
        <w:t xml:space="preserve">ditions, 2004), pp. 574-599 (p. </w:t>
      </w:r>
      <w:r w:rsidRPr="00CF0862">
        <w:rPr>
          <w:rFonts w:ascii="Times New Roman" w:hAnsi="Times New Roman" w:cs="Times New Roman"/>
        </w:rPr>
        <w:t>599).</w:t>
      </w:r>
    </w:p>
  </w:footnote>
  <w:footnote w:id="783">
    <w:p w:rsidR="00503DC7" w:rsidRPr="00D92BA8" w:rsidRDefault="00503DC7" w:rsidP="00A73BE6">
      <w:pPr>
        <w:pStyle w:val="FootnoteText"/>
        <w:rPr>
          <w:rFonts w:ascii="Times New Roman" w:hAnsi="Times New Roman" w:cs="Times New Roman"/>
        </w:rPr>
      </w:pPr>
      <w:r w:rsidRPr="004F3326">
        <w:rPr>
          <w:rStyle w:val="FootnoteReference"/>
          <w:rFonts w:ascii="Times New Roman" w:hAnsi="Times New Roman" w:cs="Times New Roman"/>
        </w:rPr>
        <w:footnoteRef/>
      </w:r>
      <w:r w:rsidRPr="004F3326">
        <w:rPr>
          <w:rFonts w:ascii="Times New Roman" w:hAnsi="Times New Roman" w:cs="Times New Roman"/>
        </w:rPr>
        <w:t xml:space="preserve"> Smith, ‘Letter to Sarah Rose dated 10 September 1805’ in </w:t>
      </w:r>
      <w:r>
        <w:rPr>
          <w:rFonts w:ascii="Times New Roman" w:hAnsi="Times New Roman" w:cs="Times New Roman"/>
          <w:i/>
        </w:rPr>
        <w:t xml:space="preserve">The </w:t>
      </w:r>
      <w:r w:rsidRPr="004F3326">
        <w:rPr>
          <w:rFonts w:ascii="Times New Roman" w:hAnsi="Times New Roman" w:cs="Times New Roman"/>
          <w:i/>
        </w:rPr>
        <w:t>Collected Letters</w:t>
      </w:r>
      <w:r>
        <w:rPr>
          <w:rFonts w:ascii="Times New Roman" w:hAnsi="Times New Roman" w:cs="Times New Roman"/>
        </w:rPr>
        <w:t>, pp. 714-717 (p. 714) [</w:t>
      </w:r>
      <w:r>
        <w:rPr>
          <w:rFonts w:ascii="Times New Roman" w:hAnsi="Times New Roman" w:cs="Times New Roman"/>
          <w:i/>
          <w:iCs/>
        </w:rPr>
        <w:t>Sic</w:t>
      </w:r>
      <w:r>
        <w:rPr>
          <w:rFonts w:ascii="Times New Roman" w:hAnsi="Times New Roman" w:cs="Times New Roman"/>
        </w:rPr>
        <w:t>].</w:t>
      </w:r>
    </w:p>
  </w:footnote>
  <w:footnote w:id="784">
    <w:p w:rsidR="00503DC7" w:rsidRPr="004F3326" w:rsidRDefault="00503DC7" w:rsidP="00A73BE6">
      <w:pPr>
        <w:pStyle w:val="FootnoteText"/>
        <w:rPr>
          <w:rFonts w:ascii="Times New Roman" w:hAnsi="Times New Roman" w:cs="Times New Roman"/>
        </w:rPr>
      </w:pPr>
      <w:r w:rsidRPr="004F3326">
        <w:rPr>
          <w:rStyle w:val="FootnoteReference"/>
          <w:rFonts w:ascii="Times New Roman" w:hAnsi="Times New Roman" w:cs="Times New Roman"/>
        </w:rPr>
        <w:footnoteRef/>
      </w:r>
      <w:r w:rsidRPr="004F3326">
        <w:rPr>
          <w:rFonts w:ascii="Times New Roman" w:hAnsi="Times New Roman" w:cs="Times New Roman"/>
        </w:rPr>
        <w:t xml:space="preserve"> Smith, ‘Letter to an Unnamed Recipient dated 8 December 1791’ in </w:t>
      </w:r>
      <w:r>
        <w:rPr>
          <w:rFonts w:ascii="Times New Roman" w:hAnsi="Times New Roman" w:cs="Times New Roman"/>
          <w:i/>
        </w:rPr>
        <w:t xml:space="preserve">The </w:t>
      </w:r>
      <w:r w:rsidRPr="004F3326">
        <w:rPr>
          <w:rFonts w:ascii="Times New Roman" w:hAnsi="Times New Roman" w:cs="Times New Roman"/>
          <w:i/>
        </w:rPr>
        <w:t>Collected Letters</w:t>
      </w:r>
      <w:r w:rsidRPr="004F3326">
        <w:rPr>
          <w:rFonts w:ascii="Times New Roman" w:hAnsi="Times New Roman" w:cs="Times New Roman"/>
        </w:rPr>
        <w:t>, pp. 39-42 (p. 40).</w:t>
      </w:r>
    </w:p>
  </w:footnote>
  <w:footnote w:id="785">
    <w:p w:rsidR="00503DC7" w:rsidRPr="004F3326" w:rsidRDefault="00503DC7" w:rsidP="00A73BE6">
      <w:pPr>
        <w:spacing w:after="0" w:line="240" w:lineRule="auto"/>
        <w:rPr>
          <w:rFonts w:ascii="Times New Roman" w:hAnsi="Times New Roman" w:cs="Times New Roman"/>
          <w:sz w:val="20"/>
          <w:szCs w:val="20"/>
        </w:rPr>
      </w:pPr>
      <w:r w:rsidRPr="004F3326">
        <w:rPr>
          <w:rStyle w:val="FootnoteReference"/>
          <w:rFonts w:ascii="Times New Roman" w:hAnsi="Times New Roman" w:cs="Times New Roman"/>
          <w:sz w:val="20"/>
          <w:szCs w:val="20"/>
        </w:rPr>
        <w:footnoteRef/>
      </w:r>
      <w:r w:rsidRPr="004F3326">
        <w:rPr>
          <w:rFonts w:ascii="Times New Roman" w:hAnsi="Times New Roman" w:cs="Times New Roman"/>
          <w:sz w:val="20"/>
          <w:szCs w:val="20"/>
        </w:rPr>
        <w:t xml:space="preserve"> William Hayley recalls his first meeting with Charlotte Smith in a letter to his wife dated 28 September 1791: </w:t>
      </w:r>
    </w:p>
    <w:p w:rsidR="00503DC7" w:rsidRPr="004F3326" w:rsidRDefault="00503DC7" w:rsidP="00A73BE6">
      <w:pPr>
        <w:spacing w:after="0" w:line="240" w:lineRule="auto"/>
        <w:rPr>
          <w:rFonts w:ascii="Times New Roman" w:hAnsi="Times New Roman" w:cs="Times New Roman"/>
          <w:sz w:val="20"/>
          <w:szCs w:val="20"/>
        </w:rPr>
      </w:pPr>
    </w:p>
    <w:p w:rsidR="00503DC7" w:rsidRPr="004F3326" w:rsidRDefault="00503DC7" w:rsidP="00A73BE6">
      <w:pPr>
        <w:spacing w:after="0" w:line="240" w:lineRule="auto"/>
        <w:ind w:left="567"/>
        <w:rPr>
          <w:rFonts w:ascii="Times New Roman" w:hAnsi="Times New Roman" w:cs="Times New Roman"/>
          <w:sz w:val="24"/>
          <w:szCs w:val="24"/>
        </w:rPr>
      </w:pPr>
      <w:r w:rsidRPr="004F3326">
        <w:rPr>
          <w:rFonts w:ascii="Times New Roman" w:hAnsi="Times New Roman" w:cs="Times New Roman"/>
          <w:sz w:val="20"/>
          <w:szCs w:val="20"/>
        </w:rPr>
        <w:t>First let me say, did you hear yesterday, that a post-chaise was sent for to convey a lady, suddenly taken ill at Eartham, to her own home?  So it was; and this sick lady was no less a personage than the elegant poetess at Bignor Park.  About one o’clock, I was surprised by an exclamation from Nurse, ‘Lord, sir! there are three strange ladies in the garden.’ – ‘Find out who they are.’  My ambassadress, however, did not return, but bustled about the poor invalid; and when I descended to make further inquiries, I found the veteran Charlotte Colins, with Mrs. Smith and her daughter, in a piteous plight, in the parlour.  Our tender sister of Parnassus had been seized with spasms in her stomach, which had obliged her to quit her horse, and creep, like a poor wounded bird, through the garden.  I played the physician with some success; and by a seasonable medicine soon restored the sick Muse.  The chaise had been ordered in their first alarm, and as it could not arrive till between four and five, I insisted on their taking a poetical dinner, to which they consented after many apologies.  The fair invalid was sufficiently restored to survey all our walks, and the chaise arriving, they d</w:t>
      </w:r>
      <w:r>
        <w:rPr>
          <w:rFonts w:ascii="Times New Roman" w:hAnsi="Times New Roman" w:cs="Times New Roman"/>
          <w:sz w:val="20"/>
          <w:szCs w:val="20"/>
        </w:rPr>
        <w:t>eparted between five and six. D</w:t>
      </w:r>
      <w:r w:rsidRPr="004F3326">
        <w:rPr>
          <w:rFonts w:ascii="Times New Roman" w:hAnsi="Times New Roman" w:cs="Times New Roman"/>
          <w:sz w:val="20"/>
          <w:szCs w:val="20"/>
        </w:rPr>
        <w:t xml:space="preserve">etailed in Loraine Fletcher, </w:t>
      </w:r>
      <w:r w:rsidRPr="004F3326">
        <w:rPr>
          <w:rFonts w:ascii="Times New Roman" w:hAnsi="Times New Roman" w:cs="Times New Roman"/>
          <w:i/>
          <w:sz w:val="20"/>
          <w:szCs w:val="20"/>
        </w:rPr>
        <w:t>Charlotte Smith: A Critical Biography</w:t>
      </w:r>
      <w:r w:rsidRPr="004F3326">
        <w:rPr>
          <w:rFonts w:ascii="Times New Roman" w:hAnsi="Times New Roman" w:cs="Times New Roman"/>
          <w:sz w:val="20"/>
          <w:szCs w:val="20"/>
        </w:rPr>
        <w:t xml:space="preserve"> (Houndsmills, Basingstoke: Palgrave, 2001), pp. 68-9.</w:t>
      </w:r>
    </w:p>
    <w:p w:rsidR="00503DC7" w:rsidRPr="004F3326" w:rsidRDefault="00503DC7" w:rsidP="00A73BE6">
      <w:pPr>
        <w:spacing w:after="0" w:line="240" w:lineRule="auto"/>
        <w:ind w:left="720"/>
        <w:rPr>
          <w:rFonts w:ascii="Times New Roman" w:hAnsi="Times New Roman" w:cs="Times New Roman"/>
          <w:sz w:val="20"/>
          <w:szCs w:val="20"/>
        </w:rPr>
      </w:pPr>
    </w:p>
  </w:footnote>
  <w:footnote w:id="786">
    <w:p w:rsidR="00503DC7" w:rsidRPr="004F3326" w:rsidRDefault="00503DC7" w:rsidP="00A73BE6">
      <w:pPr>
        <w:spacing w:after="0" w:line="240" w:lineRule="auto"/>
        <w:rPr>
          <w:rFonts w:ascii="Times New Roman" w:hAnsi="Times New Roman" w:cs="Times New Roman"/>
          <w:sz w:val="20"/>
          <w:szCs w:val="20"/>
        </w:rPr>
      </w:pPr>
      <w:r w:rsidRPr="004F3326">
        <w:rPr>
          <w:rStyle w:val="FootnoteReference"/>
          <w:rFonts w:ascii="Times New Roman" w:hAnsi="Times New Roman" w:cs="Times New Roman"/>
          <w:sz w:val="20"/>
          <w:szCs w:val="20"/>
        </w:rPr>
        <w:footnoteRef/>
      </w:r>
      <w:r>
        <w:rPr>
          <w:rFonts w:ascii="Times New Roman" w:hAnsi="Times New Roman" w:cs="Times New Roman"/>
          <w:sz w:val="20"/>
          <w:szCs w:val="20"/>
        </w:rPr>
        <w:t xml:space="preserve"> </w:t>
      </w:r>
      <w:r w:rsidRPr="004F3326">
        <w:rPr>
          <w:rFonts w:ascii="Times New Roman" w:hAnsi="Times New Roman" w:cs="Times New Roman"/>
          <w:sz w:val="20"/>
          <w:szCs w:val="20"/>
        </w:rPr>
        <w:t xml:space="preserve">Smith, ‘Rural Walks’ in </w:t>
      </w:r>
      <w:r w:rsidRPr="004F3326">
        <w:rPr>
          <w:rFonts w:ascii="Times New Roman" w:hAnsi="Times New Roman" w:cs="Times New Roman"/>
          <w:i/>
          <w:sz w:val="20"/>
          <w:szCs w:val="20"/>
        </w:rPr>
        <w:t>The Works of Charlotte Smith, Volume XII,</w:t>
      </w:r>
      <w:r w:rsidRPr="004F3326">
        <w:rPr>
          <w:rFonts w:ascii="Times New Roman" w:hAnsi="Times New Roman" w:cs="Times New Roman"/>
          <w:sz w:val="20"/>
          <w:szCs w:val="20"/>
        </w:rPr>
        <w:t xml:space="preserve"> (p. 61).</w:t>
      </w:r>
    </w:p>
  </w:footnote>
  <w:footnote w:id="787">
    <w:p w:rsidR="00503DC7" w:rsidRPr="004F3326" w:rsidRDefault="00503DC7" w:rsidP="00A73BE6">
      <w:pPr>
        <w:spacing w:after="0" w:line="240" w:lineRule="auto"/>
        <w:rPr>
          <w:rFonts w:ascii="Times New Roman" w:hAnsi="Times New Roman" w:cs="Times New Roman"/>
          <w:sz w:val="20"/>
          <w:szCs w:val="20"/>
        </w:rPr>
      </w:pPr>
      <w:r w:rsidRPr="004F3326">
        <w:rPr>
          <w:rStyle w:val="FootnoteReference"/>
          <w:rFonts w:ascii="Times New Roman" w:hAnsi="Times New Roman" w:cs="Times New Roman"/>
          <w:sz w:val="20"/>
          <w:szCs w:val="20"/>
        </w:rPr>
        <w:footnoteRef/>
      </w:r>
      <w:r w:rsidRPr="004F3326">
        <w:rPr>
          <w:rFonts w:ascii="Times New Roman" w:hAnsi="Times New Roman" w:cs="Times New Roman"/>
          <w:sz w:val="20"/>
          <w:szCs w:val="20"/>
        </w:rPr>
        <w:t xml:space="preserve"> Smith, ‘Rural Walks’ in </w:t>
      </w:r>
      <w:r w:rsidRPr="004F3326">
        <w:rPr>
          <w:rFonts w:ascii="Times New Roman" w:hAnsi="Times New Roman" w:cs="Times New Roman"/>
          <w:i/>
          <w:sz w:val="20"/>
          <w:szCs w:val="20"/>
        </w:rPr>
        <w:t>The Works of Charlotte Smith, Volume XII,</w:t>
      </w:r>
      <w:r w:rsidRPr="004F3326">
        <w:rPr>
          <w:rFonts w:ascii="Times New Roman" w:hAnsi="Times New Roman" w:cs="Times New Roman"/>
          <w:sz w:val="20"/>
          <w:szCs w:val="20"/>
        </w:rPr>
        <w:t xml:space="preserve"> (p. 61).</w:t>
      </w:r>
    </w:p>
  </w:footnote>
  <w:footnote w:id="788">
    <w:p w:rsidR="00503DC7" w:rsidRPr="00D7511B" w:rsidRDefault="00503DC7" w:rsidP="00A73BE6">
      <w:pPr>
        <w:spacing w:after="0" w:line="240" w:lineRule="auto"/>
        <w:rPr>
          <w:rFonts w:ascii="Times New Roman" w:hAnsi="Times New Roman" w:cs="Times New Roman"/>
          <w:sz w:val="24"/>
          <w:szCs w:val="24"/>
        </w:rPr>
      </w:pPr>
      <w:r w:rsidRPr="004F3326">
        <w:rPr>
          <w:rStyle w:val="FootnoteReference"/>
          <w:rFonts w:ascii="Times New Roman" w:hAnsi="Times New Roman" w:cs="Times New Roman"/>
          <w:sz w:val="20"/>
          <w:szCs w:val="20"/>
        </w:rPr>
        <w:footnoteRef/>
      </w:r>
      <w:r w:rsidRPr="004F3326">
        <w:rPr>
          <w:rFonts w:ascii="Times New Roman" w:hAnsi="Times New Roman" w:cs="Times New Roman"/>
          <w:sz w:val="20"/>
          <w:szCs w:val="20"/>
        </w:rPr>
        <w:t xml:space="preserve"> Elizabeth A.</w:t>
      </w:r>
      <w:r>
        <w:rPr>
          <w:rFonts w:ascii="Times New Roman" w:hAnsi="Times New Roman" w:cs="Times New Roman"/>
          <w:sz w:val="20"/>
          <w:szCs w:val="20"/>
        </w:rPr>
        <w:t xml:space="preserve"> </w:t>
      </w:r>
      <w:r w:rsidRPr="004F3326">
        <w:rPr>
          <w:rFonts w:ascii="Times New Roman" w:hAnsi="Times New Roman" w:cs="Times New Roman"/>
          <w:sz w:val="20"/>
          <w:szCs w:val="20"/>
        </w:rPr>
        <w:t xml:space="preserve">Dolan, </w:t>
      </w:r>
      <w:r w:rsidRPr="004F3326">
        <w:rPr>
          <w:rFonts w:ascii="Times New Roman" w:hAnsi="Times New Roman" w:cs="Times New Roman"/>
          <w:i/>
          <w:sz w:val="20"/>
          <w:szCs w:val="20"/>
        </w:rPr>
        <w:t>Seeing Suffering in Women’s Literature of the Romantic Era</w:t>
      </w:r>
      <w:r w:rsidRPr="004F3326">
        <w:rPr>
          <w:rFonts w:ascii="Times New Roman" w:hAnsi="Times New Roman" w:cs="Times New Roman"/>
          <w:sz w:val="20"/>
          <w:szCs w:val="20"/>
        </w:rPr>
        <w:t xml:space="preserve"> (Aldershot, Hampshire: Ashgate Publishing Limited, 2008), p.15.</w:t>
      </w:r>
    </w:p>
  </w:footnote>
  <w:footnote w:id="789">
    <w:p w:rsidR="00503DC7" w:rsidRPr="00F86098" w:rsidRDefault="00503DC7" w:rsidP="00A73BE6">
      <w:pPr>
        <w:pStyle w:val="FootnoteText"/>
        <w:rPr>
          <w:rFonts w:ascii="Times New Roman" w:hAnsi="Times New Roman" w:cs="Times New Roman"/>
          <w:i/>
        </w:rPr>
      </w:pPr>
      <w:r w:rsidRPr="00F86098">
        <w:rPr>
          <w:rStyle w:val="FootnoteReference"/>
          <w:rFonts w:ascii="Times New Roman" w:hAnsi="Times New Roman" w:cs="Times New Roman"/>
        </w:rPr>
        <w:footnoteRef/>
      </w:r>
      <w:r w:rsidRPr="00F86098">
        <w:rPr>
          <w:rFonts w:ascii="Times New Roman" w:hAnsi="Times New Roman" w:cs="Times New Roman"/>
        </w:rPr>
        <w:t xml:space="preserve"> A dog was one of the many indicators used by both English engravers and French artists in particular to register sexual excitement.  As D’Oench observes of J. R. Smith’s works which frequently employ this motif beside a disreputable female character, it is ‘a typical motif [...] to signal a female’s arousal’ (D’Oench, </w:t>
      </w:r>
      <w:r w:rsidRPr="00F86098">
        <w:rPr>
          <w:rFonts w:ascii="Times New Roman" w:hAnsi="Times New Roman" w:cs="Times New Roman"/>
          <w:i/>
        </w:rPr>
        <w:t xml:space="preserve">Copper Into Gold, </w:t>
      </w:r>
      <w:r w:rsidRPr="00F86098">
        <w:rPr>
          <w:rFonts w:ascii="Times New Roman" w:hAnsi="Times New Roman" w:cs="Times New Roman"/>
        </w:rPr>
        <w:t>p. 120).</w:t>
      </w:r>
    </w:p>
  </w:footnote>
  <w:footnote w:id="790">
    <w:p w:rsidR="00503DC7" w:rsidRPr="00246E2E" w:rsidRDefault="00503DC7" w:rsidP="00A73BE6">
      <w:pPr>
        <w:spacing w:after="0" w:line="240" w:lineRule="auto"/>
        <w:rPr>
          <w:rFonts w:ascii="Times New Roman" w:hAnsi="Times New Roman" w:cs="Times New Roman"/>
          <w:sz w:val="20"/>
          <w:szCs w:val="20"/>
        </w:rPr>
      </w:pPr>
      <w:r w:rsidRPr="004F3326">
        <w:rPr>
          <w:rStyle w:val="FootnoteReference"/>
          <w:rFonts w:ascii="Times New Roman" w:hAnsi="Times New Roman" w:cs="Times New Roman"/>
          <w:sz w:val="20"/>
          <w:szCs w:val="20"/>
        </w:rPr>
        <w:footnoteRef/>
      </w:r>
      <w:r w:rsidRPr="004F3326">
        <w:rPr>
          <w:rFonts w:ascii="Times New Roman" w:hAnsi="Times New Roman" w:cs="Times New Roman"/>
          <w:sz w:val="20"/>
          <w:szCs w:val="20"/>
        </w:rPr>
        <w:t xml:space="preserve"> Charlotte Smith, ‘Dialogue VIII: Fanny Bennison’ in </w:t>
      </w:r>
      <w:r w:rsidRPr="004F3326">
        <w:rPr>
          <w:rFonts w:ascii="Times New Roman" w:hAnsi="Times New Roman" w:cs="Times New Roman"/>
          <w:i/>
          <w:sz w:val="20"/>
          <w:szCs w:val="20"/>
        </w:rPr>
        <w:t xml:space="preserve">Rural Walks in Dialogues Intended for the Use of Young Persons </w:t>
      </w:r>
      <w:r w:rsidRPr="004F3326">
        <w:rPr>
          <w:rFonts w:ascii="Times New Roman" w:hAnsi="Times New Roman" w:cs="Times New Roman"/>
          <w:sz w:val="20"/>
          <w:szCs w:val="20"/>
        </w:rPr>
        <w:t>(London: T. Cadell Jun. &amp; W. Davies, 1795) (II), (pp. 31-55).</w:t>
      </w:r>
      <w:r>
        <w:rPr>
          <w:rFonts w:ascii="Times New Roman" w:hAnsi="Times New Roman" w:cs="Times New Roman"/>
          <w:sz w:val="20"/>
          <w:szCs w:val="20"/>
        </w:rPr>
        <w:t xml:space="preserve">  </w:t>
      </w:r>
    </w:p>
  </w:footnote>
  <w:footnote w:id="791">
    <w:p w:rsidR="00503DC7" w:rsidRPr="00334689" w:rsidRDefault="00503DC7" w:rsidP="00A73BE6">
      <w:pPr>
        <w:spacing w:after="0" w:line="240" w:lineRule="auto"/>
        <w:rPr>
          <w:rFonts w:ascii="Times New Roman" w:hAnsi="Times New Roman" w:cs="Times New Roman"/>
          <w:sz w:val="20"/>
          <w:szCs w:val="20"/>
        </w:rPr>
      </w:pPr>
      <w:r w:rsidRPr="00334689">
        <w:rPr>
          <w:rStyle w:val="FootnoteReference"/>
          <w:rFonts w:ascii="Times New Roman" w:hAnsi="Times New Roman" w:cs="Times New Roman"/>
          <w:sz w:val="20"/>
          <w:szCs w:val="20"/>
        </w:rPr>
        <w:footnoteRef/>
      </w:r>
      <w:r w:rsidRPr="00334689">
        <w:rPr>
          <w:rFonts w:ascii="Times New Roman" w:hAnsi="Times New Roman" w:cs="Times New Roman"/>
          <w:sz w:val="20"/>
          <w:szCs w:val="20"/>
        </w:rPr>
        <w:t xml:space="preserve">Smith, ‘Rural Walks’ in </w:t>
      </w:r>
      <w:r w:rsidRPr="00334689">
        <w:rPr>
          <w:rFonts w:ascii="Times New Roman" w:hAnsi="Times New Roman" w:cs="Times New Roman"/>
          <w:i/>
          <w:sz w:val="20"/>
          <w:szCs w:val="20"/>
        </w:rPr>
        <w:t>The Works of Charlotte Smith, Volume XII,</w:t>
      </w:r>
      <w:r w:rsidRPr="00334689">
        <w:rPr>
          <w:rFonts w:ascii="Times New Roman" w:hAnsi="Times New Roman" w:cs="Times New Roman"/>
          <w:sz w:val="20"/>
          <w:szCs w:val="20"/>
        </w:rPr>
        <w:t xml:space="preserve"> (p. 72).</w:t>
      </w:r>
    </w:p>
  </w:footnote>
  <w:footnote w:id="792">
    <w:p w:rsidR="00503DC7" w:rsidRPr="00334689" w:rsidRDefault="00503DC7" w:rsidP="00A73BE6">
      <w:pPr>
        <w:pStyle w:val="FootnoteText"/>
        <w:rPr>
          <w:rFonts w:ascii="Times New Roman" w:hAnsi="Times New Roman" w:cs="Times New Roman"/>
        </w:rPr>
      </w:pPr>
      <w:r w:rsidRPr="00334689">
        <w:rPr>
          <w:rStyle w:val="FootnoteReference"/>
          <w:rFonts w:ascii="Times New Roman" w:hAnsi="Times New Roman" w:cs="Times New Roman"/>
        </w:rPr>
        <w:footnoteRef/>
      </w:r>
      <w:r w:rsidRPr="00334689">
        <w:rPr>
          <w:rFonts w:ascii="Times New Roman" w:hAnsi="Times New Roman" w:cs="Times New Roman"/>
        </w:rPr>
        <w:t xml:space="preserve">Smith, ‘Rural Walks’ in </w:t>
      </w:r>
      <w:r w:rsidRPr="00334689">
        <w:rPr>
          <w:rFonts w:ascii="Times New Roman" w:hAnsi="Times New Roman" w:cs="Times New Roman"/>
          <w:i/>
        </w:rPr>
        <w:t>The Works of Charlotte Smith, Volume XII,</w:t>
      </w:r>
      <w:r w:rsidRPr="00334689">
        <w:rPr>
          <w:rFonts w:ascii="Times New Roman" w:hAnsi="Times New Roman" w:cs="Times New Roman"/>
        </w:rPr>
        <w:t xml:space="preserve"> (pp. 72-3).</w:t>
      </w:r>
    </w:p>
  </w:footnote>
  <w:footnote w:id="793">
    <w:p w:rsidR="00503DC7" w:rsidRPr="00334689" w:rsidRDefault="00503DC7" w:rsidP="00A73BE6">
      <w:pPr>
        <w:spacing w:after="0" w:line="240" w:lineRule="auto"/>
        <w:rPr>
          <w:rFonts w:ascii="Times New Roman" w:hAnsi="Times New Roman" w:cs="Times New Roman"/>
          <w:sz w:val="20"/>
          <w:szCs w:val="20"/>
        </w:rPr>
      </w:pPr>
      <w:r w:rsidRPr="00334689">
        <w:rPr>
          <w:rStyle w:val="FootnoteReference"/>
          <w:rFonts w:ascii="Times New Roman" w:hAnsi="Times New Roman" w:cs="Times New Roman"/>
          <w:sz w:val="20"/>
          <w:szCs w:val="20"/>
        </w:rPr>
        <w:footnoteRef/>
      </w:r>
      <w:r w:rsidRPr="00334689">
        <w:rPr>
          <w:rFonts w:ascii="Times New Roman" w:hAnsi="Times New Roman" w:cs="Times New Roman"/>
          <w:sz w:val="20"/>
          <w:szCs w:val="20"/>
        </w:rPr>
        <w:t xml:space="preserve">Smith, ‘Rural Walks’ in </w:t>
      </w:r>
      <w:r w:rsidRPr="00334689">
        <w:rPr>
          <w:rFonts w:ascii="Times New Roman" w:hAnsi="Times New Roman" w:cs="Times New Roman"/>
          <w:i/>
          <w:sz w:val="20"/>
          <w:szCs w:val="20"/>
        </w:rPr>
        <w:t>The Works of Charlotte Smith, Volume XII,</w:t>
      </w:r>
      <w:r w:rsidRPr="00334689">
        <w:rPr>
          <w:rFonts w:ascii="Times New Roman" w:hAnsi="Times New Roman" w:cs="Times New Roman"/>
          <w:sz w:val="20"/>
          <w:szCs w:val="20"/>
        </w:rPr>
        <w:t xml:space="preserve"> (p. 72).</w:t>
      </w:r>
    </w:p>
  </w:footnote>
  <w:footnote w:id="794">
    <w:p w:rsidR="00503DC7" w:rsidRPr="00334689" w:rsidRDefault="00503DC7" w:rsidP="00A73BE6">
      <w:pPr>
        <w:pStyle w:val="FootnoteText"/>
        <w:rPr>
          <w:rFonts w:ascii="Times New Roman" w:hAnsi="Times New Roman" w:cs="Times New Roman"/>
        </w:rPr>
      </w:pPr>
      <w:r w:rsidRPr="00334689">
        <w:rPr>
          <w:rStyle w:val="FootnoteReference"/>
          <w:rFonts w:ascii="Times New Roman" w:hAnsi="Times New Roman" w:cs="Times New Roman"/>
        </w:rPr>
        <w:footnoteRef/>
      </w:r>
      <w:r>
        <w:rPr>
          <w:rFonts w:ascii="Times New Roman" w:hAnsi="Times New Roman" w:cs="Times New Roman"/>
        </w:rPr>
        <w:t xml:space="preserve"> Matthew 7.1.</w:t>
      </w:r>
    </w:p>
  </w:footnote>
  <w:footnote w:id="795">
    <w:p w:rsidR="00503DC7" w:rsidRPr="000369DC" w:rsidRDefault="00503DC7" w:rsidP="00A73BE6">
      <w:pPr>
        <w:spacing w:after="0" w:line="240" w:lineRule="auto"/>
        <w:rPr>
          <w:rFonts w:ascii="Times New Roman" w:hAnsi="Times New Roman" w:cs="Times New Roman"/>
          <w:sz w:val="20"/>
          <w:szCs w:val="20"/>
        </w:rPr>
      </w:pPr>
      <w:r w:rsidRPr="00334689">
        <w:rPr>
          <w:rStyle w:val="FootnoteReference"/>
          <w:rFonts w:ascii="Times New Roman" w:hAnsi="Times New Roman" w:cs="Times New Roman"/>
          <w:sz w:val="20"/>
          <w:szCs w:val="20"/>
        </w:rPr>
        <w:footnoteRef/>
      </w:r>
      <w:r w:rsidRPr="00334689">
        <w:rPr>
          <w:rFonts w:ascii="Times New Roman" w:hAnsi="Times New Roman" w:cs="Times New Roman"/>
          <w:sz w:val="20"/>
          <w:szCs w:val="20"/>
        </w:rPr>
        <w:t xml:space="preserve">Smith, ‘Rural Walks’ in </w:t>
      </w:r>
      <w:r w:rsidRPr="00334689">
        <w:rPr>
          <w:rFonts w:ascii="Times New Roman" w:hAnsi="Times New Roman" w:cs="Times New Roman"/>
          <w:i/>
          <w:sz w:val="20"/>
          <w:szCs w:val="20"/>
        </w:rPr>
        <w:t>The Works of Charlotte Smith, Volume XII,</w:t>
      </w:r>
      <w:r w:rsidRPr="00334689">
        <w:rPr>
          <w:rFonts w:ascii="Times New Roman" w:hAnsi="Times New Roman" w:cs="Times New Roman"/>
          <w:sz w:val="20"/>
          <w:szCs w:val="20"/>
        </w:rPr>
        <w:t xml:space="preserve"> (p. 10).</w:t>
      </w:r>
    </w:p>
  </w:footnote>
  <w:footnote w:id="796">
    <w:p w:rsidR="00503DC7" w:rsidRPr="00334689" w:rsidRDefault="00503DC7" w:rsidP="00A73BE6">
      <w:pPr>
        <w:pStyle w:val="FootnoteText"/>
        <w:rPr>
          <w:rFonts w:ascii="Times New Roman" w:hAnsi="Times New Roman" w:cs="Times New Roman"/>
        </w:rPr>
      </w:pPr>
      <w:r w:rsidRPr="00334689">
        <w:rPr>
          <w:rStyle w:val="FootnoteReference"/>
          <w:rFonts w:ascii="Times New Roman" w:hAnsi="Times New Roman" w:cs="Times New Roman"/>
        </w:rPr>
        <w:footnoteRef/>
      </w:r>
      <w:r w:rsidRPr="00334689">
        <w:rPr>
          <w:rFonts w:ascii="Times New Roman" w:hAnsi="Times New Roman" w:cs="Times New Roman"/>
        </w:rPr>
        <w:t xml:space="preserve">Charlotte Smith, ‘Rambles Farther’ in </w:t>
      </w:r>
      <w:r w:rsidRPr="00334689">
        <w:rPr>
          <w:rFonts w:ascii="Times New Roman" w:hAnsi="Times New Roman" w:cs="Times New Roman"/>
          <w:i/>
        </w:rPr>
        <w:t xml:space="preserve">The Works of Charlotte Smith, Volume XII: Rural Walks, Rambles Farther, Minor Morals, A Narrative of the Loss of the Catharine, </w:t>
      </w:r>
      <w:r w:rsidRPr="00334689">
        <w:rPr>
          <w:rFonts w:ascii="Times New Roman" w:hAnsi="Times New Roman" w:cs="Times New Roman"/>
        </w:rPr>
        <w:t>ed. by Elizabeth A. Dolan (London &amp; New York: Routledge Taylor &amp; Francis Group, 2016), pp. 113-208, (p. 168).</w:t>
      </w:r>
    </w:p>
  </w:footnote>
  <w:footnote w:id="797">
    <w:p w:rsidR="00503DC7" w:rsidRPr="00334689" w:rsidRDefault="00503DC7" w:rsidP="00A73BE6">
      <w:pPr>
        <w:pStyle w:val="FootnoteText"/>
        <w:rPr>
          <w:rFonts w:ascii="Times New Roman" w:hAnsi="Times New Roman" w:cs="Times New Roman"/>
        </w:rPr>
      </w:pPr>
      <w:r w:rsidRPr="00334689">
        <w:rPr>
          <w:rStyle w:val="FootnoteReference"/>
          <w:rFonts w:ascii="Times New Roman" w:hAnsi="Times New Roman" w:cs="Times New Roman"/>
        </w:rPr>
        <w:footnoteRef/>
      </w:r>
      <w:r w:rsidRPr="00334689">
        <w:rPr>
          <w:rFonts w:ascii="Times New Roman" w:hAnsi="Times New Roman" w:cs="Times New Roman"/>
        </w:rPr>
        <w:t xml:space="preserve">Smith, ‘Rambles Farther’ in </w:t>
      </w:r>
      <w:r w:rsidRPr="00334689">
        <w:rPr>
          <w:rFonts w:ascii="Times New Roman" w:hAnsi="Times New Roman" w:cs="Times New Roman"/>
          <w:i/>
        </w:rPr>
        <w:t>The Works of Charlotte Smith, Volume XII,</w:t>
      </w:r>
      <w:r w:rsidRPr="00334689">
        <w:rPr>
          <w:rFonts w:ascii="Times New Roman" w:hAnsi="Times New Roman" w:cs="Times New Roman"/>
        </w:rPr>
        <w:t xml:space="preserve"> (pp. 168-9).</w:t>
      </w:r>
    </w:p>
  </w:footnote>
  <w:footnote w:id="798">
    <w:p w:rsidR="00503DC7" w:rsidRDefault="00503DC7" w:rsidP="00A73BE6">
      <w:pPr>
        <w:pStyle w:val="FootnoteText"/>
      </w:pPr>
      <w:r w:rsidRPr="00334689">
        <w:rPr>
          <w:rStyle w:val="FootnoteReference"/>
          <w:rFonts w:ascii="Times New Roman" w:hAnsi="Times New Roman" w:cs="Times New Roman"/>
        </w:rPr>
        <w:footnoteRef/>
      </w:r>
      <w:r w:rsidRPr="00334689">
        <w:rPr>
          <w:rFonts w:ascii="Times New Roman" w:hAnsi="Times New Roman" w:cs="Times New Roman"/>
        </w:rPr>
        <w:t xml:space="preserve">Smith, ‘Rambles Farther’ in </w:t>
      </w:r>
      <w:r w:rsidRPr="00334689">
        <w:rPr>
          <w:rFonts w:ascii="Times New Roman" w:hAnsi="Times New Roman" w:cs="Times New Roman"/>
          <w:i/>
        </w:rPr>
        <w:t>The Works of Charlotte Smith, Volume XII,</w:t>
      </w:r>
      <w:r w:rsidRPr="00334689">
        <w:rPr>
          <w:rFonts w:ascii="Times New Roman" w:hAnsi="Times New Roman" w:cs="Times New Roman"/>
        </w:rPr>
        <w:t xml:space="preserve"> (p. 168).</w:t>
      </w:r>
    </w:p>
  </w:footnote>
  <w:footnote w:id="799">
    <w:p w:rsidR="00503DC7" w:rsidRPr="00334689" w:rsidRDefault="00503DC7" w:rsidP="00A73BE6">
      <w:pPr>
        <w:spacing w:after="0" w:line="240" w:lineRule="auto"/>
        <w:rPr>
          <w:rFonts w:ascii="Times New Roman" w:hAnsi="Times New Roman" w:cs="Times New Roman"/>
          <w:sz w:val="20"/>
          <w:szCs w:val="20"/>
        </w:rPr>
      </w:pPr>
      <w:r w:rsidRPr="00334689">
        <w:rPr>
          <w:rStyle w:val="FootnoteReference"/>
          <w:rFonts w:ascii="Times New Roman" w:hAnsi="Times New Roman" w:cs="Times New Roman"/>
          <w:sz w:val="20"/>
          <w:szCs w:val="20"/>
        </w:rPr>
        <w:footnoteRef/>
      </w:r>
      <w:r w:rsidRPr="00334689">
        <w:rPr>
          <w:rFonts w:ascii="Times New Roman" w:hAnsi="Times New Roman" w:cs="Times New Roman"/>
          <w:sz w:val="20"/>
          <w:szCs w:val="20"/>
        </w:rPr>
        <w:t xml:space="preserve">Smith, ‘Rural Walks’ in </w:t>
      </w:r>
      <w:r w:rsidRPr="00334689">
        <w:rPr>
          <w:rFonts w:ascii="Times New Roman" w:hAnsi="Times New Roman" w:cs="Times New Roman"/>
          <w:i/>
          <w:sz w:val="20"/>
          <w:szCs w:val="20"/>
        </w:rPr>
        <w:t>The Works of Charlotte Smith, Volume XII,</w:t>
      </w:r>
      <w:r w:rsidRPr="00334689">
        <w:rPr>
          <w:rFonts w:ascii="Times New Roman" w:hAnsi="Times New Roman" w:cs="Times New Roman"/>
          <w:sz w:val="20"/>
          <w:szCs w:val="20"/>
        </w:rPr>
        <w:t xml:space="preserve"> (p. 10).</w:t>
      </w:r>
    </w:p>
  </w:footnote>
  <w:footnote w:id="800">
    <w:p w:rsidR="00503DC7" w:rsidRPr="00761D2A" w:rsidRDefault="00503DC7" w:rsidP="00A73BE6">
      <w:pPr>
        <w:pStyle w:val="FootnoteText"/>
        <w:rPr>
          <w:rFonts w:ascii="Times New Roman" w:hAnsi="Times New Roman" w:cs="Times New Roman"/>
        </w:rPr>
      </w:pPr>
      <w:r w:rsidRPr="00761D2A">
        <w:rPr>
          <w:rStyle w:val="FootnoteReference"/>
          <w:rFonts w:ascii="Times New Roman" w:hAnsi="Times New Roman" w:cs="Times New Roman"/>
        </w:rPr>
        <w:footnoteRef/>
      </w:r>
      <w:r w:rsidRPr="00761D2A">
        <w:rPr>
          <w:rFonts w:ascii="Times New Roman" w:hAnsi="Times New Roman" w:cs="Times New Roman"/>
        </w:rPr>
        <w:t xml:space="preserve">Smith, ‘Rambles Farther’ in </w:t>
      </w:r>
      <w:r w:rsidRPr="00761D2A">
        <w:rPr>
          <w:rFonts w:ascii="Times New Roman" w:hAnsi="Times New Roman" w:cs="Times New Roman"/>
          <w:i/>
        </w:rPr>
        <w:t>The Works of Charlotte Smith, Volume XII,</w:t>
      </w:r>
      <w:r w:rsidRPr="00761D2A">
        <w:rPr>
          <w:rFonts w:ascii="Times New Roman" w:hAnsi="Times New Roman" w:cs="Times New Roman"/>
        </w:rPr>
        <w:t xml:space="preserve"> (p. 171).</w:t>
      </w:r>
    </w:p>
  </w:footnote>
  <w:footnote w:id="801">
    <w:p w:rsidR="00503DC7" w:rsidRPr="00761D2A" w:rsidRDefault="00503DC7" w:rsidP="00A73BE6">
      <w:pPr>
        <w:pStyle w:val="FootnoteText"/>
        <w:rPr>
          <w:rFonts w:ascii="Times New Roman" w:hAnsi="Times New Roman" w:cs="Times New Roman"/>
        </w:rPr>
      </w:pPr>
      <w:r w:rsidRPr="00761D2A">
        <w:rPr>
          <w:rStyle w:val="FootnoteReference"/>
          <w:rFonts w:ascii="Times New Roman" w:hAnsi="Times New Roman" w:cs="Times New Roman"/>
        </w:rPr>
        <w:footnoteRef/>
      </w:r>
      <w:r w:rsidRPr="00761D2A">
        <w:rPr>
          <w:rFonts w:ascii="Times New Roman" w:hAnsi="Times New Roman" w:cs="Times New Roman"/>
        </w:rPr>
        <w:t xml:space="preserve">Smith, ‘Rambles Farther’ in </w:t>
      </w:r>
      <w:r w:rsidRPr="00761D2A">
        <w:rPr>
          <w:rFonts w:ascii="Times New Roman" w:hAnsi="Times New Roman" w:cs="Times New Roman"/>
          <w:i/>
        </w:rPr>
        <w:t>The Works of Charlotte Smith, Volume XII,</w:t>
      </w:r>
      <w:r w:rsidRPr="00761D2A">
        <w:rPr>
          <w:rFonts w:ascii="Times New Roman" w:hAnsi="Times New Roman" w:cs="Times New Roman"/>
        </w:rPr>
        <w:t xml:space="preserve"> (p. 170).</w:t>
      </w:r>
    </w:p>
  </w:footnote>
  <w:footnote w:id="802">
    <w:p w:rsidR="00503DC7" w:rsidRPr="00874C6E" w:rsidRDefault="00503DC7" w:rsidP="00A73BE6">
      <w:pPr>
        <w:pStyle w:val="FootnoteText"/>
        <w:rPr>
          <w:rFonts w:ascii="Times New Roman" w:hAnsi="Times New Roman" w:cs="Times New Roman"/>
        </w:rPr>
      </w:pPr>
      <w:r w:rsidRPr="00874C6E">
        <w:rPr>
          <w:rStyle w:val="FootnoteReference"/>
          <w:rFonts w:ascii="Times New Roman" w:hAnsi="Times New Roman" w:cs="Times New Roman"/>
        </w:rPr>
        <w:footnoteRef/>
      </w:r>
      <w:r w:rsidRPr="00874C6E">
        <w:rPr>
          <w:rFonts w:ascii="Times New Roman" w:hAnsi="Times New Roman" w:cs="Times New Roman"/>
        </w:rPr>
        <w:t xml:space="preserve">Smith, ‘Rambles Farther’ in </w:t>
      </w:r>
      <w:r w:rsidRPr="00874C6E">
        <w:rPr>
          <w:rFonts w:ascii="Times New Roman" w:hAnsi="Times New Roman" w:cs="Times New Roman"/>
          <w:i/>
        </w:rPr>
        <w:t>The Works of Charlotte Smith, Volume XII,</w:t>
      </w:r>
      <w:r w:rsidRPr="00874C6E">
        <w:rPr>
          <w:rFonts w:ascii="Times New Roman" w:hAnsi="Times New Roman" w:cs="Times New Roman"/>
        </w:rPr>
        <w:t xml:space="preserve"> (p. 170).</w:t>
      </w:r>
    </w:p>
  </w:footnote>
  <w:footnote w:id="803">
    <w:p w:rsidR="00503DC7" w:rsidRPr="00874C6E" w:rsidRDefault="00503DC7" w:rsidP="00A73BE6">
      <w:pPr>
        <w:pStyle w:val="FootnoteText"/>
        <w:rPr>
          <w:rFonts w:ascii="Times New Roman" w:hAnsi="Times New Roman" w:cs="Times New Roman"/>
        </w:rPr>
      </w:pPr>
      <w:r w:rsidRPr="00874C6E">
        <w:rPr>
          <w:rStyle w:val="FootnoteReference"/>
          <w:rFonts w:ascii="Times New Roman" w:hAnsi="Times New Roman" w:cs="Times New Roman"/>
        </w:rPr>
        <w:footnoteRef/>
      </w:r>
      <w:r w:rsidRPr="00874C6E">
        <w:rPr>
          <w:rFonts w:ascii="Times New Roman" w:hAnsi="Times New Roman" w:cs="Times New Roman"/>
        </w:rPr>
        <w:t xml:space="preserve">Smith, ‘Rambles Farther’ in </w:t>
      </w:r>
      <w:r w:rsidRPr="00874C6E">
        <w:rPr>
          <w:rFonts w:ascii="Times New Roman" w:hAnsi="Times New Roman" w:cs="Times New Roman"/>
          <w:i/>
        </w:rPr>
        <w:t>The Works of Charlotte Smith, Volume XII,</w:t>
      </w:r>
      <w:r w:rsidRPr="00874C6E">
        <w:rPr>
          <w:rFonts w:ascii="Times New Roman" w:hAnsi="Times New Roman" w:cs="Times New Roman"/>
        </w:rPr>
        <w:t xml:space="preserve"> (p. 170).</w:t>
      </w:r>
    </w:p>
  </w:footnote>
  <w:footnote w:id="804">
    <w:p w:rsidR="00503DC7" w:rsidRPr="00874C6E" w:rsidRDefault="00503DC7" w:rsidP="00A73BE6">
      <w:pPr>
        <w:spacing w:after="0" w:line="240" w:lineRule="auto"/>
        <w:rPr>
          <w:rFonts w:ascii="Times New Roman" w:hAnsi="Times New Roman" w:cs="Times New Roman"/>
          <w:sz w:val="20"/>
          <w:szCs w:val="20"/>
        </w:rPr>
      </w:pPr>
      <w:r w:rsidRPr="00874C6E">
        <w:rPr>
          <w:rStyle w:val="FootnoteReference"/>
          <w:rFonts w:ascii="Times New Roman" w:hAnsi="Times New Roman" w:cs="Times New Roman"/>
          <w:sz w:val="20"/>
          <w:szCs w:val="20"/>
        </w:rPr>
        <w:footnoteRef/>
      </w:r>
      <w:r w:rsidRPr="00874C6E">
        <w:rPr>
          <w:rFonts w:ascii="Times New Roman" w:hAnsi="Times New Roman" w:cs="Times New Roman"/>
          <w:sz w:val="20"/>
          <w:szCs w:val="20"/>
        </w:rPr>
        <w:t xml:space="preserve">Smith, ‘Rural Walks’ in </w:t>
      </w:r>
      <w:r w:rsidRPr="00874C6E">
        <w:rPr>
          <w:rFonts w:ascii="Times New Roman" w:hAnsi="Times New Roman" w:cs="Times New Roman"/>
          <w:i/>
          <w:sz w:val="20"/>
          <w:szCs w:val="20"/>
        </w:rPr>
        <w:t>The Works of Charlotte Smith, Volume XII,</w:t>
      </w:r>
      <w:r w:rsidRPr="00874C6E">
        <w:rPr>
          <w:rFonts w:ascii="Times New Roman" w:hAnsi="Times New Roman" w:cs="Times New Roman"/>
          <w:sz w:val="20"/>
          <w:szCs w:val="20"/>
        </w:rPr>
        <w:t xml:space="preserve"> (p. 10). </w:t>
      </w:r>
    </w:p>
  </w:footnote>
  <w:footnote w:id="805">
    <w:p w:rsidR="00503DC7" w:rsidRPr="00874C6E" w:rsidRDefault="00503DC7" w:rsidP="00A73BE6">
      <w:pPr>
        <w:spacing w:after="0" w:line="240" w:lineRule="auto"/>
        <w:rPr>
          <w:rFonts w:ascii="Times New Roman" w:hAnsi="Times New Roman" w:cs="Times New Roman"/>
          <w:sz w:val="24"/>
          <w:szCs w:val="24"/>
        </w:rPr>
      </w:pPr>
      <w:r w:rsidRPr="00874C6E">
        <w:rPr>
          <w:rStyle w:val="FootnoteReference"/>
          <w:rFonts w:ascii="Times New Roman" w:hAnsi="Times New Roman" w:cs="Times New Roman"/>
          <w:sz w:val="20"/>
          <w:szCs w:val="20"/>
        </w:rPr>
        <w:footnoteRef/>
      </w:r>
      <w:r>
        <w:rPr>
          <w:rFonts w:ascii="Times New Roman" w:hAnsi="Times New Roman" w:cs="Times New Roman"/>
          <w:sz w:val="20"/>
          <w:szCs w:val="20"/>
        </w:rPr>
        <w:t>Smith</w:t>
      </w:r>
      <w:r w:rsidRPr="00874C6E">
        <w:rPr>
          <w:rFonts w:ascii="Times New Roman" w:hAnsi="Times New Roman" w:cs="Times New Roman"/>
          <w:sz w:val="20"/>
          <w:szCs w:val="20"/>
        </w:rPr>
        <w:t xml:space="preserve">, </w:t>
      </w:r>
      <w:r w:rsidRPr="00874C6E">
        <w:rPr>
          <w:rFonts w:ascii="Times New Roman" w:hAnsi="Times New Roman" w:cs="Times New Roman"/>
          <w:i/>
          <w:sz w:val="20"/>
          <w:szCs w:val="20"/>
        </w:rPr>
        <w:t>Celestina</w:t>
      </w:r>
      <w:r w:rsidRPr="00874C6E">
        <w:rPr>
          <w:rFonts w:ascii="Times New Roman" w:hAnsi="Times New Roman" w:cs="Times New Roman"/>
          <w:sz w:val="20"/>
          <w:szCs w:val="20"/>
        </w:rPr>
        <w:t>, p. 129.</w:t>
      </w:r>
    </w:p>
  </w:footnote>
  <w:footnote w:id="806">
    <w:p w:rsidR="00503DC7" w:rsidRPr="00A96632" w:rsidRDefault="00503DC7" w:rsidP="00A73BE6">
      <w:pPr>
        <w:pStyle w:val="FootnoteText"/>
        <w:rPr>
          <w:rFonts w:ascii="Times New Roman" w:hAnsi="Times New Roman" w:cs="Times New Roman"/>
        </w:rPr>
      </w:pPr>
      <w:r w:rsidRPr="00874C6E">
        <w:rPr>
          <w:rStyle w:val="FootnoteReference"/>
          <w:rFonts w:ascii="Times New Roman" w:hAnsi="Times New Roman" w:cs="Times New Roman"/>
        </w:rPr>
        <w:footnoteRef/>
      </w:r>
      <w:r w:rsidRPr="00874C6E">
        <w:rPr>
          <w:rFonts w:ascii="Times New Roman" w:hAnsi="Times New Roman" w:cs="Times New Roman"/>
        </w:rPr>
        <w:t xml:space="preserve"> Smith, ‘Rambles Farther’ in </w:t>
      </w:r>
      <w:r w:rsidRPr="00874C6E">
        <w:rPr>
          <w:rFonts w:ascii="Times New Roman" w:hAnsi="Times New Roman" w:cs="Times New Roman"/>
          <w:i/>
        </w:rPr>
        <w:t>The Works of Charlotte Smith, Volume XII,</w:t>
      </w:r>
      <w:r w:rsidRPr="00874C6E">
        <w:rPr>
          <w:rFonts w:ascii="Times New Roman" w:hAnsi="Times New Roman" w:cs="Times New Roman"/>
        </w:rPr>
        <w:t xml:space="preserve"> (p. 197).</w:t>
      </w:r>
    </w:p>
  </w:footnote>
  <w:footnote w:id="807">
    <w:p w:rsidR="00503DC7" w:rsidRPr="00A22D74" w:rsidRDefault="00503DC7" w:rsidP="00A73BE6">
      <w:pPr>
        <w:pStyle w:val="FootnoteText"/>
        <w:rPr>
          <w:rFonts w:ascii="Times New Roman" w:hAnsi="Times New Roman" w:cs="Times New Roman"/>
        </w:rPr>
      </w:pPr>
      <w:r w:rsidRPr="00A22D74">
        <w:rPr>
          <w:rStyle w:val="FootnoteReference"/>
          <w:rFonts w:ascii="Times New Roman" w:hAnsi="Times New Roman" w:cs="Times New Roman"/>
        </w:rPr>
        <w:footnoteRef/>
      </w:r>
      <w:r w:rsidRPr="00A22D74">
        <w:rPr>
          <w:rFonts w:ascii="Times New Roman" w:hAnsi="Times New Roman" w:cs="Times New Roman"/>
        </w:rPr>
        <w:t xml:space="preserve">Smith, ‘Rambles Farther’ in </w:t>
      </w:r>
      <w:r w:rsidRPr="00A22D74">
        <w:rPr>
          <w:rFonts w:ascii="Times New Roman" w:hAnsi="Times New Roman" w:cs="Times New Roman"/>
          <w:i/>
        </w:rPr>
        <w:t>The Works of Charlotte Smith, Volume XII,</w:t>
      </w:r>
      <w:r w:rsidRPr="00A22D74">
        <w:rPr>
          <w:rFonts w:ascii="Times New Roman" w:hAnsi="Times New Roman" w:cs="Times New Roman"/>
        </w:rPr>
        <w:t xml:space="preserve"> (p. 200).</w:t>
      </w:r>
    </w:p>
  </w:footnote>
  <w:footnote w:id="808">
    <w:p w:rsidR="00503DC7" w:rsidRPr="00A22D74" w:rsidRDefault="00503DC7" w:rsidP="00A73BE6">
      <w:pPr>
        <w:pStyle w:val="FootnoteText"/>
        <w:rPr>
          <w:rFonts w:ascii="Times New Roman" w:hAnsi="Times New Roman" w:cs="Times New Roman"/>
        </w:rPr>
      </w:pPr>
      <w:r w:rsidRPr="00A22D74">
        <w:rPr>
          <w:rStyle w:val="FootnoteReference"/>
          <w:rFonts w:ascii="Times New Roman" w:hAnsi="Times New Roman" w:cs="Times New Roman"/>
        </w:rPr>
        <w:footnoteRef/>
      </w:r>
      <w:r w:rsidRPr="00A22D74">
        <w:rPr>
          <w:rFonts w:ascii="Times New Roman" w:hAnsi="Times New Roman" w:cs="Times New Roman"/>
        </w:rPr>
        <w:t xml:space="preserve">Smith, ‘Rambles Farther’ in </w:t>
      </w:r>
      <w:r w:rsidRPr="00A22D74">
        <w:rPr>
          <w:rFonts w:ascii="Times New Roman" w:hAnsi="Times New Roman" w:cs="Times New Roman"/>
          <w:i/>
        </w:rPr>
        <w:t>The Works of Charlotte Smith, Volume XII,</w:t>
      </w:r>
      <w:r w:rsidRPr="00A22D74">
        <w:rPr>
          <w:rFonts w:ascii="Times New Roman" w:hAnsi="Times New Roman" w:cs="Times New Roman"/>
        </w:rPr>
        <w:t xml:space="preserve"> (p. 200).</w:t>
      </w:r>
    </w:p>
  </w:footnote>
  <w:footnote w:id="809">
    <w:p w:rsidR="00503DC7" w:rsidRPr="00A22D74" w:rsidRDefault="00503DC7" w:rsidP="00A73BE6">
      <w:pPr>
        <w:pStyle w:val="FootnoteText"/>
        <w:rPr>
          <w:rFonts w:ascii="Times New Roman" w:hAnsi="Times New Roman" w:cs="Times New Roman"/>
        </w:rPr>
      </w:pPr>
      <w:r w:rsidRPr="00A22D74">
        <w:rPr>
          <w:rStyle w:val="FootnoteReference"/>
          <w:rFonts w:ascii="Times New Roman" w:hAnsi="Times New Roman" w:cs="Times New Roman"/>
        </w:rPr>
        <w:footnoteRef/>
      </w:r>
      <w:r w:rsidRPr="00A22D74">
        <w:rPr>
          <w:rFonts w:ascii="Times New Roman" w:hAnsi="Times New Roman" w:cs="Times New Roman"/>
        </w:rPr>
        <w:t xml:space="preserve">Smith, ‘Rambles Farther’ in </w:t>
      </w:r>
      <w:r w:rsidRPr="00A22D74">
        <w:rPr>
          <w:rFonts w:ascii="Times New Roman" w:hAnsi="Times New Roman" w:cs="Times New Roman"/>
          <w:i/>
        </w:rPr>
        <w:t>The Works of Charlotte Smith, Volume XII,</w:t>
      </w:r>
      <w:r w:rsidRPr="00A22D74">
        <w:rPr>
          <w:rFonts w:ascii="Times New Roman" w:hAnsi="Times New Roman" w:cs="Times New Roman"/>
        </w:rPr>
        <w:t xml:space="preserve"> (p. 200).</w:t>
      </w:r>
    </w:p>
  </w:footnote>
  <w:footnote w:id="810">
    <w:p w:rsidR="00503DC7" w:rsidRPr="00A22D74" w:rsidRDefault="00503DC7" w:rsidP="00A73BE6">
      <w:pPr>
        <w:pStyle w:val="FootnoteText"/>
        <w:rPr>
          <w:rFonts w:ascii="Times New Roman" w:hAnsi="Times New Roman" w:cs="Times New Roman"/>
        </w:rPr>
      </w:pPr>
      <w:r w:rsidRPr="00A22D74">
        <w:rPr>
          <w:rStyle w:val="FootnoteReference"/>
          <w:rFonts w:ascii="Times New Roman" w:hAnsi="Times New Roman" w:cs="Times New Roman"/>
        </w:rPr>
        <w:footnoteRef/>
      </w:r>
      <w:r w:rsidRPr="00A22D74">
        <w:rPr>
          <w:rFonts w:ascii="Times New Roman" w:hAnsi="Times New Roman" w:cs="Times New Roman"/>
        </w:rPr>
        <w:t xml:space="preserve">Smith, ‘Rambles Farther’ in </w:t>
      </w:r>
      <w:r w:rsidRPr="00A22D74">
        <w:rPr>
          <w:rFonts w:ascii="Times New Roman" w:hAnsi="Times New Roman" w:cs="Times New Roman"/>
          <w:i/>
        </w:rPr>
        <w:t>The Works of Charlotte Smith, Volume XII,</w:t>
      </w:r>
      <w:r w:rsidRPr="00A22D74">
        <w:rPr>
          <w:rFonts w:ascii="Times New Roman" w:hAnsi="Times New Roman" w:cs="Times New Roman"/>
        </w:rPr>
        <w:t xml:space="preserve"> (p. 201).</w:t>
      </w:r>
    </w:p>
  </w:footnote>
  <w:footnote w:id="811">
    <w:p w:rsidR="00503DC7" w:rsidRPr="00B56CD0" w:rsidRDefault="00503DC7" w:rsidP="00A73BE6">
      <w:pPr>
        <w:pStyle w:val="FootnoteText"/>
      </w:pPr>
      <w:r w:rsidRPr="00A22D74">
        <w:rPr>
          <w:rStyle w:val="FootnoteReference"/>
          <w:rFonts w:ascii="Times New Roman" w:hAnsi="Times New Roman" w:cs="Times New Roman"/>
        </w:rPr>
        <w:footnoteRef/>
      </w:r>
      <w:r w:rsidRPr="00A22D74">
        <w:rPr>
          <w:rFonts w:ascii="Times New Roman" w:hAnsi="Times New Roman" w:cs="Times New Roman"/>
        </w:rPr>
        <w:t xml:space="preserve"> Several critics have voiced their suspicions in respect of this infant which seemingly arrives from nowhere and the expectation that Caroline will then take care of it as her own. The misgiving surrounding this child is that it is the natural child of Halesworth himself, which seems a reasonable supposition, as it is unlikely that the child’s real family would give the child up so easily into the care of a stranger they have only just met.  As Smith has </w:t>
      </w:r>
      <w:r>
        <w:rPr>
          <w:rFonts w:ascii="Times New Roman" w:hAnsi="Times New Roman" w:cs="Times New Roman"/>
        </w:rPr>
        <w:t>Mrs. Thorold</w:t>
      </w:r>
      <w:r w:rsidRPr="00A22D74">
        <w:rPr>
          <w:rFonts w:ascii="Times New Roman" w:hAnsi="Times New Roman" w:cs="Times New Roman"/>
        </w:rPr>
        <w:t xml:space="preserve"> observe in her third novel, </w:t>
      </w:r>
      <w:r w:rsidRPr="00A22D74">
        <w:rPr>
          <w:rFonts w:ascii="Times New Roman" w:hAnsi="Times New Roman" w:cs="Times New Roman"/>
          <w:i/>
        </w:rPr>
        <w:t xml:space="preserve">Celestina, </w:t>
      </w:r>
      <w:r w:rsidRPr="00A22D74">
        <w:rPr>
          <w:rFonts w:ascii="Times New Roman" w:hAnsi="Times New Roman" w:cs="Times New Roman"/>
        </w:rPr>
        <w:t xml:space="preserve">‘people of fashion don’t part with their children to strangers.’ (Smith, </w:t>
      </w:r>
      <w:r w:rsidRPr="00A22D74">
        <w:rPr>
          <w:rFonts w:ascii="Times New Roman" w:hAnsi="Times New Roman" w:cs="Times New Roman"/>
          <w:i/>
        </w:rPr>
        <w:t>Celestina</w:t>
      </w:r>
      <w:r w:rsidRPr="00A22D74">
        <w:rPr>
          <w:rFonts w:ascii="Times New Roman" w:hAnsi="Times New Roman" w:cs="Times New Roman"/>
        </w:rPr>
        <w:t xml:space="preserve">, </w:t>
      </w:r>
      <w:r>
        <w:rPr>
          <w:rFonts w:ascii="Times New Roman" w:hAnsi="Times New Roman" w:cs="Times New Roman"/>
        </w:rPr>
        <w:t>p. 231).</w:t>
      </w:r>
    </w:p>
  </w:footnote>
  <w:footnote w:id="812">
    <w:p w:rsidR="00503DC7" w:rsidRPr="00D24DD9" w:rsidRDefault="00503DC7" w:rsidP="00A73BE6">
      <w:pPr>
        <w:pStyle w:val="FootnoteText"/>
        <w:rPr>
          <w:rFonts w:ascii="Times New Roman" w:hAnsi="Times New Roman" w:cs="Times New Roman"/>
        </w:rPr>
      </w:pPr>
      <w:r w:rsidRPr="00D24DD9">
        <w:rPr>
          <w:rStyle w:val="FootnoteReference"/>
          <w:rFonts w:ascii="Times New Roman" w:hAnsi="Times New Roman" w:cs="Times New Roman"/>
        </w:rPr>
        <w:footnoteRef/>
      </w:r>
      <w:r w:rsidRPr="00D24DD9">
        <w:rPr>
          <w:rFonts w:ascii="Times New Roman" w:hAnsi="Times New Roman" w:cs="Times New Roman"/>
        </w:rPr>
        <w:t xml:space="preserve">Smith, ‘Rambles Farther’ in </w:t>
      </w:r>
      <w:r w:rsidRPr="00D24DD9">
        <w:rPr>
          <w:rFonts w:ascii="Times New Roman" w:hAnsi="Times New Roman" w:cs="Times New Roman"/>
          <w:i/>
        </w:rPr>
        <w:t>The Works of Charlotte Smith, Volume XII,</w:t>
      </w:r>
      <w:r w:rsidRPr="00D24DD9">
        <w:rPr>
          <w:rFonts w:ascii="Times New Roman" w:hAnsi="Times New Roman" w:cs="Times New Roman"/>
        </w:rPr>
        <w:t xml:space="preserve"> (p. 201).</w:t>
      </w:r>
    </w:p>
  </w:footnote>
  <w:footnote w:id="813">
    <w:p w:rsidR="00503DC7" w:rsidRPr="00D24DD9" w:rsidRDefault="00503DC7" w:rsidP="00A73BE6">
      <w:pPr>
        <w:spacing w:after="0" w:line="240" w:lineRule="auto"/>
        <w:rPr>
          <w:rFonts w:ascii="Times New Roman" w:hAnsi="Times New Roman" w:cs="Times New Roman"/>
          <w:sz w:val="20"/>
          <w:szCs w:val="20"/>
        </w:rPr>
      </w:pPr>
      <w:r w:rsidRPr="00D24DD9">
        <w:rPr>
          <w:rStyle w:val="FootnoteReference"/>
          <w:rFonts w:ascii="Times New Roman" w:hAnsi="Times New Roman" w:cs="Times New Roman"/>
          <w:sz w:val="20"/>
          <w:szCs w:val="20"/>
        </w:rPr>
        <w:footnoteRef/>
      </w:r>
      <w:r w:rsidRPr="00D24DD9">
        <w:rPr>
          <w:rFonts w:ascii="Times New Roman" w:hAnsi="Times New Roman" w:cs="Times New Roman"/>
          <w:sz w:val="20"/>
          <w:szCs w:val="20"/>
        </w:rPr>
        <w:t xml:space="preserve"> Elizabeth A. Dolan, ‘Collaborative Motherhood: Maternal Teachers and Dying Mothers in Charlotte Smith’s Children’s Books’, </w:t>
      </w:r>
      <w:r w:rsidRPr="00D24DD9">
        <w:rPr>
          <w:rFonts w:ascii="Times New Roman" w:hAnsi="Times New Roman" w:cs="Times New Roman"/>
          <w:i/>
          <w:sz w:val="20"/>
          <w:szCs w:val="20"/>
        </w:rPr>
        <w:t>Women’s Writing</w:t>
      </w:r>
      <w:r w:rsidRPr="00D24DD9">
        <w:rPr>
          <w:rFonts w:ascii="Times New Roman" w:hAnsi="Times New Roman" w:cs="Times New Roman"/>
          <w:sz w:val="20"/>
          <w:szCs w:val="20"/>
        </w:rPr>
        <w:t>, 16.1 (2009), 109-125, p. 122.</w:t>
      </w:r>
    </w:p>
  </w:footnote>
  <w:footnote w:id="814">
    <w:p w:rsidR="00503DC7" w:rsidRPr="00AD7CA0" w:rsidRDefault="00503DC7" w:rsidP="00A73BE6">
      <w:pPr>
        <w:pStyle w:val="FootnoteText"/>
        <w:rPr>
          <w:rFonts w:ascii="Times New Roman" w:hAnsi="Times New Roman" w:cs="Times New Roman"/>
        </w:rPr>
      </w:pPr>
      <w:r w:rsidRPr="00AD7CA0">
        <w:rPr>
          <w:rStyle w:val="FootnoteReference"/>
          <w:rFonts w:ascii="Times New Roman" w:hAnsi="Times New Roman" w:cs="Times New Roman"/>
        </w:rPr>
        <w:footnoteRef/>
      </w:r>
      <w:r w:rsidRPr="00AD7CA0">
        <w:rPr>
          <w:rFonts w:ascii="Times New Roman" w:hAnsi="Times New Roman" w:cs="Times New Roman"/>
        </w:rPr>
        <w:t xml:space="preserve"> Smith, </w:t>
      </w:r>
      <w:r w:rsidRPr="00AD7CA0">
        <w:rPr>
          <w:rFonts w:ascii="Times New Roman" w:hAnsi="Times New Roman" w:cs="Times New Roman"/>
          <w:i/>
        </w:rPr>
        <w:t xml:space="preserve">The Young Philosopher, </w:t>
      </w:r>
      <w:r w:rsidRPr="00AD7CA0">
        <w:rPr>
          <w:rFonts w:ascii="Times New Roman" w:hAnsi="Times New Roman" w:cs="Times New Roman"/>
        </w:rPr>
        <w:t>p. 117.</w:t>
      </w:r>
    </w:p>
  </w:footnote>
  <w:footnote w:id="815">
    <w:p w:rsidR="00503DC7" w:rsidRPr="004C1DA0" w:rsidRDefault="00503DC7" w:rsidP="00A73BE6">
      <w:pPr>
        <w:pStyle w:val="FootnoteText"/>
        <w:rPr>
          <w:rFonts w:ascii="Times New Roman" w:hAnsi="Times New Roman" w:cs="Times New Roman"/>
        </w:rPr>
      </w:pPr>
      <w:r w:rsidRPr="004C1DA0">
        <w:rPr>
          <w:rStyle w:val="FootnoteReference"/>
          <w:rFonts w:ascii="Times New Roman" w:hAnsi="Times New Roman" w:cs="Times New Roman"/>
        </w:rPr>
        <w:footnoteRef/>
      </w:r>
      <w:r w:rsidRPr="004C1DA0">
        <w:rPr>
          <w:rFonts w:ascii="Times New Roman" w:hAnsi="Times New Roman" w:cs="Times New Roman"/>
        </w:rPr>
        <w:t xml:space="preserve"> Smith, </w:t>
      </w:r>
      <w:r w:rsidRPr="004C1DA0">
        <w:rPr>
          <w:rFonts w:ascii="Times New Roman" w:hAnsi="Times New Roman" w:cs="Times New Roman"/>
          <w:i/>
        </w:rPr>
        <w:t xml:space="preserve">The Young Philosopher, </w:t>
      </w:r>
      <w:r w:rsidRPr="004C1DA0">
        <w:rPr>
          <w:rFonts w:ascii="Times New Roman" w:hAnsi="Times New Roman" w:cs="Times New Roman"/>
        </w:rPr>
        <w:t>p. 116.</w:t>
      </w:r>
    </w:p>
  </w:footnote>
  <w:footnote w:id="816">
    <w:p w:rsidR="00503DC7" w:rsidRPr="00D24DD9" w:rsidRDefault="00503DC7" w:rsidP="00A73BE6">
      <w:pPr>
        <w:pStyle w:val="FootnoteText"/>
        <w:rPr>
          <w:rFonts w:ascii="Times New Roman" w:hAnsi="Times New Roman" w:cs="Times New Roman"/>
        </w:rPr>
      </w:pPr>
      <w:r w:rsidRPr="00D24DD9">
        <w:rPr>
          <w:rStyle w:val="FootnoteReference"/>
          <w:rFonts w:ascii="Times New Roman" w:hAnsi="Times New Roman" w:cs="Times New Roman"/>
        </w:rPr>
        <w:footnoteRef/>
      </w:r>
      <w:r w:rsidRPr="00D24DD9">
        <w:rPr>
          <w:rFonts w:ascii="Times New Roman" w:hAnsi="Times New Roman" w:cs="Times New Roman"/>
        </w:rPr>
        <w:t xml:space="preserve">Smith, ‘Rambles Farther’ in </w:t>
      </w:r>
      <w:r w:rsidRPr="00D24DD9">
        <w:rPr>
          <w:rFonts w:ascii="Times New Roman" w:hAnsi="Times New Roman" w:cs="Times New Roman"/>
          <w:i/>
        </w:rPr>
        <w:t>The Works of Charlotte Smith, Volume XII,</w:t>
      </w:r>
      <w:r w:rsidRPr="00D24DD9">
        <w:rPr>
          <w:rFonts w:ascii="Times New Roman" w:hAnsi="Times New Roman" w:cs="Times New Roman"/>
        </w:rPr>
        <w:t xml:space="preserve"> (p. 201).</w:t>
      </w:r>
    </w:p>
  </w:footnote>
  <w:footnote w:id="817">
    <w:p w:rsidR="00503DC7" w:rsidRPr="0081450D" w:rsidRDefault="00503DC7" w:rsidP="00A73BE6">
      <w:pPr>
        <w:pStyle w:val="FootnoteText"/>
        <w:rPr>
          <w:rFonts w:ascii="Times New Roman" w:hAnsi="Times New Roman" w:cs="Times New Roman"/>
        </w:rPr>
      </w:pPr>
      <w:r w:rsidRPr="00D24DD9">
        <w:rPr>
          <w:rStyle w:val="FootnoteReference"/>
          <w:rFonts w:ascii="Times New Roman" w:hAnsi="Times New Roman" w:cs="Times New Roman"/>
        </w:rPr>
        <w:footnoteRef/>
      </w:r>
      <w:r>
        <w:rPr>
          <w:rFonts w:ascii="Times New Roman" w:hAnsi="Times New Roman" w:cs="Times New Roman"/>
        </w:rPr>
        <w:t xml:space="preserve"> </w:t>
      </w:r>
      <w:r w:rsidRPr="00D24DD9">
        <w:rPr>
          <w:rFonts w:ascii="Times New Roman" w:hAnsi="Times New Roman" w:cs="Times New Roman"/>
        </w:rPr>
        <w:t xml:space="preserve">Smith, ‘Rambles Farther’ in </w:t>
      </w:r>
      <w:r w:rsidRPr="00D24DD9">
        <w:rPr>
          <w:rFonts w:ascii="Times New Roman" w:hAnsi="Times New Roman" w:cs="Times New Roman"/>
          <w:i/>
        </w:rPr>
        <w:t>The Works of Charlotte Smith, Volume XII,</w:t>
      </w:r>
      <w:r w:rsidRPr="00D24DD9">
        <w:rPr>
          <w:rFonts w:ascii="Times New Roman" w:hAnsi="Times New Roman" w:cs="Times New Roman"/>
        </w:rPr>
        <w:t xml:space="preserve"> (p. 201).</w:t>
      </w:r>
    </w:p>
  </w:footnote>
  <w:footnote w:id="818">
    <w:p w:rsidR="00503DC7" w:rsidRPr="00D24DD9" w:rsidRDefault="00503DC7" w:rsidP="00A73BE6">
      <w:pPr>
        <w:pStyle w:val="FootnoteText"/>
        <w:rPr>
          <w:rFonts w:ascii="Times New Roman" w:hAnsi="Times New Roman" w:cs="Times New Roman"/>
        </w:rPr>
      </w:pPr>
      <w:r w:rsidRPr="00D24DD9">
        <w:rPr>
          <w:rStyle w:val="FootnoteReference"/>
          <w:rFonts w:ascii="Times New Roman" w:hAnsi="Times New Roman" w:cs="Times New Roman"/>
        </w:rPr>
        <w:footnoteRef/>
      </w:r>
      <w:r w:rsidRPr="00D24DD9">
        <w:rPr>
          <w:rFonts w:ascii="Times New Roman" w:hAnsi="Times New Roman" w:cs="Times New Roman"/>
        </w:rPr>
        <w:t xml:space="preserve">Smith, ‘Rambles Farther’ in </w:t>
      </w:r>
      <w:r w:rsidRPr="00D24DD9">
        <w:rPr>
          <w:rFonts w:ascii="Times New Roman" w:hAnsi="Times New Roman" w:cs="Times New Roman"/>
          <w:i/>
        </w:rPr>
        <w:t>The Works of Charlotte Smith, Volume XII,</w:t>
      </w:r>
      <w:r w:rsidRPr="00D24DD9">
        <w:rPr>
          <w:rFonts w:ascii="Times New Roman" w:hAnsi="Times New Roman" w:cs="Times New Roman"/>
        </w:rPr>
        <w:t xml:space="preserve"> (p. 123).</w:t>
      </w:r>
    </w:p>
    <w:p w:rsidR="00503DC7" w:rsidRPr="00D24DD9" w:rsidRDefault="00503DC7" w:rsidP="00A73BE6">
      <w:pPr>
        <w:pStyle w:val="FootnoteText"/>
        <w:rPr>
          <w:rFonts w:ascii="Times New Roman" w:hAnsi="Times New Roman" w:cs="Times New Roman"/>
        </w:rPr>
      </w:pPr>
      <w:r w:rsidRPr="00D24DD9">
        <w:rPr>
          <w:rFonts w:ascii="Times New Roman" w:hAnsi="Times New Roman" w:cs="Times New Roman"/>
        </w:rPr>
        <w:t xml:space="preserve">Mrs. Woodfield overhears this when Flora MacCarryl arrives at the residence of Mrs. Berkley to ask for assistance: ‘The Porter now, laughing aloud, called to Higgs, who coming up, I heard the other tell him there was a pretty girl waiting for him in the hall.  His answer was not articulate, but when he spoke to the poor petitioner, I soon heard enough of his rude and brutal manner of treating her, to induce me to interfere.’ (Charlotte Smith, ‘Rambles Farther’ in </w:t>
      </w:r>
      <w:r w:rsidRPr="00D24DD9">
        <w:rPr>
          <w:rFonts w:ascii="Times New Roman" w:hAnsi="Times New Roman" w:cs="Times New Roman"/>
          <w:i/>
        </w:rPr>
        <w:t>The Works of Charlotte Smith, Volume XII,</w:t>
      </w:r>
      <w:r w:rsidRPr="00D24DD9">
        <w:rPr>
          <w:rFonts w:ascii="Times New Roman" w:hAnsi="Times New Roman" w:cs="Times New Roman"/>
        </w:rPr>
        <w:t xml:space="preserve"> (p. 125)).</w:t>
      </w:r>
    </w:p>
  </w:footnote>
  <w:footnote w:id="819">
    <w:p w:rsidR="00503DC7" w:rsidRPr="00D24DD9" w:rsidRDefault="00503DC7" w:rsidP="00A73BE6">
      <w:pPr>
        <w:pStyle w:val="FootnoteText"/>
        <w:rPr>
          <w:rFonts w:ascii="Times New Roman" w:hAnsi="Times New Roman" w:cs="Times New Roman"/>
        </w:rPr>
      </w:pPr>
      <w:r w:rsidRPr="00D24DD9">
        <w:rPr>
          <w:rStyle w:val="FootnoteReference"/>
          <w:rFonts w:ascii="Times New Roman" w:hAnsi="Times New Roman" w:cs="Times New Roman"/>
        </w:rPr>
        <w:footnoteRef/>
      </w:r>
      <w:r w:rsidRPr="00D24DD9">
        <w:rPr>
          <w:rFonts w:ascii="Times New Roman" w:hAnsi="Times New Roman" w:cs="Times New Roman"/>
        </w:rPr>
        <w:t xml:space="preserve">Smith, ‘Minor Morals’ in </w:t>
      </w:r>
      <w:r w:rsidRPr="00D24DD9">
        <w:rPr>
          <w:rFonts w:ascii="Times New Roman" w:hAnsi="Times New Roman" w:cs="Times New Roman"/>
          <w:i/>
        </w:rPr>
        <w:t xml:space="preserve">The Works of Charlotte Smith, Volume XII, </w:t>
      </w:r>
      <w:r w:rsidRPr="00D24DD9">
        <w:rPr>
          <w:rFonts w:ascii="Times New Roman" w:hAnsi="Times New Roman" w:cs="Times New Roman"/>
        </w:rPr>
        <w:t>(p. 216).</w:t>
      </w:r>
    </w:p>
  </w:footnote>
  <w:footnote w:id="820">
    <w:p w:rsidR="00503DC7" w:rsidRPr="00D24DD9" w:rsidRDefault="00503DC7" w:rsidP="00A73BE6">
      <w:pPr>
        <w:pStyle w:val="FootnoteText"/>
        <w:rPr>
          <w:rFonts w:ascii="Times New Roman" w:hAnsi="Times New Roman" w:cs="Times New Roman"/>
        </w:rPr>
      </w:pPr>
      <w:r w:rsidRPr="00D24DD9">
        <w:rPr>
          <w:rStyle w:val="FootnoteReference"/>
          <w:rFonts w:ascii="Times New Roman" w:hAnsi="Times New Roman" w:cs="Times New Roman"/>
        </w:rPr>
        <w:footnoteRef/>
      </w:r>
      <w:r w:rsidRPr="00D24DD9">
        <w:rPr>
          <w:rFonts w:ascii="Times New Roman" w:hAnsi="Times New Roman" w:cs="Times New Roman"/>
        </w:rPr>
        <w:t xml:space="preserve"> Charlotte Smith, ‘Dialogue VI: The Witch of the Wold’ in </w:t>
      </w:r>
      <w:r w:rsidRPr="00D24DD9">
        <w:rPr>
          <w:rFonts w:ascii="Times New Roman" w:hAnsi="Times New Roman" w:cs="Times New Roman"/>
          <w:i/>
        </w:rPr>
        <w:t xml:space="preserve">Minor Morals, Interspersed with Sketches of Natural History, Historical Anecdotes, and Original Stories </w:t>
      </w:r>
      <w:r w:rsidRPr="00D24DD9">
        <w:rPr>
          <w:rFonts w:ascii="Times New Roman" w:hAnsi="Times New Roman" w:cs="Times New Roman"/>
        </w:rPr>
        <w:t>(London: Sampson Low, 1799) (II), pp. 123-159.</w:t>
      </w:r>
    </w:p>
  </w:footnote>
  <w:footnote w:id="821">
    <w:p w:rsidR="00503DC7" w:rsidRPr="00D24DD9" w:rsidRDefault="00503DC7" w:rsidP="00A73BE6">
      <w:pPr>
        <w:pStyle w:val="FootnoteText"/>
        <w:rPr>
          <w:rFonts w:ascii="Times New Roman" w:hAnsi="Times New Roman" w:cs="Times New Roman"/>
        </w:rPr>
      </w:pPr>
      <w:r w:rsidRPr="00D24DD9">
        <w:rPr>
          <w:rStyle w:val="FootnoteReference"/>
          <w:rFonts w:ascii="Times New Roman" w:hAnsi="Times New Roman" w:cs="Times New Roman"/>
        </w:rPr>
        <w:footnoteRef/>
      </w:r>
      <w:r w:rsidRPr="00D24DD9">
        <w:rPr>
          <w:rFonts w:ascii="Times New Roman" w:hAnsi="Times New Roman" w:cs="Times New Roman"/>
        </w:rPr>
        <w:t xml:space="preserve">Smith, ‘Minor Morals’ in </w:t>
      </w:r>
      <w:r w:rsidRPr="00D24DD9">
        <w:rPr>
          <w:rFonts w:ascii="Times New Roman" w:hAnsi="Times New Roman" w:cs="Times New Roman"/>
          <w:i/>
        </w:rPr>
        <w:t xml:space="preserve">The Works of Charlotte Smith, Volume XII, </w:t>
      </w:r>
      <w:r w:rsidRPr="00D24DD9">
        <w:rPr>
          <w:rFonts w:ascii="Times New Roman" w:hAnsi="Times New Roman" w:cs="Times New Roman"/>
        </w:rPr>
        <w:t>(p. 250).</w:t>
      </w:r>
    </w:p>
  </w:footnote>
  <w:footnote w:id="822">
    <w:p w:rsidR="00503DC7" w:rsidRPr="00D24DD9" w:rsidRDefault="00503DC7" w:rsidP="00A73BE6">
      <w:pPr>
        <w:pStyle w:val="FootnoteText"/>
        <w:rPr>
          <w:rFonts w:ascii="Times New Roman" w:hAnsi="Times New Roman" w:cs="Times New Roman"/>
        </w:rPr>
      </w:pPr>
      <w:r w:rsidRPr="00D24DD9">
        <w:rPr>
          <w:rStyle w:val="FootnoteReference"/>
          <w:rFonts w:ascii="Times New Roman" w:hAnsi="Times New Roman" w:cs="Times New Roman"/>
        </w:rPr>
        <w:footnoteRef/>
      </w:r>
      <w:r w:rsidRPr="00D24DD9">
        <w:rPr>
          <w:rFonts w:ascii="Times New Roman" w:hAnsi="Times New Roman" w:cs="Times New Roman"/>
        </w:rPr>
        <w:t xml:space="preserve">Smith, ‘Minor Morals’ in </w:t>
      </w:r>
      <w:r w:rsidRPr="00D24DD9">
        <w:rPr>
          <w:rFonts w:ascii="Times New Roman" w:hAnsi="Times New Roman" w:cs="Times New Roman"/>
          <w:i/>
        </w:rPr>
        <w:t xml:space="preserve">The Works of Charlotte Smith, Volume XII, </w:t>
      </w:r>
      <w:r w:rsidRPr="00D24DD9">
        <w:rPr>
          <w:rFonts w:ascii="Times New Roman" w:hAnsi="Times New Roman" w:cs="Times New Roman"/>
        </w:rPr>
        <w:t>(p. 250).</w:t>
      </w:r>
    </w:p>
  </w:footnote>
  <w:footnote w:id="823">
    <w:p w:rsidR="00503DC7" w:rsidRPr="0043212D" w:rsidRDefault="00503DC7" w:rsidP="00A73BE6">
      <w:pPr>
        <w:spacing w:after="0" w:line="240" w:lineRule="auto"/>
        <w:rPr>
          <w:rFonts w:ascii="Times New Roman" w:hAnsi="Times New Roman" w:cs="Times New Roman"/>
          <w:sz w:val="20"/>
          <w:szCs w:val="20"/>
        </w:rPr>
      </w:pPr>
      <w:r w:rsidRPr="0043212D">
        <w:rPr>
          <w:rStyle w:val="FootnoteReference"/>
          <w:rFonts w:ascii="Times New Roman" w:hAnsi="Times New Roman" w:cs="Times New Roman"/>
          <w:sz w:val="20"/>
          <w:szCs w:val="20"/>
        </w:rPr>
        <w:footnoteRef/>
      </w:r>
      <w:r w:rsidRPr="0043212D">
        <w:rPr>
          <w:rFonts w:ascii="Times New Roman" w:hAnsi="Times New Roman" w:cs="Times New Roman"/>
          <w:sz w:val="20"/>
          <w:szCs w:val="20"/>
        </w:rPr>
        <w:t xml:space="preserve"> Stewart, </w:t>
      </w:r>
      <w:r w:rsidRPr="0043212D">
        <w:rPr>
          <w:rFonts w:ascii="Times New Roman" w:hAnsi="Times New Roman" w:cs="Times New Roman"/>
          <w:i/>
          <w:sz w:val="20"/>
          <w:szCs w:val="20"/>
        </w:rPr>
        <w:t xml:space="preserve">On Longing, </w:t>
      </w:r>
      <w:r w:rsidRPr="0043212D">
        <w:rPr>
          <w:rFonts w:ascii="Times New Roman" w:hAnsi="Times New Roman" w:cs="Times New Roman"/>
          <w:sz w:val="20"/>
          <w:szCs w:val="20"/>
        </w:rPr>
        <w:t>p. 23.</w:t>
      </w:r>
    </w:p>
  </w:footnote>
  <w:footnote w:id="824">
    <w:p w:rsidR="00503DC7" w:rsidRPr="0043212D" w:rsidRDefault="00503DC7" w:rsidP="00A73BE6">
      <w:pPr>
        <w:pStyle w:val="FootnoteText"/>
        <w:rPr>
          <w:rFonts w:ascii="Times New Roman" w:hAnsi="Times New Roman" w:cs="Times New Roman"/>
        </w:rPr>
      </w:pPr>
      <w:r w:rsidRPr="0043212D">
        <w:rPr>
          <w:rStyle w:val="FootnoteReference"/>
          <w:rFonts w:ascii="Times New Roman" w:hAnsi="Times New Roman" w:cs="Times New Roman"/>
        </w:rPr>
        <w:footnoteRef/>
      </w:r>
      <w:r w:rsidRPr="0043212D">
        <w:rPr>
          <w:rFonts w:ascii="Times New Roman" w:hAnsi="Times New Roman" w:cs="Times New Roman"/>
        </w:rPr>
        <w:t xml:space="preserve"> Smith, ‘Minor Morals’ in </w:t>
      </w:r>
      <w:r w:rsidRPr="0043212D">
        <w:rPr>
          <w:rFonts w:ascii="Times New Roman" w:hAnsi="Times New Roman" w:cs="Times New Roman"/>
          <w:i/>
        </w:rPr>
        <w:t xml:space="preserve">The Works of Charlotte Smith, Volume XII, </w:t>
      </w:r>
      <w:r w:rsidRPr="0043212D">
        <w:rPr>
          <w:rFonts w:ascii="Times New Roman" w:hAnsi="Times New Roman" w:cs="Times New Roman"/>
        </w:rPr>
        <w:t>(p. 213).</w:t>
      </w:r>
    </w:p>
  </w:footnote>
  <w:footnote w:id="825">
    <w:p w:rsidR="00503DC7" w:rsidRPr="006D319A" w:rsidRDefault="00503DC7" w:rsidP="00A73BE6">
      <w:pPr>
        <w:pStyle w:val="FootnoteText"/>
        <w:rPr>
          <w:rFonts w:ascii="Times New Roman" w:hAnsi="Times New Roman" w:cs="Times New Roman"/>
        </w:rPr>
      </w:pPr>
      <w:r w:rsidRPr="0043212D">
        <w:rPr>
          <w:rStyle w:val="FootnoteReference"/>
          <w:rFonts w:ascii="Times New Roman" w:hAnsi="Times New Roman" w:cs="Times New Roman"/>
        </w:rPr>
        <w:footnoteRef/>
      </w:r>
      <w:r w:rsidRPr="0043212D">
        <w:rPr>
          <w:rFonts w:ascii="Times New Roman" w:hAnsi="Times New Roman" w:cs="Times New Roman"/>
        </w:rPr>
        <w:t xml:space="preserve">Smith, ‘Minor Morals’ in </w:t>
      </w:r>
      <w:r w:rsidRPr="0043212D">
        <w:rPr>
          <w:rFonts w:ascii="Times New Roman" w:hAnsi="Times New Roman" w:cs="Times New Roman"/>
          <w:i/>
        </w:rPr>
        <w:t xml:space="preserve">The Works of Charlotte Smith, Volume XII, </w:t>
      </w:r>
      <w:r w:rsidRPr="0043212D">
        <w:rPr>
          <w:rFonts w:ascii="Times New Roman" w:hAnsi="Times New Roman" w:cs="Times New Roman"/>
        </w:rPr>
        <w:t>(p. 216).</w:t>
      </w:r>
    </w:p>
  </w:footnote>
  <w:footnote w:id="826">
    <w:p w:rsidR="00503DC7" w:rsidRPr="006D319A" w:rsidRDefault="00503DC7" w:rsidP="00A73BE6">
      <w:pPr>
        <w:pStyle w:val="FootnoteText"/>
        <w:rPr>
          <w:rFonts w:ascii="Times New Roman" w:hAnsi="Times New Roman" w:cs="Times New Roman"/>
        </w:rPr>
      </w:pPr>
      <w:r w:rsidRPr="006D319A">
        <w:rPr>
          <w:rStyle w:val="FootnoteReference"/>
          <w:rFonts w:ascii="Times New Roman" w:hAnsi="Times New Roman" w:cs="Times New Roman"/>
        </w:rPr>
        <w:footnoteRef/>
      </w:r>
      <w:r w:rsidRPr="006D319A">
        <w:rPr>
          <w:rFonts w:ascii="Times New Roman" w:hAnsi="Times New Roman" w:cs="Times New Roman"/>
        </w:rPr>
        <w:t xml:space="preserve">Smith, ‘Minor Morals’ in </w:t>
      </w:r>
      <w:r w:rsidRPr="006D319A">
        <w:rPr>
          <w:rFonts w:ascii="Times New Roman" w:hAnsi="Times New Roman" w:cs="Times New Roman"/>
          <w:i/>
        </w:rPr>
        <w:t xml:space="preserve">The Works of Charlotte Smith, Volume XII, </w:t>
      </w:r>
      <w:r w:rsidRPr="006D319A">
        <w:rPr>
          <w:rFonts w:ascii="Times New Roman" w:hAnsi="Times New Roman" w:cs="Times New Roman"/>
        </w:rPr>
        <w:t>(p. 233).</w:t>
      </w:r>
    </w:p>
  </w:footnote>
  <w:footnote w:id="827">
    <w:p w:rsidR="00503DC7" w:rsidRPr="009D4BFE" w:rsidRDefault="00503DC7" w:rsidP="00A73BE6">
      <w:pPr>
        <w:spacing w:after="0" w:line="240" w:lineRule="auto"/>
        <w:rPr>
          <w:rFonts w:ascii="Times New Roman" w:hAnsi="Times New Roman" w:cs="Times New Roman"/>
          <w:sz w:val="20"/>
          <w:szCs w:val="20"/>
        </w:rPr>
      </w:pPr>
      <w:r w:rsidRPr="006D319A">
        <w:rPr>
          <w:rStyle w:val="FootnoteReference"/>
          <w:rFonts w:ascii="Times New Roman" w:hAnsi="Times New Roman" w:cs="Times New Roman"/>
          <w:sz w:val="20"/>
          <w:szCs w:val="20"/>
        </w:rPr>
        <w:footnoteRef/>
      </w:r>
      <w:r w:rsidRPr="006D319A">
        <w:rPr>
          <w:rFonts w:ascii="Times New Roman" w:hAnsi="Times New Roman" w:cs="Times New Roman"/>
          <w:sz w:val="20"/>
          <w:szCs w:val="20"/>
        </w:rPr>
        <w:t xml:space="preserve"> Elizabeth A. Dolan ‘Introduction’ in ‘Minor Morals’ in </w:t>
      </w:r>
      <w:r w:rsidRPr="006D319A">
        <w:rPr>
          <w:rFonts w:ascii="Times New Roman" w:hAnsi="Times New Roman" w:cs="Times New Roman"/>
          <w:i/>
          <w:sz w:val="20"/>
          <w:szCs w:val="20"/>
        </w:rPr>
        <w:t xml:space="preserve">The Works of Charlotte Smith, Volume XII: Rural Walks, Rambles Farther, Minor Morals, A Narrative of the Loss of the Catharine </w:t>
      </w:r>
      <w:r w:rsidRPr="006D319A">
        <w:rPr>
          <w:rFonts w:ascii="Times New Roman" w:hAnsi="Times New Roman" w:cs="Times New Roman"/>
          <w:sz w:val="20"/>
          <w:szCs w:val="20"/>
        </w:rPr>
        <w:t>by Charlotte Smith, ed. by Elizabeth A. Dolan (London &amp; New York: Routledge Taylor &amp; Francis Grou</w:t>
      </w:r>
      <w:r>
        <w:rPr>
          <w:rFonts w:ascii="Times New Roman" w:hAnsi="Times New Roman" w:cs="Times New Roman"/>
          <w:sz w:val="20"/>
          <w:szCs w:val="20"/>
        </w:rPr>
        <w:t>p, 2016), pp. i-xxi (p. xviii).</w:t>
      </w:r>
    </w:p>
  </w:footnote>
  <w:footnote w:id="828">
    <w:p w:rsidR="00503DC7" w:rsidRPr="006C5687" w:rsidRDefault="00503DC7" w:rsidP="00A73BE6">
      <w:pPr>
        <w:pStyle w:val="FootnoteText"/>
        <w:rPr>
          <w:rFonts w:ascii="Times New Roman" w:hAnsi="Times New Roman" w:cs="Times New Roman"/>
        </w:rPr>
      </w:pPr>
      <w:r w:rsidRPr="009D4BFE">
        <w:rPr>
          <w:rStyle w:val="FootnoteReference"/>
          <w:rFonts w:ascii="Times New Roman" w:hAnsi="Times New Roman" w:cs="Times New Roman"/>
        </w:rPr>
        <w:footnoteRef/>
      </w:r>
      <w:r w:rsidRPr="009D4BFE">
        <w:rPr>
          <w:rFonts w:ascii="Times New Roman" w:hAnsi="Times New Roman" w:cs="Times New Roman"/>
        </w:rPr>
        <w:t>Smith, ‘Minor</w:t>
      </w:r>
      <w:r w:rsidRPr="006C5687">
        <w:rPr>
          <w:rFonts w:ascii="Times New Roman" w:hAnsi="Times New Roman" w:cs="Times New Roman"/>
        </w:rPr>
        <w:t xml:space="preserve"> Morals’ in </w:t>
      </w:r>
      <w:r w:rsidRPr="006C5687">
        <w:rPr>
          <w:rFonts w:ascii="Times New Roman" w:hAnsi="Times New Roman" w:cs="Times New Roman"/>
          <w:i/>
        </w:rPr>
        <w:t xml:space="preserve">The Works of Charlotte Smith, Volume XII, </w:t>
      </w:r>
      <w:r>
        <w:rPr>
          <w:rFonts w:ascii="Times New Roman" w:hAnsi="Times New Roman" w:cs="Times New Roman"/>
        </w:rPr>
        <w:t>(p. 279).</w:t>
      </w:r>
    </w:p>
  </w:footnote>
  <w:footnote w:id="829">
    <w:p w:rsidR="00503DC7" w:rsidRPr="00E444A0" w:rsidRDefault="00503DC7" w:rsidP="00A73BE6">
      <w:pPr>
        <w:pStyle w:val="FootnoteText"/>
        <w:rPr>
          <w:rFonts w:ascii="Times New Roman" w:hAnsi="Times New Roman" w:cs="Times New Roman"/>
        </w:rPr>
      </w:pPr>
      <w:r w:rsidRPr="00E444A0">
        <w:rPr>
          <w:rStyle w:val="FootnoteReference"/>
          <w:rFonts w:ascii="Times New Roman" w:hAnsi="Times New Roman" w:cs="Times New Roman"/>
        </w:rPr>
        <w:footnoteRef/>
      </w:r>
      <w:r w:rsidRPr="00E444A0">
        <w:rPr>
          <w:rFonts w:ascii="Times New Roman" w:hAnsi="Times New Roman" w:cs="Times New Roman"/>
        </w:rPr>
        <w:t xml:space="preserve">Smith, ‘Minor Morals’ in </w:t>
      </w:r>
      <w:r w:rsidRPr="00E444A0">
        <w:rPr>
          <w:rFonts w:ascii="Times New Roman" w:hAnsi="Times New Roman" w:cs="Times New Roman"/>
          <w:i/>
        </w:rPr>
        <w:t xml:space="preserve">The Works of Charlotte Smith, Volume XII, </w:t>
      </w:r>
      <w:r w:rsidRPr="00E444A0">
        <w:rPr>
          <w:rFonts w:ascii="Times New Roman" w:hAnsi="Times New Roman" w:cs="Times New Roman"/>
        </w:rPr>
        <w:t>(p. 277).</w:t>
      </w:r>
    </w:p>
  </w:footnote>
  <w:footnote w:id="830">
    <w:p w:rsidR="00503DC7" w:rsidRPr="00E444A0" w:rsidRDefault="00503DC7" w:rsidP="00A73BE6">
      <w:pPr>
        <w:pStyle w:val="FootnoteText"/>
        <w:rPr>
          <w:rFonts w:ascii="Times New Roman" w:hAnsi="Times New Roman" w:cs="Times New Roman"/>
        </w:rPr>
      </w:pPr>
      <w:r w:rsidRPr="00E444A0">
        <w:rPr>
          <w:rStyle w:val="FootnoteReference"/>
          <w:rFonts w:ascii="Times New Roman" w:hAnsi="Times New Roman" w:cs="Times New Roman"/>
        </w:rPr>
        <w:footnoteRef/>
      </w:r>
      <w:r w:rsidRPr="00E444A0">
        <w:rPr>
          <w:rFonts w:ascii="Times New Roman" w:hAnsi="Times New Roman" w:cs="Times New Roman"/>
        </w:rPr>
        <w:t xml:space="preserve"> Indeed, like Mrs. Woodfield, it could be argued that C. Smith’s character of Mrs. Beanfield features shades of autobiography on the part of the author.</w:t>
      </w:r>
    </w:p>
  </w:footnote>
  <w:footnote w:id="831">
    <w:p w:rsidR="00503DC7" w:rsidRPr="00E444A0" w:rsidRDefault="00503DC7" w:rsidP="00A73BE6">
      <w:pPr>
        <w:pStyle w:val="FootnoteText"/>
        <w:rPr>
          <w:rFonts w:ascii="Times New Roman" w:hAnsi="Times New Roman" w:cs="Times New Roman"/>
        </w:rPr>
      </w:pPr>
      <w:r w:rsidRPr="00E444A0">
        <w:rPr>
          <w:rStyle w:val="FootnoteReference"/>
          <w:rFonts w:ascii="Times New Roman" w:hAnsi="Times New Roman" w:cs="Times New Roman"/>
        </w:rPr>
        <w:footnoteRef/>
      </w:r>
      <w:r w:rsidRPr="00E444A0">
        <w:rPr>
          <w:rFonts w:ascii="Times New Roman" w:hAnsi="Times New Roman" w:cs="Times New Roman"/>
        </w:rPr>
        <w:t xml:space="preserve"> George Morland was also linked with Romney, the artist who spent some time with Charlotte Smith at William Hayley’s house and took her portrait in crayons.  Romney offered to take Morland into his house as an apprentice in 1784, when Morland was 21.  Morland also lived in the same geographical area as Charlotte Smith, dying in Brighton, two years before C. Smith, in 1804.</w:t>
      </w:r>
    </w:p>
  </w:footnote>
  <w:footnote w:id="832">
    <w:p w:rsidR="00503DC7" w:rsidRDefault="00503DC7" w:rsidP="00A73BE6">
      <w:pPr>
        <w:pStyle w:val="FootnoteText"/>
      </w:pPr>
      <w:r w:rsidRPr="00E444A0">
        <w:rPr>
          <w:rStyle w:val="FootnoteReference"/>
          <w:rFonts w:ascii="Times New Roman" w:hAnsi="Times New Roman" w:cs="Times New Roman"/>
        </w:rPr>
        <w:footnoteRef/>
      </w:r>
      <w:r w:rsidRPr="00E444A0">
        <w:rPr>
          <w:rFonts w:ascii="Times New Roman" w:hAnsi="Times New Roman" w:cs="Times New Roman"/>
        </w:rPr>
        <w:t xml:space="preserve"> Ellen G. D’Oench, ‘Prodigal Sons and Fair Penitents: Transformations in Eighteenth-Century Popular Prints’, </w:t>
      </w:r>
      <w:r w:rsidRPr="00E444A0">
        <w:rPr>
          <w:rFonts w:ascii="Times New Roman" w:hAnsi="Times New Roman" w:cs="Times New Roman"/>
          <w:i/>
        </w:rPr>
        <w:t xml:space="preserve">Art History, </w:t>
      </w:r>
      <w:r w:rsidRPr="00E444A0">
        <w:rPr>
          <w:rFonts w:ascii="Times New Roman" w:hAnsi="Times New Roman" w:cs="Times New Roman"/>
        </w:rPr>
        <w:t>13 (September 1990), pp. 318-343, p. 319.</w:t>
      </w:r>
    </w:p>
  </w:footnote>
  <w:footnote w:id="833">
    <w:p w:rsidR="00503DC7" w:rsidRPr="00CF37F8" w:rsidRDefault="00503DC7" w:rsidP="00A73BE6">
      <w:pPr>
        <w:pStyle w:val="FootnoteText"/>
        <w:rPr>
          <w:rFonts w:ascii="Times New Roman" w:hAnsi="Times New Roman" w:cs="Times New Roman"/>
        </w:rPr>
      </w:pPr>
      <w:r w:rsidRPr="00B20FB1">
        <w:rPr>
          <w:rStyle w:val="FootnoteReference"/>
        </w:rPr>
        <w:footnoteRef/>
      </w:r>
      <w:r w:rsidRPr="00B20FB1">
        <w:rPr>
          <w:rFonts w:ascii="Times New Roman" w:hAnsi="Times New Roman" w:cs="Times New Roman"/>
        </w:rPr>
        <w:t xml:space="preserve"> D’Oench, ‘P</w:t>
      </w:r>
      <w:r>
        <w:rPr>
          <w:rFonts w:ascii="Times New Roman" w:hAnsi="Times New Roman" w:cs="Times New Roman"/>
        </w:rPr>
        <w:t>rodigal Sons and Fair Penitents,</w:t>
      </w:r>
      <w:r w:rsidRPr="00B20FB1">
        <w:rPr>
          <w:rFonts w:ascii="Times New Roman" w:hAnsi="Times New Roman" w:cs="Times New Roman"/>
        </w:rPr>
        <w:t xml:space="preserve"> p. 319.</w:t>
      </w:r>
    </w:p>
  </w:footnote>
  <w:footnote w:id="834">
    <w:p w:rsidR="00503DC7" w:rsidRPr="002F6DD6" w:rsidRDefault="00503DC7" w:rsidP="00A73BE6">
      <w:pPr>
        <w:pStyle w:val="FootnoteText"/>
        <w:rPr>
          <w:rFonts w:ascii="Times New Roman" w:hAnsi="Times New Roman" w:cs="Times New Roman"/>
        </w:rPr>
      </w:pPr>
      <w:r w:rsidRPr="00136317">
        <w:rPr>
          <w:rStyle w:val="FootnoteReference"/>
          <w:rFonts w:ascii="Times New Roman" w:hAnsi="Times New Roman" w:cs="Times New Roman"/>
        </w:rPr>
        <w:footnoteRef/>
      </w:r>
      <w:r w:rsidRPr="00136317">
        <w:rPr>
          <w:rFonts w:ascii="Times New Roman" w:hAnsi="Times New Roman" w:cs="Times New Roman"/>
        </w:rPr>
        <w:t xml:space="preserve"> </w:t>
      </w:r>
      <w:r w:rsidRPr="002F6DD6">
        <w:rPr>
          <w:rFonts w:ascii="Times New Roman" w:hAnsi="Times New Roman" w:cs="Times New Roman"/>
        </w:rPr>
        <w:t>D’Oench, ‘Prodigal Sons and Fair Penitents’, p. 319.</w:t>
      </w:r>
    </w:p>
  </w:footnote>
  <w:footnote w:id="835">
    <w:p w:rsidR="00503DC7" w:rsidRPr="002F6DD6" w:rsidRDefault="00503DC7" w:rsidP="00A73BE6">
      <w:pPr>
        <w:pStyle w:val="FootnoteText"/>
        <w:rPr>
          <w:rFonts w:ascii="Times New Roman" w:hAnsi="Times New Roman" w:cs="Times New Roman"/>
        </w:rPr>
      </w:pPr>
      <w:r w:rsidRPr="002F6DD6">
        <w:rPr>
          <w:rStyle w:val="FootnoteReference"/>
          <w:rFonts w:ascii="Times New Roman" w:hAnsi="Times New Roman" w:cs="Times New Roman"/>
        </w:rPr>
        <w:footnoteRef/>
      </w:r>
      <w:r w:rsidRPr="002F6DD6">
        <w:rPr>
          <w:rFonts w:ascii="Times New Roman" w:hAnsi="Times New Roman" w:cs="Times New Roman"/>
        </w:rPr>
        <w:t xml:space="preserve"> D’Oench, ‘Prodigal Sons and Fair Penitents’, p. 333.</w:t>
      </w:r>
    </w:p>
  </w:footnote>
  <w:footnote w:id="836">
    <w:p w:rsidR="00503DC7" w:rsidRPr="002F6DD6" w:rsidRDefault="00503DC7" w:rsidP="00A73BE6">
      <w:pPr>
        <w:pStyle w:val="FootnoteText"/>
        <w:rPr>
          <w:rFonts w:ascii="Times New Roman" w:hAnsi="Times New Roman" w:cs="Times New Roman"/>
        </w:rPr>
      </w:pPr>
      <w:r w:rsidRPr="002F6DD6">
        <w:rPr>
          <w:rStyle w:val="FootnoteReference"/>
          <w:rFonts w:ascii="Times New Roman" w:hAnsi="Times New Roman" w:cs="Times New Roman"/>
        </w:rPr>
        <w:footnoteRef/>
      </w:r>
      <w:r>
        <w:rPr>
          <w:rFonts w:ascii="Times New Roman" w:hAnsi="Times New Roman" w:cs="Times New Roman"/>
        </w:rPr>
        <w:t xml:space="preserve"> See chapter o</w:t>
      </w:r>
      <w:r w:rsidRPr="002F6DD6">
        <w:rPr>
          <w:rFonts w:ascii="Times New Roman" w:hAnsi="Times New Roman" w:cs="Times New Roman"/>
        </w:rPr>
        <w:t>ne of this thesis for more detailed discussion of this text.</w:t>
      </w:r>
    </w:p>
  </w:footnote>
  <w:footnote w:id="837">
    <w:p w:rsidR="00503DC7" w:rsidRPr="002F6DD6" w:rsidRDefault="00503DC7" w:rsidP="00A73BE6">
      <w:pPr>
        <w:pStyle w:val="FootnoteText"/>
        <w:rPr>
          <w:rFonts w:ascii="Times New Roman" w:hAnsi="Times New Roman" w:cs="Times New Roman"/>
        </w:rPr>
      </w:pPr>
      <w:r w:rsidRPr="002F6DD6">
        <w:rPr>
          <w:rStyle w:val="FootnoteReference"/>
          <w:rFonts w:ascii="Times New Roman" w:hAnsi="Times New Roman" w:cs="Times New Roman"/>
        </w:rPr>
        <w:footnoteRef/>
      </w:r>
      <w:r w:rsidRPr="002F6DD6">
        <w:rPr>
          <w:rFonts w:ascii="Times New Roman" w:hAnsi="Times New Roman" w:cs="Times New Roman"/>
        </w:rPr>
        <w:t xml:space="preserve"> Smith, </w:t>
      </w:r>
      <w:r w:rsidRPr="002F6DD6">
        <w:rPr>
          <w:rFonts w:ascii="Times New Roman" w:hAnsi="Times New Roman" w:cs="Times New Roman"/>
          <w:i/>
        </w:rPr>
        <w:t xml:space="preserve">Celestina, </w:t>
      </w:r>
      <w:r w:rsidRPr="002F6DD6">
        <w:rPr>
          <w:rFonts w:ascii="Times New Roman" w:hAnsi="Times New Roman" w:cs="Times New Roman"/>
        </w:rPr>
        <w:t>p. 202.</w:t>
      </w:r>
    </w:p>
  </w:footnote>
  <w:footnote w:id="838">
    <w:p w:rsidR="00503DC7" w:rsidRPr="00074310" w:rsidRDefault="00503DC7" w:rsidP="00A73BE6">
      <w:pPr>
        <w:spacing w:after="0" w:line="240" w:lineRule="auto"/>
        <w:rPr>
          <w:rFonts w:ascii="Times New Roman" w:hAnsi="Times New Roman" w:cs="Times New Roman"/>
          <w:sz w:val="24"/>
          <w:szCs w:val="24"/>
        </w:rPr>
      </w:pPr>
      <w:r w:rsidRPr="002F6DD6">
        <w:rPr>
          <w:rStyle w:val="FootnoteReference"/>
          <w:rFonts w:ascii="Times New Roman" w:hAnsi="Times New Roman" w:cs="Times New Roman"/>
          <w:sz w:val="20"/>
          <w:szCs w:val="20"/>
        </w:rPr>
        <w:footnoteRef/>
      </w:r>
      <w:r w:rsidRPr="002F6DD6">
        <w:rPr>
          <w:rFonts w:ascii="Times New Roman" w:hAnsi="Times New Roman" w:cs="Times New Roman"/>
          <w:sz w:val="20"/>
          <w:szCs w:val="20"/>
        </w:rPr>
        <w:t xml:space="preserve"> Loraine Fletcher, ‘Introduction’ in </w:t>
      </w:r>
      <w:r w:rsidRPr="002F6DD6">
        <w:rPr>
          <w:rFonts w:ascii="Times New Roman" w:hAnsi="Times New Roman" w:cs="Times New Roman"/>
          <w:i/>
          <w:sz w:val="20"/>
          <w:szCs w:val="20"/>
        </w:rPr>
        <w:t>Celestina</w:t>
      </w:r>
      <w:r w:rsidRPr="002F6DD6">
        <w:rPr>
          <w:rFonts w:ascii="Times New Roman" w:hAnsi="Times New Roman" w:cs="Times New Roman"/>
          <w:sz w:val="20"/>
          <w:szCs w:val="20"/>
        </w:rPr>
        <w:t xml:space="preserve"> by Charlotte Smith, Ed. by Loraine Fletcher </w:t>
      </w:r>
      <w:r w:rsidRPr="00074310">
        <w:rPr>
          <w:rFonts w:ascii="Times New Roman" w:hAnsi="Times New Roman" w:cs="Times New Roman"/>
          <w:sz w:val="20"/>
          <w:szCs w:val="20"/>
        </w:rPr>
        <w:t>(Plymouth: Broadview Literary Editions, 2004), pp. 9-45 (p. 20).</w:t>
      </w:r>
    </w:p>
  </w:footnote>
  <w:footnote w:id="839">
    <w:p w:rsidR="00503DC7" w:rsidRPr="00074310" w:rsidRDefault="00503DC7" w:rsidP="00A73BE6">
      <w:pPr>
        <w:pStyle w:val="FootnoteText"/>
        <w:rPr>
          <w:rFonts w:ascii="Times New Roman" w:hAnsi="Times New Roman" w:cs="Times New Roman"/>
        </w:rPr>
      </w:pPr>
      <w:r w:rsidRPr="00074310">
        <w:rPr>
          <w:rStyle w:val="FootnoteReference"/>
          <w:rFonts w:ascii="Times New Roman" w:hAnsi="Times New Roman" w:cs="Times New Roman"/>
        </w:rPr>
        <w:footnoteRef/>
      </w:r>
      <w:r w:rsidRPr="00074310">
        <w:rPr>
          <w:rFonts w:ascii="Times New Roman" w:hAnsi="Times New Roman" w:cs="Times New Roman"/>
        </w:rPr>
        <w:t xml:space="preserve"> Smith, </w:t>
      </w:r>
      <w:r w:rsidRPr="00074310">
        <w:rPr>
          <w:rFonts w:ascii="Times New Roman" w:hAnsi="Times New Roman" w:cs="Times New Roman"/>
          <w:i/>
        </w:rPr>
        <w:t xml:space="preserve">Celestina, </w:t>
      </w:r>
      <w:r w:rsidRPr="00074310">
        <w:rPr>
          <w:rFonts w:ascii="Times New Roman" w:hAnsi="Times New Roman" w:cs="Times New Roman"/>
        </w:rPr>
        <w:t>p. 523.</w:t>
      </w:r>
    </w:p>
  </w:footnote>
  <w:footnote w:id="840">
    <w:p w:rsidR="00503DC7" w:rsidRPr="00074310" w:rsidRDefault="00503DC7" w:rsidP="00A73BE6">
      <w:pPr>
        <w:pStyle w:val="FootnoteText"/>
        <w:rPr>
          <w:rFonts w:ascii="Times New Roman" w:hAnsi="Times New Roman" w:cs="Times New Roman"/>
        </w:rPr>
      </w:pPr>
      <w:r w:rsidRPr="00074310">
        <w:rPr>
          <w:rStyle w:val="FootnoteReference"/>
          <w:rFonts w:ascii="Times New Roman" w:hAnsi="Times New Roman" w:cs="Times New Roman"/>
        </w:rPr>
        <w:footnoteRef/>
      </w:r>
      <w:r w:rsidRPr="00074310">
        <w:rPr>
          <w:rFonts w:ascii="Times New Roman" w:hAnsi="Times New Roman" w:cs="Times New Roman"/>
        </w:rPr>
        <w:t xml:space="preserve"> Smith, </w:t>
      </w:r>
      <w:r w:rsidRPr="00074310">
        <w:rPr>
          <w:rFonts w:ascii="Times New Roman" w:hAnsi="Times New Roman" w:cs="Times New Roman"/>
          <w:i/>
        </w:rPr>
        <w:t xml:space="preserve">Celestina, </w:t>
      </w:r>
      <w:r w:rsidRPr="00074310">
        <w:rPr>
          <w:rFonts w:ascii="Times New Roman" w:hAnsi="Times New Roman" w:cs="Times New Roman"/>
        </w:rPr>
        <w:t>p. 523.</w:t>
      </w:r>
    </w:p>
  </w:footnote>
  <w:footnote w:id="841">
    <w:p w:rsidR="00503DC7" w:rsidRPr="00074310" w:rsidRDefault="00503DC7" w:rsidP="00A73BE6">
      <w:pPr>
        <w:pStyle w:val="FootnoteText"/>
        <w:rPr>
          <w:rFonts w:ascii="Times New Roman" w:hAnsi="Times New Roman" w:cs="Times New Roman"/>
        </w:rPr>
      </w:pPr>
      <w:r w:rsidRPr="00074310">
        <w:rPr>
          <w:rStyle w:val="FootnoteReference"/>
          <w:rFonts w:ascii="Times New Roman" w:hAnsi="Times New Roman" w:cs="Times New Roman"/>
        </w:rPr>
        <w:footnoteRef/>
      </w:r>
      <w:r w:rsidRPr="00074310">
        <w:rPr>
          <w:rFonts w:ascii="Times New Roman" w:hAnsi="Times New Roman" w:cs="Times New Roman"/>
        </w:rPr>
        <w:t xml:space="preserve"> Smith, </w:t>
      </w:r>
      <w:r w:rsidRPr="00074310">
        <w:rPr>
          <w:rFonts w:ascii="Times New Roman" w:hAnsi="Times New Roman" w:cs="Times New Roman"/>
          <w:i/>
        </w:rPr>
        <w:t xml:space="preserve">Celestina, </w:t>
      </w:r>
      <w:r w:rsidRPr="00074310">
        <w:rPr>
          <w:rFonts w:ascii="Times New Roman" w:hAnsi="Times New Roman" w:cs="Times New Roman"/>
        </w:rPr>
        <w:t>p. 523.</w:t>
      </w:r>
    </w:p>
  </w:footnote>
  <w:footnote w:id="842">
    <w:p w:rsidR="00503DC7" w:rsidRPr="00074310" w:rsidRDefault="00503DC7" w:rsidP="00A73BE6">
      <w:pPr>
        <w:pStyle w:val="FootnoteText"/>
      </w:pPr>
      <w:r w:rsidRPr="00074310">
        <w:rPr>
          <w:rStyle w:val="FootnoteReference"/>
          <w:rFonts w:ascii="Times New Roman" w:hAnsi="Times New Roman" w:cs="Times New Roman"/>
        </w:rPr>
        <w:footnoteRef/>
      </w:r>
      <w:r w:rsidRPr="00074310">
        <w:rPr>
          <w:rFonts w:ascii="Times New Roman" w:hAnsi="Times New Roman" w:cs="Times New Roman"/>
        </w:rPr>
        <w:t xml:space="preserve"> Smith, </w:t>
      </w:r>
      <w:r w:rsidRPr="00074310">
        <w:rPr>
          <w:rFonts w:ascii="Times New Roman" w:hAnsi="Times New Roman" w:cs="Times New Roman"/>
          <w:i/>
        </w:rPr>
        <w:t xml:space="preserve">Celestina, </w:t>
      </w:r>
      <w:r w:rsidRPr="00074310">
        <w:rPr>
          <w:rFonts w:ascii="Times New Roman" w:hAnsi="Times New Roman" w:cs="Times New Roman"/>
        </w:rPr>
        <w:t>p. 403.</w:t>
      </w:r>
    </w:p>
  </w:footnote>
  <w:footnote w:id="843">
    <w:p w:rsidR="00503DC7" w:rsidRPr="00074310" w:rsidRDefault="00503DC7" w:rsidP="00A73BE6">
      <w:pPr>
        <w:pStyle w:val="FootnoteText"/>
        <w:rPr>
          <w:rFonts w:ascii="Times New Roman" w:hAnsi="Times New Roman" w:cs="Times New Roman"/>
        </w:rPr>
      </w:pPr>
      <w:r w:rsidRPr="00074310">
        <w:rPr>
          <w:rStyle w:val="FootnoteReference"/>
          <w:rFonts w:ascii="Times New Roman" w:hAnsi="Times New Roman" w:cs="Times New Roman"/>
        </w:rPr>
        <w:footnoteRef/>
      </w:r>
      <w:r w:rsidRPr="00074310">
        <w:rPr>
          <w:rFonts w:ascii="Times New Roman" w:hAnsi="Times New Roman" w:cs="Times New Roman"/>
        </w:rPr>
        <w:t xml:space="preserve"> Fletcher, ‘Introdution’ in </w:t>
      </w:r>
      <w:r w:rsidRPr="00074310">
        <w:rPr>
          <w:rFonts w:ascii="Times New Roman" w:hAnsi="Times New Roman" w:cs="Times New Roman"/>
          <w:i/>
        </w:rPr>
        <w:t>Celestina</w:t>
      </w:r>
      <w:r w:rsidRPr="00074310">
        <w:rPr>
          <w:rFonts w:ascii="Times New Roman" w:hAnsi="Times New Roman" w:cs="Times New Roman"/>
        </w:rPr>
        <w:t>, p. 20.</w:t>
      </w:r>
    </w:p>
  </w:footnote>
  <w:footnote w:id="844">
    <w:p w:rsidR="00503DC7" w:rsidRPr="00A128CC" w:rsidRDefault="00503DC7" w:rsidP="00A73BE6">
      <w:pPr>
        <w:spacing w:after="0" w:line="240" w:lineRule="auto"/>
        <w:rPr>
          <w:rFonts w:ascii="Times New Roman" w:hAnsi="Times New Roman" w:cs="Times New Roman"/>
          <w:sz w:val="20"/>
          <w:szCs w:val="20"/>
        </w:rPr>
      </w:pPr>
      <w:r w:rsidRPr="00A128CC">
        <w:rPr>
          <w:rStyle w:val="FootnoteReference"/>
          <w:sz w:val="20"/>
          <w:szCs w:val="20"/>
        </w:rPr>
        <w:footnoteRef/>
      </w:r>
      <w:r>
        <w:rPr>
          <w:rFonts w:ascii="Times New Roman" w:hAnsi="Times New Roman" w:cs="Times New Roman"/>
          <w:sz w:val="20"/>
          <w:szCs w:val="20"/>
        </w:rPr>
        <w:t xml:space="preserve"> Charlotte Smith, </w:t>
      </w:r>
      <w:r w:rsidRPr="00A128CC">
        <w:rPr>
          <w:rFonts w:ascii="Times New Roman" w:hAnsi="Times New Roman" w:cs="Times New Roman"/>
          <w:i/>
          <w:sz w:val="20"/>
          <w:szCs w:val="20"/>
        </w:rPr>
        <w:t>Emmeline</w:t>
      </w:r>
      <w:r w:rsidRPr="00A128CC">
        <w:rPr>
          <w:rFonts w:ascii="Times New Roman" w:hAnsi="Times New Roman" w:cs="Times New Roman"/>
          <w:sz w:val="20"/>
          <w:szCs w:val="20"/>
        </w:rPr>
        <w:t>, ed. by Loraine Fletcher (Peterborough, Ontario: Broadview Literary Editions, 2003)</w:t>
      </w:r>
      <w:r>
        <w:rPr>
          <w:rFonts w:ascii="Times New Roman" w:hAnsi="Times New Roman" w:cs="Times New Roman"/>
          <w:sz w:val="20"/>
          <w:szCs w:val="20"/>
        </w:rPr>
        <w:t>, p. 229.</w:t>
      </w:r>
    </w:p>
    <w:p w:rsidR="00503DC7" w:rsidRDefault="00503DC7" w:rsidP="00A73BE6">
      <w:pPr>
        <w:pStyle w:val="FootnoteText"/>
      </w:pPr>
    </w:p>
  </w:footnote>
  <w:footnote w:id="845">
    <w:p w:rsidR="00503DC7" w:rsidRPr="00074310" w:rsidRDefault="00503DC7" w:rsidP="00A73BE6">
      <w:pPr>
        <w:pStyle w:val="FootnoteText"/>
        <w:rPr>
          <w:rFonts w:ascii="Times New Roman" w:hAnsi="Times New Roman" w:cs="Times New Roman"/>
        </w:rPr>
      </w:pPr>
      <w:r w:rsidRPr="00074310">
        <w:rPr>
          <w:rStyle w:val="FootnoteReference"/>
          <w:rFonts w:ascii="Times New Roman" w:hAnsi="Times New Roman" w:cs="Times New Roman"/>
        </w:rPr>
        <w:footnoteRef/>
      </w:r>
      <w:r w:rsidRPr="00074310">
        <w:rPr>
          <w:rFonts w:ascii="Times New Roman" w:hAnsi="Times New Roman" w:cs="Times New Roman"/>
        </w:rPr>
        <w:t xml:space="preserve"> Fletcher, ‘Introdution’ in </w:t>
      </w:r>
      <w:r w:rsidRPr="00074310">
        <w:rPr>
          <w:rFonts w:ascii="Times New Roman" w:hAnsi="Times New Roman" w:cs="Times New Roman"/>
          <w:i/>
        </w:rPr>
        <w:t>Celestina</w:t>
      </w:r>
      <w:r w:rsidRPr="00074310">
        <w:rPr>
          <w:rFonts w:ascii="Times New Roman" w:hAnsi="Times New Roman" w:cs="Times New Roman"/>
        </w:rPr>
        <w:t>, p. 20.</w:t>
      </w:r>
    </w:p>
  </w:footnote>
  <w:footnote w:id="846">
    <w:p w:rsidR="00503DC7" w:rsidRPr="00A93D87" w:rsidRDefault="00503DC7" w:rsidP="00A73BE6">
      <w:pPr>
        <w:pStyle w:val="FootnoteText"/>
        <w:rPr>
          <w:rFonts w:ascii="Times New Roman" w:hAnsi="Times New Roman" w:cs="Times New Roman"/>
        </w:rPr>
      </w:pPr>
      <w:r w:rsidRPr="00A93D87">
        <w:rPr>
          <w:rStyle w:val="FootnoteReference"/>
          <w:rFonts w:ascii="Times New Roman" w:hAnsi="Times New Roman" w:cs="Times New Roman"/>
        </w:rPr>
        <w:footnoteRef/>
      </w:r>
      <w:r w:rsidRPr="00A93D87">
        <w:rPr>
          <w:rFonts w:ascii="Times New Roman" w:hAnsi="Times New Roman" w:cs="Times New Roman"/>
        </w:rPr>
        <w:t xml:space="preserve"> Burke, </w:t>
      </w:r>
      <w:r w:rsidRPr="00A93D87">
        <w:rPr>
          <w:rFonts w:ascii="Times New Roman" w:hAnsi="Times New Roman" w:cs="Times New Roman"/>
          <w:i/>
        </w:rPr>
        <w:t>On Taste, On the Sublime and Beautiful,</w:t>
      </w:r>
      <w:r w:rsidRPr="00A93D87">
        <w:rPr>
          <w:rFonts w:ascii="Times New Roman" w:hAnsi="Times New Roman" w:cs="Times New Roman"/>
        </w:rPr>
        <w:t xml:space="preserve"> p. 97.</w:t>
      </w:r>
    </w:p>
  </w:footnote>
  <w:footnote w:id="847">
    <w:p w:rsidR="00503DC7" w:rsidRPr="0052357E" w:rsidRDefault="00503DC7" w:rsidP="00A73BE6">
      <w:pPr>
        <w:pStyle w:val="FootnoteText"/>
        <w:rPr>
          <w:rFonts w:asciiTheme="majorBidi" w:hAnsiTheme="majorBidi" w:cstheme="majorBidi"/>
        </w:rPr>
      </w:pPr>
      <w:r w:rsidRPr="0052357E">
        <w:rPr>
          <w:rStyle w:val="FootnoteReference"/>
          <w:rFonts w:asciiTheme="majorBidi" w:hAnsiTheme="majorBidi" w:cstheme="majorBidi"/>
        </w:rPr>
        <w:footnoteRef/>
      </w:r>
      <w:r w:rsidRPr="0052357E">
        <w:rPr>
          <w:rFonts w:asciiTheme="majorBidi" w:hAnsiTheme="majorBidi" w:cstheme="majorBidi"/>
        </w:rPr>
        <w:t xml:space="preserve">Charlotte Smith, </w:t>
      </w:r>
      <w:r w:rsidRPr="0052357E">
        <w:rPr>
          <w:rFonts w:asciiTheme="majorBidi" w:hAnsiTheme="majorBidi" w:cstheme="majorBidi"/>
          <w:i/>
        </w:rPr>
        <w:t xml:space="preserve">Rural Walks in Dialogues Intended for the Use of Young Persons </w:t>
      </w:r>
      <w:r w:rsidRPr="0052357E">
        <w:rPr>
          <w:rFonts w:asciiTheme="majorBidi" w:hAnsiTheme="majorBidi" w:cstheme="majorBidi"/>
        </w:rPr>
        <w:t xml:space="preserve">(London: T. Cadell Jun. &amp; W. Davies, 1795), p. 88. </w:t>
      </w:r>
    </w:p>
  </w:footnote>
  <w:footnote w:id="848">
    <w:p w:rsidR="00503DC7" w:rsidRPr="00316E4E" w:rsidRDefault="00503DC7" w:rsidP="00A73BE6">
      <w:pPr>
        <w:spacing w:after="0" w:line="240" w:lineRule="auto"/>
        <w:jc w:val="both"/>
        <w:rPr>
          <w:rFonts w:ascii="Times New Roman" w:hAnsi="Times New Roman" w:cs="Times New Roman"/>
          <w:sz w:val="20"/>
          <w:szCs w:val="20"/>
        </w:rPr>
      </w:pPr>
      <w:r w:rsidRPr="00316E4E">
        <w:rPr>
          <w:rStyle w:val="FootnoteReference"/>
          <w:rFonts w:ascii="Times New Roman" w:hAnsi="Times New Roman" w:cs="Times New Roman"/>
          <w:sz w:val="20"/>
          <w:szCs w:val="20"/>
        </w:rPr>
        <w:footnoteRef/>
      </w:r>
      <w:r w:rsidRPr="00316E4E">
        <w:rPr>
          <w:rFonts w:ascii="Times New Roman" w:hAnsi="Times New Roman" w:cs="Times New Roman"/>
          <w:sz w:val="20"/>
          <w:szCs w:val="20"/>
        </w:rPr>
        <w:t xml:space="preserve">Smith, </w:t>
      </w:r>
      <w:r>
        <w:rPr>
          <w:rFonts w:ascii="Times New Roman" w:hAnsi="Times New Roman" w:cs="Times New Roman"/>
          <w:i/>
          <w:sz w:val="20"/>
          <w:szCs w:val="20"/>
        </w:rPr>
        <w:t xml:space="preserve">Montalbert, </w:t>
      </w:r>
      <w:r w:rsidRPr="00316E4E">
        <w:rPr>
          <w:rFonts w:ascii="Times New Roman" w:hAnsi="Times New Roman" w:cs="Times New Roman"/>
          <w:sz w:val="20"/>
          <w:szCs w:val="20"/>
        </w:rPr>
        <w:t>(II), p. 143.</w:t>
      </w:r>
    </w:p>
  </w:footnote>
  <w:footnote w:id="849">
    <w:p w:rsidR="00503DC7" w:rsidRPr="00316E4E" w:rsidRDefault="00503DC7" w:rsidP="00A73BE6">
      <w:pPr>
        <w:spacing w:after="0" w:line="240" w:lineRule="auto"/>
        <w:rPr>
          <w:rFonts w:ascii="Times New Roman" w:hAnsi="Times New Roman" w:cs="Times New Roman"/>
          <w:sz w:val="20"/>
          <w:szCs w:val="20"/>
        </w:rPr>
      </w:pPr>
      <w:r w:rsidRPr="00316E4E">
        <w:rPr>
          <w:rStyle w:val="FootnoteReference"/>
          <w:rFonts w:ascii="Times New Roman" w:hAnsi="Times New Roman" w:cs="Times New Roman"/>
          <w:sz w:val="20"/>
          <w:szCs w:val="20"/>
        </w:rPr>
        <w:footnoteRef/>
      </w:r>
      <w:r w:rsidRPr="00316E4E">
        <w:rPr>
          <w:rFonts w:ascii="Times New Roman" w:hAnsi="Times New Roman" w:cs="Times New Roman"/>
          <w:sz w:val="20"/>
          <w:szCs w:val="20"/>
        </w:rPr>
        <w:t xml:space="preserve"> Addison, </w:t>
      </w:r>
      <w:r w:rsidRPr="00316E4E">
        <w:rPr>
          <w:rFonts w:ascii="Times New Roman" w:hAnsi="Times New Roman" w:cs="Times New Roman"/>
          <w:i/>
          <w:sz w:val="20"/>
          <w:szCs w:val="20"/>
        </w:rPr>
        <w:t>Interesting Anecdotes, Memoirs, Allegories, Essays, and Poetical Fragments, Tending to Amuse the Fancy, and Inculcate Morality</w:t>
      </w:r>
      <w:r w:rsidRPr="00316E4E">
        <w:rPr>
          <w:rFonts w:ascii="Times New Roman" w:hAnsi="Times New Roman" w:cs="Times New Roman"/>
          <w:sz w:val="20"/>
          <w:szCs w:val="20"/>
        </w:rPr>
        <w:t xml:space="preserve"> (London: Printed for the author, 1797).</w:t>
      </w:r>
    </w:p>
  </w:footnote>
  <w:footnote w:id="850">
    <w:p w:rsidR="00503DC7" w:rsidRPr="00316E4E" w:rsidRDefault="00503DC7" w:rsidP="00A73BE6">
      <w:pPr>
        <w:pStyle w:val="FootnoteText"/>
        <w:rPr>
          <w:rFonts w:ascii="Times New Roman" w:hAnsi="Times New Roman" w:cs="Times New Roman"/>
        </w:rPr>
      </w:pPr>
      <w:r w:rsidRPr="00316E4E">
        <w:rPr>
          <w:rStyle w:val="FootnoteReference"/>
          <w:rFonts w:ascii="Times New Roman" w:hAnsi="Times New Roman" w:cs="Times New Roman"/>
        </w:rPr>
        <w:footnoteRef/>
      </w:r>
      <w:r w:rsidRPr="00316E4E">
        <w:rPr>
          <w:rFonts w:ascii="Times New Roman" w:hAnsi="Times New Roman" w:cs="Times New Roman"/>
        </w:rPr>
        <w:t xml:space="preserve"> Addison, ‘Story of Rosalie’ in </w:t>
      </w:r>
      <w:r w:rsidRPr="00316E4E">
        <w:rPr>
          <w:rFonts w:ascii="Times New Roman" w:hAnsi="Times New Roman" w:cs="Times New Roman"/>
          <w:i/>
        </w:rPr>
        <w:t>Interesting Anecdotes</w:t>
      </w:r>
      <w:r w:rsidRPr="00316E4E">
        <w:rPr>
          <w:rFonts w:ascii="Times New Roman" w:hAnsi="Times New Roman" w:cs="Times New Roman"/>
        </w:rPr>
        <w:t>, pp. 226-238.</w:t>
      </w:r>
    </w:p>
  </w:footnote>
  <w:footnote w:id="851">
    <w:p w:rsidR="00503DC7" w:rsidRPr="00316E4E" w:rsidRDefault="00503DC7" w:rsidP="00A73BE6">
      <w:pPr>
        <w:pStyle w:val="FootnoteText"/>
        <w:rPr>
          <w:rFonts w:ascii="Times New Roman" w:hAnsi="Times New Roman" w:cs="Times New Roman"/>
        </w:rPr>
      </w:pPr>
      <w:r w:rsidRPr="00316E4E">
        <w:rPr>
          <w:rStyle w:val="FootnoteReference"/>
          <w:rFonts w:ascii="Times New Roman" w:hAnsi="Times New Roman" w:cs="Times New Roman"/>
        </w:rPr>
        <w:footnoteRef/>
      </w:r>
      <w:r w:rsidRPr="00316E4E">
        <w:rPr>
          <w:rFonts w:ascii="Times New Roman" w:hAnsi="Times New Roman" w:cs="Times New Roman"/>
        </w:rPr>
        <w:t xml:space="preserve"> Addison, ‘Story of Rosalie’ in </w:t>
      </w:r>
      <w:r w:rsidRPr="00316E4E">
        <w:rPr>
          <w:rFonts w:ascii="Times New Roman" w:hAnsi="Times New Roman" w:cs="Times New Roman"/>
          <w:i/>
        </w:rPr>
        <w:t>Interesting Anecdotes</w:t>
      </w:r>
      <w:r w:rsidRPr="00316E4E">
        <w:rPr>
          <w:rFonts w:ascii="Times New Roman" w:hAnsi="Times New Roman" w:cs="Times New Roman"/>
        </w:rPr>
        <w:t>, p. 227.</w:t>
      </w:r>
    </w:p>
  </w:footnote>
  <w:footnote w:id="852">
    <w:p w:rsidR="00503DC7" w:rsidRPr="007A4D7B" w:rsidRDefault="00503DC7" w:rsidP="00A73BE6">
      <w:pPr>
        <w:pStyle w:val="FootnoteText"/>
        <w:rPr>
          <w:rFonts w:ascii="Times New Roman" w:hAnsi="Times New Roman" w:cs="Times New Roman"/>
          <w:lang w:val="sv-SE"/>
        </w:rPr>
      </w:pPr>
      <w:r w:rsidRPr="00FE3C47">
        <w:rPr>
          <w:rStyle w:val="FootnoteReference"/>
          <w:rFonts w:ascii="Times New Roman" w:hAnsi="Times New Roman" w:cs="Times New Roman"/>
        </w:rPr>
        <w:footnoteRef/>
      </w:r>
      <w:r w:rsidRPr="007A4D7B">
        <w:rPr>
          <w:rFonts w:ascii="Times New Roman" w:hAnsi="Times New Roman" w:cs="Times New Roman"/>
          <w:lang w:val="sv-SE"/>
        </w:rPr>
        <w:t xml:space="preserve">Smith, </w:t>
      </w:r>
      <w:r w:rsidRPr="007A4D7B">
        <w:rPr>
          <w:rFonts w:ascii="Times New Roman" w:hAnsi="Times New Roman" w:cs="Times New Roman"/>
          <w:i/>
          <w:lang w:val="sv-SE"/>
        </w:rPr>
        <w:t xml:space="preserve">Montalbert </w:t>
      </w:r>
      <w:r w:rsidRPr="007A4D7B">
        <w:rPr>
          <w:rFonts w:ascii="Times New Roman" w:hAnsi="Times New Roman" w:cs="Times New Roman"/>
          <w:lang w:val="sv-SE"/>
        </w:rPr>
        <w:t>(I), p. 104.</w:t>
      </w:r>
    </w:p>
  </w:footnote>
  <w:footnote w:id="853">
    <w:p w:rsidR="00503DC7" w:rsidRPr="007A4D7B" w:rsidRDefault="00503DC7" w:rsidP="00A73BE6">
      <w:pPr>
        <w:pStyle w:val="FootnoteText"/>
        <w:rPr>
          <w:rFonts w:ascii="Times New Roman" w:hAnsi="Times New Roman" w:cs="Times New Roman"/>
          <w:lang w:val="sv-SE"/>
        </w:rPr>
      </w:pPr>
      <w:r w:rsidRPr="00FE3C47">
        <w:rPr>
          <w:rStyle w:val="FootnoteReference"/>
          <w:rFonts w:ascii="Times New Roman" w:hAnsi="Times New Roman" w:cs="Times New Roman"/>
        </w:rPr>
        <w:footnoteRef/>
      </w:r>
      <w:r w:rsidRPr="007A4D7B">
        <w:rPr>
          <w:rFonts w:ascii="Times New Roman" w:hAnsi="Times New Roman" w:cs="Times New Roman"/>
          <w:lang w:val="sv-SE"/>
        </w:rPr>
        <w:t xml:space="preserve">Smith, </w:t>
      </w:r>
      <w:r w:rsidRPr="007A4D7B">
        <w:rPr>
          <w:rFonts w:ascii="Times New Roman" w:hAnsi="Times New Roman" w:cs="Times New Roman"/>
          <w:i/>
          <w:lang w:val="sv-SE"/>
        </w:rPr>
        <w:t>Montalbert</w:t>
      </w:r>
      <w:r w:rsidRPr="007A4D7B">
        <w:rPr>
          <w:rFonts w:ascii="Times New Roman" w:hAnsi="Times New Roman" w:cs="Times New Roman"/>
          <w:lang w:val="sv-SE"/>
        </w:rPr>
        <w:t xml:space="preserve"> (I), p. 163.</w:t>
      </w:r>
    </w:p>
  </w:footnote>
  <w:footnote w:id="854">
    <w:p w:rsidR="00503DC7" w:rsidRPr="007A4D7B" w:rsidRDefault="00503DC7" w:rsidP="00A73BE6">
      <w:pPr>
        <w:pStyle w:val="FootnoteText"/>
        <w:rPr>
          <w:rFonts w:ascii="Times New Roman" w:hAnsi="Times New Roman" w:cs="Times New Roman"/>
          <w:lang w:val="sv-SE"/>
        </w:rPr>
      </w:pPr>
      <w:r w:rsidRPr="00FE3C47">
        <w:rPr>
          <w:rStyle w:val="FootnoteReference"/>
          <w:rFonts w:ascii="Times New Roman" w:hAnsi="Times New Roman" w:cs="Times New Roman"/>
        </w:rPr>
        <w:footnoteRef/>
      </w:r>
      <w:r w:rsidRPr="007A4D7B">
        <w:rPr>
          <w:rFonts w:ascii="Times New Roman" w:hAnsi="Times New Roman" w:cs="Times New Roman"/>
          <w:lang w:val="sv-SE"/>
        </w:rPr>
        <w:t xml:space="preserve">Smith, </w:t>
      </w:r>
      <w:r w:rsidRPr="007A4D7B">
        <w:rPr>
          <w:rFonts w:ascii="Times New Roman" w:hAnsi="Times New Roman" w:cs="Times New Roman"/>
          <w:i/>
          <w:lang w:val="sv-SE"/>
        </w:rPr>
        <w:t xml:space="preserve">Montalbert </w:t>
      </w:r>
      <w:r w:rsidRPr="007A4D7B">
        <w:rPr>
          <w:rFonts w:ascii="Times New Roman" w:hAnsi="Times New Roman" w:cs="Times New Roman"/>
          <w:lang w:val="sv-SE"/>
        </w:rPr>
        <w:t>(I), p. 81.</w:t>
      </w:r>
    </w:p>
  </w:footnote>
  <w:footnote w:id="855">
    <w:p w:rsidR="00503DC7" w:rsidRPr="00FE3C47" w:rsidRDefault="00503DC7" w:rsidP="00A73BE6">
      <w:pPr>
        <w:pStyle w:val="FootnoteText"/>
        <w:rPr>
          <w:rFonts w:ascii="Times New Roman" w:hAnsi="Times New Roman" w:cs="Times New Roman"/>
        </w:rPr>
      </w:pPr>
      <w:r w:rsidRPr="00FE3C47">
        <w:rPr>
          <w:rStyle w:val="FootnoteReference"/>
          <w:rFonts w:ascii="Times New Roman" w:hAnsi="Times New Roman" w:cs="Times New Roman"/>
        </w:rPr>
        <w:footnoteRef/>
      </w:r>
      <w:r w:rsidRPr="00FE3C47">
        <w:rPr>
          <w:rFonts w:ascii="Times New Roman" w:hAnsi="Times New Roman" w:cs="Times New Roman"/>
        </w:rPr>
        <w:t xml:space="preserve"> Anon., ‘St. Rosalia’, http://www.catholic.org/saints/saint.php?saint_id=157.</w:t>
      </w:r>
    </w:p>
  </w:footnote>
  <w:footnote w:id="856">
    <w:p w:rsidR="00503DC7" w:rsidRPr="00FE3C47" w:rsidRDefault="00503DC7" w:rsidP="00A73BE6">
      <w:pPr>
        <w:pStyle w:val="FootnoteText"/>
        <w:rPr>
          <w:rFonts w:ascii="Times New Roman" w:hAnsi="Times New Roman" w:cs="Times New Roman"/>
        </w:rPr>
      </w:pPr>
      <w:r w:rsidRPr="00FE3C47">
        <w:rPr>
          <w:rStyle w:val="FootnoteReference"/>
          <w:rFonts w:ascii="Times New Roman" w:hAnsi="Times New Roman" w:cs="Times New Roman"/>
        </w:rPr>
        <w:footnoteRef/>
      </w:r>
      <w:r w:rsidRPr="00FE3C47">
        <w:rPr>
          <w:rFonts w:ascii="Times New Roman" w:hAnsi="Times New Roman" w:cs="Times New Roman"/>
        </w:rPr>
        <w:t xml:space="preserve"> Smith, </w:t>
      </w:r>
      <w:r w:rsidRPr="00FE3C47">
        <w:rPr>
          <w:rFonts w:ascii="Times New Roman" w:hAnsi="Times New Roman" w:cs="Times New Roman"/>
          <w:i/>
        </w:rPr>
        <w:t xml:space="preserve">Montalbert </w:t>
      </w:r>
      <w:r w:rsidRPr="00FE3C47">
        <w:rPr>
          <w:rFonts w:ascii="Times New Roman" w:hAnsi="Times New Roman" w:cs="Times New Roman"/>
        </w:rPr>
        <w:t xml:space="preserve"> (I), p. 13.</w:t>
      </w:r>
    </w:p>
  </w:footnote>
  <w:footnote w:id="857">
    <w:p w:rsidR="00503DC7" w:rsidRPr="00FE3C47" w:rsidRDefault="00503DC7" w:rsidP="00A73BE6">
      <w:pPr>
        <w:pStyle w:val="FootnoteText"/>
        <w:rPr>
          <w:rFonts w:ascii="Times New Roman" w:hAnsi="Times New Roman" w:cs="Times New Roman"/>
        </w:rPr>
      </w:pPr>
      <w:r w:rsidRPr="00FE3C47">
        <w:rPr>
          <w:rStyle w:val="FootnoteReference"/>
          <w:rFonts w:ascii="Times New Roman" w:hAnsi="Times New Roman" w:cs="Times New Roman"/>
        </w:rPr>
        <w:footnoteRef/>
      </w:r>
      <w:r w:rsidRPr="00FE3C47">
        <w:rPr>
          <w:rFonts w:ascii="Times New Roman" w:hAnsi="Times New Roman" w:cs="Times New Roman"/>
        </w:rPr>
        <w:t xml:space="preserve"> </w:t>
      </w:r>
      <w:r>
        <w:rPr>
          <w:rFonts w:ascii="Times New Roman" w:hAnsi="Times New Roman" w:cs="Times New Roman"/>
        </w:rPr>
        <w:t>Revelations 5:6.</w:t>
      </w:r>
    </w:p>
  </w:footnote>
  <w:footnote w:id="858">
    <w:p w:rsidR="00503DC7" w:rsidRPr="00FE3C47" w:rsidRDefault="00503DC7" w:rsidP="00A73BE6">
      <w:pPr>
        <w:spacing w:after="0" w:line="240" w:lineRule="auto"/>
        <w:rPr>
          <w:rFonts w:ascii="Times New Roman" w:hAnsi="Times New Roman" w:cs="Times New Roman"/>
          <w:sz w:val="20"/>
          <w:szCs w:val="20"/>
        </w:rPr>
      </w:pPr>
      <w:r w:rsidRPr="00FE3C47">
        <w:rPr>
          <w:rStyle w:val="FootnoteReference"/>
          <w:rFonts w:ascii="Times New Roman" w:hAnsi="Times New Roman" w:cs="Times New Roman"/>
          <w:sz w:val="20"/>
          <w:szCs w:val="20"/>
        </w:rPr>
        <w:footnoteRef/>
      </w:r>
      <w:r w:rsidRPr="00FE3C47">
        <w:rPr>
          <w:rFonts w:ascii="Times New Roman" w:hAnsi="Times New Roman" w:cs="Times New Roman"/>
          <w:sz w:val="20"/>
          <w:szCs w:val="20"/>
        </w:rPr>
        <w:t xml:space="preserve"> Smith, </w:t>
      </w:r>
      <w:r>
        <w:rPr>
          <w:rFonts w:ascii="Times New Roman" w:hAnsi="Times New Roman" w:cs="Times New Roman"/>
          <w:i/>
          <w:sz w:val="20"/>
          <w:szCs w:val="20"/>
        </w:rPr>
        <w:t xml:space="preserve">Montalbert </w:t>
      </w:r>
      <w:r>
        <w:rPr>
          <w:rFonts w:ascii="Times New Roman" w:hAnsi="Times New Roman" w:cs="Times New Roman"/>
          <w:sz w:val="20"/>
          <w:szCs w:val="20"/>
        </w:rPr>
        <w:t>(</w:t>
      </w:r>
      <w:r w:rsidRPr="00FE3C47">
        <w:rPr>
          <w:rFonts w:ascii="Times New Roman" w:hAnsi="Times New Roman" w:cs="Times New Roman"/>
          <w:sz w:val="20"/>
          <w:szCs w:val="20"/>
        </w:rPr>
        <w:t>III</w:t>
      </w:r>
      <w:r>
        <w:rPr>
          <w:rFonts w:ascii="Times New Roman" w:hAnsi="Times New Roman" w:cs="Times New Roman"/>
          <w:sz w:val="20"/>
          <w:szCs w:val="20"/>
        </w:rPr>
        <w:t>)</w:t>
      </w:r>
      <w:r w:rsidRPr="00FE3C47">
        <w:rPr>
          <w:rFonts w:ascii="Times New Roman" w:hAnsi="Times New Roman" w:cs="Times New Roman"/>
          <w:sz w:val="20"/>
          <w:szCs w:val="20"/>
        </w:rPr>
        <w:t>, p. 262.</w:t>
      </w:r>
    </w:p>
  </w:footnote>
  <w:footnote w:id="859">
    <w:p w:rsidR="00503DC7" w:rsidRPr="00C318B6" w:rsidRDefault="00503DC7" w:rsidP="00A73BE6">
      <w:pPr>
        <w:spacing w:after="0" w:line="240" w:lineRule="auto"/>
        <w:rPr>
          <w:rFonts w:ascii="Times New Roman" w:hAnsi="Times New Roman" w:cs="Times New Roman"/>
          <w:sz w:val="20"/>
          <w:szCs w:val="20"/>
        </w:rPr>
      </w:pPr>
      <w:r w:rsidRPr="00FE3C47">
        <w:rPr>
          <w:rStyle w:val="FootnoteReference"/>
          <w:rFonts w:ascii="Times New Roman" w:hAnsi="Times New Roman" w:cs="Times New Roman"/>
          <w:sz w:val="20"/>
          <w:szCs w:val="20"/>
        </w:rPr>
        <w:footnoteRef/>
      </w:r>
      <w:r w:rsidRPr="00FE3C47">
        <w:rPr>
          <w:rFonts w:ascii="Times New Roman" w:hAnsi="Times New Roman" w:cs="Times New Roman"/>
          <w:sz w:val="20"/>
          <w:szCs w:val="20"/>
        </w:rPr>
        <w:t xml:space="preserve"> Smith, </w:t>
      </w:r>
      <w:r>
        <w:rPr>
          <w:rFonts w:ascii="Times New Roman" w:hAnsi="Times New Roman" w:cs="Times New Roman"/>
          <w:i/>
          <w:sz w:val="20"/>
          <w:szCs w:val="20"/>
        </w:rPr>
        <w:t xml:space="preserve">Montalbert </w:t>
      </w:r>
      <w:r>
        <w:rPr>
          <w:rFonts w:ascii="Times New Roman" w:hAnsi="Times New Roman" w:cs="Times New Roman"/>
          <w:sz w:val="20"/>
          <w:szCs w:val="20"/>
        </w:rPr>
        <w:t>(</w:t>
      </w:r>
      <w:r w:rsidRPr="00FE3C47">
        <w:rPr>
          <w:rFonts w:ascii="Times New Roman" w:hAnsi="Times New Roman" w:cs="Times New Roman"/>
          <w:sz w:val="20"/>
          <w:szCs w:val="20"/>
        </w:rPr>
        <w:t>III</w:t>
      </w:r>
      <w:r>
        <w:rPr>
          <w:rFonts w:ascii="Times New Roman" w:hAnsi="Times New Roman" w:cs="Times New Roman"/>
          <w:sz w:val="20"/>
          <w:szCs w:val="20"/>
        </w:rPr>
        <w:t>)</w:t>
      </w:r>
      <w:r w:rsidRPr="00FE3C47">
        <w:rPr>
          <w:rFonts w:ascii="Times New Roman" w:hAnsi="Times New Roman" w:cs="Times New Roman"/>
          <w:sz w:val="20"/>
          <w:szCs w:val="20"/>
        </w:rPr>
        <w:t>, p. 315.</w:t>
      </w:r>
    </w:p>
  </w:footnote>
  <w:footnote w:id="860">
    <w:p w:rsidR="00503DC7" w:rsidRPr="00FE3C47" w:rsidRDefault="00503DC7" w:rsidP="00A73BE6">
      <w:pPr>
        <w:pStyle w:val="FootnoteText"/>
        <w:rPr>
          <w:rFonts w:ascii="Times New Roman" w:hAnsi="Times New Roman" w:cs="Times New Roman"/>
        </w:rPr>
      </w:pPr>
      <w:r w:rsidRPr="00FE3C47">
        <w:rPr>
          <w:rStyle w:val="FootnoteReference"/>
          <w:rFonts w:ascii="Times New Roman" w:hAnsi="Times New Roman" w:cs="Times New Roman"/>
        </w:rPr>
        <w:footnoteRef/>
      </w:r>
      <w:r w:rsidRPr="00FE3C47">
        <w:rPr>
          <w:rFonts w:ascii="Times New Roman" w:hAnsi="Times New Roman" w:cs="Times New Roman"/>
        </w:rPr>
        <w:t xml:space="preserve"> As noted in </w:t>
      </w:r>
      <w:r w:rsidRPr="00FE3C47">
        <w:rPr>
          <w:rFonts w:ascii="Times New Roman" w:hAnsi="Times New Roman" w:cs="Times New Roman"/>
          <w:i/>
        </w:rPr>
        <w:t xml:space="preserve">The Collected Letters, </w:t>
      </w:r>
      <w:r w:rsidRPr="00FE3C47">
        <w:rPr>
          <w:rFonts w:ascii="Times New Roman" w:hAnsi="Times New Roman" w:cs="Times New Roman"/>
        </w:rPr>
        <w:t>p. 93.</w:t>
      </w:r>
    </w:p>
  </w:footnote>
  <w:footnote w:id="861">
    <w:p w:rsidR="00503DC7" w:rsidRPr="00FE3C47" w:rsidRDefault="00503DC7" w:rsidP="00A73BE6">
      <w:pPr>
        <w:pStyle w:val="FootnoteText"/>
        <w:rPr>
          <w:rFonts w:ascii="Times New Roman" w:hAnsi="Times New Roman" w:cs="Times New Roman"/>
        </w:rPr>
      </w:pPr>
      <w:r w:rsidRPr="00FE3C47">
        <w:rPr>
          <w:rStyle w:val="FootnoteReference"/>
          <w:rFonts w:ascii="Times New Roman" w:hAnsi="Times New Roman" w:cs="Times New Roman"/>
        </w:rPr>
        <w:footnoteRef/>
      </w:r>
      <w:r>
        <w:rPr>
          <w:rFonts w:ascii="Times New Roman" w:hAnsi="Times New Roman" w:cs="Times New Roman"/>
        </w:rPr>
        <w:t xml:space="preserve"> </w:t>
      </w:r>
      <w:r w:rsidRPr="00FE3C47">
        <w:rPr>
          <w:rFonts w:ascii="Times New Roman" w:hAnsi="Times New Roman" w:cs="Times New Roman"/>
        </w:rPr>
        <w:t xml:space="preserve">Smith, </w:t>
      </w:r>
      <w:r w:rsidRPr="00FE3C47">
        <w:rPr>
          <w:rFonts w:ascii="Times New Roman" w:hAnsi="Times New Roman" w:cs="Times New Roman"/>
          <w:i/>
        </w:rPr>
        <w:t xml:space="preserve">Montalbert </w:t>
      </w:r>
      <w:r>
        <w:rPr>
          <w:rFonts w:ascii="Times New Roman" w:hAnsi="Times New Roman" w:cs="Times New Roman"/>
        </w:rPr>
        <w:t>(</w:t>
      </w:r>
      <w:r w:rsidRPr="00FE3C47">
        <w:rPr>
          <w:rFonts w:ascii="Times New Roman" w:hAnsi="Times New Roman" w:cs="Times New Roman"/>
        </w:rPr>
        <w:t>III</w:t>
      </w:r>
      <w:r>
        <w:rPr>
          <w:rFonts w:ascii="Times New Roman" w:hAnsi="Times New Roman" w:cs="Times New Roman"/>
        </w:rPr>
        <w:t>)</w:t>
      </w:r>
      <w:r w:rsidRPr="00FE3C47">
        <w:rPr>
          <w:rFonts w:ascii="Times New Roman" w:hAnsi="Times New Roman" w:cs="Times New Roman"/>
        </w:rPr>
        <w:t>, p. 315.</w:t>
      </w:r>
    </w:p>
  </w:footnote>
  <w:footnote w:id="862">
    <w:p w:rsidR="00503DC7" w:rsidRPr="00C318B6" w:rsidRDefault="00503DC7" w:rsidP="00A73BE6">
      <w:pPr>
        <w:spacing w:after="0" w:line="240" w:lineRule="auto"/>
        <w:rPr>
          <w:rFonts w:ascii="Times New Roman" w:hAnsi="Times New Roman" w:cs="Times New Roman"/>
          <w:sz w:val="20"/>
          <w:szCs w:val="20"/>
        </w:rPr>
      </w:pPr>
      <w:r w:rsidRPr="00FE3C47">
        <w:rPr>
          <w:rStyle w:val="FootnoteReference"/>
          <w:rFonts w:ascii="Times New Roman" w:hAnsi="Times New Roman" w:cs="Times New Roman"/>
          <w:sz w:val="20"/>
          <w:szCs w:val="20"/>
        </w:rPr>
        <w:footnoteRef/>
      </w:r>
      <w:r w:rsidRPr="00FE3C47">
        <w:rPr>
          <w:rFonts w:ascii="Times New Roman" w:hAnsi="Times New Roman" w:cs="Times New Roman"/>
          <w:sz w:val="20"/>
          <w:szCs w:val="20"/>
        </w:rPr>
        <w:t xml:space="preserve"> Smith, </w:t>
      </w:r>
      <w:r>
        <w:rPr>
          <w:rFonts w:ascii="Times New Roman" w:hAnsi="Times New Roman" w:cs="Times New Roman"/>
          <w:i/>
          <w:sz w:val="20"/>
          <w:szCs w:val="20"/>
        </w:rPr>
        <w:t xml:space="preserve">Montalbert </w:t>
      </w:r>
      <w:r>
        <w:rPr>
          <w:rFonts w:ascii="Times New Roman" w:hAnsi="Times New Roman" w:cs="Times New Roman"/>
          <w:sz w:val="20"/>
          <w:szCs w:val="20"/>
        </w:rPr>
        <w:t>(</w:t>
      </w:r>
      <w:r w:rsidRPr="00FE3C47">
        <w:rPr>
          <w:rFonts w:ascii="Times New Roman" w:hAnsi="Times New Roman" w:cs="Times New Roman"/>
          <w:sz w:val="20"/>
          <w:szCs w:val="20"/>
        </w:rPr>
        <w:t>III</w:t>
      </w:r>
      <w:r>
        <w:rPr>
          <w:rFonts w:ascii="Times New Roman" w:hAnsi="Times New Roman" w:cs="Times New Roman"/>
          <w:sz w:val="20"/>
          <w:szCs w:val="20"/>
        </w:rPr>
        <w:t>)</w:t>
      </w:r>
      <w:r w:rsidRPr="00FE3C47">
        <w:rPr>
          <w:rFonts w:ascii="Times New Roman" w:hAnsi="Times New Roman" w:cs="Times New Roman"/>
          <w:sz w:val="20"/>
          <w:szCs w:val="20"/>
        </w:rPr>
        <w:t>, p. 315.</w:t>
      </w:r>
    </w:p>
  </w:footnote>
  <w:footnote w:id="863">
    <w:p w:rsidR="00503DC7" w:rsidRPr="00883208" w:rsidRDefault="00503DC7" w:rsidP="00A73BE6">
      <w:pPr>
        <w:pStyle w:val="FootnoteText"/>
        <w:rPr>
          <w:rFonts w:ascii="Times New Roman" w:hAnsi="Times New Roman" w:cs="Times New Roman"/>
        </w:rPr>
      </w:pPr>
      <w:r w:rsidRPr="00883208">
        <w:rPr>
          <w:rStyle w:val="FootnoteReference"/>
          <w:rFonts w:ascii="Times New Roman" w:hAnsi="Times New Roman" w:cs="Times New Roman"/>
        </w:rPr>
        <w:footnoteRef/>
      </w:r>
      <w:r w:rsidRPr="00883208">
        <w:rPr>
          <w:rFonts w:ascii="Times New Roman" w:hAnsi="Times New Roman" w:cs="Times New Roman"/>
        </w:rPr>
        <w:t xml:space="preserve"> Museum number 1867,1214.324, </w:t>
      </w:r>
      <w:r>
        <w:rPr>
          <w:rFonts w:ascii="Times New Roman" w:hAnsi="Times New Roman" w:cs="Times New Roman"/>
        </w:rPr>
        <w:t xml:space="preserve"> Emma Smith, </w:t>
      </w:r>
      <w:r w:rsidRPr="00883208">
        <w:rPr>
          <w:rFonts w:ascii="Times New Roman" w:hAnsi="Times New Roman" w:cs="Times New Roman"/>
          <w:i/>
        </w:rPr>
        <w:t>Rosalie</w:t>
      </w:r>
      <w:r>
        <w:rPr>
          <w:rFonts w:ascii="Times New Roman" w:hAnsi="Times New Roman" w:cs="Times New Roman"/>
          <w:i/>
        </w:rPr>
        <w:t xml:space="preserve">, </w:t>
      </w:r>
      <w:r w:rsidRPr="00883208">
        <w:rPr>
          <w:rFonts w:ascii="Times New Roman" w:hAnsi="Times New Roman" w:cs="Times New Roman"/>
        </w:rPr>
        <w:t>1801</w:t>
      </w:r>
      <w:r>
        <w:rPr>
          <w:rFonts w:ascii="Times New Roman" w:hAnsi="Times New Roman" w:cs="Times New Roman"/>
        </w:rPr>
        <w:t>, mezzotint engraving on paper.</w:t>
      </w:r>
    </w:p>
  </w:footnote>
  <w:footnote w:id="864">
    <w:p w:rsidR="00503DC7" w:rsidRPr="00D7511B" w:rsidRDefault="00503DC7" w:rsidP="00A73BE6">
      <w:pPr>
        <w:spacing w:after="0" w:line="240" w:lineRule="auto"/>
        <w:rPr>
          <w:rFonts w:ascii="Times New Roman" w:hAnsi="Times New Roman" w:cs="Times New Roman"/>
          <w:sz w:val="24"/>
          <w:szCs w:val="24"/>
        </w:rPr>
      </w:pPr>
      <w:r w:rsidRPr="00FE3C47">
        <w:rPr>
          <w:rStyle w:val="FootnoteReference"/>
          <w:rFonts w:ascii="Times New Roman" w:hAnsi="Times New Roman" w:cs="Times New Roman"/>
          <w:sz w:val="20"/>
          <w:szCs w:val="20"/>
        </w:rPr>
        <w:footnoteRef/>
      </w:r>
      <w:r w:rsidRPr="00FE3C47">
        <w:rPr>
          <w:rFonts w:ascii="Times New Roman" w:hAnsi="Times New Roman" w:cs="Times New Roman"/>
          <w:sz w:val="20"/>
          <w:szCs w:val="20"/>
        </w:rPr>
        <w:t xml:space="preserve"> Dolan, </w:t>
      </w:r>
      <w:r>
        <w:rPr>
          <w:rFonts w:ascii="Times New Roman" w:hAnsi="Times New Roman" w:cs="Times New Roman"/>
          <w:i/>
          <w:sz w:val="20"/>
          <w:szCs w:val="20"/>
        </w:rPr>
        <w:t>Seeing Suffering</w:t>
      </w:r>
      <w:r w:rsidRPr="00FE3C47">
        <w:rPr>
          <w:rFonts w:ascii="Times New Roman" w:hAnsi="Times New Roman" w:cs="Times New Roman"/>
          <w:sz w:val="20"/>
          <w:szCs w:val="20"/>
        </w:rPr>
        <w:t>, p.15.</w:t>
      </w:r>
    </w:p>
  </w:footnote>
  <w:footnote w:id="865">
    <w:p w:rsidR="00503DC7" w:rsidRPr="00474C87" w:rsidRDefault="00503DC7" w:rsidP="00A73BE6">
      <w:pPr>
        <w:pStyle w:val="FootnoteText"/>
        <w:rPr>
          <w:rFonts w:ascii="Times New Roman" w:hAnsi="Times New Roman" w:cs="Times New Roman"/>
        </w:rPr>
      </w:pPr>
      <w:r w:rsidRPr="00474C87">
        <w:rPr>
          <w:rStyle w:val="FootnoteReference"/>
          <w:rFonts w:ascii="Times New Roman" w:hAnsi="Times New Roman" w:cs="Times New Roman"/>
        </w:rPr>
        <w:footnoteRef/>
      </w:r>
      <w:r w:rsidRPr="00474C87">
        <w:rPr>
          <w:rFonts w:ascii="Times New Roman" w:hAnsi="Times New Roman" w:cs="Times New Roman"/>
        </w:rPr>
        <w:t xml:space="preserve"> Dolan, </w:t>
      </w:r>
      <w:r w:rsidRPr="00474C87">
        <w:rPr>
          <w:rFonts w:ascii="Times New Roman" w:hAnsi="Times New Roman" w:cs="Times New Roman"/>
          <w:i/>
        </w:rPr>
        <w:t>Seeing Suffering,</w:t>
      </w:r>
      <w:r w:rsidRPr="00474C87">
        <w:rPr>
          <w:rFonts w:ascii="Times New Roman" w:hAnsi="Times New Roman" w:cs="Times New Roman"/>
        </w:rPr>
        <w:t xml:space="preserve"> p. 189.</w:t>
      </w:r>
    </w:p>
  </w:footnote>
  <w:footnote w:id="866">
    <w:p w:rsidR="00503DC7" w:rsidRPr="006D7C38" w:rsidRDefault="00503DC7" w:rsidP="00A73BE6">
      <w:pPr>
        <w:pStyle w:val="FootnoteText"/>
        <w:rPr>
          <w:rFonts w:ascii="Times New Roman" w:hAnsi="Times New Roman" w:cs="Times New Roman"/>
        </w:rPr>
      </w:pPr>
      <w:r w:rsidRPr="006D7C38">
        <w:rPr>
          <w:rStyle w:val="FootnoteReference"/>
          <w:rFonts w:ascii="Times New Roman" w:hAnsi="Times New Roman" w:cs="Times New Roman"/>
        </w:rPr>
        <w:footnoteRef/>
      </w:r>
      <w:r w:rsidRPr="006D7C38">
        <w:rPr>
          <w:rFonts w:ascii="Times New Roman" w:hAnsi="Times New Roman" w:cs="Times New Roman"/>
        </w:rPr>
        <w:t xml:space="preserve"> Brewer, </w:t>
      </w:r>
      <w:r>
        <w:rPr>
          <w:rFonts w:ascii="Times New Roman" w:hAnsi="Times New Roman" w:cs="Times New Roman"/>
          <w:i/>
        </w:rPr>
        <w:t>The Pleasures</w:t>
      </w:r>
      <w:r w:rsidRPr="006D7C38">
        <w:rPr>
          <w:rFonts w:ascii="Times New Roman" w:hAnsi="Times New Roman" w:cs="Times New Roman"/>
          <w:i/>
        </w:rPr>
        <w:t xml:space="preserve"> of the Imagination</w:t>
      </w:r>
      <w:r w:rsidRPr="006D7C38">
        <w:rPr>
          <w:rFonts w:ascii="Times New Roman" w:hAnsi="Times New Roman" w:cs="Times New Roman"/>
        </w:rPr>
        <w:t>, p. 619</w:t>
      </w:r>
      <w:r>
        <w:rPr>
          <w:rFonts w:ascii="Times New Roman" w:hAnsi="Times New Roman" w:cs="Times New Roman"/>
        </w:rPr>
        <w:t>.</w:t>
      </w:r>
    </w:p>
  </w:footnote>
  <w:footnote w:id="867">
    <w:p w:rsidR="00503DC7" w:rsidRPr="00967E17" w:rsidRDefault="00503DC7" w:rsidP="00A73BE6">
      <w:pPr>
        <w:pStyle w:val="FootnoteText"/>
        <w:rPr>
          <w:rFonts w:ascii="Times New Roman" w:hAnsi="Times New Roman" w:cs="Times New Roman"/>
        </w:rPr>
      </w:pPr>
      <w:r w:rsidRPr="00967E17">
        <w:rPr>
          <w:rStyle w:val="FootnoteReference"/>
          <w:rFonts w:ascii="Times New Roman" w:hAnsi="Times New Roman" w:cs="Times New Roman"/>
        </w:rPr>
        <w:footnoteRef/>
      </w:r>
      <w:r w:rsidRPr="00967E17">
        <w:rPr>
          <w:rFonts w:ascii="Times New Roman" w:hAnsi="Times New Roman" w:cs="Times New Roman"/>
        </w:rPr>
        <w:t xml:space="preserve">Smith, </w:t>
      </w:r>
      <w:r w:rsidRPr="00967E17">
        <w:rPr>
          <w:rFonts w:ascii="Times New Roman" w:hAnsi="Times New Roman" w:cs="Times New Roman"/>
          <w:i/>
        </w:rPr>
        <w:t>Celestina</w:t>
      </w:r>
      <w:r w:rsidRPr="00967E17">
        <w:rPr>
          <w:rFonts w:ascii="Times New Roman" w:hAnsi="Times New Roman" w:cs="Times New Roman"/>
        </w:rPr>
        <w:t>, p. 255.</w:t>
      </w:r>
    </w:p>
  </w:footnote>
  <w:footnote w:id="868">
    <w:p w:rsidR="00503DC7" w:rsidRPr="00C01E78" w:rsidRDefault="00503DC7" w:rsidP="00A73BE6">
      <w:pPr>
        <w:pStyle w:val="FootnoteText"/>
        <w:rPr>
          <w:rFonts w:ascii="Times New Roman" w:hAnsi="Times New Roman" w:cs="Times New Roman"/>
        </w:rPr>
      </w:pPr>
      <w:r w:rsidRPr="00C01E78">
        <w:rPr>
          <w:rStyle w:val="FootnoteReference"/>
          <w:rFonts w:ascii="Times New Roman" w:hAnsi="Times New Roman" w:cs="Times New Roman"/>
        </w:rPr>
        <w:footnoteRef/>
      </w:r>
      <w:r>
        <w:rPr>
          <w:rFonts w:ascii="Times New Roman" w:hAnsi="Times New Roman" w:cs="Times New Roman"/>
        </w:rPr>
        <w:t xml:space="preserve">Hugh </w:t>
      </w:r>
      <w:r w:rsidRPr="00C01E78">
        <w:rPr>
          <w:rFonts w:ascii="Times New Roman" w:hAnsi="Times New Roman" w:cs="Times New Roman"/>
        </w:rPr>
        <w:t xml:space="preserve">Clark, </w:t>
      </w:r>
      <w:r w:rsidRPr="00C01E78">
        <w:rPr>
          <w:rFonts w:ascii="Times New Roman" w:hAnsi="Times New Roman" w:cs="Times New Roman"/>
          <w:i/>
        </w:rPr>
        <w:t>An Introduction to Heraldry</w:t>
      </w:r>
      <w:r w:rsidRPr="003C2820">
        <w:rPr>
          <w:rFonts w:ascii="Times New Roman" w:hAnsi="Times New Roman" w:cs="Times New Roman"/>
          <w:i/>
        </w:rPr>
        <w:t xml:space="preserve"> </w:t>
      </w:r>
      <w:r w:rsidRPr="00CE7E5D">
        <w:rPr>
          <w:rFonts w:ascii="Times New Roman" w:hAnsi="Times New Roman" w:cs="Times New Roman"/>
        </w:rPr>
        <w:t>(London: Henry Wa</w:t>
      </w:r>
      <w:r>
        <w:rPr>
          <w:rFonts w:ascii="Times New Roman" w:hAnsi="Times New Roman" w:cs="Times New Roman"/>
        </w:rPr>
        <w:t xml:space="preserve">shbourne &amp; Company, 1854), </w:t>
      </w:r>
      <w:r w:rsidRPr="00C01E78">
        <w:rPr>
          <w:rFonts w:ascii="Times New Roman" w:hAnsi="Times New Roman" w:cs="Times New Roman"/>
        </w:rPr>
        <w:t xml:space="preserve">p. 56. </w:t>
      </w:r>
    </w:p>
  </w:footnote>
  <w:footnote w:id="869">
    <w:p w:rsidR="00503DC7" w:rsidRDefault="00503DC7" w:rsidP="00A73BE6">
      <w:pPr>
        <w:pStyle w:val="FootnoteText"/>
      </w:pPr>
      <w:r w:rsidRPr="00093195">
        <w:rPr>
          <w:rStyle w:val="FootnoteReference"/>
          <w:rFonts w:ascii="Times New Roman" w:hAnsi="Times New Roman" w:cs="Times New Roman"/>
        </w:rPr>
        <w:footnoteRef/>
      </w:r>
      <w:r w:rsidRPr="00093195">
        <w:rPr>
          <w:rFonts w:ascii="Times New Roman" w:hAnsi="Times New Roman" w:cs="Times New Roman"/>
        </w:rPr>
        <w:t xml:space="preserve"> </w:t>
      </w:r>
      <w:r w:rsidRPr="00093195">
        <w:rPr>
          <w:rFonts w:ascii="Times New Roman" w:eastAsiaTheme="minorEastAsia" w:hAnsi="Times New Roman" w:cs="Times New Roman"/>
          <w:lang w:eastAsia="en-GB"/>
        </w:rPr>
        <w:t xml:space="preserve">W. H. St. John Hope, </w:t>
      </w:r>
      <w:r w:rsidRPr="00093195">
        <w:rPr>
          <w:rFonts w:ascii="Times New Roman" w:eastAsiaTheme="minorEastAsia" w:hAnsi="Times New Roman" w:cs="Times New Roman"/>
          <w:i/>
          <w:lang w:eastAsia="en-GB"/>
        </w:rPr>
        <w:t>A Grammar of English Heraldry</w:t>
      </w:r>
      <w:r w:rsidRPr="00093195">
        <w:rPr>
          <w:rFonts w:ascii="Times New Roman" w:eastAsiaTheme="minorEastAsia" w:hAnsi="Times New Roman" w:cs="Times New Roman"/>
          <w:lang w:eastAsia="en-GB"/>
        </w:rPr>
        <w:t xml:space="preserve"> (Cambridge: Ca</w:t>
      </w:r>
      <w:r>
        <w:rPr>
          <w:rFonts w:ascii="Times New Roman" w:eastAsiaTheme="minorEastAsia" w:hAnsi="Times New Roman" w:cs="Times New Roman"/>
          <w:lang w:eastAsia="en-GB"/>
        </w:rPr>
        <w:t>mbridge University Press, 1953), p. 13.</w:t>
      </w:r>
    </w:p>
  </w:footnote>
  <w:footnote w:id="870">
    <w:p w:rsidR="00503DC7" w:rsidRPr="00B84274" w:rsidRDefault="00503DC7" w:rsidP="00A73BE6">
      <w:pPr>
        <w:pStyle w:val="FootnoteText"/>
        <w:rPr>
          <w:rFonts w:ascii="Times New Roman" w:hAnsi="Times New Roman" w:cs="Times New Roman"/>
        </w:rPr>
      </w:pPr>
      <w:r w:rsidRPr="00B84274">
        <w:rPr>
          <w:rStyle w:val="FootnoteReference"/>
          <w:rFonts w:ascii="Times New Roman" w:hAnsi="Times New Roman" w:cs="Times New Roman"/>
        </w:rPr>
        <w:footnoteRef/>
      </w:r>
      <w:r w:rsidRPr="00B84274">
        <w:rPr>
          <w:rFonts w:ascii="Times New Roman" w:hAnsi="Times New Roman" w:cs="Times New Roman"/>
        </w:rPr>
        <w:t xml:space="preserve"> As noted by Hope, </w:t>
      </w:r>
      <w:r w:rsidRPr="00B84274">
        <w:rPr>
          <w:rFonts w:ascii="Times New Roman" w:eastAsiaTheme="minorEastAsia" w:hAnsi="Times New Roman" w:cs="Times New Roman"/>
          <w:i/>
          <w:lang w:eastAsia="en-GB"/>
        </w:rPr>
        <w:t>A Grammar of English Heraldry</w:t>
      </w:r>
      <w:r w:rsidRPr="00B84274">
        <w:rPr>
          <w:rFonts w:ascii="Times New Roman" w:eastAsiaTheme="minorEastAsia" w:hAnsi="Times New Roman" w:cs="Times New Roman"/>
          <w:lang w:eastAsia="en-GB"/>
        </w:rPr>
        <w:t>, p. 50.</w:t>
      </w:r>
    </w:p>
  </w:footnote>
  <w:footnote w:id="871">
    <w:p w:rsidR="00503DC7" w:rsidRPr="00CD169C" w:rsidRDefault="00503DC7" w:rsidP="00A73BE6">
      <w:pPr>
        <w:pStyle w:val="FootnoteText"/>
        <w:rPr>
          <w:rFonts w:ascii="Times New Roman" w:hAnsi="Times New Roman" w:cs="Times New Roman"/>
        </w:rPr>
      </w:pPr>
      <w:r w:rsidRPr="00BB5437">
        <w:rPr>
          <w:rStyle w:val="FootnoteReference"/>
          <w:rFonts w:ascii="Times New Roman" w:hAnsi="Times New Roman" w:cs="Times New Roman"/>
        </w:rPr>
        <w:footnoteRef/>
      </w:r>
      <w:r w:rsidRPr="00BB5437">
        <w:rPr>
          <w:rFonts w:ascii="Times New Roman" w:hAnsi="Times New Roman" w:cs="Times New Roman"/>
        </w:rPr>
        <w:t xml:space="preserve"> Iu. A. Chistiakof, ‘Regional Heraldry and Identity’, </w:t>
      </w:r>
      <w:r w:rsidRPr="00BB5437">
        <w:rPr>
          <w:rFonts w:ascii="Times New Roman" w:hAnsi="Times New Roman" w:cs="Times New Roman"/>
          <w:i/>
        </w:rPr>
        <w:t>Anthropology and Archaeology of Eurasia</w:t>
      </w:r>
      <w:r w:rsidRPr="00BB5437">
        <w:rPr>
          <w:rFonts w:ascii="Times New Roman" w:hAnsi="Times New Roman" w:cs="Times New Roman"/>
        </w:rPr>
        <w:t xml:space="preserve">, 51.4 (2013), </w:t>
      </w:r>
      <w:r>
        <w:rPr>
          <w:rFonts w:ascii="Times New Roman" w:hAnsi="Times New Roman" w:cs="Times New Roman"/>
        </w:rPr>
        <w:t xml:space="preserve">pp. </w:t>
      </w:r>
      <w:r w:rsidRPr="00BB5437">
        <w:rPr>
          <w:rFonts w:ascii="Times New Roman" w:hAnsi="Times New Roman" w:cs="Times New Roman"/>
        </w:rPr>
        <w:t>52-62 (</w:t>
      </w:r>
      <w:r>
        <w:rPr>
          <w:rFonts w:ascii="Times New Roman" w:hAnsi="Times New Roman" w:cs="Times New Roman"/>
        </w:rPr>
        <w:t xml:space="preserve">p. </w:t>
      </w:r>
      <w:r w:rsidRPr="00BB5437">
        <w:rPr>
          <w:rFonts w:ascii="Times New Roman" w:hAnsi="Times New Roman" w:cs="Times New Roman"/>
        </w:rPr>
        <w:t>58).</w:t>
      </w:r>
    </w:p>
  </w:footnote>
  <w:footnote w:id="872">
    <w:p w:rsidR="00503DC7" w:rsidRPr="00CD169C" w:rsidRDefault="00503DC7" w:rsidP="00A73BE6">
      <w:pPr>
        <w:pStyle w:val="FootnoteText"/>
        <w:rPr>
          <w:rFonts w:ascii="Times New Roman" w:hAnsi="Times New Roman" w:cs="Times New Roman"/>
        </w:rPr>
      </w:pPr>
      <w:r w:rsidRPr="00CD169C">
        <w:rPr>
          <w:rStyle w:val="FootnoteReference"/>
          <w:rFonts w:ascii="Times New Roman" w:hAnsi="Times New Roman" w:cs="Times New Roman"/>
        </w:rPr>
        <w:footnoteRef/>
      </w:r>
      <w:r w:rsidRPr="00CD169C">
        <w:rPr>
          <w:rFonts w:ascii="Times New Roman" w:hAnsi="Times New Roman" w:cs="Times New Roman"/>
        </w:rPr>
        <w:t xml:space="preserve"> Chistiakof, ‘Regional Heraldry and Identity’, (p. 58).</w:t>
      </w:r>
    </w:p>
  </w:footnote>
  <w:footnote w:id="873">
    <w:p w:rsidR="00503DC7" w:rsidRPr="00034063" w:rsidRDefault="00503DC7" w:rsidP="00A73BE6">
      <w:pPr>
        <w:spacing w:after="0" w:line="240" w:lineRule="auto"/>
        <w:rPr>
          <w:rFonts w:ascii="Times New Roman" w:hAnsi="Times New Roman" w:cs="Times New Roman"/>
          <w:sz w:val="20"/>
          <w:szCs w:val="20"/>
        </w:rPr>
      </w:pPr>
      <w:r w:rsidRPr="00034063">
        <w:rPr>
          <w:rStyle w:val="FootnoteReference"/>
          <w:rFonts w:ascii="Times New Roman" w:hAnsi="Times New Roman" w:cs="Times New Roman"/>
          <w:sz w:val="20"/>
          <w:szCs w:val="20"/>
        </w:rPr>
        <w:footnoteRef/>
      </w:r>
      <w:r w:rsidRPr="00034063">
        <w:rPr>
          <w:rFonts w:ascii="Times New Roman" w:hAnsi="Times New Roman" w:cs="Times New Roman"/>
          <w:sz w:val="20"/>
          <w:szCs w:val="20"/>
        </w:rPr>
        <w:t xml:space="preserve"> Arthur Charles Fox-Davies, </w:t>
      </w:r>
      <w:r w:rsidRPr="00034063">
        <w:rPr>
          <w:rFonts w:ascii="Times New Roman" w:hAnsi="Times New Roman" w:cs="Times New Roman"/>
          <w:i/>
          <w:sz w:val="20"/>
          <w:szCs w:val="20"/>
        </w:rPr>
        <w:t>Heraldry Explained</w:t>
      </w:r>
      <w:r w:rsidRPr="00034063">
        <w:rPr>
          <w:rFonts w:ascii="Times New Roman" w:hAnsi="Times New Roman" w:cs="Times New Roman"/>
          <w:sz w:val="20"/>
          <w:szCs w:val="20"/>
        </w:rPr>
        <w:t xml:space="preserve"> (Whitstable: David &amp; Charles (Publishers) Limited, 1971), pp. 114-5.</w:t>
      </w:r>
    </w:p>
  </w:footnote>
  <w:footnote w:id="874">
    <w:p w:rsidR="00503DC7" w:rsidRPr="00CD169C" w:rsidRDefault="00503DC7" w:rsidP="00A73BE6">
      <w:pPr>
        <w:spacing w:after="0" w:line="240" w:lineRule="auto"/>
        <w:rPr>
          <w:rFonts w:ascii="Times New Roman" w:hAnsi="Times New Roman" w:cs="Times New Roman"/>
          <w:sz w:val="24"/>
          <w:szCs w:val="24"/>
        </w:rPr>
      </w:pPr>
      <w:r w:rsidRPr="00CD169C">
        <w:rPr>
          <w:rStyle w:val="FootnoteReference"/>
          <w:rFonts w:ascii="Times New Roman" w:hAnsi="Times New Roman" w:cs="Times New Roman"/>
          <w:sz w:val="20"/>
          <w:szCs w:val="20"/>
        </w:rPr>
        <w:footnoteRef/>
      </w:r>
      <w:r w:rsidRPr="00CD169C">
        <w:rPr>
          <w:rFonts w:ascii="Times New Roman" w:hAnsi="Times New Roman" w:cs="Times New Roman"/>
          <w:sz w:val="20"/>
          <w:szCs w:val="20"/>
        </w:rPr>
        <w:t xml:space="preserve"> </w:t>
      </w:r>
      <w:r>
        <w:rPr>
          <w:rFonts w:ascii="Times New Roman" w:hAnsi="Times New Roman" w:cs="Times New Roman"/>
          <w:sz w:val="20"/>
          <w:szCs w:val="20"/>
        </w:rPr>
        <w:t xml:space="preserve">Fox-Davies, </w:t>
      </w:r>
      <w:r w:rsidRPr="00CD169C">
        <w:rPr>
          <w:rFonts w:ascii="Times New Roman" w:hAnsi="Times New Roman" w:cs="Times New Roman"/>
          <w:i/>
          <w:sz w:val="20"/>
          <w:szCs w:val="20"/>
        </w:rPr>
        <w:t>Heraldry Explained</w:t>
      </w:r>
      <w:r>
        <w:rPr>
          <w:rFonts w:ascii="Times New Roman" w:hAnsi="Times New Roman" w:cs="Times New Roman"/>
          <w:sz w:val="20"/>
          <w:szCs w:val="20"/>
        </w:rPr>
        <w:t>, pp. 115-6.</w:t>
      </w:r>
    </w:p>
  </w:footnote>
  <w:footnote w:id="875">
    <w:p w:rsidR="00503DC7" w:rsidRPr="00CD169C" w:rsidRDefault="00503DC7" w:rsidP="00A73BE6">
      <w:pPr>
        <w:spacing w:after="0" w:line="240" w:lineRule="auto"/>
        <w:rPr>
          <w:rFonts w:ascii="Times New Roman" w:hAnsi="Times New Roman" w:cs="Times New Roman"/>
          <w:sz w:val="24"/>
          <w:szCs w:val="24"/>
        </w:rPr>
      </w:pPr>
      <w:r w:rsidRPr="00CD169C">
        <w:rPr>
          <w:rStyle w:val="FootnoteReference"/>
          <w:rFonts w:ascii="Times New Roman" w:hAnsi="Times New Roman" w:cs="Times New Roman"/>
          <w:sz w:val="20"/>
          <w:szCs w:val="20"/>
        </w:rPr>
        <w:footnoteRef/>
      </w:r>
      <w:r w:rsidRPr="00CD169C">
        <w:rPr>
          <w:rFonts w:ascii="Times New Roman" w:hAnsi="Times New Roman" w:cs="Times New Roman"/>
          <w:sz w:val="20"/>
          <w:szCs w:val="20"/>
        </w:rPr>
        <w:t xml:space="preserve"> </w:t>
      </w:r>
      <w:r>
        <w:rPr>
          <w:rFonts w:ascii="Times New Roman" w:hAnsi="Times New Roman" w:cs="Times New Roman"/>
          <w:sz w:val="20"/>
          <w:szCs w:val="20"/>
        </w:rPr>
        <w:t xml:space="preserve">Fox-Davies, </w:t>
      </w:r>
      <w:r w:rsidRPr="00CD169C">
        <w:rPr>
          <w:rFonts w:ascii="Times New Roman" w:hAnsi="Times New Roman" w:cs="Times New Roman"/>
          <w:i/>
          <w:sz w:val="20"/>
          <w:szCs w:val="20"/>
        </w:rPr>
        <w:t>Heraldry Explained</w:t>
      </w:r>
      <w:r>
        <w:rPr>
          <w:rFonts w:ascii="Times New Roman" w:hAnsi="Times New Roman" w:cs="Times New Roman"/>
          <w:sz w:val="20"/>
          <w:szCs w:val="20"/>
        </w:rPr>
        <w:t>, p. 110.</w:t>
      </w:r>
    </w:p>
  </w:footnote>
  <w:footnote w:id="876">
    <w:p w:rsidR="00503DC7" w:rsidRDefault="00503DC7" w:rsidP="00A73BE6">
      <w:pPr>
        <w:pStyle w:val="FootnoteText"/>
      </w:pPr>
      <w:r>
        <w:rPr>
          <w:rStyle w:val="FootnoteReference"/>
        </w:rPr>
        <w:footnoteRef/>
      </w:r>
      <w:r>
        <w:t xml:space="preserve"> </w:t>
      </w:r>
      <w:r w:rsidRPr="00BC0BCA">
        <w:rPr>
          <w:rFonts w:ascii="Times New Roman" w:hAnsi="Times New Roman" w:cs="Times New Roman"/>
        </w:rPr>
        <w:t>Fox-Davies</w:t>
      </w:r>
      <w:r>
        <w:rPr>
          <w:rFonts w:ascii="Times New Roman" w:hAnsi="Times New Roman" w:cs="Times New Roman"/>
        </w:rPr>
        <w:t xml:space="preserve">, </w:t>
      </w:r>
      <w:r w:rsidRPr="00CD169C">
        <w:rPr>
          <w:rFonts w:ascii="Times New Roman" w:hAnsi="Times New Roman" w:cs="Times New Roman"/>
          <w:i/>
        </w:rPr>
        <w:t>Heraldry Explained</w:t>
      </w:r>
      <w:r>
        <w:rPr>
          <w:rFonts w:ascii="Times New Roman" w:hAnsi="Times New Roman" w:cs="Times New Roman"/>
        </w:rPr>
        <w:t>, p. 48.</w:t>
      </w:r>
    </w:p>
  </w:footnote>
  <w:footnote w:id="877">
    <w:p w:rsidR="00503DC7" w:rsidRPr="00D07651" w:rsidRDefault="00503DC7" w:rsidP="00A73BE6">
      <w:pPr>
        <w:pStyle w:val="FootnoteText"/>
        <w:rPr>
          <w:rFonts w:ascii="Times New Roman" w:hAnsi="Times New Roman" w:cs="Times New Roman"/>
        </w:rPr>
      </w:pPr>
      <w:r w:rsidRPr="00D07651">
        <w:rPr>
          <w:rStyle w:val="FootnoteReference"/>
          <w:rFonts w:ascii="Times New Roman" w:hAnsi="Times New Roman" w:cs="Times New Roman"/>
        </w:rPr>
        <w:footnoteRef/>
      </w:r>
      <w:r w:rsidRPr="00D07651">
        <w:rPr>
          <w:rFonts w:ascii="Times New Roman" w:hAnsi="Times New Roman" w:cs="Times New Roman"/>
        </w:rPr>
        <w:t xml:space="preserve"> Clark, </w:t>
      </w:r>
      <w:r w:rsidRPr="00D07651">
        <w:rPr>
          <w:rFonts w:ascii="Times New Roman" w:hAnsi="Times New Roman" w:cs="Times New Roman"/>
          <w:i/>
        </w:rPr>
        <w:t xml:space="preserve">An Introduction to Heraldry, </w:t>
      </w:r>
      <w:r w:rsidRPr="00D07651">
        <w:rPr>
          <w:rFonts w:ascii="Times New Roman" w:hAnsi="Times New Roman" w:cs="Times New Roman"/>
        </w:rPr>
        <w:t>p. 6.</w:t>
      </w:r>
    </w:p>
  </w:footnote>
  <w:footnote w:id="878">
    <w:p w:rsidR="00503DC7" w:rsidRPr="00D07651" w:rsidRDefault="00503DC7" w:rsidP="00A73BE6">
      <w:pPr>
        <w:pStyle w:val="FootnoteText"/>
        <w:rPr>
          <w:rFonts w:ascii="Times New Roman" w:hAnsi="Times New Roman" w:cs="Times New Roman"/>
        </w:rPr>
      </w:pPr>
      <w:r>
        <w:rPr>
          <w:rStyle w:val="FootnoteReference"/>
        </w:rPr>
        <w:footnoteRef/>
      </w:r>
      <w:r>
        <w:t xml:space="preserve"> </w:t>
      </w:r>
      <w:r w:rsidRPr="00CD169C">
        <w:rPr>
          <w:rFonts w:ascii="Times New Roman" w:hAnsi="Times New Roman" w:cs="Times New Roman"/>
        </w:rPr>
        <w:t>Chistiakof, ‘Regional Heraldry and Identity’, (</w:t>
      </w:r>
      <w:r>
        <w:rPr>
          <w:rFonts w:ascii="Times New Roman" w:hAnsi="Times New Roman" w:cs="Times New Roman"/>
        </w:rPr>
        <w:t>pp. 52-3).</w:t>
      </w:r>
    </w:p>
  </w:footnote>
  <w:footnote w:id="879">
    <w:p w:rsidR="00503DC7" w:rsidRPr="009C1618" w:rsidRDefault="00503DC7" w:rsidP="00A73BE6">
      <w:pPr>
        <w:pStyle w:val="FootnoteText"/>
        <w:rPr>
          <w:rFonts w:ascii="Times New Roman" w:hAnsi="Times New Roman" w:cs="Times New Roman"/>
        </w:rPr>
      </w:pPr>
      <w:r w:rsidRPr="009C1618">
        <w:rPr>
          <w:rStyle w:val="FootnoteReference"/>
          <w:rFonts w:ascii="Times New Roman" w:hAnsi="Times New Roman" w:cs="Times New Roman"/>
        </w:rPr>
        <w:footnoteRef/>
      </w:r>
      <w:r w:rsidRPr="009C1618">
        <w:rPr>
          <w:rFonts w:ascii="Times New Roman" w:hAnsi="Times New Roman" w:cs="Times New Roman"/>
        </w:rPr>
        <w:t xml:space="preserve"> Smith, </w:t>
      </w:r>
      <w:r w:rsidRPr="009C1618">
        <w:rPr>
          <w:rFonts w:ascii="Times New Roman" w:hAnsi="Times New Roman" w:cs="Times New Roman"/>
          <w:i/>
        </w:rPr>
        <w:t xml:space="preserve">Celestina, </w:t>
      </w:r>
      <w:r w:rsidRPr="009C1618">
        <w:rPr>
          <w:rFonts w:ascii="Times New Roman" w:hAnsi="Times New Roman" w:cs="Times New Roman"/>
        </w:rPr>
        <w:t>pp. 92-3.</w:t>
      </w:r>
    </w:p>
  </w:footnote>
  <w:footnote w:id="880">
    <w:p w:rsidR="00503DC7" w:rsidRDefault="00503DC7" w:rsidP="00A73BE6">
      <w:pPr>
        <w:pStyle w:val="FootnoteText"/>
      </w:pPr>
      <w:r w:rsidRPr="009C1618">
        <w:rPr>
          <w:rStyle w:val="FootnoteReference"/>
          <w:rFonts w:ascii="Times New Roman" w:hAnsi="Times New Roman" w:cs="Times New Roman"/>
        </w:rPr>
        <w:footnoteRef/>
      </w:r>
      <w:r w:rsidRPr="009C1618">
        <w:rPr>
          <w:rFonts w:ascii="Times New Roman" w:hAnsi="Times New Roman" w:cs="Times New Roman"/>
        </w:rPr>
        <w:t xml:space="preserve"> Smith, </w:t>
      </w:r>
      <w:r w:rsidRPr="009C1618">
        <w:rPr>
          <w:rFonts w:ascii="Times New Roman" w:hAnsi="Times New Roman" w:cs="Times New Roman"/>
          <w:i/>
        </w:rPr>
        <w:t>Celestina</w:t>
      </w:r>
      <w:r w:rsidRPr="009C1618">
        <w:rPr>
          <w:rFonts w:ascii="Times New Roman" w:hAnsi="Times New Roman" w:cs="Times New Roman"/>
        </w:rPr>
        <w:t>, p. 93.</w:t>
      </w:r>
    </w:p>
  </w:footnote>
  <w:footnote w:id="881">
    <w:p w:rsidR="00503DC7" w:rsidRPr="008D2084" w:rsidRDefault="00503DC7" w:rsidP="00A73BE6">
      <w:pPr>
        <w:pStyle w:val="FootnoteText"/>
        <w:rPr>
          <w:rFonts w:ascii="Times New Roman" w:hAnsi="Times New Roman" w:cs="Times New Roman"/>
        </w:rPr>
      </w:pPr>
      <w:r w:rsidRPr="008D2084">
        <w:rPr>
          <w:rStyle w:val="FootnoteReference"/>
          <w:rFonts w:ascii="Times New Roman" w:hAnsi="Times New Roman" w:cs="Times New Roman"/>
        </w:rPr>
        <w:footnoteRef/>
      </w:r>
      <w:r w:rsidRPr="008D2084">
        <w:rPr>
          <w:rFonts w:ascii="Times New Roman" w:hAnsi="Times New Roman" w:cs="Times New Roman"/>
        </w:rPr>
        <w:t xml:space="preserve"> Smith, </w:t>
      </w:r>
      <w:r w:rsidRPr="008D2084">
        <w:rPr>
          <w:rFonts w:ascii="Times New Roman" w:hAnsi="Times New Roman" w:cs="Times New Roman"/>
          <w:i/>
        </w:rPr>
        <w:t>Celestina</w:t>
      </w:r>
      <w:r w:rsidRPr="008D2084">
        <w:rPr>
          <w:rFonts w:ascii="Times New Roman" w:hAnsi="Times New Roman" w:cs="Times New Roman"/>
        </w:rPr>
        <w:t>, p. 93.</w:t>
      </w:r>
    </w:p>
  </w:footnote>
  <w:footnote w:id="882">
    <w:p w:rsidR="00503DC7" w:rsidRPr="00550ED3" w:rsidRDefault="00503DC7" w:rsidP="00A73BE6">
      <w:pPr>
        <w:pStyle w:val="FootnoteText"/>
        <w:rPr>
          <w:rFonts w:ascii="Times New Roman" w:hAnsi="Times New Roman" w:cs="Times New Roman"/>
        </w:rPr>
      </w:pPr>
      <w:r w:rsidRPr="00A95C91">
        <w:rPr>
          <w:rStyle w:val="FootnoteReference"/>
          <w:rFonts w:ascii="Times New Roman" w:hAnsi="Times New Roman" w:cs="Times New Roman"/>
        </w:rPr>
        <w:footnoteRef/>
      </w:r>
      <w:r w:rsidRPr="00A95C91">
        <w:rPr>
          <w:rFonts w:ascii="Times New Roman" w:hAnsi="Times New Roman" w:cs="Times New Roman"/>
        </w:rPr>
        <w:t xml:space="preserve"> Loraine Fletcher, ‘Introduction’ in </w:t>
      </w:r>
      <w:r w:rsidRPr="00A95C91">
        <w:rPr>
          <w:rFonts w:ascii="Times New Roman" w:hAnsi="Times New Roman" w:cs="Times New Roman"/>
          <w:i/>
        </w:rPr>
        <w:t>Celest</w:t>
      </w:r>
      <w:r w:rsidRPr="00550ED3">
        <w:rPr>
          <w:rFonts w:ascii="Times New Roman" w:hAnsi="Times New Roman" w:cs="Times New Roman"/>
          <w:i/>
        </w:rPr>
        <w:t>ina</w:t>
      </w:r>
      <w:r w:rsidRPr="00550ED3">
        <w:rPr>
          <w:rFonts w:ascii="Times New Roman" w:hAnsi="Times New Roman" w:cs="Times New Roman"/>
        </w:rPr>
        <w:t>, p. 12.</w:t>
      </w:r>
    </w:p>
  </w:footnote>
  <w:footnote w:id="883">
    <w:p w:rsidR="00503DC7" w:rsidRPr="00A61397" w:rsidRDefault="00503DC7" w:rsidP="00A73BE6">
      <w:pPr>
        <w:pStyle w:val="FootnoteText"/>
        <w:rPr>
          <w:rFonts w:ascii="Times New Roman" w:hAnsi="Times New Roman" w:cs="Times New Roman"/>
        </w:rPr>
      </w:pPr>
      <w:r w:rsidRPr="00A61397">
        <w:rPr>
          <w:rStyle w:val="FootnoteReference"/>
          <w:rFonts w:ascii="Times New Roman" w:hAnsi="Times New Roman" w:cs="Times New Roman"/>
        </w:rPr>
        <w:footnoteRef/>
      </w:r>
      <w:r w:rsidRPr="00A61397">
        <w:rPr>
          <w:rFonts w:ascii="Times New Roman" w:hAnsi="Times New Roman" w:cs="Times New Roman"/>
        </w:rPr>
        <w:t xml:space="preserve"> Smith, </w:t>
      </w:r>
      <w:r w:rsidRPr="00A61397">
        <w:rPr>
          <w:rFonts w:ascii="Times New Roman" w:hAnsi="Times New Roman" w:cs="Times New Roman"/>
          <w:i/>
        </w:rPr>
        <w:t xml:space="preserve">Celestina, </w:t>
      </w:r>
      <w:r w:rsidRPr="00A61397">
        <w:rPr>
          <w:rFonts w:ascii="Times New Roman" w:hAnsi="Times New Roman" w:cs="Times New Roman"/>
        </w:rPr>
        <w:t>pp. 85-6.</w:t>
      </w:r>
    </w:p>
  </w:footnote>
  <w:footnote w:id="884">
    <w:p w:rsidR="00503DC7" w:rsidRDefault="00503DC7" w:rsidP="00A73BE6">
      <w:pPr>
        <w:pStyle w:val="FootnoteText"/>
      </w:pPr>
      <w:r>
        <w:rPr>
          <w:rStyle w:val="FootnoteReference"/>
        </w:rPr>
        <w:footnoteRef/>
      </w:r>
      <w:r>
        <w:t xml:space="preserve"> </w:t>
      </w:r>
      <w:r w:rsidRPr="00CE7E5D">
        <w:rPr>
          <w:rFonts w:ascii="Times New Roman" w:hAnsi="Times New Roman" w:cs="Times New Roman"/>
        </w:rPr>
        <w:t xml:space="preserve">Smith, </w:t>
      </w:r>
      <w:r w:rsidRPr="00CE7E5D">
        <w:rPr>
          <w:rFonts w:ascii="Times New Roman" w:hAnsi="Times New Roman" w:cs="Times New Roman"/>
          <w:i/>
        </w:rPr>
        <w:t>Celestina</w:t>
      </w:r>
      <w:r w:rsidRPr="00CE7E5D">
        <w:rPr>
          <w:rFonts w:ascii="Times New Roman" w:hAnsi="Times New Roman" w:cs="Times New Roman"/>
        </w:rPr>
        <w:t xml:space="preserve">, </w:t>
      </w:r>
      <w:r>
        <w:rPr>
          <w:rFonts w:ascii="Times New Roman" w:hAnsi="Times New Roman" w:cs="Times New Roman"/>
        </w:rPr>
        <w:t>p. 93.</w:t>
      </w:r>
    </w:p>
  </w:footnote>
  <w:footnote w:id="885">
    <w:p w:rsidR="00503DC7" w:rsidRDefault="00503DC7" w:rsidP="00A73BE6">
      <w:pPr>
        <w:pStyle w:val="FootnoteText"/>
      </w:pPr>
      <w:r>
        <w:rPr>
          <w:rStyle w:val="FootnoteReference"/>
        </w:rPr>
        <w:footnoteRef/>
      </w:r>
      <w:r>
        <w:t xml:space="preserve"> </w:t>
      </w:r>
      <w:r w:rsidRPr="00CE7E5D">
        <w:rPr>
          <w:rFonts w:ascii="Times New Roman" w:hAnsi="Times New Roman" w:cs="Times New Roman"/>
        </w:rPr>
        <w:t xml:space="preserve">Smith, </w:t>
      </w:r>
      <w:r w:rsidRPr="00CE7E5D">
        <w:rPr>
          <w:rFonts w:ascii="Times New Roman" w:hAnsi="Times New Roman" w:cs="Times New Roman"/>
          <w:i/>
        </w:rPr>
        <w:t>Celestina</w:t>
      </w:r>
      <w:r w:rsidRPr="00CE7E5D">
        <w:rPr>
          <w:rFonts w:ascii="Times New Roman" w:hAnsi="Times New Roman" w:cs="Times New Roman"/>
        </w:rPr>
        <w:t xml:space="preserve">, </w:t>
      </w:r>
      <w:r>
        <w:rPr>
          <w:rFonts w:ascii="Times New Roman" w:hAnsi="Times New Roman" w:cs="Times New Roman"/>
        </w:rPr>
        <w:t>p. 93.</w:t>
      </w:r>
    </w:p>
  </w:footnote>
  <w:footnote w:id="886">
    <w:p w:rsidR="00503DC7" w:rsidRPr="00977FFC" w:rsidRDefault="00503DC7" w:rsidP="00A73BE6">
      <w:pPr>
        <w:pStyle w:val="FootnoteText"/>
        <w:rPr>
          <w:rFonts w:ascii="Times New Roman" w:hAnsi="Times New Roman" w:cs="Times New Roman"/>
        </w:rPr>
      </w:pPr>
      <w:r>
        <w:rPr>
          <w:rStyle w:val="FootnoteReference"/>
        </w:rPr>
        <w:footnoteRef/>
      </w:r>
      <w:r>
        <w:t xml:space="preserve"> </w:t>
      </w:r>
      <w:r w:rsidRPr="00CE7E5D">
        <w:rPr>
          <w:rFonts w:ascii="Times New Roman" w:hAnsi="Times New Roman" w:cs="Times New Roman"/>
        </w:rPr>
        <w:t xml:space="preserve">Smith, </w:t>
      </w:r>
      <w:r w:rsidRPr="00CE7E5D">
        <w:rPr>
          <w:rFonts w:ascii="Times New Roman" w:hAnsi="Times New Roman" w:cs="Times New Roman"/>
          <w:i/>
        </w:rPr>
        <w:t>Celestina</w:t>
      </w:r>
      <w:r w:rsidRPr="00CE7E5D">
        <w:rPr>
          <w:rFonts w:ascii="Times New Roman" w:hAnsi="Times New Roman" w:cs="Times New Roman"/>
        </w:rPr>
        <w:t xml:space="preserve">, </w:t>
      </w:r>
      <w:r>
        <w:rPr>
          <w:rFonts w:ascii="Times New Roman" w:hAnsi="Times New Roman" w:cs="Times New Roman"/>
        </w:rPr>
        <w:t>p. 93.</w:t>
      </w:r>
    </w:p>
  </w:footnote>
  <w:footnote w:id="887">
    <w:p w:rsidR="00503DC7" w:rsidRPr="00977FFC" w:rsidRDefault="00503DC7" w:rsidP="00A73BE6">
      <w:pPr>
        <w:pStyle w:val="FootnoteText"/>
        <w:rPr>
          <w:rFonts w:ascii="Times New Roman" w:hAnsi="Times New Roman" w:cs="Times New Roman"/>
        </w:rPr>
      </w:pPr>
      <w:r w:rsidRPr="00977FFC">
        <w:rPr>
          <w:rStyle w:val="FootnoteReference"/>
          <w:rFonts w:ascii="Times New Roman" w:hAnsi="Times New Roman" w:cs="Times New Roman"/>
        </w:rPr>
        <w:footnoteRef/>
      </w:r>
      <w:r w:rsidRPr="00977FFC">
        <w:rPr>
          <w:rFonts w:ascii="Times New Roman" w:hAnsi="Times New Roman" w:cs="Times New Roman"/>
        </w:rPr>
        <w:t xml:space="preserve"> Smith, </w:t>
      </w:r>
      <w:r w:rsidRPr="00977FFC">
        <w:rPr>
          <w:rFonts w:ascii="Times New Roman" w:hAnsi="Times New Roman" w:cs="Times New Roman"/>
          <w:i/>
        </w:rPr>
        <w:t>Celestina</w:t>
      </w:r>
      <w:r w:rsidRPr="00977FFC">
        <w:rPr>
          <w:rFonts w:ascii="Times New Roman" w:hAnsi="Times New Roman" w:cs="Times New Roman"/>
        </w:rPr>
        <w:t>, p. 93.</w:t>
      </w:r>
    </w:p>
  </w:footnote>
  <w:footnote w:id="888">
    <w:p w:rsidR="00503DC7" w:rsidRDefault="00503DC7" w:rsidP="00A73BE6">
      <w:pPr>
        <w:pStyle w:val="FootnoteText"/>
      </w:pPr>
      <w:r w:rsidRPr="00977FFC">
        <w:rPr>
          <w:rStyle w:val="FootnoteReference"/>
          <w:rFonts w:ascii="Times New Roman" w:hAnsi="Times New Roman" w:cs="Times New Roman"/>
        </w:rPr>
        <w:footnoteRef/>
      </w:r>
      <w:r w:rsidRPr="00977FFC">
        <w:rPr>
          <w:rFonts w:ascii="Times New Roman" w:hAnsi="Times New Roman" w:cs="Times New Roman"/>
        </w:rPr>
        <w:t xml:space="preserve"> Clark, </w:t>
      </w:r>
      <w:r w:rsidRPr="00977FFC">
        <w:rPr>
          <w:rFonts w:ascii="Times New Roman" w:hAnsi="Times New Roman" w:cs="Times New Roman"/>
          <w:i/>
        </w:rPr>
        <w:t xml:space="preserve">An Introduction to Heraldry, </w:t>
      </w:r>
      <w:r w:rsidRPr="00977FFC">
        <w:rPr>
          <w:rFonts w:ascii="Times New Roman" w:hAnsi="Times New Roman" w:cs="Times New Roman"/>
        </w:rPr>
        <w:t>p. 145.</w:t>
      </w:r>
    </w:p>
  </w:footnote>
  <w:footnote w:id="889">
    <w:p w:rsidR="00503DC7" w:rsidRPr="00977FFC" w:rsidRDefault="00503DC7" w:rsidP="00A73BE6">
      <w:pPr>
        <w:pStyle w:val="FootnoteText"/>
        <w:rPr>
          <w:rFonts w:ascii="Times New Roman" w:hAnsi="Times New Roman" w:cs="Times New Roman"/>
        </w:rPr>
      </w:pPr>
      <w:r w:rsidRPr="00977FFC">
        <w:rPr>
          <w:rStyle w:val="FootnoteReference"/>
          <w:rFonts w:ascii="Times New Roman" w:hAnsi="Times New Roman" w:cs="Times New Roman"/>
        </w:rPr>
        <w:footnoteRef/>
      </w:r>
      <w:r w:rsidRPr="00977FFC">
        <w:rPr>
          <w:rFonts w:ascii="Times New Roman" w:hAnsi="Times New Roman" w:cs="Times New Roman"/>
        </w:rPr>
        <w:t xml:space="preserve"> Smith, </w:t>
      </w:r>
      <w:r w:rsidRPr="00977FFC">
        <w:rPr>
          <w:rFonts w:ascii="Times New Roman" w:hAnsi="Times New Roman" w:cs="Times New Roman"/>
          <w:i/>
        </w:rPr>
        <w:t>Celestina,</w:t>
      </w:r>
      <w:r w:rsidRPr="00977FFC">
        <w:rPr>
          <w:rFonts w:ascii="Times New Roman" w:hAnsi="Times New Roman" w:cs="Times New Roman"/>
        </w:rPr>
        <w:t xml:space="preserve"> p. 93.</w:t>
      </w:r>
    </w:p>
  </w:footnote>
  <w:footnote w:id="890">
    <w:p w:rsidR="00503DC7" w:rsidRPr="00977FFC" w:rsidRDefault="00503DC7" w:rsidP="00A73BE6">
      <w:pPr>
        <w:pStyle w:val="FootnoteText"/>
        <w:rPr>
          <w:rFonts w:ascii="Times New Roman" w:hAnsi="Times New Roman" w:cs="Times New Roman"/>
        </w:rPr>
      </w:pPr>
      <w:r w:rsidRPr="00977FFC">
        <w:rPr>
          <w:rStyle w:val="FootnoteReference"/>
          <w:rFonts w:ascii="Times New Roman" w:hAnsi="Times New Roman" w:cs="Times New Roman"/>
        </w:rPr>
        <w:footnoteRef/>
      </w:r>
      <w:r w:rsidRPr="00977FFC">
        <w:rPr>
          <w:rFonts w:ascii="Times New Roman" w:hAnsi="Times New Roman" w:cs="Times New Roman"/>
        </w:rPr>
        <w:t xml:space="preserve"> Smith, </w:t>
      </w:r>
      <w:r w:rsidRPr="00977FFC">
        <w:rPr>
          <w:rFonts w:ascii="Times New Roman" w:hAnsi="Times New Roman" w:cs="Times New Roman"/>
          <w:i/>
        </w:rPr>
        <w:t>Celestina,</w:t>
      </w:r>
      <w:r w:rsidRPr="00977FFC">
        <w:rPr>
          <w:rFonts w:ascii="Times New Roman" w:hAnsi="Times New Roman" w:cs="Times New Roman"/>
        </w:rPr>
        <w:t xml:space="preserve"> p. 93.</w:t>
      </w:r>
    </w:p>
  </w:footnote>
  <w:footnote w:id="891">
    <w:p w:rsidR="00503DC7" w:rsidRPr="0032036A" w:rsidRDefault="00503DC7" w:rsidP="00A73BE6">
      <w:pPr>
        <w:pStyle w:val="FootnoteText"/>
        <w:rPr>
          <w:rFonts w:ascii="Times New Roman" w:hAnsi="Times New Roman" w:cs="Times New Roman"/>
        </w:rPr>
      </w:pPr>
      <w:r w:rsidRPr="0032036A">
        <w:rPr>
          <w:rStyle w:val="FootnoteReference"/>
          <w:rFonts w:ascii="Times New Roman" w:hAnsi="Times New Roman" w:cs="Times New Roman"/>
        </w:rPr>
        <w:footnoteRef/>
      </w:r>
      <w:r w:rsidRPr="0032036A">
        <w:rPr>
          <w:rFonts w:ascii="Times New Roman" w:hAnsi="Times New Roman" w:cs="Times New Roman"/>
        </w:rPr>
        <w:t xml:space="preserve"> Matthew 7:6.</w:t>
      </w:r>
    </w:p>
  </w:footnote>
  <w:footnote w:id="892">
    <w:p w:rsidR="00503DC7" w:rsidRDefault="00503DC7" w:rsidP="00A73BE6">
      <w:pPr>
        <w:pStyle w:val="FootnoteText"/>
      </w:pPr>
      <w:r>
        <w:rPr>
          <w:rStyle w:val="FootnoteReference"/>
        </w:rPr>
        <w:footnoteRef/>
      </w:r>
      <w:r>
        <w:t xml:space="preserve"> </w:t>
      </w:r>
      <w:r w:rsidRPr="00977FFC">
        <w:rPr>
          <w:rFonts w:ascii="Times New Roman" w:hAnsi="Times New Roman" w:cs="Times New Roman"/>
        </w:rPr>
        <w:t xml:space="preserve">Clark, </w:t>
      </w:r>
      <w:r w:rsidRPr="00977FFC">
        <w:rPr>
          <w:rFonts w:ascii="Times New Roman" w:hAnsi="Times New Roman" w:cs="Times New Roman"/>
          <w:i/>
        </w:rPr>
        <w:t xml:space="preserve">An Introduction to Heraldry, </w:t>
      </w:r>
      <w:r>
        <w:rPr>
          <w:rFonts w:ascii="Times New Roman" w:hAnsi="Times New Roman" w:cs="Times New Roman"/>
        </w:rPr>
        <w:t>p. 238.</w:t>
      </w:r>
    </w:p>
  </w:footnote>
  <w:footnote w:id="893">
    <w:p w:rsidR="00503DC7" w:rsidRDefault="00503DC7" w:rsidP="00A73BE6">
      <w:pPr>
        <w:pStyle w:val="FootnoteText"/>
      </w:pPr>
      <w:r>
        <w:rPr>
          <w:rStyle w:val="FootnoteReference"/>
        </w:rPr>
        <w:footnoteRef/>
      </w:r>
      <w:r>
        <w:t xml:space="preserve"> </w:t>
      </w:r>
      <w:r w:rsidRPr="00977FFC">
        <w:rPr>
          <w:rFonts w:ascii="Times New Roman" w:hAnsi="Times New Roman" w:cs="Times New Roman"/>
        </w:rPr>
        <w:t xml:space="preserve">Clark, </w:t>
      </w:r>
      <w:r w:rsidRPr="00977FFC">
        <w:rPr>
          <w:rFonts w:ascii="Times New Roman" w:hAnsi="Times New Roman" w:cs="Times New Roman"/>
          <w:i/>
        </w:rPr>
        <w:t xml:space="preserve">An Introduction to Heraldry, </w:t>
      </w:r>
      <w:r>
        <w:rPr>
          <w:rFonts w:ascii="Times New Roman" w:hAnsi="Times New Roman" w:cs="Times New Roman"/>
        </w:rPr>
        <w:t>p. 238.</w:t>
      </w:r>
    </w:p>
  </w:footnote>
  <w:footnote w:id="894">
    <w:p w:rsidR="00503DC7" w:rsidRDefault="00503DC7" w:rsidP="00A73BE6">
      <w:pPr>
        <w:pStyle w:val="FootnoteText"/>
      </w:pPr>
      <w:r>
        <w:rPr>
          <w:rStyle w:val="FootnoteReference"/>
        </w:rPr>
        <w:footnoteRef/>
      </w:r>
      <w:r>
        <w:t xml:space="preserve"> </w:t>
      </w:r>
      <w:r>
        <w:rPr>
          <w:rFonts w:ascii="Times New Roman" w:hAnsi="Times New Roman" w:cs="Times New Roman"/>
        </w:rPr>
        <w:t xml:space="preserve">Fox-Davies, </w:t>
      </w:r>
      <w:r w:rsidRPr="00CD169C">
        <w:rPr>
          <w:rFonts w:ascii="Times New Roman" w:hAnsi="Times New Roman" w:cs="Times New Roman"/>
          <w:i/>
        </w:rPr>
        <w:t>Heraldry Explained</w:t>
      </w:r>
      <w:r>
        <w:rPr>
          <w:rFonts w:ascii="Times New Roman" w:hAnsi="Times New Roman" w:cs="Times New Roman"/>
        </w:rPr>
        <w:t>, p. 58.</w:t>
      </w:r>
    </w:p>
  </w:footnote>
  <w:footnote w:id="895">
    <w:p w:rsidR="00503DC7" w:rsidRPr="00280B7D" w:rsidRDefault="00503DC7" w:rsidP="00A73BE6">
      <w:pPr>
        <w:pStyle w:val="FootnoteText"/>
        <w:rPr>
          <w:rFonts w:ascii="Times New Roman" w:hAnsi="Times New Roman" w:cs="Times New Roman"/>
        </w:rPr>
      </w:pPr>
      <w:r w:rsidRPr="00280B7D">
        <w:rPr>
          <w:rStyle w:val="FootnoteReference"/>
          <w:rFonts w:ascii="Times New Roman" w:hAnsi="Times New Roman" w:cs="Times New Roman"/>
        </w:rPr>
        <w:footnoteRef/>
      </w:r>
      <w:r w:rsidRPr="00280B7D">
        <w:rPr>
          <w:rFonts w:ascii="Times New Roman" w:hAnsi="Times New Roman" w:cs="Times New Roman"/>
        </w:rPr>
        <w:t xml:space="preserve"> Fox-Davies, </w:t>
      </w:r>
      <w:r w:rsidRPr="00280B7D">
        <w:rPr>
          <w:rFonts w:ascii="Times New Roman" w:hAnsi="Times New Roman" w:cs="Times New Roman"/>
          <w:i/>
        </w:rPr>
        <w:t>Heraldry Explained</w:t>
      </w:r>
      <w:r w:rsidRPr="00280B7D">
        <w:rPr>
          <w:rFonts w:ascii="Times New Roman" w:hAnsi="Times New Roman" w:cs="Times New Roman"/>
        </w:rPr>
        <w:t>, p. 58.</w:t>
      </w:r>
    </w:p>
  </w:footnote>
  <w:footnote w:id="896">
    <w:p w:rsidR="00503DC7" w:rsidRPr="00280B7D" w:rsidRDefault="00503DC7" w:rsidP="00A73BE6">
      <w:pPr>
        <w:pStyle w:val="FootnoteText"/>
        <w:rPr>
          <w:rFonts w:ascii="Times New Roman" w:hAnsi="Times New Roman" w:cs="Times New Roman"/>
        </w:rPr>
      </w:pPr>
      <w:r w:rsidRPr="00280B7D">
        <w:rPr>
          <w:rStyle w:val="FootnoteReference"/>
          <w:rFonts w:ascii="Times New Roman" w:hAnsi="Times New Roman" w:cs="Times New Roman"/>
        </w:rPr>
        <w:footnoteRef/>
      </w:r>
      <w:r w:rsidRPr="00280B7D">
        <w:rPr>
          <w:rFonts w:ascii="Times New Roman" w:hAnsi="Times New Roman" w:cs="Times New Roman"/>
        </w:rPr>
        <w:t xml:space="preserve">Smith, </w:t>
      </w:r>
      <w:r w:rsidRPr="00280B7D">
        <w:rPr>
          <w:rFonts w:ascii="Times New Roman" w:hAnsi="Times New Roman" w:cs="Times New Roman"/>
          <w:i/>
        </w:rPr>
        <w:t>Desmond</w:t>
      </w:r>
      <w:r w:rsidRPr="00280B7D">
        <w:rPr>
          <w:rFonts w:ascii="Times New Roman" w:hAnsi="Times New Roman" w:cs="Times New Roman"/>
        </w:rPr>
        <w:t>, p. 61.</w:t>
      </w:r>
    </w:p>
  </w:footnote>
  <w:footnote w:id="897">
    <w:p w:rsidR="00503DC7" w:rsidRDefault="00503DC7" w:rsidP="00A73BE6">
      <w:pPr>
        <w:pStyle w:val="FootnoteText"/>
      </w:pPr>
      <w:r w:rsidRPr="00280B7D">
        <w:rPr>
          <w:rStyle w:val="FootnoteReference"/>
          <w:rFonts w:ascii="Times New Roman" w:hAnsi="Times New Roman" w:cs="Times New Roman"/>
        </w:rPr>
        <w:footnoteRef/>
      </w:r>
      <w:r w:rsidRPr="00280B7D">
        <w:rPr>
          <w:rFonts w:ascii="Times New Roman" w:hAnsi="Times New Roman" w:cs="Times New Roman"/>
        </w:rPr>
        <w:t xml:space="preserve"> Clark, </w:t>
      </w:r>
      <w:r w:rsidRPr="00280B7D">
        <w:rPr>
          <w:rFonts w:ascii="Times New Roman" w:hAnsi="Times New Roman" w:cs="Times New Roman"/>
          <w:i/>
        </w:rPr>
        <w:t xml:space="preserve">An Introduction to Heraldry, </w:t>
      </w:r>
      <w:r w:rsidRPr="00280B7D">
        <w:rPr>
          <w:rFonts w:ascii="Times New Roman" w:hAnsi="Times New Roman" w:cs="Times New Roman"/>
        </w:rPr>
        <w:t>p. 145.</w:t>
      </w:r>
    </w:p>
  </w:footnote>
  <w:footnote w:id="898">
    <w:p w:rsidR="00503DC7" w:rsidRPr="005825DD" w:rsidRDefault="00503DC7" w:rsidP="00A73BE6">
      <w:pPr>
        <w:pStyle w:val="FootnoteText"/>
        <w:rPr>
          <w:rFonts w:ascii="Times New Roman" w:hAnsi="Times New Roman" w:cs="Times New Roman"/>
        </w:rPr>
      </w:pPr>
      <w:r w:rsidRPr="005825DD">
        <w:rPr>
          <w:rStyle w:val="FootnoteReference"/>
          <w:rFonts w:ascii="Times New Roman" w:hAnsi="Times New Roman" w:cs="Times New Roman"/>
        </w:rPr>
        <w:footnoteRef/>
      </w:r>
      <w:r w:rsidRPr="005825DD">
        <w:rPr>
          <w:rFonts w:ascii="Times New Roman" w:hAnsi="Times New Roman" w:cs="Times New Roman"/>
        </w:rPr>
        <w:t xml:space="preserve"> Smith, </w:t>
      </w:r>
      <w:r w:rsidRPr="005825DD">
        <w:rPr>
          <w:rFonts w:ascii="Times New Roman" w:hAnsi="Times New Roman" w:cs="Times New Roman"/>
          <w:i/>
        </w:rPr>
        <w:t xml:space="preserve">Celestina, </w:t>
      </w:r>
      <w:r w:rsidRPr="005825DD">
        <w:rPr>
          <w:rFonts w:ascii="Times New Roman" w:hAnsi="Times New Roman" w:cs="Times New Roman"/>
        </w:rPr>
        <w:t>p</w:t>
      </w:r>
      <w:r>
        <w:rPr>
          <w:rFonts w:ascii="Times New Roman" w:hAnsi="Times New Roman" w:cs="Times New Roman"/>
        </w:rPr>
        <w:t>. 86.</w:t>
      </w:r>
    </w:p>
  </w:footnote>
  <w:footnote w:id="899">
    <w:p w:rsidR="00503DC7" w:rsidRPr="005825DD" w:rsidRDefault="00503DC7" w:rsidP="00A73BE6">
      <w:pPr>
        <w:pStyle w:val="FootnoteText"/>
        <w:rPr>
          <w:rFonts w:ascii="Times New Roman" w:hAnsi="Times New Roman" w:cs="Times New Roman"/>
        </w:rPr>
      </w:pPr>
      <w:r w:rsidRPr="005825DD">
        <w:rPr>
          <w:rStyle w:val="FootnoteReference"/>
          <w:rFonts w:ascii="Times New Roman" w:hAnsi="Times New Roman" w:cs="Times New Roman"/>
        </w:rPr>
        <w:footnoteRef/>
      </w:r>
      <w:r w:rsidRPr="005825DD">
        <w:rPr>
          <w:rFonts w:ascii="Times New Roman" w:hAnsi="Times New Roman" w:cs="Times New Roman"/>
        </w:rPr>
        <w:t xml:space="preserve"> Smith, </w:t>
      </w:r>
      <w:r w:rsidRPr="005825DD">
        <w:rPr>
          <w:rFonts w:ascii="Times New Roman" w:hAnsi="Times New Roman" w:cs="Times New Roman"/>
          <w:i/>
        </w:rPr>
        <w:t xml:space="preserve">Celestina, </w:t>
      </w:r>
      <w:r w:rsidRPr="005825DD">
        <w:rPr>
          <w:rFonts w:ascii="Times New Roman" w:hAnsi="Times New Roman" w:cs="Times New Roman"/>
        </w:rPr>
        <w:t>p</w:t>
      </w:r>
      <w:r>
        <w:rPr>
          <w:rFonts w:ascii="Times New Roman" w:hAnsi="Times New Roman" w:cs="Times New Roman"/>
        </w:rPr>
        <w:t>. 86</w:t>
      </w:r>
      <w:r w:rsidRPr="005825DD">
        <w:rPr>
          <w:rFonts w:ascii="Times New Roman" w:hAnsi="Times New Roman" w:cs="Times New Roman"/>
        </w:rPr>
        <w:t>.</w:t>
      </w:r>
    </w:p>
  </w:footnote>
  <w:footnote w:id="900">
    <w:p w:rsidR="00503DC7" w:rsidRPr="005825DD" w:rsidRDefault="00503DC7" w:rsidP="00A73BE6">
      <w:pPr>
        <w:pStyle w:val="FootnoteText"/>
        <w:rPr>
          <w:rFonts w:ascii="Times New Roman" w:hAnsi="Times New Roman" w:cs="Times New Roman"/>
        </w:rPr>
      </w:pPr>
      <w:r w:rsidRPr="005825DD">
        <w:rPr>
          <w:rStyle w:val="FootnoteReference"/>
          <w:rFonts w:ascii="Times New Roman" w:hAnsi="Times New Roman" w:cs="Times New Roman"/>
        </w:rPr>
        <w:footnoteRef/>
      </w:r>
      <w:r w:rsidRPr="005825DD">
        <w:rPr>
          <w:rFonts w:ascii="Times New Roman" w:hAnsi="Times New Roman" w:cs="Times New Roman"/>
        </w:rPr>
        <w:t xml:space="preserve"> Smith, </w:t>
      </w:r>
      <w:r w:rsidRPr="005825DD">
        <w:rPr>
          <w:rFonts w:ascii="Times New Roman" w:hAnsi="Times New Roman" w:cs="Times New Roman"/>
          <w:i/>
        </w:rPr>
        <w:t xml:space="preserve">Celestina, </w:t>
      </w:r>
      <w:r w:rsidRPr="005825DD">
        <w:rPr>
          <w:rFonts w:ascii="Times New Roman" w:hAnsi="Times New Roman" w:cs="Times New Roman"/>
        </w:rPr>
        <w:t>p</w:t>
      </w:r>
      <w:r>
        <w:rPr>
          <w:rFonts w:ascii="Times New Roman" w:hAnsi="Times New Roman" w:cs="Times New Roman"/>
        </w:rPr>
        <w:t>. 86</w:t>
      </w:r>
      <w:r w:rsidRPr="005825DD">
        <w:rPr>
          <w:rFonts w:ascii="Times New Roman" w:hAnsi="Times New Roman" w:cs="Times New Roman"/>
        </w:rPr>
        <w:t>.</w:t>
      </w:r>
    </w:p>
  </w:footnote>
  <w:footnote w:id="901">
    <w:p w:rsidR="00503DC7" w:rsidRPr="003D7DDB" w:rsidRDefault="00503DC7" w:rsidP="00A73BE6">
      <w:pPr>
        <w:pStyle w:val="FootnoteText"/>
        <w:rPr>
          <w:rFonts w:ascii="Times New Roman" w:hAnsi="Times New Roman" w:cs="Times New Roman"/>
        </w:rPr>
      </w:pPr>
      <w:r w:rsidRPr="0064380F">
        <w:rPr>
          <w:rStyle w:val="FootnoteReference"/>
          <w:rFonts w:ascii="Times New Roman" w:hAnsi="Times New Roman" w:cs="Times New Roman"/>
        </w:rPr>
        <w:footnoteRef/>
      </w:r>
      <w:r w:rsidRPr="0064380F">
        <w:rPr>
          <w:rFonts w:ascii="Times New Roman" w:hAnsi="Times New Roman" w:cs="Times New Roman"/>
        </w:rPr>
        <w:t xml:space="preserve"> Smith, </w:t>
      </w:r>
      <w:r w:rsidRPr="0064380F">
        <w:rPr>
          <w:rFonts w:ascii="Times New Roman" w:hAnsi="Times New Roman" w:cs="Times New Roman"/>
          <w:i/>
        </w:rPr>
        <w:t xml:space="preserve">Celestina, </w:t>
      </w:r>
      <w:r w:rsidRPr="0064380F">
        <w:rPr>
          <w:rFonts w:ascii="Times New Roman" w:hAnsi="Times New Roman" w:cs="Times New Roman"/>
        </w:rPr>
        <w:t>p. 87</w:t>
      </w:r>
      <w:r w:rsidRPr="003D7DDB">
        <w:rPr>
          <w:rFonts w:ascii="Times New Roman" w:hAnsi="Times New Roman" w:cs="Times New Roman"/>
        </w:rPr>
        <w:t>.</w:t>
      </w:r>
    </w:p>
  </w:footnote>
  <w:footnote w:id="902">
    <w:p w:rsidR="00503DC7" w:rsidRPr="003D7DDB" w:rsidRDefault="00503DC7" w:rsidP="00A73BE6">
      <w:pPr>
        <w:pStyle w:val="FootnoteText"/>
        <w:rPr>
          <w:rFonts w:ascii="Times New Roman" w:hAnsi="Times New Roman" w:cs="Times New Roman"/>
        </w:rPr>
      </w:pPr>
      <w:r w:rsidRPr="003D7DDB">
        <w:rPr>
          <w:rStyle w:val="FootnoteReference"/>
          <w:rFonts w:ascii="Times New Roman" w:hAnsi="Times New Roman" w:cs="Times New Roman"/>
        </w:rPr>
        <w:footnoteRef/>
      </w:r>
      <w:r w:rsidRPr="003D7DDB">
        <w:rPr>
          <w:rFonts w:ascii="Times New Roman" w:hAnsi="Times New Roman" w:cs="Times New Roman"/>
        </w:rPr>
        <w:t xml:space="preserve"> Smith, </w:t>
      </w:r>
      <w:r w:rsidRPr="003D7DDB">
        <w:rPr>
          <w:rFonts w:ascii="Times New Roman" w:hAnsi="Times New Roman" w:cs="Times New Roman"/>
          <w:i/>
        </w:rPr>
        <w:t xml:space="preserve">Celestina, </w:t>
      </w:r>
      <w:r w:rsidRPr="003D7DDB">
        <w:rPr>
          <w:rFonts w:ascii="Times New Roman" w:hAnsi="Times New Roman" w:cs="Times New Roman"/>
        </w:rPr>
        <w:t>p. 88.</w:t>
      </w:r>
    </w:p>
  </w:footnote>
  <w:footnote w:id="903">
    <w:p w:rsidR="00503DC7" w:rsidRPr="003D7DDB" w:rsidRDefault="00503DC7" w:rsidP="00A73BE6">
      <w:pPr>
        <w:pStyle w:val="FootnoteText"/>
        <w:rPr>
          <w:rFonts w:ascii="Times New Roman" w:hAnsi="Times New Roman" w:cs="Times New Roman"/>
        </w:rPr>
      </w:pPr>
      <w:r w:rsidRPr="003D7DDB">
        <w:rPr>
          <w:rStyle w:val="FootnoteReference"/>
          <w:rFonts w:ascii="Times New Roman" w:hAnsi="Times New Roman" w:cs="Times New Roman"/>
        </w:rPr>
        <w:footnoteRef/>
      </w:r>
      <w:r w:rsidRPr="003D7DDB">
        <w:rPr>
          <w:rFonts w:ascii="Times New Roman" w:hAnsi="Times New Roman" w:cs="Times New Roman"/>
        </w:rPr>
        <w:t xml:space="preserve"> Fox-Davies, </w:t>
      </w:r>
      <w:r w:rsidRPr="003D7DDB">
        <w:rPr>
          <w:rFonts w:ascii="Times New Roman" w:hAnsi="Times New Roman" w:cs="Times New Roman"/>
          <w:i/>
        </w:rPr>
        <w:t>Heraldry Explained</w:t>
      </w:r>
      <w:r w:rsidRPr="003D7DDB">
        <w:rPr>
          <w:rFonts w:ascii="Times New Roman" w:hAnsi="Times New Roman" w:cs="Times New Roman"/>
        </w:rPr>
        <w:t>, p. 71.</w:t>
      </w:r>
    </w:p>
  </w:footnote>
  <w:footnote w:id="904">
    <w:p w:rsidR="00503DC7" w:rsidRPr="003D7DDB" w:rsidRDefault="00503DC7" w:rsidP="00A73BE6">
      <w:pPr>
        <w:pStyle w:val="FootnoteText"/>
        <w:rPr>
          <w:rFonts w:ascii="Times New Roman" w:hAnsi="Times New Roman" w:cs="Times New Roman"/>
        </w:rPr>
      </w:pPr>
      <w:r w:rsidRPr="003D7DDB">
        <w:rPr>
          <w:rStyle w:val="FootnoteReference"/>
          <w:rFonts w:ascii="Times New Roman" w:hAnsi="Times New Roman" w:cs="Times New Roman"/>
        </w:rPr>
        <w:footnoteRef/>
      </w:r>
      <w:r w:rsidRPr="003D7DDB">
        <w:rPr>
          <w:rFonts w:ascii="Times New Roman" w:hAnsi="Times New Roman" w:cs="Times New Roman"/>
        </w:rPr>
        <w:t xml:space="preserve"> Fox-Davies, </w:t>
      </w:r>
      <w:r w:rsidRPr="003D7DDB">
        <w:rPr>
          <w:rFonts w:ascii="Times New Roman" w:hAnsi="Times New Roman" w:cs="Times New Roman"/>
          <w:i/>
        </w:rPr>
        <w:t>Heraldry Explained</w:t>
      </w:r>
      <w:r w:rsidRPr="003D7DDB">
        <w:rPr>
          <w:rFonts w:ascii="Times New Roman" w:hAnsi="Times New Roman" w:cs="Times New Roman"/>
        </w:rPr>
        <w:t>, p. 72.</w:t>
      </w:r>
    </w:p>
  </w:footnote>
  <w:footnote w:id="905">
    <w:p w:rsidR="00503DC7" w:rsidRPr="003D7DDB" w:rsidRDefault="00503DC7" w:rsidP="00A73BE6">
      <w:pPr>
        <w:pStyle w:val="FootnoteText"/>
        <w:rPr>
          <w:rFonts w:ascii="Times New Roman" w:hAnsi="Times New Roman" w:cs="Times New Roman"/>
        </w:rPr>
      </w:pPr>
      <w:r w:rsidRPr="003D7DDB">
        <w:rPr>
          <w:rStyle w:val="FootnoteReference"/>
          <w:rFonts w:ascii="Times New Roman" w:hAnsi="Times New Roman" w:cs="Times New Roman"/>
        </w:rPr>
        <w:footnoteRef/>
      </w:r>
      <w:r w:rsidRPr="003D7DDB">
        <w:rPr>
          <w:rFonts w:ascii="Times New Roman" w:hAnsi="Times New Roman" w:cs="Times New Roman"/>
        </w:rPr>
        <w:t xml:space="preserve"> Smith, </w:t>
      </w:r>
      <w:r w:rsidRPr="003D7DDB">
        <w:rPr>
          <w:rFonts w:ascii="Times New Roman" w:hAnsi="Times New Roman" w:cs="Times New Roman"/>
          <w:i/>
        </w:rPr>
        <w:t xml:space="preserve">Celestina, </w:t>
      </w:r>
      <w:r w:rsidRPr="003D7DDB">
        <w:rPr>
          <w:rFonts w:ascii="Times New Roman" w:hAnsi="Times New Roman" w:cs="Times New Roman"/>
        </w:rPr>
        <w:t>p. 88.</w:t>
      </w:r>
    </w:p>
  </w:footnote>
  <w:footnote w:id="906">
    <w:p w:rsidR="00503DC7" w:rsidRPr="003D7DDB" w:rsidRDefault="00503DC7" w:rsidP="00A73BE6">
      <w:pPr>
        <w:pStyle w:val="FootnoteText"/>
      </w:pPr>
      <w:r w:rsidRPr="003D7DDB">
        <w:rPr>
          <w:rStyle w:val="FootnoteReference"/>
          <w:rFonts w:ascii="Times New Roman" w:hAnsi="Times New Roman" w:cs="Times New Roman"/>
        </w:rPr>
        <w:footnoteRef/>
      </w:r>
      <w:r w:rsidRPr="003D7DDB">
        <w:rPr>
          <w:rFonts w:ascii="Times New Roman" w:hAnsi="Times New Roman" w:cs="Times New Roman"/>
        </w:rPr>
        <w:t xml:space="preserve"> Smith, </w:t>
      </w:r>
      <w:r w:rsidRPr="003D7DDB">
        <w:rPr>
          <w:rFonts w:ascii="Times New Roman" w:hAnsi="Times New Roman" w:cs="Times New Roman"/>
          <w:i/>
        </w:rPr>
        <w:t>Celestina,</w:t>
      </w:r>
      <w:r w:rsidRPr="003D7DDB">
        <w:rPr>
          <w:rFonts w:ascii="Times New Roman" w:hAnsi="Times New Roman" w:cs="Times New Roman"/>
        </w:rPr>
        <w:t xml:space="preserve"> p. 89.</w:t>
      </w:r>
    </w:p>
  </w:footnote>
  <w:footnote w:id="907">
    <w:p w:rsidR="00503DC7" w:rsidRPr="003D7DDB" w:rsidRDefault="00503DC7" w:rsidP="00A73BE6">
      <w:pPr>
        <w:pStyle w:val="FootnoteText"/>
        <w:rPr>
          <w:rFonts w:ascii="Times New Roman" w:hAnsi="Times New Roman" w:cs="Times New Roman"/>
        </w:rPr>
      </w:pPr>
      <w:r w:rsidRPr="003D7DDB">
        <w:rPr>
          <w:rStyle w:val="FootnoteReference"/>
          <w:rFonts w:ascii="Times New Roman" w:hAnsi="Times New Roman" w:cs="Times New Roman"/>
        </w:rPr>
        <w:footnoteRef/>
      </w:r>
      <w:r w:rsidRPr="003D7DDB">
        <w:rPr>
          <w:rFonts w:ascii="Times New Roman" w:hAnsi="Times New Roman" w:cs="Times New Roman"/>
        </w:rPr>
        <w:t xml:space="preserve"> Smith, </w:t>
      </w:r>
      <w:r w:rsidRPr="003D7DDB">
        <w:rPr>
          <w:rFonts w:ascii="Times New Roman" w:hAnsi="Times New Roman" w:cs="Times New Roman"/>
          <w:i/>
        </w:rPr>
        <w:t xml:space="preserve">Celestina, </w:t>
      </w:r>
      <w:r w:rsidRPr="003D7DDB">
        <w:rPr>
          <w:rFonts w:ascii="Times New Roman" w:hAnsi="Times New Roman" w:cs="Times New Roman"/>
        </w:rPr>
        <w:t>p. 87.</w:t>
      </w:r>
    </w:p>
  </w:footnote>
  <w:footnote w:id="908">
    <w:p w:rsidR="00503DC7" w:rsidRPr="003D7DDB" w:rsidRDefault="00503DC7" w:rsidP="00A73BE6">
      <w:pPr>
        <w:pStyle w:val="FootnoteText"/>
        <w:rPr>
          <w:rFonts w:ascii="Times New Roman" w:hAnsi="Times New Roman" w:cs="Times New Roman"/>
        </w:rPr>
      </w:pPr>
      <w:r w:rsidRPr="003D7DDB">
        <w:rPr>
          <w:rStyle w:val="FootnoteReference"/>
          <w:rFonts w:ascii="Times New Roman" w:hAnsi="Times New Roman" w:cs="Times New Roman"/>
        </w:rPr>
        <w:footnoteRef/>
      </w:r>
      <w:r w:rsidRPr="003D7DDB">
        <w:rPr>
          <w:rFonts w:ascii="Times New Roman" w:hAnsi="Times New Roman" w:cs="Times New Roman"/>
        </w:rPr>
        <w:t xml:space="preserve"> Smith, </w:t>
      </w:r>
      <w:r w:rsidRPr="003D7DDB">
        <w:rPr>
          <w:rFonts w:ascii="Times New Roman" w:hAnsi="Times New Roman" w:cs="Times New Roman"/>
          <w:i/>
        </w:rPr>
        <w:t xml:space="preserve">Celestina, </w:t>
      </w:r>
      <w:r w:rsidRPr="003D7DDB">
        <w:rPr>
          <w:rFonts w:ascii="Times New Roman" w:hAnsi="Times New Roman" w:cs="Times New Roman"/>
        </w:rPr>
        <w:t>p. 87.</w:t>
      </w:r>
    </w:p>
  </w:footnote>
  <w:footnote w:id="909">
    <w:p w:rsidR="00503DC7" w:rsidRPr="003D7DDB" w:rsidRDefault="00503DC7" w:rsidP="00A73BE6">
      <w:pPr>
        <w:pStyle w:val="FootnoteText"/>
        <w:rPr>
          <w:rFonts w:ascii="Times New Roman" w:hAnsi="Times New Roman" w:cs="Times New Roman"/>
        </w:rPr>
      </w:pPr>
      <w:r w:rsidRPr="003D7DDB">
        <w:rPr>
          <w:rStyle w:val="FootnoteReference"/>
          <w:rFonts w:ascii="Times New Roman" w:hAnsi="Times New Roman" w:cs="Times New Roman"/>
        </w:rPr>
        <w:footnoteRef/>
      </w:r>
      <w:r w:rsidRPr="003D7DDB">
        <w:rPr>
          <w:rFonts w:ascii="Times New Roman" w:hAnsi="Times New Roman" w:cs="Times New Roman"/>
        </w:rPr>
        <w:t xml:space="preserve"> Smith, </w:t>
      </w:r>
      <w:r w:rsidRPr="003D7DDB">
        <w:rPr>
          <w:rFonts w:ascii="Times New Roman" w:hAnsi="Times New Roman" w:cs="Times New Roman"/>
          <w:i/>
        </w:rPr>
        <w:t xml:space="preserve">Celestina, </w:t>
      </w:r>
      <w:r w:rsidRPr="003D7DDB">
        <w:rPr>
          <w:rFonts w:ascii="Times New Roman" w:hAnsi="Times New Roman" w:cs="Times New Roman"/>
        </w:rPr>
        <w:t>p. 87.</w:t>
      </w:r>
    </w:p>
  </w:footnote>
  <w:footnote w:id="910">
    <w:p w:rsidR="00503DC7" w:rsidRPr="005825DD" w:rsidRDefault="00503DC7" w:rsidP="00A73BE6">
      <w:pPr>
        <w:pStyle w:val="FootnoteText"/>
        <w:rPr>
          <w:rFonts w:ascii="Times New Roman" w:hAnsi="Times New Roman" w:cs="Times New Roman"/>
        </w:rPr>
      </w:pPr>
      <w:r w:rsidRPr="005825DD">
        <w:rPr>
          <w:rStyle w:val="FootnoteReference"/>
          <w:rFonts w:ascii="Times New Roman" w:hAnsi="Times New Roman" w:cs="Times New Roman"/>
        </w:rPr>
        <w:footnoteRef/>
      </w:r>
      <w:r w:rsidRPr="005825DD">
        <w:rPr>
          <w:rFonts w:ascii="Times New Roman" w:hAnsi="Times New Roman" w:cs="Times New Roman"/>
        </w:rPr>
        <w:t xml:space="preserve"> Smith, </w:t>
      </w:r>
      <w:r w:rsidRPr="005825DD">
        <w:rPr>
          <w:rFonts w:ascii="Times New Roman" w:hAnsi="Times New Roman" w:cs="Times New Roman"/>
          <w:i/>
        </w:rPr>
        <w:t xml:space="preserve">Celestina, </w:t>
      </w:r>
      <w:r w:rsidRPr="005825DD">
        <w:rPr>
          <w:rFonts w:ascii="Times New Roman" w:hAnsi="Times New Roman" w:cs="Times New Roman"/>
        </w:rPr>
        <w:t>p</w:t>
      </w:r>
      <w:r>
        <w:rPr>
          <w:rFonts w:ascii="Times New Roman" w:hAnsi="Times New Roman" w:cs="Times New Roman"/>
        </w:rPr>
        <w:t>. 86.</w:t>
      </w:r>
    </w:p>
  </w:footnote>
  <w:footnote w:id="911">
    <w:p w:rsidR="00503DC7" w:rsidRPr="001362C4" w:rsidRDefault="00503DC7" w:rsidP="00A73BE6">
      <w:pPr>
        <w:pStyle w:val="FootnoteText"/>
        <w:rPr>
          <w:rFonts w:ascii="Times New Roman" w:hAnsi="Times New Roman" w:cs="Times New Roman"/>
        </w:rPr>
      </w:pPr>
      <w:r w:rsidRPr="001362C4">
        <w:rPr>
          <w:rStyle w:val="FootnoteReference"/>
          <w:rFonts w:ascii="Times New Roman" w:hAnsi="Times New Roman" w:cs="Times New Roman"/>
        </w:rPr>
        <w:footnoteRef/>
      </w:r>
      <w:r w:rsidRPr="001362C4">
        <w:rPr>
          <w:rFonts w:ascii="Times New Roman" w:hAnsi="Times New Roman" w:cs="Times New Roman"/>
        </w:rPr>
        <w:t xml:space="preserve"> Smith, </w:t>
      </w:r>
      <w:r w:rsidRPr="001362C4">
        <w:rPr>
          <w:rFonts w:ascii="Times New Roman" w:hAnsi="Times New Roman" w:cs="Times New Roman"/>
          <w:i/>
        </w:rPr>
        <w:t xml:space="preserve">Celestina, </w:t>
      </w:r>
      <w:r w:rsidRPr="001362C4">
        <w:rPr>
          <w:rFonts w:ascii="Times New Roman" w:hAnsi="Times New Roman" w:cs="Times New Roman"/>
        </w:rPr>
        <w:t>p. 84.</w:t>
      </w:r>
    </w:p>
  </w:footnote>
  <w:footnote w:id="912">
    <w:p w:rsidR="00503DC7" w:rsidRPr="001362C4" w:rsidRDefault="00503DC7" w:rsidP="00A73BE6">
      <w:pPr>
        <w:pStyle w:val="FootnoteText"/>
        <w:rPr>
          <w:rFonts w:ascii="Times New Roman" w:hAnsi="Times New Roman" w:cs="Times New Roman"/>
        </w:rPr>
      </w:pPr>
      <w:r w:rsidRPr="001362C4">
        <w:rPr>
          <w:rStyle w:val="FootnoteReference"/>
          <w:rFonts w:ascii="Times New Roman" w:hAnsi="Times New Roman" w:cs="Times New Roman"/>
        </w:rPr>
        <w:footnoteRef/>
      </w:r>
      <w:r w:rsidRPr="001362C4">
        <w:rPr>
          <w:rFonts w:ascii="Times New Roman" w:hAnsi="Times New Roman" w:cs="Times New Roman"/>
        </w:rPr>
        <w:t xml:space="preserve"> Smith, </w:t>
      </w:r>
      <w:r w:rsidRPr="001362C4">
        <w:rPr>
          <w:rFonts w:ascii="Times New Roman" w:hAnsi="Times New Roman" w:cs="Times New Roman"/>
          <w:i/>
        </w:rPr>
        <w:t xml:space="preserve">Celestina, </w:t>
      </w:r>
      <w:r w:rsidRPr="001362C4">
        <w:rPr>
          <w:rFonts w:ascii="Times New Roman" w:hAnsi="Times New Roman" w:cs="Times New Roman"/>
        </w:rPr>
        <w:t>p. 84.</w:t>
      </w:r>
    </w:p>
  </w:footnote>
  <w:footnote w:id="913">
    <w:p w:rsidR="00503DC7" w:rsidRPr="004D0DF2" w:rsidRDefault="00503DC7" w:rsidP="00A73BE6">
      <w:pPr>
        <w:pStyle w:val="FootnoteText"/>
        <w:rPr>
          <w:rFonts w:ascii="Times New Roman" w:hAnsi="Times New Roman" w:cs="Times New Roman"/>
        </w:rPr>
      </w:pPr>
      <w:r w:rsidRPr="004D0DF2">
        <w:rPr>
          <w:rStyle w:val="FootnoteReference"/>
          <w:rFonts w:ascii="Times New Roman" w:hAnsi="Times New Roman" w:cs="Times New Roman"/>
        </w:rPr>
        <w:footnoteRef/>
      </w:r>
      <w:r w:rsidRPr="004D0DF2">
        <w:rPr>
          <w:rFonts w:ascii="Times New Roman" w:hAnsi="Times New Roman" w:cs="Times New Roman"/>
        </w:rPr>
        <w:t xml:space="preserve"> Smith, </w:t>
      </w:r>
      <w:r w:rsidRPr="004D0DF2">
        <w:rPr>
          <w:rFonts w:ascii="Times New Roman" w:hAnsi="Times New Roman" w:cs="Times New Roman"/>
          <w:i/>
        </w:rPr>
        <w:t xml:space="preserve">Celestina, </w:t>
      </w:r>
      <w:r w:rsidRPr="004D0DF2">
        <w:rPr>
          <w:rFonts w:ascii="Times New Roman" w:hAnsi="Times New Roman" w:cs="Times New Roman"/>
        </w:rPr>
        <w:t>p. 523.</w:t>
      </w:r>
    </w:p>
  </w:footnote>
  <w:footnote w:id="914">
    <w:p w:rsidR="00503DC7" w:rsidRPr="001362C4" w:rsidRDefault="00503DC7" w:rsidP="00A73BE6">
      <w:pPr>
        <w:pStyle w:val="FootnoteText"/>
        <w:rPr>
          <w:rFonts w:ascii="Times New Roman" w:hAnsi="Times New Roman" w:cs="Times New Roman"/>
        </w:rPr>
      </w:pPr>
      <w:r w:rsidRPr="001362C4">
        <w:rPr>
          <w:rStyle w:val="FootnoteReference"/>
          <w:rFonts w:ascii="Times New Roman" w:hAnsi="Times New Roman" w:cs="Times New Roman"/>
        </w:rPr>
        <w:footnoteRef/>
      </w:r>
      <w:r w:rsidRPr="001362C4">
        <w:rPr>
          <w:rFonts w:ascii="Times New Roman" w:hAnsi="Times New Roman" w:cs="Times New Roman"/>
        </w:rPr>
        <w:t xml:space="preserve"> Fletcher, detailed in </w:t>
      </w:r>
      <w:r w:rsidRPr="001362C4">
        <w:rPr>
          <w:rFonts w:ascii="Times New Roman" w:hAnsi="Times New Roman" w:cs="Times New Roman"/>
          <w:i/>
        </w:rPr>
        <w:t xml:space="preserve">Celestina, </w:t>
      </w:r>
      <w:r w:rsidRPr="001362C4">
        <w:rPr>
          <w:rFonts w:ascii="Times New Roman" w:hAnsi="Times New Roman" w:cs="Times New Roman"/>
        </w:rPr>
        <w:t>p. 84.</w:t>
      </w:r>
    </w:p>
  </w:footnote>
  <w:footnote w:id="915">
    <w:p w:rsidR="00503DC7" w:rsidRPr="0014700A" w:rsidRDefault="00503DC7" w:rsidP="00A73BE6">
      <w:pPr>
        <w:pStyle w:val="FootnoteText"/>
        <w:rPr>
          <w:rFonts w:ascii="Times New Roman" w:hAnsi="Times New Roman" w:cs="Times New Roman"/>
        </w:rPr>
      </w:pPr>
      <w:r w:rsidRPr="0014700A">
        <w:rPr>
          <w:rStyle w:val="FootnoteReference"/>
          <w:rFonts w:ascii="Times New Roman" w:hAnsi="Times New Roman" w:cs="Times New Roman"/>
        </w:rPr>
        <w:footnoteRef/>
      </w:r>
      <w:r w:rsidRPr="0014700A">
        <w:rPr>
          <w:rFonts w:ascii="Times New Roman" w:hAnsi="Times New Roman" w:cs="Times New Roman"/>
        </w:rPr>
        <w:t xml:space="preserve"> Smith, </w:t>
      </w:r>
      <w:r w:rsidRPr="0014700A">
        <w:rPr>
          <w:rFonts w:ascii="Times New Roman" w:hAnsi="Times New Roman" w:cs="Times New Roman"/>
          <w:i/>
        </w:rPr>
        <w:t xml:space="preserve">Celestina, </w:t>
      </w:r>
      <w:r w:rsidRPr="0014700A">
        <w:rPr>
          <w:rFonts w:ascii="Times New Roman" w:hAnsi="Times New Roman" w:cs="Times New Roman"/>
        </w:rPr>
        <w:t>p. 126</w:t>
      </w:r>
      <w:r>
        <w:rPr>
          <w:rFonts w:ascii="Times New Roman" w:hAnsi="Times New Roman" w:cs="Times New Roman"/>
        </w:rPr>
        <w:t>, [</w:t>
      </w:r>
      <w:r w:rsidRPr="00C95A4D">
        <w:rPr>
          <w:rFonts w:ascii="Times New Roman" w:hAnsi="Times New Roman" w:cs="Times New Roman"/>
          <w:i/>
        </w:rPr>
        <w:t>sic</w:t>
      </w:r>
      <w:r>
        <w:rPr>
          <w:rFonts w:ascii="Times New Roman" w:hAnsi="Times New Roman" w:cs="Times New Roman"/>
        </w:rPr>
        <w:t xml:space="preserve">] </w:t>
      </w:r>
      <w:r w:rsidRPr="00C95A4D">
        <w:rPr>
          <w:rFonts w:ascii="Times New Roman" w:hAnsi="Times New Roman" w:cs="Times New Roman"/>
          <w:i/>
        </w:rPr>
        <w:t>emphasis</w:t>
      </w:r>
      <w:r>
        <w:rPr>
          <w:rFonts w:ascii="Times New Roman" w:hAnsi="Times New Roman" w:cs="Times New Roman"/>
          <w:i/>
        </w:rPr>
        <w:t xml:space="preserve"> mine.</w:t>
      </w:r>
    </w:p>
  </w:footnote>
  <w:footnote w:id="916">
    <w:p w:rsidR="00503DC7" w:rsidRPr="008E39C3" w:rsidRDefault="00503DC7" w:rsidP="00A73BE6">
      <w:pPr>
        <w:pStyle w:val="FootnoteText"/>
        <w:rPr>
          <w:rFonts w:ascii="Times New Roman" w:hAnsi="Times New Roman" w:cs="Times New Roman"/>
          <w:i/>
        </w:rPr>
      </w:pPr>
      <w:r w:rsidRPr="008E39C3">
        <w:rPr>
          <w:rStyle w:val="FootnoteReference"/>
          <w:rFonts w:ascii="Times New Roman" w:hAnsi="Times New Roman" w:cs="Times New Roman"/>
        </w:rPr>
        <w:footnoteRef/>
      </w:r>
      <w:r w:rsidRPr="008E39C3">
        <w:rPr>
          <w:rFonts w:ascii="Times New Roman" w:hAnsi="Times New Roman" w:cs="Times New Roman"/>
        </w:rPr>
        <w:t xml:space="preserve"> Smith, </w:t>
      </w:r>
      <w:r w:rsidRPr="008E39C3">
        <w:rPr>
          <w:rFonts w:ascii="Times New Roman" w:hAnsi="Times New Roman" w:cs="Times New Roman"/>
          <w:i/>
        </w:rPr>
        <w:t xml:space="preserve">Celestina, </w:t>
      </w:r>
      <w:r w:rsidRPr="008E39C3">
        <w:rPr>
          <w:rFonts w:ascii="Times New Roman" w:hAnsi="Times New Roman" w:cs="Times New Roman"/>
        </w:rPr>
        <w:t>p,</w:t>
      </w:r>
      <w:r>
        <w:rPr>
          <w:rFonts w:ascii="Times New Roman" w:hAnsi="Times New Roman" w:cs="Times New Roman"/>
        </w:rPr>
        <w:t xml:space="preserve"> 153, </w:t>
      </w:r>
      <w:r>
        <w:rPr>
          <w:rFonts w:ascii="Times New Roman" w:hAnsi="Times New Roman" w:cs="Times New Roman"/>
          <w:i/>
        </w:rPr>
        <w:t>emphasis mine.</w:t>
      </w:r>
    </w:p>
  </w:footnote>
  <w:footnote w:id="917">
    <w:p w:rsidR="00503DC7" w:rsidRPr="00CB7D98" w:rsidRDefault="00503DC7" w:rsidP="00A73BE6">
      <w:pPr>
        <w:pStyle w:val="FootnoteText"/>
        <w:rPr>
          <w:rFonts w:ascii="Times New Roman" w:hAnsi="Times New Roman" w:cs="Times New Roman"/>
        </w:rPr>
      </w:pPr>
      <w:r w:rsidRPr="00CB7D98">
        <w:rPr>
          <w:rStyle w:val="FootnoteReference"/>
          <w:rFonts w:ascii="Times New Roman" w:hAnsi="Times New Roman" w:cs="Times New Roman"/>
        </w:rPr>
        <w:footnoteRef/>
      </w:r>
      <w:r w:rsidRPr="00CB7D98">
        <w:rPr>
          <w:rFonts w:ascii="Times New Roman" w:hAnsi="Times New Roman" w:cs="Times New Roman"/>
        </w:rPr>
        <w:t xml:space="preserve"> Smith, </w:t>
      </w:r>
      <w:r w:rsidRPr="00CB7D98">
        <w:rPr>
          <w:rFonts w:ascii="Times New Roman" w:hAnsi="Times New Roman" w:cs="Times New Roman"/>
          <w:i/>
        </w:rPr>
        <w:t xml:space="preserve">Celestina, </w:t>
      </w:r>
      <w:r w:rsidRPr="00CB7D98">
        <w:rPr>
          <w:rFonts w:ascii="Times New Roman" w:hAnsi="Times New Roman" w:cs="Times New Roman"/>
        </w:rPr>
        <w:t>p. 105.</w:t>
      </w:r>
    </w:p>
  </w:footnote>
  <w:footnote w:id="918">
    <w:p w:rsidR="00503DC7" w:rsidRPr="00AA3151" w:rsidRDefault="00503DC7" w:rsidP="00A73BE6">
      <w:pPr>
        <w:pStyle w:val="FootnoteText"/>
        <w:rPr>
          <w:rFonts w:asciiTheme="majorBidi" w:hAnsiTheme="majorBidi" w:cstheme="majorBidi"/>
        </w:rPr>
      </w:pPr>
      <w:r w:rsidRPr="00192488">
        <w:rPr>
          <w:rStyle w:val="FootnoteReference"/>
          <w:rFonts w:ascii="Times New Roman" w:hAnsi="Times New Roman" w:cs="Times New Roman"/>
        </w:rPr>
        <w:footnoteRef/>
      </w:r>
      <w:r w:rsidRPr="00192488">
        <w:rPr>
          <w:rFonts w:ascii="Times New Roman" w:hAnsi="Times New Roman" w:cs="Times New Roman"/>
        </w:rPr>
        <w:t xml:space="preserve"> Smith, </w:t>
      </w:r>
      <w:r w:rsidRPr="00192488">
        <w:rPr>
          <w:rFonts w:ascii="Times New Roman" w:hAnsi="Times New Roman" w:cs="Times New Roman"/>
          <w:i/>
        </w:rPr>
        <w:t xml:space="preserve">Celestina, </w:t>
      </w:r>
      <w:r>
        <w:rPr>
          <w:rFonts w:ascii="Times New Roman" w:hAnsi="Times New Roman" w:cs="Times New Roman"/>
        </w:rPr>
        <w:t>p.105</w:t>
      </w:r>
      <w:r w:rsidRPr="00192488">
        <w:rPr>
          <w:rFonts w:ascii="Times New Roman" w:hAnsi="Times New Roman" w:cs="Times New Roman"/>
        </w:rPr>
        <w:t>.</w:t>
      </w:r>
    </w:p>
  </w:footnote>
  <w:footnote w:id="919">
    <w:p w:rsidR="00503DC7" w:rsidRPr="00F4037E" w:rsidRDefault="00503DC7" w:rsidP="00A73BE6">
      <w:pPr>
        <w:spacing w:after="0" w:line="240" w:lineRule="auto"/>
        <w:rPr>
          <w:rFonts w:asciiTheme="majorBidi" w:hAnsiTheme="majorBidi" w:cstheme="majorBidi"/>
          <w:sz w:val="20"/>
          <w:szCs w:val="20"/>
        </w:rPr>
      </w:pPr>
      <w:r w:rsidRPr="00AA3151">
        <w:rPr>
          <w:rStyle w:val="FootnoteReference"/>
          <w:rFonts w:asciiTheme="majorBidi" w:hAnsiTheme="majorBidi" w:cstheme="majorBidi"/>
          <w:sz w:val="20"/>
          <w:szCs w:val="20"/>
        </w:rPr>
        <w:footnoteRef/>
      </w:r>
      <w:r w:rsidRPr="00AA3151">
        <w:rPr>
          <w:rFonts w:asciiTheme="majorBidi" w:hAnsiTheme="majorBidi" w:cstheme="majorBidi"/>
          <w:sz w:val="20"/>
          <w:szCs w:val="20"/>
        </w:rPr>
        <w:t xml:space="preserve"> Viktor Shklovsky, ‘Art as Technique’ in </w:t>
      </w:r>
      <w:r w:rsidRPr="00AA3151">
        <w:rPr>
          <w:rFonts w:asciiTheme="majorBidi" w:hAnsiTheme="majorBidi" w:cstheme="majorBidi"/>
          <w:i/>
          <w:sz w:val="20"/>
          <w:szCs w:val="20"/>
        </w:rPr>
        <w:t xml:space="preserve">Russian Formalist Criticism: Four Essays, </w:t>
      </w:r>
      <w:r w:rsidRPr="00AA3151">
        <w:rPr>
          <w:rFonts w:asciiTheme="majorBidi" w:hAnsiTheme="majorBidi" w:cstheme="majorBidi"/>
          <w:sz w:val="20"/>
          <w:szCs w:val="20"/>
        </w:rPr>
        <w:t>Tr. by Lee T. Lemon and Marion J. Reis (Lincoln &amp; London: University of Nebraska Press, 1965), pp. 3-24, (p. 12)</w:t>
      </w:r>
      <w:r>
        <w:rPr>
          <w:rFonts w:asciiTheme="majorBidi" w:hAnsiTheme="majorBidi" w:cstheme="majorBidi"/>
          <w:i/>
          <w:iCs/>
          <w:sz w:val="20"/>
          <w:szCs w:val="20"/>
        </w:rPr>
        <w:t>, emphasis in original.</w:t>
      </w:r>
    </w:p>
  </w:footnote>
  <w:footnote w:id="920">
    <w:p w:rsidR="00503DC7" w:rsidRPr="00F4037E" w:rsidRDefault="00503DC7" w:rsidP="00A73BE6">
      <w:pPr>
        <w:spacing w:after="0" w:line="240" w:lineRule="auto"/>
        <w:rPr>
          <w:rFonts w:asciiTheme="majorBidi" w:hAnsiTheme="majorBidi" w:cstheme="majorBidi"/>
          <w:sz w:val="20"/>
          <w:szCs w:val="20"/>
        </w:rPr>
      </w:pPr>
      <w:r w:rsidRPr="00AA3151">
        <w:rPr>
          <w:rStyle w:val="FootnoteReference"/>
          <w:rFonts w:asciiTheme="majorBidi" w:hAnsiTheme="majorBidi" w:cstheme="majorBidi"/>
          <w:sz w:val="20"/>
          <w:szCs w:val="20"/>
        </w:rPr>
        <w:footnoteRef/>
      </w:r>
      <w:r>
        <w:rPr>
          <w:rFonts w:asciiTheme="majorBidi" w:hAnsiTheme="majorBidi" w:cstheme="majorBidi"/>
          <w:sz w:val="20"/>
          <w:szCs w:val="20"/>
        </w:rPr>
        <w:t xml:space="preserve"> </w:t>
      </w:r>
      <w:r w:rsidRPr="00AA3151">
        <w:rPr>
          <w:rFonts w:asciiTheme="majorBidi" w:hAnsiTheme="majorBidi" w:cstheme="majorBidi"/>
          <w:sz w:val="20"/>
          <w:szCs w:val="20"/>
        </w:rPr>
        <w:t xml:space="preserve">Shklovsky, ‘Art as Technique’ in </w:t>
      </w:r>
      <w:r w:rsidRPr="00AA3151">
        <w:rPr>
          <w:rFonts w:asciiTheme="majorBidi" w:hAnsiTheme="majorBidi" w:cstheme="majorBidi"/>
          <w:i/>
          <w:sz w:val="20"/>
          <w:szCs w:val="20"/>
        </w:rPr>
        <w:t>Russian Fo</w:t>
      </w:r>
      <w:r>
        <w:rPr>
          <w:rFonts w:asciiTheme="majorBidi" w:hAnsiTheme="majorBidi" w:cstheme="majorBidi"/>
          <w:i/>
          <w:sz w:val="20"/>
          <w:szCs w:val="20"/>
        </w:rPr>
        <w:t>rmalist Criticism: Four Essays</w:t>
      </w:r>
      <w:r w:rsidRPr="00AA3151">
        <w:rPr>
          <w:rFonts w:asciiTheme="majorBidi" w:hAnsiTheme="majorBidi" w:cstheme="majorBidi"/>
          <w:sz w:val="20"/>
          <w:szCs w:val="20"/>
        </w:rPr>
        <w:t>, (p. 12)</w:t>
      </w:r>
      <w:r>
        <w:rPr>
          <w:rFonts w:asciiTheme="majorBidi" w:hAnsiTheme="majorBidi" w:cstheme="majorBidi"/>
          <w:i/>
          <w:iCs/>
          <w:sz w:val="20"/>
          <w:szCs w:val="20"/>
        </w:rPr>
        <w:t>, emphasis in original.</w:t>
      </w:r>
    </w:p>
  </w:footnote>
  <w:footnote w:id="921">
    <w:p w:rsidR="00503DC7" w:rsidRPr="00B36737" w:rsidRDefault="00503DC7" w:rsidP="00A73BE6">
      <w:pPr>
        <w:pStyle w:val="FootnoteText"/>
        <w:rPr>
          <w:rFonts w:ascii="Times New Roman" w:hAnsi="Times New Roman" w:cs="Times New Roman"/>
        </w:rPr>
      </w:pPr>
      <w:r w:rsidRPr="00B36737">
        <w:rPr>
          <w:rStyle w:val="FootnoteReference"/>
          <w:rFonts w:ascii="Times New Roman" w:hAnsi="Times New Roman" w:cs="Times New Roman"/>
        </w:rPr>
        <w:footnoteRef/>
      </w:r>
      <w:r w:rsidRPr="00B36737">
        <w:rPr>
          <w:rFonts w:ascii="Times New Roman" w:hAnsi="Times New Roman" w:cs="Times New Roman"/>
        </w:rPr>
        <w:t xml:space="preserve"> Smith, </w:t>
      </w:r>
      <w:r w:rsidRPr="00B36737">
        <w:rPr>
          <w:rFonts w:ascii="Times New Roman" w:hAnsi="Times New Roman" w:cs="Times New Roman"/>
          <w:i/>
        </w:rPr>
        <w:t xml:space="preserve">Celestina, </w:t>
      </w:r>
      <w:r w:rsidRPr="00B36737">
        <w:rPr>
          <w:rFonts w:ascii="Times New Roman" w:hAnsi="Times New Roman" w:cs="Times New Roman"/>
        </w:rPr>
        <w:t>p. 275.</w:t>
      </w:r>
    </w:p>
  </w:footnote>
  <w:footnote w:id="922">
    <w:p w:rsidR="00503DC7" w:rsidRPr="0048531F" w:rsidRDefault="00503DC7" w:rsidP="00A73BE6">
      <w:pPr>
        <w:pStyle w:val="FootnoteText"/>
        <w:rPr>
          <w:rFonts w:ascii="Times New Roman" w:hAnsi="Times New Roman" w:cs="Times New Roman"/>
        </w:rPr>
      </w:pPr>
      <w:r w:rsidRPr="0048531F">
        <w:rPr>
          <w:rStyle w:val="FootnoteReference"/>
          <w:rFonts w:ascii="Times New Roman" w:hAnsi="Times New Roman" w:cs="Times New Roman"/>
        </w:rPr>
        <w:footnoteRef/>
      </w:r>
      <w:r w:rsidRPr="0048531F">
        <w:rPr>
          <w:rFonts w:ascii="Times New Roman" w:hAnsi="Times New Roman" w:cs="Times New Roman"/>
        </w:rPr>
        <w:t xml:space="preserve"> Smith, </w:t>
      </w:r>
      <w:r w:rsidRPr="0048531F">
        <w:rPr>
          <w:rFonts w:ascii="Times New Roman" w:hAnsi="Times New Roman" w:cs="Times New Roman"/>
          <w:i/>
          <w:iCs/>
        </w:rPr>
        <w:t xml:space="preserve">Celestina, </w:t>
      </w:r>
      <w:r w:rsidRPr="0048531F">
        <w:rPr>
          <w:rFonts w:ascii="Times New Roman" w:hAnsi="Times New Roman" w:cs="Times New Roman"/>
        </w:rPr>
        <w:t>p. 268.</w:t>
      </w:r>
    </w:p>
  </w:footnote>
  <w:footnote w:id="923">
    <w:p w:rsidR="00503DC7" w:rsidRPr="00561BD6" w:rsidRDefault="00503DC7" w:rsidP="00A73BE6">
      <w:pPr>
        <w:pStyle w:val="FootnoteText"/>
        <w:rPr>
          <w:rFonts w:ascii="Times New Roman" w:hAnsi="Times New Roman" w:cs="Times New Roman"/>
        </w:rPr>
      </w:pPr>
      <w:r w:rsidRPr="0048531F">
        <w:rPr>
          <w:rStyle w:val="FootnoteReference"/>
          <w:rFonts w:ascii="Times New Roman" w:hAnsi="Times New Roman" w:cs="Times New Roman"/>
        </w:rPr>
        <w:footnoteRef/>
      </w:r>
      <w:r w:rsidRPr="0048531F">
        <w:rPr>
          <w:rFonts w:ascii="Times New Roman" w:hAnsi="Times New Roman" w:cs="Times New Roman"/>
        </w:rPr>
        <w:t xml:space="preserve"> Smith, </w:t>
      </w:r>
      <w:r w:rsidRPr="0048531F">
        <w:rPr>
          <w:rFonts w:ascii="Times New Roman" w:hAnsi="Times New Roman" w:cs="Times New Roman"/>
          <w:i/>
          <w:iCs/>
        </w:rPr>
        <w:t xml:space="preserve">Celestina, </w:t>
      </w:r>
      <w:r>
        <w:rPr>
          <w:rFonts w:ascii="Times New Roman" w:hAnsi="Times New Roman" w:cs="Times New Roman"/>
        </w:rPr>
        <w:t>p. 269.</w:t>
      </w:r>
    </w:p>
  </w:footnote>
  <w:footnote w:id="924">
    <w:p w:rsidR="00503DC7" w:rsidRPr="00561BD6" w:rsidRDefault="00503DC7" w:rsidP="00A73BE6">
      <w:pPr>
        <w:pStyle w:val="FootnoteText"/>
        <w:rPr>
          <w:rFonts w:ascii="Times New Roman" w:hAnsi="Times New Roman" w:cs="Times New Roman"/>
        </w:rPr>
      </w:pPr>
      <w:r w:rsidRPr="00561BD6">
        <w:rPr>
          <w:rStyle w:val="FootnoteReference"/>
          <w:rFonts w:ascii="Times New Roman" w:hAnsi="Times New Roman" w:cs="Times New Roman"/>
        </w:rPr>
        <w:footnoteRef/>
      </w:r>
      <w:r w:rsidRPr="00561BD6">
        <w:rPr>
          <w:rFonts w:ascii="Times New Roman" w:hAnsi="Times New Roman" w:cs="Times New Roman"/>
        </w:rPr>
        <w:t xml:space="preserve"> Smith, </w:t>
      </w:r>
      <w:r w:rsidRPr="00561BD6">
        <w:rPr>
          <w:rFonts w:ascii="Times New Roman" w:hAnsi="Times New Roman" w:cs="Times New Roman"/>
          <w:i/>
          <w:iCs/>
        </w:rPr>
        <w:t xml:space="preserve">Celestina, </w:t>
      </w:r>
      <w:r w:rsidRPr="00561BD6">
        <w:rPr>
          <w:rFonts w:ascii="Times New Roman" w:hAnsi="Times New Roman" w:cs="Times New Roman"/>
        </w:rPr>
        <w:t>p. 270.</w:t>
      </w:r>
    </w:p>
  </w:footnote>
  <w:footnote w:id="925">
    <w:p w:rsidR="00503DC7" w:rsidRPr="00561BD6" w:rsidRDefault="00503DC7" w:rsidP="00A73BE6">
      <w:pPr>
        <w:pStyle w:val="FootnoteText"/>
        <w:rPr>
          <w:rFonts w:ascii="Times New Roman" w:hAnsi="Times New Roman" w:cs="Times New Roman"/>
        </w:rPr>
      </w:pPr>
      <w:r w:rsidRPr="00561BD6">
        <w:rPr>
          <w:rStyle w:val="FootnoteReference"/>
          <w:rFonts w:ascii="Times New Roman" w:hAnsi="Times New Roman" w:cs="Times New Roman"/>
        </w:rPr>
        <w:footnoteRef/>
      </w:r>
      <w:r w:rsidRPr="00561BD6">
        <w:rPr>
          <w:rFonts w:ascii="Times New Roman" w:hAnsi="Times New Roman" w:cs="Times New Roman"/>
        </w:rPr>
        <w:t xml:space="preserve"> Smith, </w:t>
      </w:r>
      <w:r w:rsidRPr="00561BD6">
        <w:rPr>
          <w:rFonts w:ascii="Times New Roman" w:hAnsi="Times New Roman" w:cs="Times New Roman"/>
          <w:i/>
        </w:rPr>
        <w:t>Celestina,</w:t>
      </w:r>
      <w:r w:rsidRPr="00561BD6">
        <w:rPr>
          <w:rFonts w:ascii="Times New Roman" w:hAnsi="Times New Roman" w:cs="Times New Roman"/>
        </w:rPr>
        <w:t xml:space="preserve"> p. 67.</w:t>
      </w:r>
    </w:p>
  </w:footnote>
  <w:footnote w:id="926">
    <w:p w:rsidR="00503DC7" w:rsidRPr="00561BD6" w:rsidRDefault="00503DC7" w:rsidP="00A73BE6">
      <w:pPr>
        <w:pStyle w:val="FootnoteText"/>
      </w:pPr>
      <w:r w:rsidRPr="00561BD6">
        <w:rPr>
          <w:rStyle w:val="FootnoteReference"/>
          <w:rFonts w:ascii="Times New Roman" w:hAnsi="Times New Roman" w:cs="Times New Roman"/>
        </w:rPr>
        <w:footnoteRef/>
      </w:r>
      <w:r w:rsidRPr="00561BD6">
        <w:rPr>
          <w:rFonts w:ascii="Times New Roman" w:hAnsi="Times New Roman" w:cs="Times New Roman"/>
        </w:rPr>
        <w:t xml:space="preserve"> Smith, </w:t>
      </w:r>
      <w:r w:rsidRPr="00561BD6">
        <w:rPr>
          <w:rFonts w:ascii="Times New Roman" w:hAnsi="Times New Roman" w:cs="Times New Roman"/>
          <w:i/>
        </w:rPr>
        <w:t xml:space="preserve">Celestina, </w:t>
      </w:r>
      <w:r w:rsidRPr="00561BD6">
        <w:rPr>
          <w:rFonts w:ascii="Times New Roman" w:hAnsi="Times New Roman" w:cs="Times New Roman"/>
        </w:rPr>
        <w:t>pp. 67-9.</w:t>
      </w:r>
    </w:p>
  </w:footnote>
  <w:footnote w:id="927">
    <w:p w:rsidR="00503DC7" w:rsidRPr="00561BD6" w:rsidRDefault="00503DC7" w:rsidP="00A73BE6">
      <w:pPr>
        <w:pStyle w:val="FootnoteText"/>
        <w:rPr>
          <w:rFonts w:ascii="Times New Roman" w:hAnsi="Times New Roman" w:cs="Times New Roman"/>
        </w:rPr>
      </w:pPr>
      <w:r w:rsidRPr="00561BD6">
        <w:rPr>
          <w:rStyle w:val="FootnoteReference"/>
          <w:rFonts w:ascii="Times New Roman" w:hAnsi="Times New Roman" w:cs="Times New Roman"/>
        </w:rPr>
        <w:footnoteRef/>
      </w:r>
      <w:r w:rsidRPr="00561BD6">
        <w:rPr>
          <w:rFonts w:ascii="Times New Roman" w:hAnsi="Times New Roman" w:cs="Times New Roman"/>
        </w:rPr>
        <w:t xml:space="preserve"> Smith, </w:t>
      </w:r>
      <w:r w:rsidRPr="00561BD6">
        <w:rPr>
          <w:rFonts w:ascii="Times New Roman" w:hAnsi="Times New Roman" w:cs="Times New Roman"/>
          <w:i/>
        </w:rPr>
        <w:t xml:space="preserve">Celestina, </w:t>
      </w:r>
      <w:r w:rsidRPr="00561BD6">
        <w:rPr>
          <w:rFonts w:ascii="Times New Roman" w:hAnsi="Times New Roman" w:cs="Times New Roman"/>
        </w:rPr>
        <w:t>p. 69.</w:t>
      </w:r>
    </w:p>
  </w:footnote>
  <w:footnote w:id="928">
    <w:p w:rsidR="00503DC7" w:rsidRPr="0059213E" w:rsidRDefault="00503DC7" w:rsidP="00A73BE6">
      <w:pPr>
        <w:pStyle w:val="FootnoteText"/>
        <w:rPr>
          <w:rFonts w:ascii="Times New Roman" w:hAnsi="Times New Roman" w:cs="Times New Roman"/>
        </w:rPr>
      </w:pPr>
      <w:r w:rsidRPr="0059213E">
        <w:rPr>
          <w:rStyle w:val="FootnoteReference"/>
          <w:rFonts w:ascii="Times New Roman" w:hAnsi="Times New Roman" w:cs="Times New Roman"/>
        </w:rPr>
        <w:footnoteRef/>
      </w:r>
      <w:r w:rsidRPr="0059213E">
        <w:rPr>
          <w:rFonts w:ascii="Times New Roman" w:hAnsi="Times New Roman" w:cs="Times New Roman"/>
        </w:rPr>
        <w:t xml:space="preserve"> Smith, </w:t>
      </w:r>
      <w:r w:rsidRPr="0059213E">
        <w:rPr>
          <w:rFonts w:ascii="Times New Roman" w:hAnsi="Times New Roman" w:cs="Times New Roman"/>
          <w:i/>
        </w:rPr>
        <w:t xml:space="preserve">Celestina, </w:t>
      </w:r>
      <w:r w:rsidRPr="0059213E">
        <w:rPr>
          <w:rFonts w:ascii="Times New Roman" w:hAnsi="Times New Roman" w:cs="Times New Roman"/>
        </w:rPr>
        <w:t>p. 104.</w:t>
      </w:r>
    </w:p>
  </w:footnote>
  <w:footnote w:id="929">
    <w:p w:rsidR="00503DC7" w:rsidRPr="0059213E" w:rsidRDefault="00503DC7" w:rsidP="00A73BE6">
      <w:pPr>
        <w:pStyle w:val="FootnoteText"/>
        <w:rPr>
          <w:rFonts w:ascii="Times New Roman" w:hAnsi="Times New Roman" w:cs="Times New Roman"/>
        </w:rPr>
      </w:pPr>
      <w:r w:rsidRPr="0059213E">
        <w:rPr>
          <w:rStyle w:val="FootnoteReference"/>
          <w:rFonts w:ascii="Times New Roman" w:hAnsi="Times New Roman" w:cs="Times New Roman"/>
        </w:rPr>
        <w:footnoteRef/>
      </w:r>
      <w:r w:rsidRPr="0059213E">
        <w:rPr>
          <w:rFonts w:ascii="Times New Roman" w:hAnsi="Times New Roman" w:cs="Times New Roman"/>
        </w:rPr>
        <w:t xml:space="preserve"> Smith, </w:t>
      </w:r>
      <w:r w:rsidRPr="0059213E">
        <w:rPr>
          <w:rFonts w:ascii="Times New Roman" w:hAnsi="Times New Roman" w:cs="Times New Roman"/>
          <w:i/>
        </w:rPr>
        <w:t>Celestina</w:t>
      </w:r>
      <w:r w:rsidRPr="0059213E">
        <w:rPr>
          <w:rFonts w:ascii="Times New Roman" w:hAnsi="Times New Roman" w:cs="Times New Roman"/>
        </w:rPr>
        <w:t>, p. 231.</w:t>
      </w:r>
    </w:p>
  </w:footnote>
  <w:footnote w:id="930">
    <w:p w:rsidR="00503DC7" w:rsidRPr="00E124CC" w:rsidRDefault="00503DC7" w:rsidP="00A73BE6">
      <w:pPr>
        <w:pStyle w:val="FootnoteText"/>
        <w:rPr>
          <w:rFonts w:ascii="Times New Roman" w:hAnsi="Times New Roman" w:cs="Times New Roman"/>
          <w:u w:val="single"/>
        </w:rPr>
      </w:pPr>
      <w:r w:rsidRPr="00E124CC">
        <w:rPr>
          <w:rStyle w:val="FootnoteReference"/>
          <w:rFonts w:ascii="Times New Roman" w:hAnsi="Times New Roman" w:cs="Times New Roman"/>
        </w:rPr>
        <w:footnoteRef/>
      </w:r>
      <w:r w:rsidRPr="00E124CC">
        <w:rPr>
          <w:rFonts w:ascii="Times New Roman" w:hAnsi="Times New Roman" w:cs="Times New Roman"/>
        </w:rPr>
        <w:t xml:space="preserve"> Smith, </w:t>
      </w:r>
      <w:r w:rsidRPr="00E124CC">
        <w:rPr>
          <w:rFonts w:ascii="Times New Roman" w:hAnsi="Times New Roman" w:cs="Times New Roman"/>
          <w:i/>
        </w:rPr>
        <w:t>Celestina,</w:t>
      </w:r>
      <w:r w:rsidRPr="00E124CC">
        <w:rPr>
          <w:rFonts w:ascii="Times New Roman" w:hAnsi="Times New Roman" w:cs="Times New Roman"/>
        </w:rPr>
        <w:t xml:space="preserve"> p. 129.</w:t>
      </w:r>
    </w:p>
  </w:footnote>
  <w:footnote w:id="931">
    <w:p w:rsidR="00503DC7" w:rsidRPr="003700D2" w:rsidRDefault="00503DC7" w:rsidP="00A73BE6">
      <w:pPr>
        <w:pStyle w:val="FootnoteText"/>
        <w:rPr>
          <w:rFonts w:ascii="Times New Roman" w:hAnsi="Times New Roman" w:cs="Times New Roman"/>
        </w:rPr>
      </w:pPr>
      <w:r w:rsidRPr="003700D2">
        <w:rPr>
          <w:rStyle w:val="FootnoteReference"/>
          <w:rFonts w:ascii="Times New Roman" w:hAnsi="Times New Roman" w:cs="Times New Roman"/>
        </w:rPr>
        <w:footnoteRef/>
      </w:r>
      <w:r w:rsidRPr="003700D2">
        <w:rPr>
          <w:rFonts w:ascii="Times New Roman" w:hAnsi="Times New Roman" w:cs="Times New Roman"/>
        </w:rPr>
        <w:t xml:space="preserve"> Smith, </w:t>
      </w:r>
      <w:r w:rsidRPr="003700D2">
        <w:rPr>
          <w:rFonts w:ascii="Times New Roman" w:hAnsi="Times New Roman" w:cs="Times New Roman"/>
          <w:i/>
        </w:rPr>
        <w:t xml:space="preserve">Celestina, </w:t>
      </w:r>
      <w:r w:rsidRPr="003700D2">
        <w:rPr>
          <w:rFonts w:ascii="Times New Roman" w:hAnsi="Times New Roman" w:cs="Times New Roman"/>
        </w:rPr>
        <w:t>p. 90.</w:t>
      </w:r>
    </w:p>
  </w:footnote>
  <w:footnote w:id="932">
    <w:p w:rsidR="00503DC7" w:rsidRPr="000C61C5" w:rsidRDefault="00503DC7" w:rsidP="00A73BE6">
      <w:pPr>
        <w:pStyle w:val="FootnoteText"/>
        <w:rPr>
          <w:rFonts w:ascii="Times New Roman" w:hAnsi="Times New Roman" w:cs="Times New Roman"/>
        </w:rPr>
      </w:pPr>
      <w:r w:rsidRPr="000C61C5">
        <w:rPr>
          <w:rStyle w:val="FootnoteReference"/>
          <w:rFonts w:ascii="Times New Roman" w:hAnsi="Times New Roman" w:cs="Times New Roman"/>
        </w:rPr>
        <w:footnoteRef/>
      </w:r>
      <w:r w:rsidRPr="000C61C5">
        <w:rPr>
          <w:rFonts w:ascii="Times New Roman" w:hAnsi="Times New Roman" w:cs="Times New Roman"/>
        </w:rPr>
        <w:t xml:space="preserve"> Smith, </w:t>
      </w:r>
      <w:r w:rsidRPr="000C61C5">
        <w:rPr>
          <w:rFonts w:ascii="Times New Roman" w:hAnsi="Times New Roman" w:cs="Times New Roman"/>
          <w:i/>
        </w:rPr>
        <w:t xml:space="preserve">Celestina, </w:t>
      </w:r>
      <w:r w:rsidRPr="000C61C5">
        <w:rPr>
          <w:rFonts w:ascii="Times New Roman" w:hAnsi="Times New Roman" w:cs="Times New Roman"/>
        </w:rPr>
        <w:t>p. 229.</w:t>
      </w:r>
    </w:p>
  </w:footnote>
  <w:footnote w:id="933">
    <w:p w:rsidR="00503DC7" w:rsidRPr="000C61C5" w:rsidRDefault="00503DC7" w:rsidP="00A73BE6">
      <w:pPr>
        <w:pStyle w:val="FootnoteText"/>
        <w:rPr>
          <w:rFonts w:ascii="Times New Roman" w:hAnsi="Times New Roman" w:cs="Times New Roman"/>
        </w:rPr>
      </w:pPr>
      <w:r w:rsidRPr="000C61C5">
        <w:rPr>
          <w:rStyle w:val="FootnoteReference"/>
          <w:rFonts w:ascii="Times New Roman" w:hAnsi="Times New Roman" w:cs="Times New Roman"/>
        </w:rPr>
        <w:footnoteRef/>
      </w:r>
      <w:r w:rsidRPr="000C61C5">
        <w:rPr>
          <w:rFonts w:ascii="Times New Roman" w:hAnsi="Times New Roman" w:cs="Times New Roman"/>
        </w:rPr>
        <w:t xml:space="preserve"> Smith, </w:t>
      </w:r>
      <w:r w:rsidRPr="000C61C5">
        <w:rPr>
          <w:rFonts w:ascii="Times New Roman" w:hAnsi="Times New Roman" w:cs="Times New Roman"/>
          <w:i/>
        </w:rPr>
        <w:t xml:space="preserve">Celestina, </w:t>
      </w:r>
      <w:r w:rsidRPr="000C61C5">
        <w:rPr>
          <w:rFonts w:ascii="Times New Roman" w:hAnsi="Times New Roman" w:cs="Times New Roman"/>
        </w:rPr>
        <w:t>p. 129.</w:t>
      </w:r>
    </w:p>
  </w:footnote>
  <w:footnote w:id="934">
    <w:p w:rsidR="00503DC7" w:rsidRPr="00651096" w:rsidRDefault="00503DC7" w:rsidP="00A73BE6">
      <w:pPr>
        <w:pStyle w:val="FootnoteText"/>
        <w:rPr>
          <w:rFonts w:ascii="Times New Roman" w:hAnsi="Times New Roman" w:cs="Times New Roman"/>
        </w:rPr>
      </w:pPr>
      <w:r w:rsidRPr="00651096">
        <w:rPr>
          <w:rStyle w:val="FootnoteReference"/>
          <w:rFonts w:ascii="Times New Roman" w:hAnsi="Times New Roman" w:cs="Times New Roman"/>
        </w:rPr>
        <w:footnoteRef/>
      </w:r>
      <w:r w:rsidRPr="00651096">
        <w:rPr>
          <w:rFonts w:ascii="Times New Roman" w:hAnsi="Times New Roman" w:cs="Times New Roman"/>
        </w:rPr>
        <w:t xml:space="preserve"> Smith, </w:t>
      </w:r>
      <w:r w:rsidRPr="00651096">
        <w:rPr>
          <w:rFonts w:ascii="Times New Roman" w:hAnsi="Times New Roman" w:cs="Times New Roman"/>
          <w:i/>
        </w:rPr>
        <w:t xml:space="preserve">Celestina, </w:t>
      </w:r>
      <w:r w:rsidRPr="00651096">
        <w:rPr>
          <w:rFonts w:ascii="Times New Roman" w:hAnsi="Times New Roman" w:cs="Times New Roman"/>
        </w:rPr>
        <w:t>p. 165.</w:t>
      </w:r>
    </w:p>
  </w:footnote>
  <w:footnote w:id="935">
    <w:p w:rsidR="00503DC7" w:rsidRPr="00651096" w:rsidRDefault="00503DC7" w:rsidP="00A73BE6">
      <w:pPr>
        <w:pStyle w:val="FootnoteText"/>
        <w:rPr>
          <w:rFonts w:ascii="Times New Roman" w:hAnsi="Times New Roman" w:cs="Times New Roman"/>
          <w:u w:val="single"/>
        </w:rPr>
      </w:pPr>
      <w:r w:rsidRPr="00651096">
        <w:rPr>
          <w:rStyle w:val="FootnoteReference"/>
          <w:rFonts w:ascii="Times New Roman" w:hAnsi="Times New Roman" w:cs="Times New Roman"/>
        </w:rPr>
        <w:footnoteRef/>
      </w:r>
      <w:r w:rsidRPr="00651096">
        <w:rPr>
          <w:rFonts w:ascii="Times New Roman" w:hAnsi="Times New Roman" w:cs="Times New Roman"/>
        </w:rPr>
        <w:t xml:space="preserve"> Smith, </w:t>
      </w:r>
      <w:r w:rsidRPr="00651096">
        <w:rPr>
          <w:rFonts w:ascii="Times New Roman" w:hAnsi="Times New Roman" w:cs="Times New Roman"/>
          <w:i/>
        </w:rPr>
        <w:t xml:space="preserve">Celestina, </w:t>
      </w:r>
      <w:r w:rsidRPr="00651096">
        <w:rPr>
          <w:rFonts w:ascii="Times New Roman" w:hAnsi="Times New Roman" w:cs="Times New Roman"/>
        </w:rPr>
        <w:t>p. 85.</w:t>
      </w:r>
    </w:p>
  </w:footnote>
  <w:footnote w:id="936">
    <w:p w:rsidR="00503DC7" w:rsidRPr="00651096" w:rsidRDefault="00503DC7" w:rsidP="00A73BE6">
      <w:pPr>
        <w:pStyle w:val="FootnoteText"/>
        <w:rPr>
          <w:rFonts w:ascii="Times New Roman" w:hAnsi="Times New Roman" w:cs="Times New Roman"/>
        </w:rPr>
      </w:pPr>
      <w:r w:rsidRPr="00651096">
        <w:rPr>
          <w:rStyle w:val="FootnoteReference"/>
          <w:rFonts w:ascii="Times New Roman" w:hAnsi="Times New Roman" w:cs="Times New Roman"/>
        </w:rPr>
        <w:footnoteRef/>
      </w:r>
      <w:r w:rsidRPr="00651096">
        <w:rPr>
          <w:rFonts w:ascii="Times New Roman" w:hAnsi="Times New Roman" w:cs="Times New Roman"/>
        </w:rPr>
        <w:t xml:space="preserve"> Smith, </w:t>
      </w:r>
      <w:r w:rsidRPr="00651096">
        <w:rPr>
          <w:rFonts w:ascii="Times New Roman" w:hAnsi="Times New Roman" w:cs="Times New Roman"/>
          <w:i/>
        </w:rPr>
        <w:t xml:space="preserve">Celestina, </w:t>
      </w:r>
      <w:r w:rsidRPr="00651096">
        <w:rPr>
          <w:rFonts w:ascii="Times New Roman" w:hAnsi="Times New Roman" w:cs="Times New Roman"/>
        </w:rPr>
        <w:t>p. 257.</w:t>
      </w:r>
    </w:p>
  </w:footnote>
  <w:footnote w:id="937">
    <w:p w:rsidR="00503DC7" w:rsidRPr="004566AF" w:rsidRDefault="00503DC7" w:rsidP="00A73BE6">
      <w:pPr>
        <w:pStyle w:val="FootnoteText"/>
        <w:rPr>
          <w:rFonts w:ascii="Times New Roman" w:hAnsi="Times New Roman" w:cs="Times New Roman"/>
        </w:rPr>
      </w:pPr>
      <w:r w:rsidRPr="004566AF">
        <w:rPr>
          <w:rStyle w:val="FootnoteReference"/>
          <w:rFonts w:ascii="Times New Roman" w:hAnsi="Times New Roman" w:cs="Times New Roman"/>
        </w:rPr>
        <w:footnoteRef/>
      </w:r>
      <w:r w:rsidRPr="004566AF">
        <w:rPr>
          <w:rFonts w:ascii="Times New Roman" w:hAnsi="Times New Roman" w:cs="Times New Roman"/>
        </w:rPr>
        <w:t xml:space="preserve"> Smith, </w:t>
      </w:r>
      <w:r w:rsidRPr="004566AF">
        <w:rPr>
          <w:rFonts w:ascii="Times New Roman" w:hAnsi="Times New Roman" w:cs="Times New Roman"/>
          <w:i/>
        </w:rPr>
        <w:t xml:space="preserve">Celestina, </w:t>
      </w:r>
      <w:r w:rsidRPr="004566AF">
        <w:rPr>
          <w:rFonts w:ascii="Times New Roman" w:hAnsi="Times New Roman" w:cs="Times New Roman"/>
        </w:rPr>
        <w:t>p. 217.</w:t>
      </w:r>
    </w:p>
  </w:footnote>
  <w:footnote w:id="938">
    <w:p w:rsidR="00503DC7" w:rsidRPr="004566AF" w:rsidRDefault="00503DC7" w:rsidP="00A73BE6">
      <w:pPr>
        <w:pStyle w:val="FootnoteText"/>
        <w:rPr>
          <w:rFonts w:ascii="Times New Roman" w:hAnsi="Times New Roman" w:cs="Times New Roman"/>
        </w:rPr>
      </w:pPr>
      <w:r w:rsidRPr="004566AF">
        <w:rPr>
          <w:rStyle w:val="FootnoteReference"/>
          <w:rFonts w:ascii="Times New Roman" w:hAnsi="Times New Roman" w:cs="Times New Roman"/>
        </w:rPr>
        <w:footnoteRef/>
      </w:r>
      <w:r w:rsidRPr="004566AF">
        <w:rPr>
          <w:rFonts w:ascii="Times New Roman" w:hAnsi="Times New Roman" w:cs="Times New Roman"/>
        </w:rPr>
        <w:t xml:space="preserve"> Smith, </w:t>
      </w:r>
      <w:r w:rsidRPr="004566AF">
        <w:rPr>
          <w:rFonts w:ascii="Times New Roman" w:hAnsi="Times New Roman" w:cs="Times New Roman"/>
          <w:i/>
        </w:rPr>
        <w:t xml:space="preserve">Celestina, </w:t>
      </w:r>
      <w:r w:rsidRPr="004566AF">
        <w:rPr>
          <w:rFonts w:ascii="Times New Roman" w:hAnsi="Times New Roman" w:cs="Times New Roman"/>
        </w:rPr>
        <w:t>p. 349.</w:t>
      </w:r>
    </w:p>
  </w:footnote>
  <w:footnote w:id="939">
    <w:p w:rsidR="00503DC7" w:rsidRPr="006B6FBF" w:rsidRDefault="00503DC7" w:rsidP="00A73BE6">
      <w:pPr>
        <w:pStyle w:val="FootnoteText"/>
        <w:rPr>
          <w:rFonts w:asciiTheme="majorBidi" w:hAnsiTheme="majorBidi" w:cstheme="majorBidi"/>
        </w:rPr>
      </w:pPr>
      <w:r w:rsidRPr="006B6FBF">
        <w:rPr>
          <w:rStyle w:val="FootnoteReference"/>
          <w:rFonts w:asciiTheme="majorBidi" w:hAnsiTheme="majorBidi" w:cstheme="majorBidi"/>
        </w:rPr>
        <w:footnoteRef/>
      </w:r>
      <w:r w:rsidRPr="006B6FBF">
        <w:rPr>
          <w:rFonts w:asciiTheme="majorBidi" w:hAnsiTheme="majorBidi" w:cstheme="majorBidi"/>
        </w:rPr>
        <w:t xml:space="preserve"> Smith, </w:t>
      </w:r>
      <w:r w:rsidRPr="006B6FBF">
        <w:rPr>
          <w:rFonts w:asciiTheme="majorBidi" w:hAnsiTheme="majorBidi" w:cstheme="majorBidi"/>
          <w:i/>
          <w:iCs/>
        </w:rPr>
        <w:t xml:space="preserve">Celestina, </w:t>
      </w:r>
      <w:r w:rsidRPr="006B6FBF">
        <w:rPr>
          <w:rFonts w:asciiTheme="majorBidi" w:hAnsiTheme="majorBidi" w:cstheme="majorBidi"/>
        </w:rPr>
        <w:t>p. 430.</w:t>
      </w:r>
    </w:p>
  </w:footnote>
  <w:footnote w:id="940">
    <w:p w:rsidR="00503DC7" w:rsidRPr="006B6FBF" w:rsidRDefault="00503DC7" w:rsidP="00A73BE6">
      <w:pPr>
        <w:pStyle w:val="FootnoteText"/>
        <w:rPr>
          <w:rFonts w:asciiTheme="majorBidi" w:hAnsiTheme="majorBidi" w:cstheme="majorBidi"/>
        </w:rPr>
      </w:pPr>
      <w:r w:rsidRPr="006B6FBF">
        <w:rPr>
          <w:rStyle w:val="FootnoteReference"/>
          <w:rFonts w:asciiTheme="majorBidi" w:hAnsiTheme="majorBidi" w:cstheme="majorBidi"/>
        </w:rPr>
        <w:footnoteRef/>
      </w:r>
      <w:r w:rsidRPr="006B6FBF">
        <w:rPr>
          <w:rFonts w:asciiTheme="majorBidi" w:hAnsiTheme="majorBidi" w:cstheme="majorBidi"/>
        </w:rPr>
        <w:t xml:space="preserve"> Smith, </w:t>
      </w:r>
      <w:r w:rsidRPr="006B6FBF">
        <w:rPr>
          <w:rFonts w:asciiTheme="majorBidi" w:hAnsiTheme="majorBidi" w:cstheme="majorBidi"/>
          <w:i/>
          <w:iCs/>
        </w:rPr>
        <w:t xml:space="preserve">Celestina, </w:t>
      </w:r>
      <w:r w:rsidRPr="006B6FBF">
        <w:rPr>
          <w:rFonts w:asciiTheme="majorBidi" w:hAnsiTheme="majorBidi" w:cstheme="majorBidi"/>
        </w:rPr>
        <w:t>p. 430.</w:t>
      </w:r>
    </w:p>
  </w:footnote>
  <w:footnote w:id="941">
    <w:p w:rsidR="00503DC7" w:rsidRPr="003771AB" w:rsidRDefault="00503DC7" w:rsidP="00A73BE6">
      <w:pPr>
        <w:spacing w:after="0" w:line="240" w:lineRule="auto"/>
        <w:rPr>
          <w:rFonts w:ascii="Times New Roman" w:hAnsi="Times New Roman" w:cs="Times New Roman"/>
          <w:sz w:val="20"/>
          <w:szCs w:val="20"/>
        </w:rPr>
      </w:pPr>
      <w:r w:rsidRPr="003771AB">
        <w:rPr>
          <w:rStyle w:val="FootnoteReference"/>
          <w:rFonts w:ascii="Times New Roman" w:hAnsi="Times New Roman" w:cs="Times New Roman"/>
          <w:sz w:val="20"/>
          <w:szCs w:val="20"/>
        </w:rPr>
        <w:footnoteRef/>
      </w:r>
      <w:r w:rsidRPr="003771AB">
        <w:rPr>
          <w:rFonts w:ascii="Times New Roman" w:hAnsi="Times New Roman" w:cs="Times New Roman"/>
          <w:sz w:val="20"/>
          <w:szCs w:val="20"/>
        </w:rPr>
        <w:t xml:space="preserve"> As noted by Fox-Davies, </w:t>
      </w:r>
      <w:r>
        <w:rPr>
          <w:rFonts w:ascii="Times New Roman" w:hAnsi="Times New Roman" w:cs="Times New Roman"/>
          <w:i/>
          <w:sz w:val="20"/>
          <w:szCs w:val="20"/>
        </w:rPr>
        <w:t xml:space="preserve">A Complete Guide to Heraldry, </w:t>
      </w:r>
      <w:r w:rsidRPr="003771AB">
        <w:rPr>
          <w:rFonts w:ascii="Times New Roman" w:hAnsi="Times New Roman" w:cs="Times New Roman"/>
          <w:sz w:val="20"/>
          <w:szCs w:val="20"/>
        </w:rPr>
        <w:t>p. 226.</w:t>
      </w:r>
    </w:p>
    <w:p w:rsidR="00503DC7" w:rsidRDefault="00503DC7" w:rsidP="00A73BE6">
      <w:pPr>
        <w:pStyle w:val="FootnoteText"/>
      </w:pPr>
    </w:p>
  </w:footnote>
  <w:footnote w:id="942">
    <w:p w:rsidR="00503DC7" w:rsidRPr="00B9450F" w:rsidRDefault="00503DC7" w:rsidP="00A73BE6">
      <w:pPr>
        <w:pStyle w:val="FootnoteText"/>
        <w:rPr>
          <w:rFonts w:ascii="Times New Roman" w:hAnsi="Times New Roman" w:cs="Times New Roman"/>
        </w:rPr>
      </w:pPr>
      <w:r w:rsidRPr="00B9450F">
        <w:rPr>
          <w:rStyle w:val="FootnoteReference"/>
          <w:rFonts w:ascii="Times New Roman" w:hAnsi="Times New Roman" w:cs="Times New Roman"/>
        </w:rPr>
        <w:footnoteRef/>
      </w:r>
      <w:r w:rsidRPr="00B9450F">
        <w:rPr>
          <w:rFonts w:ascii="Times New Roman" w:hAnsi="Times New Roman" w:cs="Times New Roman"/>
        </w:rPr>
        <w:t xml:space="preserve"> John Debrett, </w:t>
      </w:r>
      <w:r w:rsidRPr="00B9450F">
        <w:rPr>
          <w:rFonts w:ascii="Times New Roman" w:hAnsi="Times New Roman" w:cs="Times New Roman"/>
          <w:i/>
        </w:rPr>
        <w:t xml:space="preserve">The Peerage of the United Kingdom of Great Britain and Ireland </w:t>
      </w:r>
      <w:r w:rsidRPr="00B9450F">
        <w:rPr>
          <w:rFonts w:ascii="Times New Roman" w:hAnsi="Times New Roman" w:cs="Times New Roman"/>
        </w:rPr>
        <w:t>(London: F. C. &amp; J. Rivington, T. Egerton, W. Miller Clark &amp; Sons, 1812), p. 322.</w:t>
      </w:r>
    </w:p>
  </w:footnote>
  <w:footnote w:id="943">
    <w:p w:rsidR="00503DC7" w:rsidRPr="00F773A4" w:rsidRDefault="00503DC7" w:rsidP="00A73BE6">
      <w:pPr>
        <w:pStyle w:val="FootnoteText"/>
        <w:rPr>
          <w:rFonts w:ascii="Times New Roman" w:hAnsi="Times New Roman" w:cs="Times New Roman"/>
        </w:rPr>
      </w:pPr>
      <w:r w:rsidRPr="00F773A4">
        <w:rPr>
          <w:rStyle w:val="FootnoteReference"/>
          <w:rFonts w:ascii="Times New Roman" w:hAnsi="Times New Roman" w:cs="Times New Roman"/>
        </w:rPr>
        <w:footnoteRef/>
      </w:r>
      <w:r w:rsidRPr="00F773A4">
        <w:rPr>
          <w:rFonts w:ascii="Times New Roman" w:hAnsi="Times New Roman" w:cs="Times New Roman"/>
        </w:rPr>
        <w:t xml:space="preserve"> Smith, </w:t>
      </w:r>
      <w:r w:rsidRPr="00F773A4">
        <w:rPr>
          <w:rFonts w:ascii="Times New Roman" w:hAnsi="Times New Roman" w:cs="Times New Roman"/>
          <w:i/>
        </w:rPr>
        <w:t xml:space="preserve">Celestina, </w:t>
      </w:r>
      <w:r w:rsidRPr="00F773A4">
        <w:rPr>
          <w:rFonts w:ascii="Times New Roman" w:hAnsi="Times New Roman" w:cs="Times New Roman"/>
        </w:rPr>
        <w:t>p. 105.</w:t>
      </w:r>
    </w:p>
  </w:footnote>
  <w:footnote w:id="944">
    <w:p w:rsidR="00503DC7" w:rsidRPr="00F773A4" w:rsidRDefault="00503DC7" w:rsidP="00A73BE6">
      <w:pPr>
        <w:pStyle w:val="FootnoteText"/>
        <w:rPr>
          <w:rFonts w:ascii="Times New Roman" w:hAnsi="Times New Roman" w:cs="Times New Roman"/>
        </w:rPr>
      </w:pPr>
      <w:r w:rsidRPr="00F773A4">
        <w:rPr>
          <w:rStyle w:val="FootnoteReference"/>
          <w:rFonts w:ascii="Times New Roman" w:hAnsi="Times New Roman" w:cs="Times New Roman"/>
        </w:rPr>
        <w:footnoteRef/>
      </w:r>
      <w:r w:rsidRPr="00F773A4">
        <w:rPr>
          <w:rFonts w:ascii="Times New Roman" w:hAnsi="Times New Roman" w:cs="Times New Roman"/>
        </w:rPr>
        <w:t xml:space="preserve"> Smith, </w:t>
      </w:r>
      <w:r w:rsidRPr="00F773A4">
        <w:rPr>
          <w:rFonts w:ascii="Times New Roman" w:hAnsi="Times New Roman" w:cs="Times New Roman"/>
          <w:i/>
        </w:rPr>
        <w:t xml:space="preserve">Celestina, </w:t>
      </w:r>
      <w:r w:rsidRPr="00F773A4">
        <w:rPr>
          <w:rFonts w:ascii="Times New Roman" w:hAnsi="Times New Roman" w:cs="Times New Roman"/>
        </w:rPr>
        <w:t>p. 105.</w:t>
      </w:r>
    </w:p>
  </w:footnote>
  <w:footnote w:id="945">
    <w:p w:rsidR="00503DC7" w:rsidRPr="00F773A4" w:rsidRDefault="00503DC7" w:rsidP="00A73BE6">
      <w:pPr>
        <w:pStyle w:val="FootnoteText"/>
        <w:rPr>
          <w:rFonts w:ascii="Times New Roman" w:hAnsi="Times New Roman" w:cs="Times New Roman"/>
        </w:rPr>
      </w:pPr>
      <w:r w:rsidRPr="00F773A4">
        <w:rPr>
          <w:rStyle w:val="FootnoteReference"/>
          <w:rFonts w:ascii="Times New Roman" w:hAnsi="Times New Roman" w:cs="Times New Roman"/>
        </w:rPr>
        <w:footnoteRef/>
      </w:r>
      <w:r w:rsidRPr="00F773A4">
        <w:rPr>
          <w:rFonts w:ascii="Times New Roman" w:hAnsi="Times New Roman" w:cs="Times New Roman"/>
        </w:rPr>
        <w:t xml:space="preserve"> Smith, </w:t>
      </w:r>
      <w:r w:rsidRPr="00F773A4">
        <w:rPr>
          <w:rFonts w:ascii="Times New Roman" w:hAnsi="Times New Roman" w:cs="Times New Roman"/>
          <w:i/>
        </w:rPr>
        <w:t xml:space="preserve">Celestina, </w:t>
      </w:r>
      <w:r w:rsidRPr="00F773A4">
        <w:rPr>
          <w:rFonts w:ascii="Times New Roman" w:hAnsi="Times New Roman" w:cs="Times New Roman"/>
        </w:rPr>
        <w:t>p. 109</w:t>
      </w:r>
      <w:r>
        <w:rPr>
          <w:rFonts w:ascii="Times New Roman" w:hAnsi="Times New Roman" w:cs="Times New Roman"/>
        </w:rPr>
        <w:t xml:space="preserve">, </w:t>
      </w:r>
      <w:r>
        <w:rPr>
          <w:rFonts w:ascii="Times New Roman" w:hAnsi="Times New Roman" w:cs="Times New Roman"/>
          <w:i/>
        </w:rPr>
        <w:t>emphasis in original</w:t>
      </w:r>
      <w:r w:rsidRPr="00F773A4">
        <w:rPr>
          <w:rFonts w:ascii="Times New Roman" w:hAnsi="Times New Roman" w:cs="Times New Roman"/>
        </w:rPr>
        <w:t>.</w:t>
      </w:r>
    </w:p>
  </w:footnote>
  <w:footnote w:id="946">
    <w:p w:rsidR="00503DC7" w:rsidRPr="00F773A4" w:rsidRDefault="00503DC7" w:rsidP="00A73BE6">
      <w:pPr>
        <w:pStyle w:val="FootnoteText"/>
        <w:rPr>
          <w:rFonts w:ascii="Times New Roman" w:hAnsi="Times New Roman" w:cs="Times New Roman"/>
        </w:rPr>
      </w:pPr>
      <w:r w:rsidRPr="00F773A4">
        <w:rPr>
          <w:rStyle w:val="FootnoteReference"/>
          <w:rFonts w:ascii="Times New Roman" w:hAnsi="Times New Roman" w:cs="Times New Roman"/>
        </w:rPr>
        <w:footnoteRef/>
      </w:r>
      <w:r w:rsidRPr="00F773A4">
        <w:rPr>
          <w:rFonts w:ascii="Times New Roman" w:hAnsi="Times New Roman" w:cs="Times New Roman"/>
        </w:rPr>
        <w:t xml:space="preserve"> Smith, </w:t>
      </w:r>
      <w:r w:rsidRPr="00F773A4">
        <w:rPr>
          <w:rFonts w:ascii="Times New Roman" w:hAnsi="Times New Roman" w:cs="Times New Roman"/>
          <w:i/>
        </w:rPr>
        <w:t xml:space="preserve">Celestina, </w:t>
      </w:r>
      <w:r w:rsidRPr="00F773A4">
        <w:rPr>
          <w:rFonts w:ascii="Times New Roman" w:hAnsi="Times New Roman" w:cs="Times New Roman"/>
        </w:rPr>
        <w:t>p. 109.</w:t>
      </w:r>
    </w:p>
  </w:footnote>
  <w:footnote w:id="947">
    <w:p w:rsidR="00503DC7" w:rsidRPr="00192488" w:rsidRDefault="00503DC7" w:rsidP="00A73BE6">
      <w:pPr>
        <w:pStyle w:val="FootnoteText"/>
        <w:rPr>
          <w:rFonts w:ascii="Times New Roman" w:hAnsi="Times New Roman" w:cs="Times New Roman"/>
        </w:rPr>
      </w:pPr>
      <w:r w:rsidRPr="00192488">
        <w:rPr>
          <w:rStyle w:val="FootnoteReference"/>
          <w:rFonts w:ascii="Times New Roman" w:hAnsi="Times New Roman" w:cs="Times New Roman"/>
        </w:rPr>
        <w:footnoteRef/>
      </w:r>
      <w:r w:rsidRPr="00192488">
        <w:rPr>
          <w:rFonts w:ascii="Times New Roman" w:hAnsi="Times New Roman" w:cs="Times New Roman"/>
        </w:rPr>
        <w:t xml:space="preserve"> Smith, </w:t>
      </w:r>
      <w:r w:rsidRPr="00192488">
        <w:rPr>
          <w:rFonts w:ascii="Times New Roman" w:hAnsi="Times New Roman" w:cs="Times New Roman"/>
          <w:i/>
        </w:rPr>
        <w:t xml:space="preserve">Celestina, </w:t>
      </w:r>
      <w:r w:rsidRPr="00192488">
        <w:rPr>
          <w:rFonts w:ascii="Times New Roman" w:hAnsi="Times New Roman" w:cs="Times New Roman"/>
        </w:rPr>
        <w:t>pp. 104-5.</w:t>
      </w:r>
    </w:p>
  </w:footnote>
  <w:footnote w:id="948">
    <w:p w:rsidR="00503DC7" w:rsidRPr="002E5367" w:rsidRDefault="00503DC7" w:rsidP="00A73BE6">
      <w:pPr>
        <w:pStyle w:val="FootnoteText"/>
        <w:rPr>
          <w:rFonts w:ascii="Times New Roman" w:hAnsi="Times New Roman" w:cs="Times New Roman"/>
        </w:rPr>
      </w:pPr>
      <w:r w:rsidRPr="002E5367">
        <w:rPr>
          <w:rStyle w:val="FootnoteReference"/>
          <w:rFonts w:ascii="Times New Roman" w:hAnsi="Times New Roman" w:cs="Times New Roman"/>
        </w:rPr>
        <w:footnoteRef/>
      </w:r>
      <w:r w:rsidRPr="002E5367">
        <w:rPr>
          <w:rFonts w:ascii="Times New Roman" w:hAnsi="Times New Roman" w:cs="Times New Roman"/>
        </w:rPr>
        <w:t xml:space="preserve"> Smith, </w:t>
      </w:r>
      <w:r w:rsidRPr="002E5367">
        <w:rPr>
          <w:rFonts w:ascii="Times New Roman" w:hAnsi="Times New Roman" w:cs="Times New Roman"/>
          <w:i/>
        </w:rPr>
        <w:t xml:space="preserve">Celestina, </w:t>
      </w:r>
      <w:r w:rsidRPr="002E5367">
        <w:rPr>
          <w:rFonts w:ascii="Times New Roman" w:hAnsi="Times New Roman" w:cs="Times New Roman"/>
        </w:rPr>
        <w:t>p. 105.</w:t>
      </w:r>
    </w:p>
  </w:footnote>
  <w:footnote w:id="949">
    <w:p w:rsidR="00503DC7" w:rsidRPr="002E5367" w:rsidRDefault="00503DC7" w:rsidP="00A73BE6">
      <w:pPr>
        <w:pStyle w:val="FootnoteText"/>
        <w:rPr>
          <w:rFonts w:ascii="Times New Roman" w:hAnsi="Times New Roman" w:cs="Times New Roman"/>
        </w:rPr>
      </w:pPr>
      <w:r w:rsidRPr="002E5367">
        <w:rPr>
          <w:rStyle w:val="FootnoteReference"/>
          <w:rFonts w:ascii="Times New Roman" w:hAnsi="Times New Roman" w:cs="Times New Roman"/>
        </w:rPr>
        <w:footnoteRef/>
      </w:r>
      <w:r w:rsidRPr="002E5367">
        <w:rPr>
          <w:rFonts w:ascii="Times New Roman" w:hAnsi="Times New Roman" w:cs="Times New Roman"/>
        </w:rPr>
        <w:t xml:space="preserve"> Smith, </w:t>
      </w:r>
      <w:r w:rsidRPr="002E5367">
        <w:rPr>
          <w:rFonts w:ascii="Times New Roman" w:hAnsi="Times New Roman" w:cs="Times New Roman"/>
          <w:i/>
        </w:rPr>
        <w:t xml:space="preserve">Celestina, </w:t>
      </w:r>
      <w:r w:rsidRPr="002E5367">
        <w:rPr>
          <w:rFonts w:ascii="Times New Roman" w:hAnsi="Times New Roman" w:cs="Times New Roman"/>
        </w:rPr>
        <w:t>p. 105.</w:t>
      </w:r>
    </w:p>
  </w:footnote>
  <w:footnote w:id="950">
    <w:p w:rsidR="00503DC7" w:rsidRPr="00AB131B" w:rsidRDefault="00503DC7" w:rsidP="00A73BE6">
      <w:pPr>
        <w:pStyle w:val="FootnoteText"/>
        <w:rPr>
          <w:rFonts w:ascii="Times New Roman" w:hAnsi="Times New Roman" w:cs="Times New Roman"/>
        </w:rPr>
      </w:pPr>
      <w:r w:rsidRPr="00AB131B">
        <w:rPr>
          <w:rStyle w:val="FootnoteReference"/>
          <w:rFonts w:ascii="Times New Roman" w:hAnsi="Times New Roman" w:cs="Times New Roman"/>
        </w:rPr>
        <w:footnoteRef/>
      </w:r>
      <w:r w:rsidRPr="00AB131B">
        <w:rPr>
          <w:rFonts w:ascii="Times New Roman" w:hAnsi="Times New Roman" w:cs="Times New Roman"/>
        </w:rPr>
        <w:t xml:space="preserve"> Smith, </w:t>
      </w:r>
      <w:r w:rsidRPr="00AB131B">
        <w:rPr>
          <w:rFonts w:ascii="Times New Roman" w:hAnsi="Times New Roman" w:cs="Times New Roman"/>
          <w:i/>
        </w:rPr>
        <w:t xml:space="preserve">Celestina, </w:t>
      </w:r>
      <w:r w:rsidRPr="00AB131B">
        <w:rPr>
          <w:rFonts w:ascii="Times New Roman" w:hAnsi="Times New Roman" w:cs="Times New Roman"/>
        </w:rPr>
        <w:t>p. 488.</w:t>
      </w:r>
    </w:p>
  </w:footnote>
  <w:footnote w:id="951">
    <w:p w:rsidR="00503DC7" w:rsidRPr="00F21D1D" w:rsidRDefault="00503DC7" w:rsidP="00A73BE6">
      <w:pPr>
        <w:pStyle w:val="FootnoteText"/>
        <w:rPr>
          <w:rFonts w:asciiTheme="majorBidi" w:hAnsiTheme="majorBidi" w:cstheme="majorBidi"/>
        </w:rPr>
      </w:pPr>
      <w:r w:rsidRPr="00F21D1D">
        <w:rPr>
          <w:rStyle w:val="FootnoteReference"/>
          <w:rFonts w:asciiTheme="majorBidi" w:hAnsiTheme="majorBidi" w:cstheme="majorBidi"/>
        </w:rPr>
        <w:footnoteRef/>
      </w:r>
      <w:r w:rsidRPr="00F21D1D">
        <w:rPr>
          <w:rFonts w:asciiTheme="majorBidi" w:hAnsiTheme="majorBidi" w:cstheme="majorBidi"/>
        </w:rPr>
        <w:t xml:space="preserve"> Smith, </w:t>
      </w:r>
      <w:r w:rsidRPr="00F21D1D">
        <w:rPr>
          <w:rFonts w:asciiTheme="majorBidi" w:hAnsiTheme="majorBidi" w:cstheme="majorBidi"/>
          <w:i/>
          <w:iCs/>
        </w:rPr>
        <w:t xml:space="preserve">Celestina, </w:t>
      </w:r>
      <w:r w:rsidRPr="00F21D1D">
        <w:rPr>
          <w:rFonts w:asciiTheme="majorBidi" w:hAnsiTheme="majorBidi" w:cstheme="majorBidi"/>
        </w:rPr>
        <w:t>p. 540.</w:t>
      </w:r>
    </w:p>
  </w:footnote>
  <w:footnote w:id="952">
    <w:p w:rsidR="00503DC7" w:rsidRPr="004D77A3" w:rsidRDefault="00503DC7" w:rsidP="00A73BE6">
      <w:pPr>
        <w:pStyle w:val="FootnoteText"/>
        <w:rPr>
          <w:rFonts w:ascii="Times New Roman" w:hAnsi="Times New Roman" w:cs="Times New Roman"/>
        </w:rPr>
      </w:pPr>
      <w:r w:rsidRPr="0067253D">
        <w:rPr>
          <w:rStyle w:val="FootnoteReference"/>
          <w:rFonts w:ascii="Times New Roman" w:hAnsi="Times New Roman" w:cs="Times New Roman"/>
        </w:rPr>
        <w:footnoteRef/>
      </w:r>
      <w:r w:rsidRPr="0067253D">
        <w:rPr>
          <w:rFonts w:ascii="Times New Roman" w:hAnsi="Times New Roman" w:cs="Times New Roman"/>
        </w:rPr>
        <w:t xml:space="preserve"> Smith, </w:t>
      </w:r>
      <w:r w:rsidRPr="0067253D">
        <w:rPr>
          <w:rFonts w:ascii="Times New Roman" w:hAnsi="Times New Roman" w:cs="Times New Roman"/>
          <w:i/>
          <w:iCs/>
        </w:rPr>
        <w:t xml:space="preserve">Celestina, </w:t>
      </w:r>
      <w:r>
        <w:rPr>
          <w:rFonts w:ascii="Times New Roman" w:hAnsi="Times New Roman" w:cs="Times New Roman"/>
        </w:rPr>
        <w:t>p. 488 [</w:t>
      </w:r>
      <w:r>
        <w:rPr>
          <w:rFonts w:ascii="Times New Roman" w:hAnsi="Times New Roman" w:cs="Times New Roman"/>
          <w:i/>
          <w:iCs/>
        </w:rPr>
        <w:t>Sic</w:t>
      </w:r>
      <w:r>
        <w:rPr>
          <w:rFonts w:ascii="Times New Roman" w:hAnsi="Times New Roman" w:cs="Times New Roman"/>
        </w:rPr>
        <w:t>].</w:t>
      </w:r>
    </w:p>
  </w:footnote>
  <w:footnote w:id="953">
    <w:p w:rsidR="00503DC7" w:rsidRPr="004D77A3" w:rsidRDefault="00503DC7" w:rsidP="00A73BE6">
      <w:pPr>
        <w:pStyle w:val="FootnoteText"/>
        <w:rPr>
          <w:rFonts w:asciiTheme="majorBidi" w:hAnsiTheme="majorBidi" w:cstheme="majorBidi"/>
        </w:rPr>
      </w:pPr>
      <w:r w:rsidRPr="0067253D">
        <w:rPr>
          <w:rStyle w:val="FootnoteReference"/>
          <w:rFonts w:asciiTheme="majorBidi" w:hAnsiTheme="majorBidi" w:cstheme="majorBidi"/>
        </w:rPr>
        <w:footnoteRef/>
      </w:r>
      <w:r w:rsidRPr="0067253D">
        <w:rPr>
          <w:rFonts w:asciiTheme="majorBidi" w:hAnsiTheme="majorBidi" w:cstheme="majorBidi"/>
        </w:rPr>
        <w:t xml:space="preserve"> Smith, </w:t>
      </w:r>
      <w:r w:rsidRPr="0067253D">
        <w:rPr>
          <w:rFonts w:asciiTheme="majorBidi" w:hAnsiTheme="majorBidi" w:cstheme="majorBidi"/>
          <w:i/>
          <w:iCs/>
        </w:rPr>
        <w:t>Celestina,</w:t>
      </w:r>
      <w:r>
        <w:rPr>
          <w:rFonts w:asciiTheme="majorBidi" w:hAnsiTheme="majorBidi" w:cstheme="majorBidi"/>
        </w:rPr>
        <w:t xml:space="preserve"> p. 488 [</w:t>
      </w:r>
      <w:r>
        <w:rPr>
          <w:rFonts w:asciiTheme="majorBidi" w:hAnsiTheme="majorBidi" w:cstheme="majorBidi"/>
          <w:i/>
          <w:iCs/>
        </w:rPr>
        <w:t>Sic</w:t>
      </w:r>
      <w:r>
        <w:rPr>
          <w:rFonts w:asciiTheme="majorBidi" w:hAnsiTheme="majorBidi" w:cstheme="majorBidi"/>
        </w:rPr>
        <w:t>].</w:t>
      </w:r>
    </w:p>
  </w:footnote>
  <w:footnote w:id="954">
    <w:p w:rsidR="00503DC7" w:rsidRPr="0067253D" w:rsidRDefault="00503DC7" w:rsidP="00A73BE6">
      <w:pPr>
        <w:pStyle w:val="FootnoteText"/>
        <w:rPr>
          <w:rFonts w:ascii="Times New Roman" w:hAnsi="Times New Roman" w:cs="Times New Roman"/>
        </w:rPr>
      </w:pPr>
      <w:r w:rsidRPr="0067253D">
        <w:rPr>
          <w:rStyle w:val="FootnoteReference"/>
          <w:rFonts w:ascii="Times New Roman" w:hAnsi="Times New Roman" w:cs="Times New Roman"/>
        </w:rPr>
        <w:footnoteRef/>
      </w:r>
      <w:r w:rsidRPr="0067253D">
        <w:rPr>
          <w:rFonts w:ascii="Times New Roman" w:hAnsi="Times New Roman" w:cs="Times New Roman"/>
        </w:rPr>
        <w:t xml:space="preserve"> Smith, </w:t>
      </w:r>
      <w:r w:rsidRPr="0067253D">
        <w:rPr>
          <w:rFonts w:ascii="Times New Roman" w:hAnsi="Times New Roman" w:cs="Times New Roman"/>
          <w:i/>
          <w:iCs/>
        </w:rPr>
        <w:t xml:space="preserve">Celestina, </w:t>
      </w:r>
      <w:r w:rsidRPr="0067253D">
        <w:rPr>
          <w:rFonts w:ascii="Times New Roman" w:hAnsi="Times New Roman" w:cs="Times New Roman"/>
        </w:rPr>
        <w:t>p. 488.</w:t>
      </w:r>
    </w:p>
  </w:footnote>
  <w:footnote w:id="955">
    <w:p w:rsidR="00503DC7" w:rsidRPr="00A75923" w:rsidRDefault="00503DC7" w:rsidP="00A73BE6">
      <w:pPr>
        <w:pStyle w:val="FootnoteText"/>
        <w:rPr>
          <w:rFonts w:ascii="Times New Roman" w:hAnsi="Times New Roman" w:cs="Times New Roman"/>
        </w:rPr>
      </w:pPr>
      <w:r w:rsidRPr="00A75923">
        <w:rPr>
          <w:rStyle w:val="FootnoteReference"/>
          <w:rFonts w:ascii="Times New Roman" w:hAnsi="Times New Roman" w:cs="Times New Roman"/>
        </w:rPr>
        <w:footnoteRef/>
      </w:r>
      <w:r w:rsidRPr="00A75923">
        <w:rPr>
          <w:rFonts w:ascii="Times New Roman" w:hAnsi="Times New Roman" w:cs="Times New Roman"/>
        </w:rPr>
        <w:t xml:space="preserve"> </w:t>
      </w:r>
      <w:r>
        <w:rPr>
          <w:rFonts w:ascii="Times New Roman" w:hAnsi="Times New Roman" w:cs="Times New Roman"/>
        </w:rPr>
        <w:t>As Loraine Fletcher observes, [t]i</w:t>
      </w:r>
      <w:r w:rsidRPr="00A75923">
        <w:rPr>
          <w:rFonts w:ascii="Times New Roman" w:hAnsi="Times New Roman" w:cs="Times New Roman"/>
        </w:rPr>
        <w:t>tles were abolished in France on 19 June 1790</w:t>
      </w:r>
      <w:r>
        <w:rPr>
          <w:rFonts w:ascii="Times New Roman" w:hAnsi="Times New Roman" w:cs="Times New Roman"/>
        </w:rPr>
        <w:t>’</w:t>
      </w:r>
      <w:r w:rsidRPr="00A75923">
        <w:rPr>
          <w:rFonts w:ascii="Times New Roman" w:hAnsi="Times New Roman" w:cs="Times New Roman"/>
        </w:rPr>
        <w:t>.</w:t>
      </w:r>
      <w:r>
        <w:rPr>
          <w:rFonts w:ascii="Times New Roman" w:hAnsi="Times New Roman" w:cs="Times New Roman"/>
        </w:rPr>
        <w:t xml:space="preserve"> (Fletcher, </w:t>
      </w:r>
      <w:r>
        <w:rPr>
          <w:rFonts w:ascii="Times New Roman" w:hAnsi="Times New Roman" w:cs="Times New Roman"/>
          <w:i/>
        </w:rPr>
        <w:t xml:space="preserve">Charlotte Smith: A Critical Biography, </w:t>
      </w:r>
      <w:r>
        <w:rPr>
          <w:rFonts w:ascii="Times New Roman" w:hAnsi="Times New Roman" w:cs="Times New Roman"/>
        </w:rPr>
        <w:t xml:space="preserve">p. 140). </w:t>
      </w:r>
      <w:r w:rsidRPr="00A75923">
        <w:rPr>
          <w:rFonts w:ascii="Times New Roman" w:hAnsi="Times New Roman" w:cs="Times New Roman"/>
        </w:rPr>
        <w:t xml:space="preserve"> The action of the novel takes place during 1789.</w:t>
      </w:r>
    </w:p>
  </w:footnote>
  <w:footnote w:id="956">
    <w:p w:rsidR="00503DC7" w:rsidRPr="00B61911" w:rsidRDefault="00503DC7" w:rsidP="00A73BE6">
      <w:pPr>
        <w:pStyle w:val="FootnoteText"/>
        <w:rPr>
          <w:rFonts w:ascii="Times New Roman" w:hAnsi="Times New Roman" w:cs="Times New Roman"/>
        </w:rPr>
      </w:pPr>
      <w:r w:rsidRPr="00B61911">
        <w:rPr>
          <w:rStyle w:val="FootnoteReference"/>
          <w:rFonts w:ascii="Times New Roman" w:hAnsi="Times New Roman" w:cs="Times New Roman"/>
        </w:rPr>
        <w:footnoteRef/>
      </w:r>
      <w:r w:rsidRPr="00B61911">
        <w:rPr>
          <w:rFonts w:ascii="Times New Roman" w:hAnsi="Times New Roman" w:cs="Times New Roman"/>
        </w:rPr>
        <w:t xml:space="preserve"> Dale Townshend,</w:t>
      </w:r>
      <w:r>
        <w:rPr>
          <w:rFonts w:ascii="Times New Roman" w:hAnsi="Times New Roman" w:cs="Times New Roman"/>
        </w:rPr>
        <w:t xml:space="preserve"> </w:t>
      </w:r>
      <w:r w:rsidRPr="00B61911">
        <w:rPr>
          <w:rFonts w:ascii="Times New Roman" w:hAnsi="Times New Roman" w:cs="Times New Roman"/>
        </w:rPr>
        <w:t xml:space="preserve">‘Improvement and Repair: Architecture, Romance and the Politics of the Gothic, 1790-1817’, </w:t>
      </w:r>
      <w:r w:rsidRPr="00B61911">
        <w:rPr>
          <w:rFonts w:ascii="Times New Roman" w:hAnsi="Times New Roman" w:cs="Times New Roman"/>
          <w:i/>
        </w:rPr>
        <w:t xml:space="preserve">Literature Compass, </w:t>
      </w:r>
      <w:r w:rsidRPr="00B61911">
        <w:rPr>
          <w:rFonts w:ascii="Times New Roman" w:hAnsi="Times New Roman" w:cs="Times New Roman"/>
        </w:rPr>
        <w:t>8.10 (October 2011), pp. 712-738, (p. 728).</w:t>
      </w:r>
    </w:p>
  </w:footnote>
  <w:footnote w:id="957">
    <w:p w:rsidR="00503DC7" w:rsidRPr="00172C43" w:rsidRDefault="00503DC7" w:rsidP="00A73BE6">
      <w:pPr>
        <w:pStyle w:val="FootnoteText"/>
        <w:rPr>
          <w:rFonts w:ascii="Times New Roman" w:hAnsi="Times New Roman" w:cs="Times New Roman"/>
        </w:rPr>
      </w:pPr>
      <w:r w:rsidRPr="00172C43">
        <w:rPr>
          <w:rStyle w:val="FootnoteReference"/>
          <w:rFonts w:ascii="Times New Roman" w:hAnsi="Times New Roman" w:cs="Times New Roman"/>
        </w:rPr>
        <w:footnoteRef/>
      </w:r>
      <w:r w:rsidRPr="00172C43">
        <w:rPr>
          <w:rFonts w:ascii="Times New Roman" w:hAnsi="Times New Roman" w:cs="Times New Roman"/>
        </w:rPr>
        <w:t xml:space="preserve"> Smith, </w:t>
      </w:r>
      <w:r w:rsidRPr="00172C43">
        <w:rPr>
          <w:rFonts w:ascii="Times New Roman" w:hAnsi="Times New Roman" w:cs="Times New Roman"/>
          <w:i/>
        </w:rPr>
        <w:t xml:space="preserve">The Young Philosopher, </w:t>
      </w:r>
      <w:r w:rsidRPr="00172C43">
        <w:rPr>
          <w:rFonts w:ascii="Times New Roman" w:hAnsi="Times New Roman" w:cs="Times New Roman"/>
        </w:rPr>
        <w:t>p. 83.</w:t>
      </w:r>
    </w:p>
  </w:footnote>
  <w:footnote w:id="958">
    <w:p w:rsidR="00503DC7" w:rsidRPr="006B6FBF" w:rsidRDefault="00503DC7" w:rsidP="00A73BE6">
      <w:pPr>
        <w:pStyle w:val="FootnoteText"/>
        <w:rPr>
          <w:rFonts w:asciiTheme="majorBidi" w:hAnsiTheme="majorBidi" w:cstheme="majorBidi"/>
        </w:rPr>
      </w:pPr>
      <w:r w:rsidRPr="006B6FBF">
        <w:rPr>
          <w:rStyle w:val="FootnoteReference"/>
          <w:rFonts w:asciiTheme="majorBidi" w:hAnsiTheme="majorBidi" w:cstheme="majorBidi"/>
        </w:rPr>
        <w:footnoteRef/>
      </w:r>
      <w:r w:rsidRPr="006B6FBF">
        <w:rPr>
          <w:rFonts w:asciiTheme="majorBidi" w:hAnsiTheme="majorBidi" w:cstheme="majorBidi"/>
        </w:rPr>
        <w:t xml:space="preserve"> Smith, </w:t>
      </w:r>
      <w:r w:rsidRPr="006B6FBF">
        <w:rPr>
          <w:rFonts w:asciiTheme="majorBidi" w:hAnsiTheme="majorBidi" w:cstheme="majorBidi"/>
          <w:i/>
          <w:iCs/>
        </w:rPr>
        <w:t xml:space="preserve">Celestina, </w:t>
      </w:r>
      <w:r w:rsidRPr="006B6FBF">
        <w:rPr>
          <w:rFonts w:asciiTheme="majorBidi" w:hAnsiTheme="majorBidi" w:cstheme="majorBidi"/>
        </w:rPr>
        <w:t>p. 430.</w:t>
      </w:r>
    </w:p>
  </w:footnote>
  <w:footnote w:id="959">
    <w:p w:rsidR="00503DC7" w:rsidRPr="00D07651" w:rsidRDefault="00503DC7" w:rsidP="00A73BE6">
      <w:pPr>
        <w:pStyle w:val="FootnoteText"/>
        <w:rPr>
          <w:rFonts w:ascii="Times New Roman" w:hAnsi="Times New Roman" w:cs="Times New Roman"/>
        </w:rPr>
      </w:pPr>
      <w:r w:rsidRPr="00D07651">
        <w:rPr>
          <w:rStyle w:val="FootnoteReference"/>
          <w:rFonts w:ascii="Times New Roman" w:hAnsi="Times New Roman" w:cs="Times New Roman"/>
        </w:rPr>
        <w:footnoteRef/>
      </w:r>
      <w:r w:rsidRPr="00D07651">
        <w:rPr>
          <w:rFonts w:ascii="Times New Roman" w:hAnsi="Times New Roman" w:cs="Times New Roman"/>
        </w:rPr>
        <w:t xml:space="preserve"> Clark, </w:t>
      </w:r>
      <w:r w:rsidRPr="00D07651">
        <w:rPr>
          <w:rFonts w:ascii="Times New Roman" w:hAnsi="Times New Roman" w:cs="Times New Roman"/>
          <w:i/>
        </w:rPr>
        <w:t xml:space="preserve">An Introduction to Heraldry, </w:t>
      </w:r>
      <w:r w:rsidRPr="00D07651">
        <w:rPr>
          <w:rFonts w:ascii="Times New Roman" w:hAnsi="Times New Roman" w:cs="Times New Roman"/>
        </w:rPr>
        <w:t>p. 6.</w:t>
      </w:r>
    </w:p>
  </w:footnote>
  <w:footnote w:id="960">
    <w:p w:rsidR="00503DC7" w:rsidRPr="00BA2B5E" w:rsidRDefault="00503DC7" w:rsidP="00A73BE6">
      <w:pPr>
        <w:pStyle w:val="FootnoteText"/>
        <w:rPr>
          <w:rFonts w:ascii="Times New Roman" w:hAnsi="Times New Roman" w:cs="Times New Roman"/>
        </w:rPr>
      </w:pPr>
      <w:r w:rsidRPr="00BA2B5E">
        <w:rPr>
          <w:rStyle w:val="FootnoteReference"/>
          <w:rFonts w:ascii="Times New Roman" w:hAnsi="Times New Roman" w:cs="Times New Roman"/>
        </w:rPr>
        <w:footnoteRef/>
      </w:r>
      <w:r w:rsidRPr="00BA2B5E">
        <w:rPr>
          <w:rFonts w:ascii="Times New Roman" w:hAnsi="Times New Roman" w:cs="Times New Roman"/>
        </w:rPr>
        <w:t xml:space="preserve"> Tania Blanco, </w:t>
      </w:r>
      <w:r w:rsidRPr="00BA2B5E">
        <w:rPr>
          <w:rFonts w:ascii="Times New Roman" w:hAnsi="Times New Roman" w:cs="Times New Roman"/>
          <w:i/>
        </w:rPr>
        <w:t xml:space="preserve">Lennon’s Letter to the Queen Instead of the £345M Letter from the Queen,’ </w:t>
      </w:r>
      <w:r w:rsidRPr="00BA2B5E">
        <w:rPr>
          <w:rFonts w:ascii="Times New Roman" w:hAnsi="Times New Roman" w:cs="Times New Roman"/>
        </w:rPr>
        <w:t>2018 Exhibition of postgraduate students, Royal Academy of Art, London.</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eastAsiaTheme="majorEastAsia" w:hAnsiTheme="majorHAnsi" w:cstheme="majorBidi"/>
        <w:sz w:val="28"/>
        <w:szCs w:val="28"/>
      </w:rPr>
      <w:id w:val="-127557622"/>
      <w:docPartObj>
        <w:docPartGallery w:val="Page Numbers (Top of Page)"/>
        <w:docPartUnique/>
      </w:docPartObj>
    </w:sdtPr>
    <w:sdtContent>
      <w:p w:rsidR="00503DC7" w:rsidRDefault="00503DC7">
        <w:pPr>
          <w:pStyle w:val="Header"/>
          <w:jc w:val="center"/>
          <w:rPr>
            <w:rFonts w:asciiTheme="majorHAnsi" w:eastAsiaTheme="majorEastAsia" w:hAnsiTheme="majorHAnsi" w:cstheme="majorBidi"/>
            <w:sz w:val="28"/>
            <w:szCs w:val="28"/>
          </w:rPr>
        </w:pPr>
        <w:r w:rsidRPr="009D2631">
          <w:rPr>
            <w:rFonts w:asciiTheme="majorBidi" w:eastAsiaTheme="majorEastAsia" w:hAnsiTheme="majorBidi" w:cstheme="majorBidi"/>
            <w:sz w:val="28"/>
            <w:szCs w:val="28"/>
          </w:rPr>
          <w:t xml:space="preserve">~ </w:t>
        </w:r>
        <w:r w:rsidRPr="0087644E">
          <w:rPr>
            <w:rFonts w:asciiTheme="majorBidi" w:hAnsiTheme="majorBidi" w:cstheme="majorBidi"/>
          </w:rPr>
          <w:fldChar w:fldCharType="begin"/>
        </w:r>
        <w:r w:rsidRPr="009D2631">
          <w:rPr>
            <w:rFonts w:asciiTheme="majorBidi" w:hAnsiTheme="majorBidi" w:cstheme="majorBidi"/>
          </w:rPr>
          <w:instrText xml:space="preserve"> PAGE    \* MERGEFORMAT </w:instrText>
        </w:r>
        <w:r w:rsidRPr="0087644E">
          <w:rPr>
            <w:rFonts w:asciiTheme="majorBidi" w:hAnsiTheme="majorBidi" w:cstheme="majorBidi"/>
          </w:rPr>
          <w:fldChar w:fldCharType="separate"/>
        </w:r>
        <w:r w:rsidRPr="00503DC7">
          <w:rPr>
            <w:rFonts w:asciiTheme="majorBidi" w:eastAsiaTheme="majorEastAsia" w:hAnsiTheme="majorBidi" w:cstheme="majorBidi"/>
            <w:noProof/>
            <w:sz w:val="28"/>
            <w:szCs w:val="28"/>
          </w:rPr>
          <w:t>210</w:t>
        </w:r>
        <w:r w:rsidRPr="009D2631">
          <w:rPr>
            <w:rFonts w:asciiTheme="majorBidi" w:eastAsiaTheme="majorEastAsia" w:hAnsiTheme="majorBidi" w:cstheme="majorBidi"/>
            <w:noProof/>
            <w:sz w:val="28"/>
            <w:szCs w:val="28"/>
          </w:rPr>
          <w:fldChar w:fldCharType="end"/>
        </w:r>
        <w:r w:rsidRPr="009D2631">
          <w:rPr>
            <w:rFonts w:asciiTheme="majorBidi" w:eastAsiaTheme="majorEastAsia" w:hAnsiTheme="majorBidi" w:cstheme="majorBidi"/>
            <w:sz w:val="28"/>
            <w:szCs w:val="28"/>
          </w:rPr>
          <w:t xml:space="preserve"> ~</w:t>
        </w:r>
      </w:p>
    </w:sdtContent>
  </w:sdt>
  <w:p w:rsidR="00503DC7" w:rsidRDefault="00503DC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eastAsiaTheme="majorEastAsia" w:hAnsiTheme="majorHAnsi" w:cstheme="majorBidi"/>
        <w:sz w:val="28"/>
        <w:szCs w:val="28"/>
      </w:rPr>
      <w:id w:val="12828260"/>
      <w:docPartObj>
        <w:docPartGallery w:val="Page Numbers (Top of Page)"/>
        <w:docPartUnique/>
      </w:docPartObj>
    </w:sdtPr>
    <w:sdtContent>
      <w:p w:rsidR="00503DC7" w:rsidRDefault="00503DC7">
        <w:pPr>
          <w:pStyle w:val="Header"/>
          <w:jc w:val="center"/>
          <w:rPr>
            <w:rFonts w:asciiTheme="majorHAnsi" w:eastAsiaTheme="majorEastAsia" w:hAnsiTheme="majorHAnsi" w:cstheme="majorBidi"/>
            <w:sz w:val="28"/>
            <w:szCs w:val="28"/>
          </w:rPr>
        </w:pPr>
        <w:r w:rsidRPr="009D2631">
          <w:rPr>
            <w:rFonts w:asciiTheme="majorBidi" w:eastAsiaTheme="majorEastAsia" w:hAnsiTheme="majorBidi" w:cstheme="majorBidi"/>
            <w:sz w:val="28"/>
            <w:szCs w:val="28"/>
          </w:rPr>
          <w:t xml:space="preserve">~ </w:t>
        </w:r>
        <w:r w:rsidRPr="0087644E">
          <w:rPr>
            <w:rFonts w:asciiTheme="majorBidi" w:hAnsiTheme="majorBidi" w:cstheme="majorBidi"/>
          </w:rPr>
          <w:fldChar w:fldCharType="begin"/>
        </w:r>
        <w:r w:rsidRPr="009D2631">
          <w:rPr>
            <w:rFonts w:asciiTheme="majorBidi" w:hAnsiTheme="majorBidi" w:cstheme="majorBidi"/>
          </w:rPr>
          <w:instrText xml:space="preserve"> PAGE    \* MERGEFORMAT </w:instrText>
        </w:r>
        <w:r w:rsidRPr="0087644E">
          <w:rPr>
            <w:rFonts w:asciiTheme="majorBidi" w:hAnsiTheme="majorBidi" w:cstheme="majorBidi"/>
          </w:rPr>
          <w:fldChar w:fldCharType="separate"/>
        </w:r>
        <w:r w:rsidRPr="00503DC7">
          <w:rPr>
            <w:rFonts w:asciiTheme="majorBidi" w:eastAsiaTheme="majorEastAsia" w:hAnsiTheme="majorBidi" w:cstheme="majorBidi"/>
            <w:noProof/>
            <w:sz w:val="28"/>
            <w:szCs w:val="28"/>
          </w:rPr>
          <w:t>309</w:t>
        </w:r>
        <w:r w:rsidRPr="009D2631">
          <w:rPr>
            <w:rFonts w:asciiTheme="majorBidi" w:eastAsiaTheme="majorEastAsia" w:hAnsiTheme="majorBidi" w:cstheme="majorBidi"/>
            <w:noProof/>
            <w:sz w:val="28"/>
            <w:szCs w:val="28"/>
          </w:rPr>
          <w:fldChar w:fldCharType="end"/>
        </w:r>
        <w:r w:rsidRPr="009D2631">
          <w:rPr>
            <w:rFonts w:asciiTheme="majorBidi" w:eastAsiaTheme="majorEastAsia" w:hAnsiTheme="majorBidi" w:cstheme="majorBidi"/>
            <w:sz w:val="28"/>
            <w:szCs w:val="28"/>
          </w:rPr>
          <w:t xml:space="preserve"> ~</w:t>
        </w:r>
      </w:p>
    </w:sdtContent>
  </w:sdt>
  <w:p w:rsidR="00503DC7" w:rsidRDefault="00503DC7">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eastAsiaTheme="majorEastAsia" w:hAnsiTheme="majorHAnsi" w:cstheme="majorBidi"/>
        <w:sz w:val="28"/>
        <w:szCs w:val="28"/>
      </w:rPr>
      <w:id w:val="12828259"/>
      <w:docPartObj>
        <w:docPartGallery w:val="Page Numbers (Top of Page)"/>
        <w:docPartUnique/>
      </w:docPartObj>
    </w:sdtPr>
    <w:sdtContent>
      <w:p w:rsidR="00503DC7" w:rsidRDefault="00503DC7" w:rsidP="00D15792">
        <w:pPr>
          <w:pStyle w:val="Header"/>
          <w:jc w:val="center"/>
          <w:rPr>
            <w:rFonts w:asciiTheme="majorHAnsi" w:eastAsiaTheme="majorEastAsia" w:hAnsiTheme="majorHAnsi" w:cstheme="majorBidi"/>
            <w:sz w:val="28"/>
            <w:szCs w:val="28"/>
          </w:rPr>
        </w:pPr>
        <w:r w:rsidRPr="009D2631">
          <w:rPr>
            <w:rFonts w:asciiTheme="majorBidi" w:eastAsiaTheme="majorEastAsia" w:hAnsiTheme="majorBidi" w:cstheme="majorBidi"/>
            <w:sz w:val="28"/>
            <w:szCs w:val="28"/>
          </w:rPr>
          <w:t xml:space="preserve">~ </w:t>
        </w:r>
        <w:r w:rsidRPr="0087644E">
          <w:rPr>
            <w:rFonts w:asciiTheme="majorBidi" w:hAnsiTheme="majorBidi" w:cstheme="majorBidi"/>
          </w:rPr>
          <w:fldChar w:fldCharType="begin"/>
        </w:r>
        <w:r w:rsidRPr="009D2631">
          <w:rPr>
            <w:rFonts w:asciiTheme="majorBidi" w:hAnsiTheme="majorBidi" w:cstheme="majorBidi"/>
          </w:rPr>
          <w:instrText xml:space="preserve"> PAGE    \* MERGEFORMAT </w:instrText>
        </w:r>
        <w:r w:rsidRPr="0087644E">
          <w:rPr>
            <w:rFonts w:asciiTheme="majorBidi" w:hAnsiTheme="majorBidi" w:cstheme="majorBidi"/>
          </w:rPr>
          <w:fldChar w:fldCharType="separate"/>
        </w:r>
        <w:r w:rsidR="003A3DDB" w:rsidRPr="003A3DDB">
          <w:rPr>
            <w:rFonts w:asciiTheme="majorBidi" w:eastAsiaTheme="majorEastAsia" w:hAnsiTheme="majorBidi" w:cstheme="majorBidi"/>
            <w:noProof/>
            <w:sz w:val="28"/>
            <w:szCs w:val="28"/>
          </w:rPr>
          <w:t>383</w:t>
        </w:r>
        <w:r w:rsidRPr="009D2631">
          <w:rPr>
            <w:rFonts w:asciiTheme="majorBidi" w:eastAsiaTheme="majorEastAsia" w:hAnsiTheme="majorBidi" w:cstheme="majorBidi"/>
            <w:noProof/>
            <w:sz w:val="28"/>
            <w:szCs w:val="28"/>
          </w:rPr>
          <w:fldChar w:fldCharType="end"/>
        </w:r>
        <w:r w:rsidRPr="009D2631">
          <w:rPr>
            <w:rFonts w:asciiTheme="majorBidi" w:eastAsiaTheme="majorEastAsia" w:hAnsiTheme="majorBidi" w:cstheme="majorBidi"/>
            <w:sz w:val="28"/>
            <w:szCs w:val="28"/>
          </w:rPr>
          <w:t xml:space="preserve"> ~</w:t>
        </w:r>
      </w:p>
    </w:sdtContent>
  </w:sdt>
  <w:p w:rsidR="00503DC7" w:rsidRDefault="00503DC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F0B29460"/>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39B0797"/>
    <w:multiLevelType w:val="multilevel"/>
    <w:tmpl w:val="BD34F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827551"/>
    <w:multiLevelType w:val="multilevel"/>
    <w:tmpl w:val="D37CF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2644CE5"/>
    <w:multiLevelType w:val="multilevel"/>
    <w:tmpl w:val="65BEA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2C25766"/>
    <w:multiLevelType w:val="hybridMultilevel"/>
    <w:tmpl w:val="7FFC4F7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28D53D49"/>
    <w:multiLevelType w:val="multilevel"/>
    <w:tmpl w:val="DA265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AFE14DE"/>
    <w:multiLevelType w:val="multilevel"/>
    <w:tmpl w:val="9B34C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6023BFC"/>
    <w:multiLevelType w:val="multilevel"/>
    <w:tmpl w:val="D77AE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7643B84"/>
    <w:multiLevelType w:val="multilevel"/>
    <w:tmpl w:val="CDE42D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3CD7489A"/>
    <w:multiLevelType w:val="multilevel"/>
    <w:tmpl w:val="F7B47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980788F"/>
    <w:multiLevelType w:val="multilevel"/>
    <w:tmpl w:val="CAD00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1B6460D"/>
    <w:multiLevelType w:val="multilevel"/>
    <w:tmpl w:val="22FA3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35C0261"/>
    <w:multiLevelType w:val="hybridMultilevel"/>
    <w:tmpl w:val="DE5E73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6EC0070C"/>
    <w:multiLevelType w:val="multilevel"/>
    <w:tmpl w:val="FE4A2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4"/>
  </w:num>
  <w:num w:numId="3">
    <w:abstractNumId w:val="6"/>
  </w:num>
  <w:num w:numId="4">
    <w:abstractNumId w:val="13"/>
  </w:num>
  <w:num w:numId="5">
    <w:abstractNumId w:val="5"/>
  </w:num>
  <w:num w:numId="6">
    <w:abstractNumId w:val="1"/>
  </w:num>
  <w:num w:numId="7">
    <w:abstractNumId w:val="10"/>
  </w:num>
  <w:num w:numId="8">
    <w:abstractNumId w:val="3"/>
  </w:num>
  <w:num w:numId="9">
    <w:abstractNumId w:val="11"/>
  </w:num>
  <w:num w:numId="10">
    <w:abstractNumId w:val="2"/>
  </w:num>
  <w:num w:numId="11">
    <w:abstractNumId w:val="0"/>
  </w:num>
  <w:num w:numId="12">
    <w:abstractNumId w:val="7"/>
  </w:num>
  <w:num w:numId="13">
    <w:abstractNumId w:val="9"/>
  </w:num>
  <w:num w:numId="14">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hdrShapeDefaults>
    <o:shapedefaults v:ext="edit" spidmax="129025">
      <o:colormenu v:ext="edit" fillcolor="none [3214]" strokecolor="none [3212]"/>
    </o:shapedefaults>
  </w:hdrShapeDefaults>
  <w:footnotePr>
    <w:footnote w:id="-1"/>
    <w:footnote w:id="0"/>
  </w:footnotePr>
  <w:endnotePr>
    <w:endnote w:id="-1"/>
    <w:endnote w:id="0"/>
  </w:endnotePr>
  <w:compat>
    <w:useFELayout/>
  </w:compat>
  <w:rsids>
    <w:rsidRoot w:val="00EB17B5"/>
    <w:rsid w:val="00001DF3"/>
    <w:rsid w:val="00004CBC"/>
    <w:rsid w:val="0000537D"/>
    <w:rsid w:val="00006C2F"/>
    <w:rsid w:val="0000733D"/>
    <w:rsid w:val="000119A7"/>
    <w:rsid w:val="00014D74"/>
    <w:rsid w:val="00014E4F"/>
    <w:rsid w:val="00015066"/>
    <w:rsid w:val="00017D5B"/>
    <w:rsid w:val="000243AE"/>
    <w:rsid w:val="00025B77"/>
    <w:rsid w:val="000310F5"/>
    <w:rsid w:val="00031AB4"/>
    <w:rsid w:val="0003298E"/>
    <w:rsid w:val="00032A24"/>
    <w:rsid w:val="00035261"/>
    <w:rsid w:val="00035FEC"/>
    <w:rsid w:val="0003754B"/>
    <w:rsid w:val="000376DA"/>
    <w:rsid w:val="00037CDD"/>
    <w:rsid w:val="0004001B"/>
    <w:rsid w:val="00042394"/>
    <w:rsid w:val="00042EEE"/>
    <w:rsid w:val="0005061E"/>
    <w:rsid w:val="0005349B"/>
    <w:rsid w:val="000549CF"/>
    <w:rsid w:val="000554B9"/>
    <w:rsid w:val="00056CB2"/>
    <w:rsid w:val="000579D6"/>
    <w:rsid w:val="0006026D"/>
    <w:rsid w:val="00061436"/>
    <w:rsid w:val="00063EC0"/>
    <w:rsid w:val="000643BA"/>
    <w:rsid w:val="000723A0"/>
    <w:rsid w:val="00073F1C"/>
    <w:rsid w:val="00074310"/>
    <w:rsid w:val="00074837"/>
    <w:rsid w:val="0007529B"/>
    <w:rsid w:val="00075641"/>
    <w:rsid w:val="0007592F"/>
    <w:rsid w:val="00075CD5"/>
    <w:rsid w:val="0007736D"/>
    <w:rsid w:val="000775F5"/>
    <w:rsid w:val="0007791B"/>
    <w:rsid w:val="000823B4"/>
    <w:rsid w:val="0008413B"/>
    <w:rsid w:val="00084EBE"/>
    <w:rsid w:val="000863B7"/>
    <w:rsid w:val="00087064"/>
    <w:rsid w:val="00093B02"/>
    <w:rsid w:val="00095E19"/>
    <w:rsid w:val="000A11E9"/>
    <w:rsid w:val="000A144E"/>
    <w:rsid w:val="000A3302"/>
    <w:rsid w:val="000A4E42"/>
    <w:rsid w:val="000A54FB"/>
    <w:rsid w:val="000A5F36"/>
    <w:rsid w:val="000A6556"/>
    <w:rsid w:val="000B0964"/>
    <w:rsid w:val="000B342D"/>
    <w:rsid w:val="000D1D7C"/>
    <w:rsid w:val="000D3678"/>
    <w:rsid w:val="000D73C4"/>
    <w:rsid w:val="000D78CB"/>
    <w:rsid w:val="000E33AC"/>
    <w:rsid w:val="000E7346"/>
    <w:rsid w:val="000E7841"/>
    <w:rsid w:val="000F028A"/>
    <w:rsid w:val="000F0CD6"/>
    <w:rsid w:val="000F68DF"/>
    <w:rsid w:val="00100721"/>
    <w:rsid w:val="0010135D"/>
    <w:rsid w:val="00101B8E"/>
    <w:rsid w:val="00110E70"/>
    <w:rsid w:val="00111C11"/>
    <w:rsid w:val="00113C99"/>
    <w:rsid w:val="00114BB1"/>
    <w:rsid w:val="00121361"/>
    <w:rsid w:val="00130F4B"/>
    <w:rsid w:val="0013448D"/>
    <w:rsid w:val="001362C4"/>
    <w:rsid w:val="00136317"/>
    <w:rsid w:val="001372BD"/>
    <w:rsid w:val="0014700A"/>
    <w:rsid w:val="00150D60"/>
    <w:rsid w:val="00150E58"/>
    <w:rsid w:val="00151AD6"/>
    <w:rsid w:val="00152C0E"/>
    <w:rsid w:val="00155FE0"/>
    <w:rsid w:val="00157B5E"/>
    <w:rsid w:val="00162FC0"/>
    <w:rsid w:val="00164417"/>
    <w:rsid w:val="00164BFA"/>
    <w:rsid w:val="00164C1E"/>
    <w:rsid w:val="00165DE6"/>
    <w:rsid w:val="00173832"/>
    <w:rsid w:val="00173DF0"/>
    <w:rsid w:val="001811C3"/>
    <w:rsid w:val="00181BE4"/>
    <w:rsid w:val="00181F5F"/>
    <w:rsid w:val="00182000"/>
    <w:rsid w:val="00197247"/>
    <w:rsid w:val="001A11DB"/>
    <w:rsid w:val="001A2893"/>
    <w:rsid w:val="001B46FE"/>
    <w:rsid w:val="001B7492"/>
    <w:rsid w:val="001C27FC"/>
    <w:rsid w:val="001C36D4"/>
    <w:rsid w:val="001C40E9"/>
    <w:rsid w:val="001C41ED"/>
    <w:rsid w:val="001C5506"/>
    <w:rsid w:val="001C5AF6"/>
    <w:rsid w:val="001C6D8A"/>
    <w:rsid w:val="001C74CD"/>
    <w:rsid w:val="001D0A9E"/>
    <w:rsid w:val="001D19E1"/>
    <w:rsid w:val="001D2F29"/>
    <w:rsid w:val="001D3130"/>
    <w:rsid w:val="001D4805"/>
    <w:rsid w:val="001D5655"/>
    <w:rsid w:val="001D595C"/>
    <w:rsid w:val="001E2A5C"/>
    <w:rsid w:val="001E3432"/>
    <w:rsid w:val="001E384A"/>
    <w:rsid w:val="001E6257"/>
    <w:rsid w:val="001E64A9"/>
    <w:rsid w:val="001E72A3"/>
    <w:rsid w:val="001F67A9"/>
    <w:rsid w:val="001F7020"/>
    <w:rsid w:val="001F75B6"/>
    <w:rsid w:val="002026EF"/>
    <w:rsid w:val="00202F33"/>
    <w:rsid w:val="00207692"/>
    <w:rsid w:val="00210AFA"/>
    <w:rsid w:val="00211276"/>
    <w:rsid w:val="0021250D"/>
    <w:rsid w:val="00213E96"/>
    <w:rsid w:val="002221C4"/>
    <w:rsid w:val="00222B0F"/>
    <w:rsid w:val="002311BA"/>
    <w:rsid w:val="00231C4A"/>
    <w:rsid w:val="0023605B"/>
    <w:rsid w:val="002374B1"/>
    <w:rsid w:val="00244B4A"/>
    <w:rsid w:val="002476E5"/>
    <w:rsid w:val="00247DF3"/>
    <w:rsid w:val="0025124E"/>
    <w:rsid w:val="00251B5C"/>
    <w:rsid w:val="00252E93"/>
    <w:rsid w:val="00256974"/>
    <w:rsid w:val="002601B5"/>
    <w:rsid w:val="00260CC2"/>
    <w:rsid w:val="00273744"/>
    <w:rsid w:val="00275E42"/>
    <w:rsid w:val="00276A85"/>
    <w:rsid w:val="00276A8A"/>
    <w:rsid w:val="00276FA0"/>
    <w:rsid w:val="00280941"/>
    <w:rsid w:val="00280B7D"/>
    <w:rsid w:val="00281403"/>
    <w:rsid w:val="00283D2E"/>
    <w:rsid w:val="00285C98"/>
    <w:rsid w:val="002920B0"/>
    <w:rsid w:val="00294D68"/>
    <w:rsid w:val="002A1873"/>
    <w:rsid w:val="002A52C6"/>
    <w:rsid w:val="002A7F97"/>
    <w:rsid w:val="002B08F9"/>
    <w:rsid w:val="002B0A72"/>
    <w:rsid w:val="002B488F"/>
    <w:rsid w:val="002B5016"/>
    <w:rsid w:val="002B57B3"/>
    <w:rsid w:val="002B5EB9"/>
    <w:rsid w:val="002B66CD"/>
    <w:rsid w:val="002B6766"/>
    <w:rsid w:val="002B7831"/>
    <w:rsid w:val="002C3D42"/>
    <w:rsid w:val="002C59CF"/>
    <w:rsid w:val="002C5C19"/>
    <w:rsid w:val="002D09AE"/>
    <w:rsid w:val="002D4894"/>
    <w:rsid w:val="002D5EF4"/>
    <w:rsid w:val="002D71D3"/>
    <w:rsid w:val="002E11B4"/>
    <w:rsid w:val="002E1432"/>
    <w:rsid w:val="002E3ADF"/>
    <w:rsid w:val="002E3E99"/>
    <w:rsid w:val="002E4007"/>
    <w:rsid w:val="002E58E4"/>
    <w:rsid w:val="002E5CD0"/>
    <w:rsid w:val="002E5CEC"/>
    <w:rsid w:val="002E6151"/>
    <w:rsid w:val="002F2A9A"/>
    <w:rsid w:val="002F2B38"/>
    <w:rsid w:val="002F3A3F"/>
    <w:rsid w:val="002F6DD6"/>
    <w:rsid w:val="002F7929"/>
    <w:rsid w:val="003000FC"/>
    <w:rsid w:val="00301629"/>
    <w:rsid w:val="00301B6C"/>
    <w:rsid w:val="00302DEB"/>
    <w:rsid w:val="00304ED9"/>
    <w:rsid w:val="00304FCF"/>
    <w:rsid w:val="00305346"/>
    <w:rsid w:val="003104AC"/>
    <w:rsid w:val="00310D9B"/>
    <w:rsid w:val="003126C6"/>
    <w:rsid w:val="00312E84"/>
    <w:rsid w:val="00314247"/>
    <w:rsid w:val="0031551C"/>
    <w:rsid w:val="00316E4E"/>
    <w:rsid w:val="00321C42"/>
    <w:rsid w:val="00323A4B"/>
    <w:rsid w:val="00324607"/>
    <w:rsid w:val="00325FB4"/>
    <w:rsid w:val="003261FB"/>
    <w:rsid w:val="00326606"/>
    <w:rsid w:val="0032690F"/>
    <w:rsid w:val="00327095"/>
    <w:rsid w:val="00330E10"/>
    <w:rsid w:val="00331D5B"/>
    <w:rsid w:val="0033220D"/>
    <w:rsid w:val="00332C23"/>
    <w:rsid w:val="00334689"/>
    <w:rsid w:val="003353F4"/>
    <w:rsid w:val="00335958"/>
    <w:rsid w:val="003429DC"/>
    <w:rsid w:val="00346AB6"/>
    <w:rsid w:val="00355B2B"/>
    <w:rsid w:val="00362051"/>
    <w:rsid w:val="0036235D"/>
    <w:rsid w:val="003668F8"/>
    <w:rsid w:val="003677CE"/>
    <w:rsid w:val="003731C8"/>
    <w:rsid w:val="003738AD"/>
    <w:rsid w:val="00373B25"/>
    <w:rsid w:val="003746EB"/>
    <w:rsid w:val="00376D6B"/>
    <w:rsid w:val="00376E3D"/>
    <w:rsid w:val="00376EF5"/>
    <w:rsid w:val="003802C6"/>
    <w:rsid w:val="00382751"/>
    <w:rsid w:val="00384266"/>
    <w:rsid w:val="003855ED"/>
    <w:rsid w:val="00386B55"/>
    <w:rsid w:val="0038741D"/>
    <w:rsid w:val="00387610"/>
    <w:rsid w:val="003927B3"/>
    <w:rsid w:val="00394260"/>
    <w:rsid w:val="00395C94"/>
    <w:rsid w:val="003A05D5"/>
    <w:rsid w:val="003A2045"/>
    <w:rsid w:val="003A3DDB"/>
    <w:rsid w:val="003A4C00"/>
    <w:rsid w:val="003A5D80"/>
    <w:rsid w:val="003A633F"/>
    <w:rsid w:val="003A6C7A"/>
    <w:rsid w:val="003A74F2"/>
    <w:rsid w:val="003A7C25"/>
    <w:rsid w:val="003B39B8"/>
    <w:rsid w:val="003B3E2D"/>
    <w:rsid w:val="003B4747"/>
    <w:rsid w:val="003B5EF0"/>
    <w:rsid w:val="003B67C0"/>
    <w:rsid w:val="003B7C4A"/>
    <w:rsid w:val="003C3965"/>
    <w:rsid w:val="003C4F35"/>
    <w:rsid w:val="003C5898"/>
    <w:rsid w:val="003C7B9F"/>
    <w:rsid w:val="003D2597"/>
    <w:rsid w:val="003D2621"/>
    <w:rsid w:val="003D28EA"/>
    <w:rsid w:val="003D404B"/>
    <w:rsid w:val="003D5613"/>
    <w:rsid w:val="003D61FD"/>
    <w:rsid w:val="003D7DDB"/>
    <w:rsid w:val="003E0BCA"/>
    <w:rsid w:val="003E1679"/>
    <w:rsid w:val="003E1AD2"/>
    <w:rsid w:val="003E2087"/>
    <w:rsid w:val="003E3085"/>
    <w:rsid w:val="003E5401"/>
    <w:rsid w:val="003E7EAF"/>
    <w:rsid w:val="003F025D"/>
    <w:rsid w:val="003F104D"/>
    <w:rsid w:val="003F1604"/>
    <w:rsid w:val="003F7DAD"/>
    <w:rsid w:val="00403B06"/>
    <w:rsid w:val="0041047E"/>
    <w:rsid w:val="00412F15"/>
    <w:rsid w:val="004167E3"/>
    <w:rsid w:val="00423FEC"/>
    <w:rsid w:val="00424206"/>
    <w:rsid w:val="0042443A"/>
    <w:rsid w:val="0042648E"/>
    <w:rsid w:val="0043212D"/>
    <w:rsid w:val="0043376F"/>
    <w:rsid w:val="004340F5"/>
    <w:rsid w:val="00435542"/>
    <w:rsid w:val="00435A48"/>
    <w:rsid w:val="00441B49"/>
    <w:rsid w:val="0045049E"/>
    <w:rsid w:val="00451704"/>
    <w:rsid w:val="00452DA3"/>
    <w:rsid w:val="0045419F"/>
    <w:rsid w:val="00455CA4"/>
    <w:rsid w:val="004566AF"/>
    <w:rsid w:val="00460617"/>
    <w:rsid w:val="004625A9"/>
    <w:rsid w:val="004649C8"/>
    <w:rsid w:val="00464F11"/>
    <w:rsid w:val="00465EF0"/>
    <w:rsid w:val="0046788B"/>
    <w:rsid w:val="004700F4"/>
    <w:rsid w:val="004705AE"/>
    <w:rsid w:val="00470F58"/>
    <w:rsid w:val="00474C87"/>
    <w:rsid w:val="00476832"/>
    <w:rsid w:val="004770F7"/>
    <w:rsid w:val="00481527"/>
    <w:rsid w:val="00482156"/>
    <w:rsid w:val="00492EEE"/>
    <w:rsid w:val="004949EC"/>
    <w:rsid w:val="00494DAA"/>
    <w:rsid w:val="00495365"/>
    <w:rsid w:val="00496FE8"/>
    <w:rsid w:val="004A7C3B"/>
    <w:rsid w:val="004A7C3D"/>
    <w:rsid w:val="004B0BA2"/>
    <w:rsid w:val="004B1606"/>
    <w:rsid w:val="004B2076"/>
    <w:rsid w:val="004B2491"/>
    <w:rsid w:val="004B261B"/>
    <w:rsid w:val="004C17CF"/>
    <w:rsid w:val="004C1DA0"/>
    <w:rsid w:val="004C3E8D"/>
    <w:rsid w:val="004C5920"/>
    <w:rsid w:val="004D0DF2"/>
    <w:rsid w:val="004D1975"/>
    <w:rsid w:val="004D273D"/>
    <w:rsid w:val="004D436E"/>
    <w:rsid w:val="004D4858"/>
    <w:rsid w:val="004E103E"/>
    <w:rsid w:val="004E3FE0"/>
    <w:rsid w:val="004E4065"/>
    <w:rsid w:val="004E46DF"/>
    <w:rsid w:val="004F3326"/>
    <w:rsid w:val="004F40EB"/>
    <w:rsid w:val="004F4FBC"/>
    <w:rsid w:val="004F7267"/>
    <w:rsid w:val="00503DC7"/>
    <w:rsid w:val="00503F17"/>
    <w:rsid w:val="0050641A"/>
    <w:rsid w:val="0050687C"/>
    <w:rsid w:val="0050690E"/>
    <w:rsid w:val="0051364D"/>
    <w:rsid w:val="00513B1A"/>
    <w:rsid w:val="00515150"/>
    <w:rsid w:val="0051579D"/>
    <w:rsid w:val="005175D0"/>
    <w:rsid w:val="00522A82"/>
    <w:rsid w:val="00524A72"/>
    <w:rsid w:val="00525754"/>
    <w:rsid w:val="00525C1E"/>
    <w:rsid w:val="00527822"/>
    <w:rsid w:val="00535010"/>
    <w:rsid w:val="0053542E"/>
    <w:rsid w:val="00535EE0"/>
    <w:rsid w:val="00537F71"/>
    <w:rsid w:val="00540032"/>
    <w:rsid w:val="00540066"/>
    <w:rsid w:val="005411C9"/>
    <w:rsid w:val="00546C96"/>
    <w:rsid w:val="00547BD5"/>
    <w:rsid w:val="005507EA"/>
    <w:rsid w:val="00552A4D"/>
    <w:rsid w:val="00552FE6"/>
    <w:rsid w:val="0055423D"/>
    <w:rsid w:val="0055604B"/>
    <w:rsid w:val="00561BD6"/>
    <w:rsid w:val="00563F78"/>
    <w:rsid w:val="005664F4"/>
    <w:rsid w:val="0057288F"/>
    <w:rsid w:val="00574CCE"/>
    <w:rsid w:val="00575798"/>
    <w:rsid w:val="00580A2E"/>
    <w:rsid w:val="005825DD"/>
    <w:rsid w:val="00584D83"/>
    <w:rsid w:val="0059356B"/>
    <w:rsid w:val="005960B6"/>
    <w:rsid w:val="005A66E7"/>
    <w:rsid w:val="005A6E48"/>
    <w:rsid w:val="005B0486"/>
    <w:rsid w:val="005B2AC2"/>
    <w:rsid w:val="005B58C7"/>
    <w:rsid w:val="005B7397"/>
    <w:rsid w:val="005C44E8"/>
    <w:rsid w:val="005C5AAC"/>
    <w:rsid w:val="005D11E2"/>
    <w:rsid w:val="005D1AA5"/>
    <w:rsid w:val="005D1B90"/>
    <w:rsid w:val="005D1DB9"/>
    <w:rsid w:val="005D4DF4"/>
    <w:rsid w:val="005D568E"/>
    <w:rsid w:val="005D599F"/>
    <w:rsid w:val="005D6FE1"/>
    <w:rsid w:val="005E2E36"/>
    <w:rsid w:val="005E4597"/>
    <w:rsid w:val="005E5C59"/>
    <w:rsid w:val="005E68CA"/>
    <w:rsid w:val="005E7DA6"/>
    <w:rsid w:val="005F0F29"/>
    <w:rsid w:val="006018A5"/>
    <w:rsid w:val="0060245D"/>
    <w:rsid w:val="0060425C"/>
    <w:rsid w:val="006048AF"/>
    <w:rsid w:val="00605381"/>
    <w:rsid w:val="00607D30"/>
    <w:rsid w:val="006106A7"/>
    <w:rsid w:val="00612F43"/>
    <w:rsid w:val="00613067"/>
    <w:rsid w:val="00614259"/>
    <w:rsid w:val="006169D1"/>
    <w:rsid w:val="0062398E"/>
    <w:rsid w:val="006244B7"/>
    <w:rsid w:val="00625A9B"/>
    <w:rsid w:val="006268FB"/>
    <w:rsid w:val="00626D3F"/>
    <w:rsid w:val="00627A3E"/>
    <w:rsid w:val="00632CFB"/>
    <w:rsid w:val="006333C8"/>
    <w:rsid w:val="00636910"/>
    <w:rsid w:val="00636FE4"/>
    <w:rsid w:val="006411B7"/>
    <w:rsid w:val="00643A67"/>
    <w:rsid w:val="00653677"/>
    <w:rsid w:val="00654DD3"/>
    <w:rsid w:val="00662A2A"/>
    <w:rsid w:val="006661E2"/>
    <w:rsid w:val="00672EF4"/>
    <w:rsid w:val="006766B7"/>
    <w:rsid w:val="0067792D"/>
    <w:rsid w:val="00680759"/>
    <w:rsid w:val="00682404"/>
    <w:rsid w:val="0068482A"/>
    <w:rsid w:val="0069006A"/>
    <w:rsid w:val="00694EEA"/>
    <w:rsid w:val="0069639D"/>
    <w:rsid w:val="0069647C"/>
    <w:rsid w:val="00697EAF"/>
    <w:rsid w:val="006A4C86"/>
    <w:rsid w:val="006A66F6"/>
    <w:rsid w:val="006B3E38"/>
    <w:rsid w:val="006B46E3"/>
    <w:rsid w:val="006B7922"/>
    <w:rsid w:val="006C2E0A"/>
    <w:rsid w:val="006C5189"/>
    <w:rsid w:val="006C774D"/>
    <w:rsid w:val="006C7E29"/>
    <w:rsid w:val="006D30A4"/>
    <w:rsid w:val="006D30AB"/>
    <w:rsid w:val="006D319A"/>
    <w:rsid w:val="006D3228"/>
    <w:rsid w:val="006E17C1"/>
    <w:rsid w:val="006E466C"/>
    <w:rsid w:val="006E59D0"/>
    <w:rsid w:val="006E68FF"/>
    <w:rsid w:val="006E6CBE"/>
    <w:rsid w:val="006F2945"/>
    <w:rsid w:val="006F47A7"/>
    <w:rsid w:val="006F60E9"/>
    <w:rsid w:val="00701957"/>
    <w:rsid w:val="00706B4B"/>
    <w:rsid w:val="00707F6A"/>
    <w:rsid w:val="007120A6"/>
    <w:rsid w:val="007130CF"/>
    <w:rsid w:val="0071347C"/>
    <w:rsid w:val="007159A9"/>
    <w:rsid w:val="00717D39"/>
    <w:rsid w:val="00724BBF"/>
    <w:rsid w:val="00727CEB"/>
    <w:rsid w:val="007307E1"/>
    <w:rsid w:val="00731962"/>
    <w:rsid w:val="007370E1"/>
    <w:rsid w:val="007413C5"/>
    <w:rsid w:val="00742048"/>
    <w:rsid w:val="00742E30"/>
    <w:rsid w:val="00744089"/>
    <w:rsid w:val="00747C69"/>
    <w:rsid w:val="007504F5"/>
    <w:rsid w:val="0075324C"/>
    <w:rsid w:val="00757232"/>
    <w:rsid w:val="00760E18"/>
    <w:rsid w:val="00761D2A"/>
    <w:rsid w:val="007630C3"/>
    <w:rsid w:val="00766426"/>
    <w:rsid w:val="00771CDF"/>
    <w:rsid w:val="0077483B"/>
    <w:rsid w:val="00777818"/>
    <w:rsid w:val="00780C2A"/>
    <w:rsid w:val="00783148"/>
    <w:rsid w:val="00783B80"/>
    <w:rsid w:val="00786EDE"/>
    <w:rsid w:val="00787FFD"/>
    <w:rsid w:val="007935A8"/>
    <w:rsid w:val="007A120D"/>
    <w:rsid w:val="007A2FF2"/>
    <w:rsid w:val="007A33CA"/>
    <w:rsid w:val="007A3C88"/>
    <w:rsid w:val="007A4D7B"/>
    <w:rsid w:val="007B053F"/>
    <w:rsid w:val="007B17F4"/>
    <w:rsid w:val="007B2387"/>
    <w:rsid w:val="007B2B21"/>
    <w:rsid w:val="007B6CD7"/>
    <w:rsid w:val="007B70B8"/>
    <w:rsid w:val="007C2794"/>
    <w:rsid w:val="007C3998"/>
    <w:rsid w:val="007C7812"/>
    <w:rsid w:val="007D0A96"/>
    <w:rsid w:val="007D2927"/>
    <w:rsid w:val="007D41D8"/>
    <w:rsid w:val="007E03CC"/>
    <w:rsid w:val="007E39EA"/>
    <w:rsid w:val="007E4019"/>
    <w:rsid w:val="007E430F"/>
    <w:rsid w:val="007F0FCA"/>
    <w:rsid w:val="007F2048"/>
    <w:rsid w:val="007F58E0"/>
    <w:rsid w:val="007F628C"/>
    <w:rsid w:val="007F77E2"/>
    <w:rsid w:val="007F7D5C"/>
    <w:rsid w:val="008005E4"/>
    <w:rsid w:val="00802925"/>
    <w:rsid w:val="00810B9B"/>
    <w:rsid w:val="00813926"/>
    <w:rsid w:val="00816985"/>
    <w:rsid w:val="00823931"/>
    <w:rsid w:val="00827667"/>
    <w:rsid w:val="00827862"/>
    <w:rsid w:val="00830C74"/>
    <w:rsid w:val="00830CD8"/>
    <w:rsid w:val="00832394"/>
    <w:rsid w:val="008350F7"/>
    <w:rsid w:val="00835421"/>
    <w:rsid w:val="0083631E"/>
    <w:rsid w:val="00836C87"/>
    <w:rsid w:val="00837E1F"/>
    <w:rsid w:val="0084061B"/>
    <w:rsid w:val="00840AAE"/>
    <w:rsid w:val="008413C2"/>
    <w:rsid w:val="00842926"/>
    <w:rsid w:val="00842ED5"/>
    <w:rsid w:val="00847A83"/>
    <w:rsid w:val="00850B72"/>
    <w:rsid w:val="00853384"/>
    <w:rsid w:val="0085775E"/>
    <w:rsid w:val="00857CC8"/>
    <w:rsid w:val="008667F6"/>
    <w:rsid w:val="008746D7"/>
    <w:rsid w:val="00874C6E"/>
    <w:rsid w:val="00876317"/>
    <w:rsid w:val="0087644E"/>
    <w:rsid w:val="00882671"/>
    <w:rsid w:val="00883208"/>
    <w:rsid w:val="008839A4"/>
    <w:rsid w:val="00883D5D"/>
    <w:rsid w:val="00883E5D"/>
    <w:rsid w:val="00885905"/>
    <w:rsid w:val="008914C4"/>
    <w:rsid w:val="008919E7"/>
    <w:rsid w:val="008921EB"/>
    <w:rsid w:val="008923CA"/>
    <w:rsid w:val="00892C09"/>
    <w:rsid w:val="00893CC1"/>
    <w:rsid w:val="008953B6"/>
    <w:rsid w:val="008958EC"/>
    <w:rsid w:val="008A15F0"/>
    <w:rsid w:val="008A54C4"/>
    <w:rsid w:val="008A5DD0"/>
    <w:rsid w:val="008A709A"/>
    <w:rsid w:val="008A7D82"/>
    <w:rsid w:val="008B055A"/>
    <w:rsid w:val="008B0587"/>
    <w:rsid w:val="008B0724"/>
    <w:rsid w:val="008B7DDE"/>
    <w:rsid w:val="008B7FF7"/>
    <w:rsid w:val="008C0EFC"/>
    <w:rsid w:val="008C4F58"/>
    <w:rsid w:val="008C5E79"/>
    <w:rsid w:val="008D0A3F"/>
    <w:rsid w:val="008D3B0B"/>
    <w:rsid w:val="008D3C47"/>
    <w:rsid w:val="008E7DAD"/>
    <w:rsid w:val="008F1C94"/>
    <w:rsid w:val="008F2BC1"/>
    <w:rsid w:val="008F3D0B"/>
    <w:rsid w:val="008F53DF"/>
    <w:rsid w:val="008F5C23"/>
    <w:rsid w:val="008F6E61"/>
    <w:rsid w:val="00907F4E"/>
    <w:rsid w:val="00910184"/>
    <w:rsid w:val="00911B88"/>
    <w:rsid w:val="0091298A"/>
    <w:rsid w:val="00914CB6"/>
    <w:rsid w:val="009207AF"/>
    <w:rsid w:val="00920C3E"/>
    <w:rsid w:val="00922A12"/>
    <w:rsid w:val="00923DB0"/>
    <w:rsid w:val="0092587F"/>
    <w:rsid w:val="00931F28"/>
    <w:rsid w:val="009344DA"/>
    <w:rsid w:val="00934CEE"/>
    <w:rsid w:val="0093607C"/>
    <w:rsid w:val="00937A71"/>
    <w:rsid w:val="00944027"/>
    <w:rsid w:val="0094511F"/>
    <w:rsid w:val="009514B8"/>
    <w:rsid w:val="00951DFE"/>
    <w:rsid w:val="00954CFB"/>
    <w:rsid w:val="0096064D"/>
    <w:rsid w:val="00962652"/>
    <w:rsid w:val="00963B34"/>
    <w:rsid w:val="00966DC0"/>
    <w:rsid w:val="0097187F"/>
    <w:rsid w:val="0097341D"/>
    <w:rsid w:val="00973514"/>
    <w:rsid w:val="0097629E"/>
    <w:rsid w:val="0097717E"/>
    <w:rsid w:val="00983CA4"/>
    <w:rsid w:val="0098414E"/>
    <w:rsid w:val="0098617C"/>
    <w:rsid w:val="00990249"/>
    <w:rsid w:val="00991D46"/>
    <w:rsid w:val="009941B2"/>
    <w:rsid w:val="00994B48"/>
    <w:rsid w:val="009954E6"/>
    <w:rsid w:val="00995883"/>
    <w:rsid w:val="00996CF5"/>
    <w:rsid w:val="00997E1F"/>
    <w:rsid w:val="009A2309"/>
    <w:rsid w:val="009A2333"/>
    <w:rsid w:val="009B02EC"/>
    <w:rsid w:val="009B1DBF"/>
    <w:rsid w:val="009B2F2B"/>
    <w:rsid w:val="009B4D2A"/>
    <w:rsid w:val="009B4ED2"/>
    <w:rsid w:val="009B7DA4"/>
    <w:rsid w:val="009C05CC"/>
    <w:rsid w:val="009C101C"/>
    <w:rsid w:val="009C1618"/>
    <w:rsid w:val="009C40AE"/>
    <w:rsid w:val="009C4609"/>
    <w:rsid w:val="009C7A98"/>
    <w:rsid w:val="009D0D1D"/>
    <w:rsid w:val="009D13D3"/>
    <w:rsid w:val="009D2631"/>
    <w:rsid w:val="009D4BFE"/>
    <w:rsid w:val="009D5CC7"/>
    <w:rsid w:val="009D60B9"/>
    <w:rsid w:val="009E1371"/>
    <w:rsid w:val="009E4F77"/>
    <w:rsid w:val="009F1432"/>
    <w:rsid w:val="009F2241"/>
    <w:rsid w:val="009F61B2"/>
    <w:rsid w:val="009F71EE"/>
    <w:rsid w:val="00A012B7"/>
    <w:rsid w:val="00A01AC7"/>
    <w:rsid w:val="00A045FE"/>
    <w:rsid w:val="00A063F4"/>
    <w:rsid w:val="00A06CC8"/>
    <w:rsid w:val="00A118F0"/>
    <w:rsid w:val="00A13CE4"/>
    <w:rsid w:val="00A1564D"/>
    <w:rsid w:val="00A176FF"/>
    <w:rsid w:val="00A17D62"/>
    <w:rsid w:val="00A2246B"/>
    <w:rsid w:val="00A22D74"/>
    <w:rsid w:val="00A236A6"/>
    <w:rsid w:val="00A2386E"/>
    <w:rsid w:val="00A244A3"/>
    <w:rsid w:val="00A24E54"/>
    <w:rsid w:val="00A25075"/>
    <w:rsid w:val="00A25A2E"/>
    <w:rsid w:val="00A267BB"/>
    <w:rsid w:val="00A26B76"/>
    <w:rsid w:val="00A26EBF"/>
    <w:rsid w:val="00A303AF"/>
    <w:rsid w:val="00A30D86"/>
    <w:rsid w:val="00A34FED"/>
    <w:rsid w:val="00A43D76"/>
    <w:rsid w:val="00A43DB4"/>
    <w:rsid w:val="00A50676"/>
    <w:rsid w:val="00A5169B"/>
    <w:rsid w:val="00A5260E"/>
    <w:rsid w:val="00A534E9"/>
    <w:rsid w:val="00A54DE0"/>
    <w:rsid w:val="00A56F31"/>
    <w:rsid w:val="00A607CA"/>
    <w:rsid w:val="00A60D74"/>
    <w:rsid w:val="00A614A2"/>
    <w:rsid w:val="00A647CD"/>
    <w:rsid w:val="00A651B3"/>
    <w:rsid w:val="00A66C3F"/>
    <w:rsid w:val="00A66D5A"/>
    <w:rsid w:val="00A7178C"/>
    <w:rsid w:val="00A72439"/>
    <w:rsid w:val="00A73BE6"/>
    <w:rsid w:val="00A74D7B"/>
    <w:rsid w:val="00A7755E"/>
    <w:rsid w:val="00A80589"/>
    <w:rsid w:val="00A816D7"/>
    <w:rsid w:val="00A84DA8"/>
    <w:rsid w:val="00A84DF9"/>
    <w:rsid w:val="00A87F2B"/>
    <w:rsid w:val="00A90368"/>
    <w:rsid w:val="00A90AC0"/>
    <w:rsid w:val="00A91CFA"/>
    <w:rsid w:val="00A94405"/>
    <w:rsid w:val="00AA3DEB"/>
    <w:rsid w:val="00AA5FEE"/>
    <w:rsid w:val="00AA6425"/>
    <w:rsid w:val="00AA70DB"/>
    <w:rsid w:val="00AB1B3F"/>
    <w:rsid w:val="00AB254F"/>
    <w:rsid w:val="00AB5909"/>
    <w:rsid w:val="00AC0112"/>
    <w:rsid w:val="00AC09E5"/>
    <w:rsid w:val="00AC6DF1"/>
    <w:rsid w:val="00AD062F"/>
    <w:rsid w:val="00AD0DEB"/>
    <w:rsid w:val="00AD3110"/>
    <w:rsid w:val="00AD4A7A"/>
    <w:rsid w:val="00AD5857"/>
    <w:rsid w:val="00AD60E7"/>
    <w:rsid w:val="00AD61CB"/>
    <w:rsid w:val="00AD6E62"/>
    <w:rsid w:val="00AD7CA0"/>
    <w:rsid w:val="00AD7ED7"/>
    <w:rsid w:val="00AE251D"/>
    <w:rsid w:val="00AE4518"/>
    <w:rsid w:val="00AF1C05"/>
    <w:rsid w:val="00AF2831"/>
    <w:rsid w:val="00B009A7"/>
    <w:rsid w:val="00B00B47"/>
    <w:rsid w:val="00B01E84"/>
    <w:rsid w:val="00B02A18"/>
    <w:rsid w:val="00B11B6E"/>
    <w:rsid w:val="00B1368C"/>
    <w:rsid w:val="00B20A28"/>
    <w:rsid w:val="00B220F0"/>
    <w:rsid w:val="00B24335"/>
    <w:rsid w:val="00B2510D"/>
    <w:rsid w:val="00B268B1"/>
    <w:rsid w:val="00B26E6F"/>
    <w:rsid w:val="00B32616"/>
    <w:rsid w:val="00B33B4F"/>
    <w:rsid w:val="00B3453D"/>
    <w:rsid w:val="00B36737"/>
    <w:rsid w:val="00B436FD"/>
    <w:rsid w:val="00B46E89"/>
    <w:rsid w:val="00B570E6"/>
    <w:rsid w:val="00B61597"/>
    <w:rsid w:val="00B616E5"/>
    <w:rsid w:val="00B62B94"/>
    <w:rsid w:val="00B62FCA"/>
    <w:rsid w:val="00B63DE5"/>
    <w:rsid w:val="00B6584C"/>
    <w:rsid w:val="00B660F1"/>
    <w:rsid w:val="00B670E5"/>
    <w:rsid w:val="00B6729F"/>
    <w:rsid w:val="00B67314"/>
    <w:rsid w:val="00B71207"/>
    <w:rsid w:val="00B7156A"/>
    <w:rsid w:val="00B7410A"/>
    <w:rsid w:val="00B7482E"/>
    <w:rsid w:val="00B8115F"/>
    <w:rsid w:val="00B90256"/>
    <w:rsid w:val="00B9034B"/>
    <w:rsid w:val="00B90757"/>
    <w:rsid w:val="00B9127F"/>
    <w:rsid w:val="00B9450F"/>
    <w:rsid w:val="00B95268"/>
    <w:rsid w:val="00B95A5F"/>
    <w:rsid w:val="00B97C22"/>
    <w:rsid w:val="00B97C64"/>
    <w:rsid w:val="00BA172B"/>
    <w:rsid w:val="00BA2B5E"/>
    <w:rsid w:val="00BA2E8E"/>
    <w:rsid w:val="00BA41CA"/>
    <w:rsid w:val="00BA691C"/>
    <w:rsid w:val="00BB2D42"/>
    <w:rsid w:val="00BB3B51"/>
    <w:rsid w:val="00BB4AA8"/>
    <w:rsid w:val="00BB4FFF"/>
    <w:rsid w:val="00BB6538"/>
    <w:rsid w:val="00BC170D"/>
    <w:rsid w:val="00BC7AA9"/>
    <w:rsid w:val="00BD240C"/>
    <w:rsid w:val="00BD4CB5"/>
    <w:rsid w:val="00BE09F0"/>
    <w:rsid w:val="00BE0C59"/>
    <w:rsid w:val="00BE0C7F"/>
    <w:rsid w:val="00BE16AB"/>
    <w:rsid w:val="00BE1B5E"/>
    <w:rsid w:val="00BE1F49"/>
    <w:rsid w:val="00BE4534"/>
    <w:rsid w:val="00BE5FFC"/>
    <w:rsid w:val="00BF3132"/>
    <w:rsid w:val="00BF5815"/>
    <w:rsid w:val="00C00DFD"/>
    <w:rsid w:val="00C06509"/>
    <w:rsid w:val="00C149E3"/>
    <w:rsid w:val="00C15BA2"/>
    <w:rsid w:val="00C229E4"/>
    <w:rsid w:val="00C23D22"/>
    <w:rsid w:val="00C271AB"/>
    <w:rsid w:val="00C333AA"/>
    <w:rsid w:val="00C3349E"/>
    <w:rsid w:val="00C35CFC"/>
    <w:rsid w:val="00C37D75"/>
    <w:rsid w:val="00C37F18"/>
    <w:rsid w:val="00C41081"/>
    <w:rsid w:val="00C4133F"/>
    <w:rsid w:val="00C4167C"/>
    <w:rsid w:val="00C41F92"/>
    <w:rsid w:val="00C42212"/>
    <w:rsid w:val="00C43FA8"/>
    <w:rsid w:val="00C50EA3"/>
    <w:rsid w:val="00C526A0"/>
    <w:rsid w:val="00C549AB"/>
    <w:rsid w:val="00C57F8E"/>
    <w:rsid w:val="00C61950"/>
    <w:rsid w:val="00C65256"/>
    <w:rsid w:val="00C7010A"/>
    <w:rsid w:val="00C70597"/>
    <w:rsid w:val="00C70B86"/>
    <w:rsid w:val="00C73B83"/>
    <w:rsid w:val="00C76639"/>
    <w:rsid w:val="00C872AB"/>
    <w:rsid w:val="00C873E2"/>
    <w:rsid w:val="00C91AE4"/>
    <w:rsid w:val="00C95A4D"/>
    <w:rsid w:val="00C977F2"/>
    <w:rsid w:val="00C97969"/>
    <w:rsid w:val="00CA0503"/>
    <w:rsid w:val="00CA0994"/>
    <w:rsid w:val="00CA1031"/>
    <w:rsid w:val="00CA1756"/>
    <w:rsid w:val="00CA2642"/>
    <w:rsid w:val="00CA2B06"/>
    <w:rsid w:val="00CA7066"/>
    <w:rsid w:val="00CA78F1"/>
    <w:rsid w:val="00CB264E"/>
    <w:rsid w:val="00CB2E84"/>
    <w:rsid w:val="00CB3425"/>
    <w:rsid w:val="00CB4CDC"/>
    <w:rsid w:val="00CB6D2C"/>
    <w:rsid w:val="00CC43AB"/>
    <w:rsid w:val="00CD40C6"/>
    <w:rsid w:val="00CD568E"/>
    <w:rsid w:val="00CD5CE5"/>
    <w:rsid w:val="00CD7CA1"/>
    <w:rsid w:val="00CE0061"/>
    <w:rsid w:val="00CE6961"/>
    <w:rsid w:val="00CF0606"/>
    <w:rsid w:val="00CF0862"/>
    <w:rsid w:val="00CF0ED9"/>
    <w:rsid w:val="00CF25C5"/>
    <w:rsid w:val="00CF455C"/>
    <w:rsid w:val="00D00522"/>
    <w:rsid w:val="00D026B4"/>
    <w:rsid w:val="00D02B0A"/>
    <w:rsid w:val="00D06FC1"/>
    <w:rsid w:val="00D07743"/>
    <w:rsid w:val="00D10DB7"/>
    <w:rsid w:val="00D15792"/>
    <w:rsid w:val="00D17E59"/>
    <w:rsid w:val="00D21166"/>
    <w:rsid w:val="00D213DB"/>
    <w:rsid w:val="00D24480"/>
    <w:rsid w:val="00D24DD9"/>
    <w:rsid w:val="00D253E8"/>
    <w:rsid w:val="00D27689"/>
    <w:rsid w:val="00D30864"/>
    <w:rsid w:val="00D3524A"/>
    <w:rsid w:val="00D36266"/>
    <w:rsid w:val="00D377EC"/>
    <w:rsid w:val="00D427F0"/>
    <w:rsid w:val="00D445AC"/>
    <w:rsid w:val="00D45570"/>
    <w:rsid w:val="00D45EF6"/>
    <w:rsid w:val="00D511A7"/>
    <w:rsid w:val="00D51B7E"/>
    <w:rsid w:val="00D541AC"/>
    <w:rsid w:val="00D576D6"/>
    <w:rsid w:val="00D6118D"/>
    <w:rsid w:val="00D64112"/>
    <w:rsid w:val="00D664FC"/>
    <w:rsid w:val="00D66CB3"/>
    <w:rsid w:val="00D769DC"/>
    <w:rsid w:val="00D80930"/>
    <w:rsid w:val="00D80A20"/>
    <w:rsid w:val="00D81F7F"/>
    <w:rsid w:val="00D8410F"/>
    <w:rsid w:val="00D93036"/>
    <w:rsid w:val="00D95C05"/>
    <w:rsid w:val="00DA0243"/>
    <w:rsid w:val="00DA027F"/>
    <w:rsid w:val="00DA0542"/>
    <w:rsid w:val="00DA1571"/>
    <w:rsid w:val="00DA35D3"/>
    <w:rsid w:val="00DA3675"/>
    <w:rsid w:val="00DA5B48"/>
    <w:rsid w:val="00DA68CA"/>
    <w:rsid w:val="00DB01FD"/>
    <w:rsid w:val="00DB1986"/>
    <w:rsid w:val="00DB25FD"/>
    <w:rsid w:val="00DB2CF9"/>
    <w:rsid w:val="00DB30CF"/>
    <w:rsid w:val="00DB5CC4"/>
    <w:rsid w:val="00DB6277"/>
    <w:rsid w:val="00DB6882"/>
    <w:rsid w:val="00DC0069"/>
    <w:rsid w:val="00DC3E8B"/>
    <w:rsid w:val="00DC5FB3"/>
    <w:rsid w:val="00DC7414"/>
    <w:rsid w:val="00DD2303"/>
    <w:rsid w:val="00DD2742"/>
    <w:rsid w:val="00DD3A74"/>
    <w:rsid w:val="00DE552E"/>
    <w:rsid w:val="00DE58FE"/>
    <w:rsid w:val="00DF0831"/>
    <w:rsid w:val="00DF32B1"/>
    <w:rsid w:val="00DF5B71"/>
    <w:rsid w:val="00DF67A0"/>
    <w:rsid w:val="00DF6F89"/>
    <w:rsid w:val="00E002A4"/>
    <w:rsid w:val="00E00AC2"/>
    <w:rsid w:val="00E028F9"/>
    <w:rsid w:val="00E0670A"/>
    <w:rsid w:val="00E149D0"/>
    <w:rsid w:val="00E14B55"/>
    <w:rsid w:val="00E263F1"/>
    <w:rsid w:val="00E264A1"/>
    <w:rsid w:val="00E27628"/>
    <w:rsid w:val="00E3020A"/>
    <w:rsid w:val="00E351A2"/>
    <w:rsid w:val="00E3768C"/>
    <w:rsid w:val="00E42604"/>
    <w:rsid w:val="00E431EF"/>
    <w:rsid w:val="00E444A0"/>
    <w:rsid w:val="00E4532F"/>
    <w:rsid w:val="00E50A61"/>
    <w:rsid w:val="00E520C2"/>
    <w:rsid w:val="00E54E83"/>
    <w:rsid w:val="00E5539E"/>
    <w:rsid w:val="00E60805"/>
    <w:rsid w:val="00E63280"/>
    <w:rsid w:val="00E72D91"/>
    <w:rsid w:val="00E746D5"/>
    <w:rsid w:val="00E74C99"/>
    <w:rsid w:val="00E824E6"/>
    <w:rsid w:val="00E856B8"/>
    <w:rsid w:val="00E85BB4"/>
    <w:rsid w:val="00E9497D"/>
    <w:rsid w:val="00E97A96"/>
    <w:rsid w:val="00EA123C"/>
    <w:rsid w:val="00EA165B"/>
    <w:rsid w:val="00EA2114"/>
    <w:rsid w:val="00EA3B24"/>
    <w:rsid w:val="00EA413A"/>
    <w:rsid w:val="00EA4202"/>
    <w:rsid w:val="00EA62F3"/>
    <w:rsid w:val="00EB17B5"/>
    <w:rsid w:val="00EB35FF"/>
    <w:rsid w:val="00EB7813"/>
    <w:rsid w:val="00EB7F4C"/>
    <w:rsid w:val="00EB7F4E"/>
    <w:rsid w:val="00ED0B15"/>
    <w:rsid w:val="00EE0DEF"/>
    <w:rsid w:val="00EE4DC6"/>
    <w:rsid w:val="00EF45F0"/>
    <w:rsid w:val="00F00FD8"/>
    <w:rsid w:val="00F03441"/>
    <w:rsid w:val="00F046B4"/>
    <w:rsid w:val="00F1252D"/>
    <w:rsid w:val="00F1512F"/>
    <w:rsid w:val="00F17157"/>
    <w:rsid w:val="00F173FC"/>
    <w:rsid w:val="00F1788A"/>
    <w:rsid w:val="00F21F05"/>
    <w:rsid w:val="00F25621"/>
    <w:rsid w:val="00F26FFA"/>
    <w:rsid w:val="00F31B01"/>
    <w:rsid w:val="00F32B4C"/>
    <w:rsid w:val="00F405A5"/>
    <w:rsid w:val="00F422FB"/>
    <w:rsid w:val="00F503AF"/>
    <w:rsid w:val="00F5111A"/>
    <w:rsid w:val="00F51FBE"/>
    <w:rsid w:val="00F54E09"/>
    <w:rsid w:val="00F560C9"/>
    <w:rsid w:val="00F57F68"/>
    <w:rsid w:val="00F618B9"/>
    <w:rsid w:val="00F6419B"/>
    <w:rsid w:val="00F659BB"/>
    <w:rsid w:val="00F662C8"/>
    <w:rsid w:val="00F67B3E"/>
    <w:rsid w:val="00F7529E"/>
    <w:rsid w:val="00F752AD"/>
    <w:rsid w:val="00F76903"/>
    <w:rsid w:val="00F8393F"/>
    <w:rsid w:val="00F86098"/>
    <w:rsid w:val="00F9238F"/>
    <w:rsid w:val="00F95FAB"/>
    <w:rsid w:val="00F963B0"/>
    <w:rsid w:val="00FA3F02"/>
    <w:rsid w:val="00FA661C"/>
    <w:rsid w:val="00FA6A31"/>
    <w:rsid w:val="00FB136B"/>
    <w:rsid w:val="00FB203B"/>
    <w:rsid w:val="00FB4F8C"/>
    <w:rsid w:val="00FB64B8"/>
    <w:rsid w:val="00FB6528"/>
    <w:rsid w:val="00FB69FA"/>
    <w:rsid w:val="00FC2FB9"/>
    <w:rsid w:val="00FD6086"/>
    <w:rsid w:val="00FD61FE"/>
    <w:rsid w:val="00FD63AE"/>
    <w:rsid w:val="00FD69EF"/>
    <w:rsid w:val="00FE3C47"/>
    <w:rsid w:val="00FE4D87"/>
    <w:rsid w:val="00FE5E27"/>
    <w:rsid w:val="00FE7E18"/>
    <w:rsid w:val="00FF348A"/>
    <w:rsid w:val="00FF6147"/>
  </w:rsids>
  <m:mathPr>
    <m:mathFont m:val="Cambria Math"/>
    <m:brkBin m:val="before"/>
    <m:brkBinSub m:val="--"/>
    <m:smallFrac/>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9025">
      <o:colormenu v:ext="edit" fillcolor="none [3214]"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17B5"/>
    <w:pPr>
      <w:spacing w:after="200" w:line="276" w:lineRule="auto"/>
    </w:pPr>
    <w:rPr>
      <w:lang w:eastAsia="en-GB"/>
    </w:rPr>
  </w:style>
  <w:style w:type="paragraph" w:styleId="Heading1">
    <w:name w:val="heading 1"/>
    <w:basedOn w:val="Normal"/>
    <w:next w:val="Normal"/>
    <w:link w:val="Heading1Char"/>
    <w:uiPriority w:val="9"/>
    <w:qFormat/>
    <w:rsid w:val="007D0A96"/>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link w:val="Heading2Char"/>
    <w:uiPriority w:val="9"/>
    <w:qFormat/>
    <w:rsid w:val="00D6118D"/>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D6118D"/>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D6118D"/>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D0A96"/>
    <w:rPr>
      <w:rFonts w:asciiTheme="majorHAnsi" w:eastAsiaTheme="majorEastAsia" w:hAnsiTheme="majorHAnsi" w:cstheme="majorBidi"/>
      <w:b/>
      <w:bCs/>
      <w:color w:val="2E74B5" w:themeColor="accent1" w:themeShade="BF"/>
      <w:sz w:val="28"/>
      <w:szCs w:val="28"/>
      <w:lang w:eastAsia="en-GB"/>
    </w:rPr>
  </w:style>
  <w:style w:type="character" w:customStyle="1" w:styleId="Heading2Char">
    <w:name w:val="Heading 2 Char"/>
    <w:basedOn w:val="DefaultParagraphFont"/>
    <w:link w:val="Heading2"/>
    <w:uiPriority w:val="9"/>
    <w:rsid w:val="00D6118D"/>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D6118D"/>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rsid w:val="00D6118D"/>
    <w:rPr>
      <w:rFonts w:ascii="Times New Roman" w:eastAsia="Times New Roman" w:hAnsi="Times New Roman" w:cs="Times New Roman"/>
      <w:b/>
      <w:bCs/>
      <w:sz w:val="24"/>
      <w:szCs w:val="24"/>
      <w:lang w:eastAsia="en-GB"/>
    </w:rPr>
  </w:style>
  <w:style w:type="paragraph" w:styleId="Header">
    <w:name w:val="header"/>
    <w:basedOn w:val="Normal"/>
    <w:link w:val="HeaderChar"/>
    <w:uiPriority w:val="99"/>
    <w:unhideWhenUsed/>
    <w:rsid w:val="00857C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857CC8"/>
    <w:rPr>
      <w:lang w:eastAsia="en-GB"/>
    </w:rPr>
  </w:style>
  <w:style w:type="paragraph" w:styleId="Footer">
    <w:name w:val="footer"/>
    <w:basedOn w:val="Normal"/>
    <w:link w:val="FooterChar"/>
    <w:uiPriority w:val="99"/>
    <w:unhideWhenUsed/>
    <w:rsid w:val="00857C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57CC8"/>
    <w:rPr>
      <w:lang w:eastAsia="en-GB"/>
    </w:rPr>
  </w:style>
  <w:style w:type="paragraph" w:styleId="ListParagraph">
    <w:name w:val="List Paragraph"/>
    <w:basedOn w:val="Normal"/>
    <w:uiPriority w:val="34"/>
    <w:qFormat/>
    <w:rsid w:val="00857CC8"/>
    <w:pPr>
      <w:ind w:left="720"/>
      <w:contextualSpacing/>
    </w:pPr>
  </w:style>
  <w:style w:type="table" w:styleId="TableGrid">
    <w:name w:val="Table Grid"/>
    <w:basedOn w:val="TableNormal"/>
    <w:uiPriority w:val="59"/>
    <w:rsid w:val="004B2491"/>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56CB2"/>
    <w:pPr>
      <w:spacing w:after="0" w:line="240" w:lineRule="auto"/>
    </w:pPr>
    <w:rPr>
      <w:rFonts w:ascii="Tahoma" w:eastAsiaTheme="minorHAnsi" w:hAnsi="Tahoma" w:cs="Tahoma"/>
      <w:sz w:val="16"/>
      <w:szCs w:val="16"/>
      <w:lang w:eastAsia="en-US"/>
    </w:rPr>
  </w:style>
  <w:style w:type="character" w:customStyle="1" w:styleId="BalloonTextChar">
    <w:name w:val="Balloon Text Char"/>
    <w:basedOn w:val="DefaultParagraphFont"/>
    <w:link w:val="BalloonText"/>
    <w:uiPriority w:val="99"/>
    <w:semiHidden/>
    <w:rsid w:val="00056CB2"/>
    <w:rPr>
      <w:rFonts w:ascii="Tahoma" w:eastAsiaTheme="minorHAnsi" w:hAnsi="Tahoma" w:cs="Tahoma"/>
      <w:sz w:val="16"/>
      <w:szCs w:val="16"/>
      <w:lang w:eastAsia="en-US"/>
    </w:rPr>
  </w:style>
  <w:style w:type="paragraph" w:styleId="FootnoteText">
    <w:name w:val="footnote text"/>
    <w:basedOn w:val="Normal"/>
    <w:link w:val="FootnoteTextChar"/>
    <w:uiPriority w:val="99"/>
    <w:unhideWhenUsed/>
    <w:rsid w:val="00056CB2"/>
    <w:pPr>
      <w:spacing w:after="0" w:line="240" w:lineRule="auto"/>
    </w:pPr>
    <w:rPr>
      <w:rFonts w:eastAsiaTheme="minorHAnsi"/>
      <w:sz w:val="20"/>
      <w:szCs w:val="20"/>
      <w:lang w:eastAsia="en-US"/>
    </w:rPr>
  </w:style>
  <w:style w:type="character" w:customStyle="1" w:styleId="FootnoteTextChar">
    <w:name w:val="Footnote Text Char"/>
    <w:basedOn w:val="DefaultParagraphFont"/>
    <w:link w:val="FootnoteText"/>
    <w:uiPriority w:val="99"/>
    <w:rsid w:val="00056CB2"/>
    <w:rPr>
      <w:rFonts w:eastAsiaTheme="minorHAnsi"/>
      <w:sz w:val="20"/>
      <w:szCs w:val="20"/>
      <w:lang w:eastAsia="en-US"/>
    </w:rPr>
  </w:style>
  <w:style w:type="character" w:styleId="FootnoteReference">
    <w:name w:val="footnote reference"/>
    <w:basedOn w:val="DefaultParagraphFont"/>
    <w:uiPriority w:val="99"/>
    <w:semiHidden/>
    <w:unhideWhenUsed/>
    <w:rsid w:val="00056CB2"/>
    <w:rPr>
      <w:vertAlign w:val="superscript"/>
    </w:rPr>
  </w:style>
  <w:style w:type="character" w:styleId="PlaceholderText">
    <w:name w:val="Placeholder Text"/>
    <w:basedOn w:val="DefaultParagraphFont"/>
    <w:uiPriority w:val="99"/>
    <w:semiHidden/>
    <w:rsid w:val="00056CB2"/>
    <w:rPr>
      <w:color w:val="808080"/>
    </w:rPr>
  </w:style>
  <w:style w:type="character" w:customStyle="1" w:styleId="apple-converted-space">
    <w:name w:val="apple-converted-space"/>
    <w:basedOn w:val="DefaultParagraphFont"/>
    <w:rsid w:val="00056CB2"/>
  </w:style>
  <w:style w:type="character" w:styleId="Hyperlink">
    <w:name w:val="Hyperlink"/>
    <w:basedOn w:val="DefaultParagraphFont"/>
    <w:uiPriority w:val="99"/>
    <w:unhideWhenUsed/>
    <w:rsid w:val="00056CB2"/>
    <w:rPr>
      <w:color w:val="0000FF"/>
      <w:u w:val="single"/>
    </w:rPr>
  </w:style>
  <w:style w:type="paragraph" w:customStyle="1" w:styleId="Default">
    <w:name w:val="Default"/>
    <w:rsid w:val="00056CB2"/>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paragraph" w:styleId="NormalWeb">
    <w:name w:val="Normal (Web)"/>
    <w:basedOn w:val="Normal"/>
    <w:uiPriority w:val="99"/>
    <w:unhideWhenUsed/>
    <w:rsid w:val="00056CB2"/>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056CB2"/>
    <w:rPr>
      <w:color w:val="954F72" w:themeColor="followedHyperlink"/>
      <w:u w:val="single"/>
    </w:rPr>
  </w:style>
  <w:style w:type="character" w:styleId="Emphasis">
    <w:name w:val="Emphasis"/>
    <w:basedOn w:val="DefaultParagraphFont"/>
    <w:uiPriority w:val="20"/>
    <w:qFormat/>
    <w:rsid w:val="00056CB2"/>
    <w:rPr>
      <w:i/>
      <w:iCs/>
    </w:rPr>
  </w:style>
  <w:style w:type="character" w:customStyle="1" w:styleId="st1">
    <w:name w:val="st1"/>
    <w:basedOn w:val="DefaultParagraphFont"/>
    <w:rsid w:val="00056CB2"/>
  </w:style>
  <w:style w:type="paragraph" w:styleId="z-TopofForm">
    <w:name w:val="HTML Top of Form"/>
    <w:basedOn w:val="Normal"/>
    <w:next w:val="Normal"/>
    <w:link w:val="z-TopofFormChar"/>
    <w:hidden/>
    <w:uiPriority w:val="99"/>
    <w:semiHidden/>
    <w:unhideWhenUsed/>
    <w:rsid w:val="00D6118D"/>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D6118D"/>
    <w:rPr>
      <w:rFonts w:ascii="Arial" w:eastAsia="Times New Roman" w:hAnsi="Arial" w:cs="Arial"/>
      <w:vanish/>
      <w:sz w:val="16"/>
      <w:szCs w:val="16"/>
      <w:lang w:eastAsia="en-GB"/>
    </w:rPr>
  </w:style>
  <w:style w:type="character" w:customStyle="1" w:styleId="total-items">
    <w:name w:val="total-items"/>
    <w:basedOn w:val="DefaultParagraphFont"/>
    <w:rsid w:val="00D6118D"/>
  </w:style>
  <w:style w:type="character" w:customStyle="1" w:styleId="control">
    <w:name w:val="control"/>
    <w:basedOn w:val="DefaultParagraphFont"/>
    <w:rsid w:val="00D6118D"/>
  </w:style>
  <w:style w:type="character" w:customStyle="1" w:styleId="empty">
    <w:name w:val="empty"/>
    <w:basedOn w:val="DefaultParagraphFont"/>
    <w:rsid w:val="00D6118D"/>
  </w:style>
  <w:style w:type="character" w:customStyle="1" w:styleId="item-bubble">
    <w:name w:val="item-bubble"/>
    <w:basedOn w:val="DefaultParagraphFont"/>
    <w:rsid w:val="00D6118D"/>
  </w:style>
  <w:style w:type="paragraph" w:styleId="z-BottomofForm">
    <w:name w:val="HTML Bottom of Form"/>
    <w:basedOn w:val="Normal"/>
    <w:next w:val="Normal"/>
    <w:link w:val="z-BottomofFormChar"/>
    <w:hidden/>
    <w:uiPriority w:val="99"/>
    <w:semiHidden/>
    <w:unhideWhenUsed/>
    <w:rsid w:val="00D6118D"/>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D6118D"/>
    <w:rPr>
      <w:rFonts w:ascii="Arial" w:eastAsia="Times New Roman" w:hAnsi="Arial" w:cs="Arial"/>
      <w:vanish/>
      <w:sz w:val="16"/>
      <w:szCs w:val="16"/>
      <w:lang w:eastAsia="en-GB"/>
    </w:rPr>
  </w:style>
  <w:style w:type="paragraph" w:customStyle="1" w:styleId="carouselcaption">
    <w:name w:val="carousel__caption"/>
    <w:basedOn w:val="Normal"/>
    <w:rsid w:val="00D6118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6118D"/>
    <w:rPr>
      <w:b/>
      <w:bCs/>
    </w:rPr>
  </w:style>
  <w:style w:type="paragraph" w:styleId="EndnoteText">
    <w:name w:val="endnote text"/>
    <w:basedOn w:val="Normal"/>
    <w:link w:val="EndnoteTextChar"/>
    <w:uiPriority w:val="99"/>
    <w:unhideWhenUsed/>
    <w:rsid w:val="009E4F77"/>
    <w:pPr>
      <w:spacing w:after="0" w:line="240" w:lineRule="auto"/>
    </w:pPr>
    <w:rPr>
      <w:rFonts w:eastAsiaTheme="minorHAnsi"/>
      <w:sz w:val="20"/>
      <w:szCs w:val="20"/>
      <w:lang w:eastAsia="en-US"/>
    </w:rPr>
  </w:style>
  <w:style w:type="character" w:customStyle="1" w:styleId="EndnoteTextChar">
    <w:name w:val="Endnote Text Char"/>
    <w:basedOn w:val="DefaultParagraphFont"/>
    <w:link w:val="EndnoteText"/>
    <w:uiPriority w:val="99"/>
    <w:rsid w:val="009E4F77"/>
    <w:rPr>
      <w:rFonts w:eastAsiaTheme="minorHAnsi"/>
      <w:sz w:val="20"/>
      <w:szCs w:val="20"/>
      <w:lang w:eastAsia="en-US"/>
    </w:rPr>
  </w:style>
  <w:style w:type="character" w:styleId="EndnoteReference">
    <w:name w:val="endnote reference"/>
    <w:basedOn w:val="DefaultParagraphFont"/>
    <w:uiPriority w:val="99"/>
    <w:semiHidden/>
    <w:unhideWhenUsed/>
    <w:rsid w:val="009E4F77"/>
    <w:rPr>
      <w:vertAlign w:val="superscript"/>
    </w:rPr>
  </w:style>
  <w:style w:type="character" w:customStyle="1" w:styleId="reference-text">
    <w:name w:val="reference-text"/>
    <w:basedOn w:val="DefaultParagraphFont"/>
    <w:rsid w:val="00110E70"/>
  </w:style>
  <w:style w:type="paragraph" w:styleId="ListBullet">
    <w:name w:val="List Bullet"/>
    <w:basedOn w:val="Normal"/>
    <w:uiPriority w:val="99"/>
    <w:unhideWhenUsed/>
    <w:rsid w:val="00110E70"/>
    <w:pPr>
      <w:numPr>
        <w:numId w:val="11"/>
      </w:numPr>
      <w:contextualSpacing/>
    </w:pPr>
    <w:rPr>
      <w:rFonts w:eastAsiaTheme="minorHAnsi"/>
      <w:lang w:eastAsia="en-US"/>
    </w:rPr>
  </w:style>
  <w:style w:type="paragraph" w:styleId="CommentText">
    <w:name w:val="annotation text"/>
    <w:basedOn w:val="Normal"/>
    <w:link w:val="CommentTextChar"/>
    <w:uiPriority w:val="99"/>
    <w:semiHidden/>
    <w:unhideWhenUsed/>
    <w:rsid w:val="00110E70"/>
    <w:pPr>
      <w:spacing w:line="240" w:lineRule="auto"/>
    </w:pPr>
    <w:rPr>
      <w:rFonts w:eastAsiaTheme="minorHAnsi"/>
      <w:sz w:val="20"/>
      <w:szCs w:val="20"/>
      <w:lang w:eastAsia="en-US"/>
    </w:rPr>
  </w:style>
  <w:style w:type="character" w:customStyle="1" w:styleId="CommentTextChar">
    <w:name w:val="Comment Text Char"/>
    <w:basedOn w:val="DefaultParagraphFont"/>
    <w:link w:val="CommentText"/>
    <w:uiPriority w:val="99"/>
    <w:semiHidden/>
    <w:rsid w:val="00110E70"/>
    <w:rPr>
      <w:rFonts w:eastAsiaTheme="minorHAnsi"/>
      <w:sz w:val="20"/>
      <w:szCs w:val="20"/>
      <w:lang w:eastAsia="en-US"/>
    </w:rPr>
  </w:style>
  <w:style w:type="paragraph" w:styleId="CommentSubject">
    <w:name w:val="annotation subject"/>
    <w:basedOn w:val="CommentText"/>
    <w:next w:val="CommentText"/>
    <w:link w:val="CommentSubjectChar"/>
    <w:uiPriority w:val="99"/>
    <w:semiHidden/>
    <w:unhideWhenUsed/>
    <w:rsid w:val="00110E70"/>
    <w:rPr>
      <w:b/>
      <w:bCs/>
    </w:rPr>
  </w:style>
  <w:style w:type="character" w:customStyle="1" w:styleId="CommentSubjectChar">
    <w:name w:val="Comment Subject Char"/>
    <w:basedOn w:val="CommentTextChar"/>
    <w:link w:val="CommentSubject"/>
    <w:uiPriority w:val="99"/>
    <w:semiHidden/>
    <w:rsid w:val="00110E70"/>
    <w:rPr>
      <w:rFonts w:eastAsiaTheme="minorHAnsi"/>
      <w:b/>
      <w:bCs/>
      <w:sz w:val="20"/>
      <w:szCs w:val="20"/>
      <w:lang w:eastAsia="en-US"/>
    </w:rPr>
  </w:style>
  <w:style w:type="character" w:customStyle="1" w:styleId="fontstyle01">
    <w:name w:val="fontstyle01"/>
    <w:basedOn w:val="DefaultParagraphFont"/>
    <w:rsid w:val="00110E70"/>
    <w:rPr>
      <w:rFonts w:ascii="TimesNewRomanPSMT" w:hAnsi="TimesNewRomanPSMT" w:hint="default"/>
      <w:b w:val="0"/>
      <w:bCs w:val="0"/>
      <w:i w:val="0"/>
      <w:iCs w:val="0"/>
      <w:color w:val="000000"/>
      <w:sz w:val="28"/>
      <w:szCs w:val="28"/>
    </w:rPr>
  </w:style>
  <w:style w:type="character" w:customStyle="1" w:styleId="highdid">
    <w:name w:val="highdid"/>
    <w:basedOn w:val="DefaultParagraphFont"/>
    <w:rsid w:val="00990249"/>
    <w:rPr>
      <w:b/>
      <w:bCs/>
      <w:color w:val="008000"/>
    </w:rPr>
  </w:style>
  <w:style w:type="character" w:customStyle="1" w:styleId="hitsection1">
    <w:name w:val="hitsection1"/>
    <w:basedOn w:val="DefaultParagraphFont"/>
    <w:rsid w:val="00990249"/>
    <w:rPr>
      <w:shd w:val="clear" w:color="auto" w:fill="D6DCE5"/>
    </w:rPr>
  </w:style>
  <w:style w:type="character" w:customStyle="1" w:styleId="subhit1">
    <w:name w:val="subhit1"/>
    <w:basedOn w:val="DefaultParagraphFont"/>
    <w:rsid w:val="00990249"/>
    <w:rPr>
      <w:b/>
      <w:bCs/>
      <w:color w:val="FF0000"/>
    </w:rPr>
  </w:style>
  <w:style w:type="character" w:customStyle="1" w:styleId="medium-8">
    <w:name w:val="medium-8"/>
    <w:basedOn w:val="DefaultParagraphFont"/>
    <w:rsid w:val="003E0BCA"/>
  </w:style>
  <w:style w:type="character" w:customStyle="1" w:styleId="medium-4">
    <w:name w:val="medium-4"/>
    <w:basedOn w:val="DefaultParagraphFont"/>
    <w:rsid w:val="003E0BCA"/>
  </w:style>
  <w:style w:type="character" w:styleId="HTMLCite">
    <w:name w:val="HTML Cite"/>
    <w:basedOn w:val="DefaultParagraphFont"/>
    <w:uiPriority w:val="99"/>
    <w:semiHidden/>
    <w:unhideWhenUsed/>
    <w:rsid w:val="0083631E"/>
    <w:rPr>
      <w:i/>
      <w:iCs/>
    </w:rPr>
  </w:style>
  <w:style w:type="character" w:customStyle="1" w:styleId="st">
    <w:name w:val="st"/>
    <w:basedOn w:val="DefaultParagraphFont"/>
    <w:rsid w:val="0083631E"/>
  </w:style>
  <w:style w:type="character" w:customStyle="1" w:styleId="quotationkeyword">
    <w:name w:val="quotationkeyword"/>
    <w:basedOn w:val="DefaultParagraphFont"/>
    <w:rsid w:val="00B61597"/>
  </w:style>
</w:styles>
</file>

<file path=word/webSettings.xml><?xml version="1.0" encoding="utf-8"?>
<w:webSettings xmlns:r="http://schemas.openxmlformats.org/officeDocument/2006/relationships" xmlns:w="http://schemas.openxmlformats.org/wordprocessingml/2006/main">
  <w:divs>
    <w:div w:id="235556456">
      <w:bodyDiv w:val="1"/>
      <w:marLeft w:val="0"/>
      <w:marRight w:val="0"/>
      <w:marTop w:val="0"/>
      <w:marBottom w:val="0"/>
      <w:divBdr>
        <w:top w:val="none" w:sz="0" w:space="0" w:color="auto"/>
        <w:left w:val="none" w:sz="0" w:space="0" w:color="auto"/>
        <w:bottom w:val="none" w:sz="0" w:space="0" w:color="auto"/>
        <w:right w:val="none" w:sz="0" w:space="0" w:color="auto"/>
      </w:divBdr>
    </w:div>
    <w:div w:id="716009388">
      <w:bodyDiv w:val="1"/>
      <w:marLeft w:val="0"/>
      <w:marRight w:val="0"/>
      <w:marTop w:val="0"/>
      <w:marBottom w:val="0"/>
      <w:divBdr>
        <w:top w:val="none" w:sz="0" w:space="0" w:color="auto"/>
        <w:left w:val="none" w:sz="0" w:space="0" w:color="auto"/>
        <w:bottom w:val="none" w:sz="0" w:space="0" w:color="auto"/>
        <w:right w:val="none" w:sz="0" w:space="0" w:color="auto"/>
      </w:divBdr>
    </w:div>
    <w:div w:id="849178758">
      <w:bodyDiv w:val="1"/>
      <w:marLeft w:val="0"/>
      <w:marRight w:val="0"/>
      <w:marTop w:val="0"/>
      <w:marBottom w:val="0"/>
      <w:divBdr>
        <w:top w:val="none" w:sz="0" w:space="0" w:color="auto"/>
        <w:left w:val="none" w:sz="0" w:space="0" w:color="auto"/>
        <w:bottom w:val="none" w:sz="0" w:space="0" w:color="auto"/>
        <w:right w:val="none" w:sz="0" w:space="0" w:color="auto"/>
      </w:divBdr>
    </w:div>
    <w:div w:id="1723287808">
      <w:bodyDiv w:val="1"/>
      <w:marLeft w:val="0"/>
      <w:marRight w:val="0"/>
      <w:marTop w:val="0"/>
      <w:marBottom w:val="0"/>
      <w:divBdr>
        <w:top w:val="none" w:sz="0" w:space="0" w:color="auto"/>
        <w:left w:val="none" w:sz="0" w:space="0" w:color="auto"/>
        <w:bottom w:val="none" w:sz="0" w:space="0" w:color="auto"/>
        <w:right w:val="none" w:sz="0" w:space="0" w:color="auto"/>
      </w:divBdr>
      <w:divsChild>
        <w:div w:id="855264299">
          <w:marLeft w:val="2460"/>
          <w:marRight w:val="360"/>
          <w:marTop w:val="0"/>
          <w:marBottom w:val="0"/>
          <w:divBdr>
            <w:top w:val="none" w:sz="0" w:space="0" w:color="auto"/>
            <w:left w:val="none" w:sz="0" w:space="0" w:color="auto"/>
            <w:bottom w:val="none" w:sz="0" w:space="0" w:color="auto"/>
            <w:right w:val="none" w:sz="0" w:space="0" w:color="auto"/>
          </w:divBdr>
          <w:divsChild>
            <w:div w:id="1956860254">
              <w:marLeft w:val="0"/>
              <w:marRight w:val="225"/>
              <w:marTop w:val="0"/>
              <w:marBottom w:val="0"/>
              <w:divBdr>
                <w:top w:val="none" w:sz="0" w:space="0" w:color="auto"/>
                <w:left w:val="none" w:sz="0" w:space="0" w:color="auto"/>
                <w:bottom w:val="none" w:sz="0" w:space="0" w:color="auto"/>
                <w:right w:val="none" w:sz="0" w:space="0" w:color="auto"/>
              </w:divBdr>
            </w:div>
          </w:divsChild>
        </w:div>
        <w:div w:id="1170025906">
          <w:marLeft w:val="0"/>
          <w:marRight w:val="0"/>
          <w:marTop w:val="0"/>
          <w:marBottom w:val="0"/>
          <w:divBdr>
            <w:top w:val="none" w:sz="0" w:space="0" w:color="auto"/>
            <w:left w:val="none" w:sz="0" w:space="0" w:color="auto"/>
            <w:bottom w:val="none" w:sz="0" w:space="0" w:color="auto"/>
            <w:right w:val="none" w:sz="0" w:space="0" w:color="auto"/>
          </w:divBdr>
          <w:divsChild>
            <w:div w:id="246693392">
              <w:marLeft w:val="0"/>
              <w:marRight w:val="0"/>
              <w:marTop w:val="0"/>
              <w:marBottom w:val="0"/>
              <w:divBdr>
                <w:top w:val="none" w:sz="0" w:space="0" w:color="auto"/>
                <w:left w:val="none" w:sz="0" w:space="0" w:color="auto"/>
                <w:bottom w:val="none" w:sz="0" w:space="0" w:color="auto"/>
                <w:right w:val="none" w:sz="0" w:space="0" w:color="auto"/>
              </w:divBdr>
              <w:divsChild>
                <w:div w:id="1755781292">
                  <w:marLeft w:val="3030"/>
                  <w:marRight w:val="3030"/>
                  <w:marTop w:val="0"/>
                  <w:marBottom w:val="0"/>
                  <w:divBdr>
                    <w:top w:val="none" w:sz="0" w:space="0" w:color="auto"/>
                    <w:left w:val="none" w:sz="0" w:space="0" w:color="auto"/>
                    <w:bottom w:val="none" w:sz="0" w:space="0" w:color="auto"/>
                    <w:right w:val="none" w:sz="0" w:space="0" w:color="auto"/>
                  </w:divBdr>
                  <w:divsChild>
                    <w:div w:id="2038237692">
                      <w:marLeft w:val="0"/>
                      <w:marRight w:val="0"/>
                      <w:marTop w:val="0"/>
                      <w:marBottom w:val="0"/>
                      <w:divBdr>
                        <w:top w:val="single" w:sz="6" w:space="30" w:color="CED0D3"/>
                        <w:left w:val="none" w:sz="0" w:space="0" w:color="auto"/>
                        <w:bottom w:val="none" w:sz="0" w:space="0" w:color="auto"/>
                        <w:right w:val="none" w:sz="0" w:space="0" w:color="auto"/>
                      </w:divBdr>
                      <w:divsChild>
                        <w:div w:id="2142650350">
                          <w:marLeft w:val="0"/>
                          <w:marRight w:val="0"/>
                          <w:marTop w:val="0"/>
                          <w:marBottom w:val="300"/>
                          <w:divBdr>
                            <w:top w:val="none" w:sz="0" w:space="0" w:color="auto"/>
                            <w:left w:val="none" w:sz="0" w:space="0" w:color="auto"/>
                            <w:bottom w:val="none" w:sz="0" w:space="0" w:color="auto"/>
                            <w:right w:val="none" w:sz="0" w:space="0" w:color="auto"/>
                          </w:divBdr>
                        </w:div>
                        <w:div w:id="1119909104">
                          <w:marLeft w:val="0"/>
                          <w:marRight w:val="0"/>
                          <w:marTop w:val="0"/>
                          <w:marBottom w:val="300"/>
                          <w:divBdr>
                            <w:top w:val="none" w:sz="0" w:space="0" w:color="auto"/>
                            <w:left w:val="none" w:sz="0" w:space="0" w:color="auto"/>
                            <w:bottom w:val="none" w:sz="0" w:space="0" w:color="auto"/>
                            <w:right w:val="none" w:sz="0" w:space="0" w:color="auto"/>
                          </w:divBdr>
                        </w:div>
                        <w:div w:id="1189637648">
                          <w:marLeft w:val="0"/>
                          <w:marRight w:val="0"/>
                          <w:marTop w:val="0"/>
                          <w:marBottom w:val="300"/>
                          <w:divBdr>
                            <w:top w:val="none" w:sz="0" w:space="0" w:color="auto"/>
                            <w:left w:val="none" w:sz="0" w:space="0" w:color="auto"/>
                            <w:bottom w:val="none" w:sz="0" w:space="0" w:color="auto"/>
                            <w:right w:val="none" w:sz="0" w:space="0" w:color="auto"/>
                          </w:divBdr>
                        </w:div>
                      </w:divsChild>
                    </w:div>
                    <w:div w:id="47240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759861">
              <w:marLeft w:val="0"/>
              <w:marRight w:val="0"/>
              <w:marTop w:val="0"/>
              <w:marBottom w:val="0"/>
              <w:divBdr>
                <w:top w:val="none" w:sz="0" w:space="0" w:color="auto"/>
                <w:left w:val="none" w:sz="0" w:space="0" w:color="auto"/>
                <w:bottom w:val="none" w:sz="0" w:space="0" w:color="auto"/>
                <w:right w:val="none" w:sz="0" w:space="0" w:color="auto"/>
              </w:divBdr>
              <w:divsChild>
                <w:div w:id="488912081">
                  <w:marLeft w:val="3030"/>
                  <w:marRight w:val="3030"/>
                  <w:marTop w:val="0"/>
                  <w:marBottom w:val="0"/>
                  <w:divBdr>
                    <w:top w:val="none" w:sz="0" w:space="0" w:color="auto"/>
                    <w:left w:val="none" w:sz="0" w:space="0" w:color="auto"/>
                    <w:bottom w:val="none" w:sz="0" w:space="0" w:color="auto"/>
                    <w:right w:val="none" w:sz="0" w:space="0" w:color="auto"/>
                  </w:divBdr>
                </w:div>
                <w:div w:id="1593247248">
                  <w:marLeft w:val="0"/>
                  <w:marRight w:val="0"/>
                  <w:marTop w:val="720"/>
                  <w:marBottom w:val="0"/>
                  <w:divBdr>
                    <w:top w:val="none" w:sz="0" w:space="0" w:color="auto"/>
                    <w:left w:val="none" w:sz="0" w:space="0" w:color="auto"/>
                    <w:bottom w:val="single" w:sz="6" w:space="31" w:color="CED0D3"/>
                    <w:right w:val="none" w:sz="0" w:space="0" w:color="auto"/>
                  </w:divBdr>
                </w:div>
              </w:divsChild>
            </w:div>
          </w:divsChild>
        </w:div>
        <w:div w:id="204412915">
          <w:marLeft w:val="3030"/>
          <w:marRight w:val="3030"/>
          <w:marTop w:val="0"/>
          <w:marBottom w:val="0"/>
          <w:divBdr>
            <w:top w:val="none" w:sz="0" w:space="0" w:color="auto"/>
            <w:left w:val="none" w:sz="0" w:space="0" w:color="auto"/>
            <w:bottom w:val="none" w:sz="0" w:space="0" w:color="auto"/>
            <w:right w:val="none" w:sz="0" w:space="0" w:color="auto"/>
          </w:divBdr>
          <w:divsChild>
            <w:div w:id="1686783338">
              <w:marLeft w:val="0"/>
              <w:marRight w:val="0"/>
              <w:marTop w:val="0"/>
              <w:marBottom w:val="0"/>
              <w:divBdr>
                <w:top w:val="none" w:sz="0" w:space="0" w:color="auto"/>
                <w:left w:val="none" w:sz="0" w:space="0" w:color="auto"/>
                <w:bottom w:val="none" w:sz="0" w:space="0" w:color="auto"/>
                <w:right w:val="none" w:sz="0" w:space="0" w:color="auto"/>
              </w:divBdr>
              <w:divsChild>
                <w:div w:id="2061395865">
                  <w:marLeft w:val="0"/>
                  <w:marRight w:val="0"/>
                  <w:marTop w:val="0"/>
                  <w:marBottom w:val="360"/>
                  <w:divBdr>
                    <w:top w:val="none" w:sz="0" w:space="0" w:color="auto"/>
                    <w:left w:val="none" w:sz="0" w:space="0" w:color="auto"/>
                    <w:bottom w:val="none" w:sz="0" w:space="0" w:color="auto"/>
                    <w:right w:val="none" w:sz="0" w:space="0" w:color="auto"/>
                  </w:divBdr>
                  <w:divsChild>
                    <w:div w:id="1209611251">
                      <w:marLeft w:val="-180"/>
                      <w:marRight w:val="-180"/>
                      <w:marTop w:val="0"/>
                      <w:marBottom w:val="0"/>
                      <w:divBdr>
                        <w:top w:val="none" w:sz="0" w:space="0" w:color="auto"/>
                        <w:left w:val="none" w:sz="0" w:space="0" w:color="auto"/>
                        <w:bottom w:val="none" w:sz="0" w:space="0" w:color="auto"/>
                        <w:right w:val="none" w:sz="0" w:space="0" w:color="auto"/>
                      </w:divBdr>
                      <w:divsChild>
                        <w:div w:id="574244685">
                          <w:marLeft w:val="0"/>
                          <w:marRight w:val="0"/>
                          <w:marTop w:val="0"/>
                          <w:marBottom w:val="0"/>
                          <w:divBdr>
                            <w:top w:val="none" w:sz="0" w:space="0" w:color="auto"/>
                            <w:left w:val="none" w:sz="0" w:space="0" w:color="auto"/>
                            <w:bottom w:val="none" w:sz="0" w:space="0" w:color="auto"/>
                            <w:right w:val="none" w:sz="0" w:space="0" w:color="auto"/>
                          </w:divBdr>
                          <w:divsChild>
                            <w:div w:id="17241430">
                              <w:marLeft w:val="0"/>
                              <w:marRight w:val="0"/>
                              <w:marTop w:val="0"/>
                              <w:marBottom w:val="0"/>
                              <w:divBdr>
                                <w:top w:val="none" w:sz="0" w:space="0" w:color="auto"/>
                                <w:left w:val="none" w:sz="0" w:space="0" w:color="auto"/>
                                <w:bottom w:val="none" w:sz="0" w:space="0" w:color="auto"/>
                                <w:right w:val="none" w:sz="0" w:space="0" w:color="auto"/>
                              </w:divBdr>
                              <w:divsChild>
                                <w:div w:id="1543207288">
                                  <w:marLeft w:val="0"/>
                                  <w:marRight w:val="0"/>
                                  <w:marTop w:val="0"/>
                                  <w:marBottom w:val="0"/>
                                  <w:divBdr>
                                    <w:top w:val="none" w:sz="0" w:space="0" w:color="auto"/>
                                    <w:left w:val="none" w:sz="0" w:space="0" w:color="auto"/>
                                    <w:bottom w:val="none" w:sz="0" w:space="0" w:color="auto"/>
                                    <w:right w:val="none" w:sz="0" w:space="0" w:color="auto"/>
                                  </w:divBdr>
                                  <w:divsChild>
                                    <w:div w:id="702898603">
                                      <w:marLeft w:val="0"/>
                                      <w:marRight w:val="0"/>
                                      <w:marTop w:val="0"/>
                                      <w:marBottom w:val="0"/>
                                      <w:divBdr>
                                        <w:top w:val="none" w:sz="0" w:space="0" w:color="auto"/>
                                        <w:left w:val="none" w:sz="0" w:space="0" w:color="auto"/>
                                        <w:bottom w:val="none" w:sz="0" w:space="0" w:color="auto"/>
                                        <w:right w:val="none" w:sz="0" w:space="0" w:color="auto"/>
                                      </w:divBdr>
                                    </w:div>
                                    <w:div w:id="1958097796">
                                      <w:marLeft w:val="0"/>
                                      <w:marRight w:val="0"/>
                                      <w:marTop w:val="0"/>
                                      <w:marBottom w:val="0"/>
                                      <w:divBdr>
                                        <w:top w:val="none" w:sz="0" w:space="0" w:color="auto"/>
                                        <w:left w:val="none" w:sz="0" w:space="0" w:color="auto"/>
                                        <w:bottom w:val="none" w:sz="0" w:space="0" w:color="auto"/>
                                        <w:right w:val="none" w:sz="0" w:space="0" w:color="auto"/>
                                      </w:divBdr>
                                    </w:div>
                                  </w:divsChild>
                                </w:div>
                                <w:div w:id="1038969423">
                                  <w:marLeft w:val="0"/>
                                  <w:marRight w:val="0"/>
                                  <w:marTop w:val="510"/>
                                  <w:marBottom w:val="0"/>
                                  <w:divBdr>
                                    <w:top w:val="none" w:sz="0" w:space="0" w:color="auto"/>
                                    <w:left w:val="none" w:sz="0" w:space="0" w:color="auto"/>
                                    <w:bottom w:val="none" w:sz="0" w:space="0" w:color="auto"/>
                                    <w:right w:val="none" w:sz="0" w:space="0" w:color="auto"/>
                                  </w:divBdr>
                                </w:div>
                              </w:divsChild>
                            </w:div>
                          </w:divsChild>
                        </w:div>
                        <w:div w:id="160113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095865">
                  <w:marLeft w:val="0"/>
                  <w:marRight w:val="0"/>
                  <w:marTop w:val="0"/>
                  <w:marBottom w:val="360"/>
                  <w:divBdr>
                    <w:top w:val="none" w:sz="0" w:space="0" w:color="auto"/>
                    <w:left w:val="none" w:sz="0" w:space="0" w:color="auto"/>
                    <w:bottom w:val="none" w:sz="0" w:space="0" w:color="auto"/>
                    <w:right w:val="none" w:sz="0" w:space="0" w:color="auto"/>
                  </w:divBdr>
                </w:div>
                <w:div w:id="1974947621">
                  <w:marLeft w:val="0"/>
                  <w:marRight w:val="0"/>
                  <w:marTop w:val="0"/>
                  <w:marBottom w:val="360"/>
                  <w:divBdr>
                    <w:top w:val="none" w:sz="0" w:space="0" w:color="auto"/>
                    <w:left w:val="none" w:sz="0" w:space="0" w:color="auto"/>
                    <w:bottom w:val="none" w:sz="0" w:space="0" w:color="auto"/>
                    <w:right w:val="none" w:sz="0" w:space="0" w:color="auto"/>
                  </w:divBdr>
                  <w:divsChild>
                    <w:div w:id="136802185">
                      <w:marLeft w:val="-180"/>
                      <w:marRight w:val="-180"/>
                      <w:marTop w:val="525"/>
                      <w:marBottom w:val="0"/>
                      <w:divBdr>
                        <w:top w:val="none" w:sz="0" w:space="0" w:color="auto"/>
                        <w:left w:val="none" w:sz="0" w:space="0" w:color="auto"/>
                        <w:bottom w:val="none" w:sz="0" w:space="0" w:color="auto"/>
                        <w:right w:val="none" w:sz="0" w:space="0" w:color="auto"/>
                      </w:divBdr>
                      <w:divsChild>
                        <w:div w:id="1005279461">
                          <w:marLeft w:val="0"/>
                          <w:marRight w:val="0"/>
                          <w:marTop w:val="0"/>
                          <w:marBottom w:val="0"/>
                          <w:divBdr>
                            <w:top w:val="none" w:sz="0" w:space="0" w:color="auto"/>
                            <w:left w:val="none" w:sz="0" w:space="0" w:color="auto"/>
                            <w:bottom w:val="none" w:sz="0" w:space="0" w:color="auto"/>
                            <w:right w:val="none" w:sz="0" w:space="0" w:color="auto"/>
                          </w:divBdr>
                        </w:div>
                        <w:div w:id="1928534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9858318">
          <w:marLeft w:val="3030"/>
          <w:marRight w:val="3030"/>
          <w:marTop w:val="0"/>
          <w:marBottom w:val="0"/>
          <w:divBdr>
            <w:top w:val="none" w:sz="0" w:space="0" w:color="auto"/>
            <w:left w:val="none" w:sz="0" w:space="0" w:color="auto"/>
            <w:bottom w:val="none" w:sz="0" w:space="0" w:color="auto"/>
            <w:right w:val="none" w:sz="0" w:space="0" w:color="auto"/>
          </w:divBdr>
        </w:div>
        <w:div w:id="1081175880">
          <w:marLeft w:val="3030"/>
          <w:marRight w:val="3030"/>
          <w:marTop w:val="0"/>
          <w:marBottom w:val="0"/>
          <w:divBdr>
            <w:top w:val="none" w:sz="0" w:space="0" w:color="auto"/>
            <w:left w:val="none" w:sz="0" w:space="0" w:color="auto"/>
            <w:bottom w:val="none" w:sz="0" w:space="0" w:color="auto"/>
            <w:right w:val="none" w:sz="0" w:space="0" w:color="auto"/>
          </w:divBdr>
        </w:div>
        <w:div w:id="498498084">
          <w:marLeft w:val="0"/>
          <w:marRight w:val="0"/>
          <w:marTop w:val="0"/>
          <w:marBottom w:val="0"/>
          <w:divBdr>
            <w:top w:val="none" w:sz="0" w:space="0" w:color="auto"/>
            <w:left w:val="none" w:sz="0" w:space="0" w:color="auto"/>
            <w:bottom w:val="none" w:sz="0" w:space="0" w:color="auto"/>
            <w:right w:val="none" w:sz="0" w:space="0" w:color="auto"/>
          </w:divBdr>
          <w:divsChild>
            <w:div w:id="642930054">
              <w:marLeft w:val="0"/>
              <w:marRight w:val="0"/>
              <w:marTop w:val="0"/>
              <w:marBottom w:val="0"/>
              <w:divBdr>
                <w:top w:val="none" w:sz="0" w:space="0" w:color="auto"/>
                <w:left w:val="none" w:sz="0" w:space="0" w:color="auto"/>
                <w:bottom w:val="none" w:sz="0" w:space="0" w:color="auto"/>
                <w:right w:val="none" w:sz="0" w:space="0" w:color="auto"/>
              </w:divBdr>
              <w:divsChild>
                <w:div w:id="568030934">
                  <w:marLeft w:val="0"/>
                  <w:marRight w:val="0"/>
                  <w:marTop w:val="0"/>
                  <w:marBottom w:val="0"/>
                  <w:divBdr>
                    <w:top w:val="none" w:sz="0" w:space="0" w:color="auto"/>
                    <w:left w:val="none" w:sz="0" w:space="0" w:color="auto"/>
                    <w:bottom w:val="none" w:sz="0" w:space="0" w:color="auto"/>
                    <w:right w:val="none" w:sz="0" w:space="0" w:color="auto"/>
                  </w:divBdr>
                  <w:divsChild>
                    <w:div w:id="930240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998630">
      <w:bodyDiv w:val="1"/>
      <w:marLeft w:val="0"/>
      <w:marRight w:val="0"/>
      <w:marTop w:val="0"/>
      <w:marBottom w:val="0"/>
      <w:divBdr>
        <w:top w:val="none" w:sz="0" w:space="0" w:color="auto"/>
        <w:left w:val="none" w:sz="0" w:space="0" w:color="auto"/>
        <w:bottom w:val="none" w:sz="0" w:space="0" w:color="auto"/>
        <w:right w:val="none" w:sz="0" w:space="0" w:color="auto"/>
      </w:divBdr>
    </w:div>
    <w:div w:id="1921402612">
      <w:bodyDiv w:val="1"/>
      <w:marLeft w:val="0"/>
      <w:marRight w:val="0"/>
      <w:marTop w:val="0"/>
      <w:marBottom w:val="0"/>
      <w:divBdr>
        <w:top w:val="none" w:sz="0" w:space="0" w:color="auto"/>
        <w:left w:val="none" w:sz="0" w:space="0" w:color="auto"/>
        <w:bottom w:val="none" w:sz="0" w:space="0" w:color="auto"/>
        <w:right w:val="none" w:sz="0" w:space="0" w:color="auto"/>
      </w:divBdr>
    </w:div>
    <w:div w:id="1951929200">
      <w:bodyDiv w:val="1"/>
      <w:marLeft w:val="0"/>
      <w:marRight w:val="0"/>
      <w:marTop w:val="0"/>
      <w:marBottom w:val="0"/>
      <w:divBdr>
        <w:top w:val="none" w:sz="0" w:space="0" w:color="auto"/>
        <w:left w:val="none" w:sz="0" w:space="0" w:color="auto"/>
        <w:bottom w:val="none" w:sz="0" w:space="0" w:color="auto"/>
        <w:right w:val="none" w:sz="0" w:space="0" w:color="auto"/>
      </w:divBdr>
      <w:divsChild>
        <w:div w:id="382142341">
          <w:marLeft w:val="0"/>
          <w:marRight w:val="0"/>
          <w:marTop w:val="0"/>
          <w:marBottom w:val="0"/>
          <w:divBdr>
            <w:top w:val="none" w:sz="0" w:space="0" w:color="auto"/>
            <w:left w:val="none" w:sz="0" w:space="0" w:color="auto"/>
            <w:bottom w:val="none" w:sz="0" w:space="0" w:color="auto"/>
            <w:right w:val="none" w:sz="0" w:space="0" w:color="auto"/>
          </w:divBdr>
          <w:divsChild>
            <w:div w:id="121505489">
              <w:marLeft w:val="0"/>
              <w:marRight w:val="0"/>
              <w:marTop w:val="0"/>
              <w:marBottom w:val="0"/>
              <w:divBdr>
                <w:top w:val="none" w:sz="0" w:space="0" w:color="auto"/>
                <w:left w:val="none" w:sz="0" w:space="0" w:color="auto"/>
                <w:bottom w:val="none" w:sz="0" w:space="0" w:color="auto"/>
                <w:right w:val="none" w:sz="0" w:space="0" w:color="auto"/>
              </w:divBdr>
              <w:divsChild>
                <w:div w:id="495994525">
                  <w:marLeft w:val="45"/>
                  <w:marRight w:val="45"/>
                  <w:marTop w:val="15"/>
                  <w:marBottom w:val="0"/>
                  <w:divBdr>
                    <w:top w:val="none" w:sz="0" w:space="0" w:color="auto"/>
                    <w:left w:val="none" w:sz="0" w:space="0" w:color="auto"/>
                    <w:bottom w:val="none" w:sz="0" w:space="0" w:color="auto"/>
                    <w:right w:val="none" w:sz="0" w:space="0" w:color="auto"/>
                  </w:divBdr>
                  <w:divsChild>
                    <w:div w:id="1596356240">
                      <w:marLeft w:val="0"/>
                      <w:marRight w:val="0"/>
                      <w:marTop w:val="0"/>
                      <w:marBottom w:val="0"/>
                      <w:divBdr>
                        <w:top w:val="single" w:sz="6" w:space="0" w:color="auto"/>
                        <w:left w:val="single" w:sz="6" w:space="0" w:color="auto"/>
                        <w:bottom w:val="single" w:sz="6" w:space="0" w:color="auto"/>
                        <w:right w:val="single" w:sz="6"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6.jpeg"/><Relationship Id="rId21" Type="http://schemas.openxmlformats.org/officeDocument/2006/relationships/image" Target="media/image13.png"/><Relationship Id="rId42" Type="http://schemas.openxmlformats.org/officeDocument/2006/relationships/image" Target="media/image29.png"/><Relationship Id="rId47" Type="http://schemas.openxmlformats.org/officeDocument/2006/relationships/hyperlink" Target="https://artuk.org/discover/artworks/landscape-with-a-camp-fire-29286" TargetMode="External"/><Relationship Id="rId63" Type="http://schemas.openxmlformats.org/officeDocument/2006/relationships/image" Target="media/image46.jpeg"/><Relationship Id="rId68" Type="http://schemas.openxmlformats.org/officeDocument/2006/relationships/image" Target="media/image50.jpeg"/><Relationship Id="rId84" Type="http://schemas.openxmlformats.org/officeDocument/2006/relationships/image" Target="media/image65.png"/><Relationship Id="rId89" Type="http://schemas.openxmlformats.org/officeDocument/2006/relationships/header" Target="header2.xml"/><Relationship Id="rId112" Type="http://schemas.openxmlformats.org/officeDocument/2006/relationships/image" Target="media/image91.png"/><Relationship Id="rId133" Type="http://schemas.openxmlformats.org/officeDocument/2006/relationships/image" Target="media/image109.png"/><Relationship Id="rId138" Type="http://schemas.openxmlformats.org/officeDocument/2006/relationships/image" Target="media/image114.png"/><Relationship Id="rId16" Type="http://schemas.openxmlformats.org/officeDocument/2006/relationships/image" Target="media/image8.jpeg"/><Relationship Id="rId107" Type="http://schemas.openxmlformats.org/officeDocument/2006/relationships/image" Target="media/image86.png"/><Relationship Id="rId11" Type="http://schemas.openxmlformats.org/officeDocument/2006/relationships/image" Target="media/image3.jpeg"/><Relationship Id="rId32" Type="http://schemas.openxmlformats.org/officeDocument/2006/relationships/image" Target="media/image22.png"/><Relationship Id="rId37" Type="http://schemas.openxmlformats.org/officeDocument/2006/relationships/hyperlink" Target="https://www.rc.umd.edu/gallery/goodrich-castle" TargetMode="External"/><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5.jpeg"/><Relationship Id="rId79" Type="http://schemas.openxmlformats.org/officeDocument/2006/relationships/image" Target="media/image60.png"/><Relationship Id="rId102" Type="http://schemas.openxmlformats.org/officeDocument/2006/relationships/image" Target="media/image81.png"/><Relationship Id="rId123" Type="http://schemas.openxmlformats.org/officeDocument/2006/relationships/image" Target="media/image101.jpeg"/><Relationship Id="rId128" Type="http://schemas.openxmlformats.org/officeDocument/2006/relationships/image" Target="media/image104.jpeg"/><Relationship Id="rId144" Type="http://schemas.openxmlformats.org/officeDocument/2006/relationships/image" Target="media/image119.png"/><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5.pn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0.png"/><Relationship Id="rId48" Type="http://schemas.openxmlformats.org/officeDocument/2006/relationships/image" Target="media/image33.png"/><Relationship Id="rId64" Type="http://schemas.openxmlformats.org/officeDocument/2006/relationships/image" Target="media/image47.png"/><Relationship Id="rId69" Type="http://schemas.openxmlformats.org/officeDocument/2006/relationships/image" Target="media/image51.png"/><Relationship Id="rId113" Type="http://schemas.openxmlformats.org/officeDocument/2006/relationships/image" Target="media/image92.jpeg"/><Relationship Id="rId118" Type="http://schemas.openxmlformats.org/officeDocument/2006/relationships/image" Target="media/image97.jpeg"/><Relationship Id="rId134" Type="http://schemas.openxmlformats.org/officeDocument/2006/relationships/image" Target="media/image110.jpeg"/><Relationship Id="rId139" Type="http://schemas.openxmlformats.org/officeDocument/2006/relationships/image" Target="media/image115.jpeg"/><Relationship Id="rId80" Type="http://schemas.openxmlformats.org/officeDocument/2006/relationships/image" Target="media/image61.jpeg"/><Relationship Id="rId85" Type="http://schemas.openxmlformats.org/officeDocument/2006/relationships/image" Target="media/image66.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png"/><Relationship Id="rId38" Type="http://schemas.openxmlformats.org/officeDocument/2006/relationships/image" Target="media/image26.jpeg"/><Relationship Id="rId46" Type="http://schemas.openxmlformats.org/officeDocument/2006/relationships/image" Target="media/image32.png"/><Relationship Id="rId59" Type="http://schemas.openxmlformats.org/officeDocument/2006/relationships/image" Target="media/image43.png"/><Relationship Id="rId67" Type="http://schemas.openxmlformats.org/officeDocument/2006/relationships/image" Target="media/image49.jpeg"/><Relationship Id="rId103" Type="http://schemas.openxmlformats.org/officeDocument/2006/relationships/image" Target="media/image82.jpeg"/><Relationship Id="rId108" Type="http://schemas.openxmlformats.org/officeDocument/2006/relationships/image" Target="media/image87.jpeg"/><Relationship Id="rId116" Type="http://schemas.openxmlformats.org/officeDocument/2006/relationships/image" Target="media/image95.jpeg"/><Relationship Id="rId124" Type="http://schemas.openxmlformats.org/officeDocument/2006/relationships/hyperlink" Target="https://artuk.org/discover/artworks/classical-italianate-landscape-with-a-bridge-191696" TargetMode="External"/><Relationship Id="rId129" Type="http://schemas.openxmlformats.org/officeDocument/2006/relationships/image" Target="media/image105.png"/><Relationship Id="rId137" Type="http://schemas.openxmlformats.org/officeDocument/2006/relationships/image" Target="media/image113.png"/><Relationship Id="rId20" Type="http://schemas.openxmlformats.org/officeDocument/2006/relationships/image" Target="media/image12.png"/><Relationship Id="rId41" Type="http://schemas.openxmlformats.org/officeDocument/2006/relationships/hyperlink" Target="https://artuk.org/discover/artworks/the-shepherd-evening-70542" TargetMode="External"/><Relationship Id="rId54" Type="http://schemas.openxmlformats.org/officeDocument/2006/relationships/image" Target="media/image38.jpeg"/><Relationship Id="rId62" Type="http://schemas.openxmlformats.org/officeDocument/2006/relationships/hyperlink" Target="https://artuk.org/discover/artworks/king-lear-in-the-tempest-tearing-off-his-robes-143156" TargetMode="External"/><Relationship Id="rId70" Type="http://schemas.openxmlformats.org/officeDocument/2006/relationships/image" Target="media/image52.png"/><Relationship Id="rId75" Type="http://schemas.openxmlformats.org/officeDocument/2006/relationships/image" Target="media/image56.jpeg"/><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image" Target="media/image71.jpeg"/><Relationship Id="rId96" Type="http://schemas.openxmlformats.org/officeDocument/2006/relationships/hyperlink" Target="http://img.wikioo.org/ADC/Art.nsf/O/9HTJY5/$File/GeorgeRomney-Serenareading.JPG" TargetMode="External"/><Relationship Id="rId111" Type="http://schemas.openxmlformats.org/officeDocument/2006/relationships/image" Target="media/image90.jpeg"/><Relationship Id="rId132" Type="http://schemas.openxmlformats.org/officeDocument/2006/relationships/image" Target="media/image108.png"/><Relationship Id="rId140" Type="http://schemas.openxmlformats.org/officeDocument/2006/relationships/image" Target="media/image116.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hyperlink" Target="https://artuk.org/discover/artworks/rocky-shore-scene-with-a-ship-foundering-68539" TargetMode="External"/><Relationship Id="rId36" Type="http://schemas.openxmlformats.org/officeDocument/2006/relationships/image" Target="media/image25.jpeg"/><Relationship Id="rId49" Type="http://schemas.openxmlformats.org/officeDocument/2006/relationships/image" Target="media/image34.jpeg"/><Relationship Id="rId57" Type="http://schemas.openxmlformats.org/officeDocument/2006/relationships/image" Target="media/image41.png"/><Relationship Id="rId106" Type="http://schemas.openxmlformats.org/officeDocument/2006/relationships/image" Target="media/image85.png"/><Relationship Id="rId114" Type="http://schemas.openxmlformats.org/officeDocument/2006/relationships/image" Target="media/image93.png"/><Relationship Id="rId119" Type="http://schemas.openxmlformats.org/officeDocument/2006/relationships/image" Target="media/image98.jpeg"/><Relationship Id="rId127" Type="http://schemas.openxmlformats.org/officeDocument/2006/relationships/image" Target="media/image103.png"/><Relationship Id="rId10" Type="http://schemas.openxmlformats.org/officeDocument/2006/relationships/image" Target="media/image2.png"/><Relationship Id="rId31" Type="http://schemas.openxmlformats.org/officeDocument/2006/relationships/hyperlink" Target="https://artuk.org/discover/artworks/evening-landscape-29288" TargetMode="External"/><Relationship Id="rId44" Type="http://schemas.openxmlformats.org/officeDocument/2006/relationships/hyperlink" Target="https://artuk.org/discover/artworks/winter-landscape-70495" TargetMode="External"/><Relationship Id="rId52" Type="http://schemas.openxmlformats.org/officeDocument/2006/relationships/hyperlink" Target="https://www.npg.org.uk/collections/search/portrait/mw05424/George-Romney" TargetMode="External"/><Relationship Id="rId60" Type="http://schemas.openxmlformats.org/officeDocument/2006/relationships/image" Target="media/image44.png"/><Relationship Id="rId65" Type="http://schemas.openxmlformats.org/officeDocument/2006/relationships/hyperlink" Target="https://www.tate.org.uk/art/artworks/romney-emma-hart-as-circe-n05591" TargetMode="External"/><Relationship Id="rId73" Type="http://schemas.openxmlformats.org/officeDocument/2006/relationships/image" Target="media/image54.jpeg"/><Relationship Id="rId78" Type="http://schemas.openxmlformats.org/officeDocument/2006/relationships/image" Target="media/image59.png"/><Relationship Id="rId81" Type="http://schemas.openxmlformats.org/officeDocument/2006/relationships/image" Target="media/image62.jpeg"/><Relationship Id="rId86" Type="http://schemas.openxmlformats.org/officeDocument/2006/relationships/image" Target="media/image67.png"/><Relationship Id="rId94" Type="http://schemas.openxmlformats.org/officeDocument/2006/relationships/image" Target="media/image74.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hyperlink" Target="https://www.britishmuseum.org/research/collection_online/collection_object_details/collection_image_gallery.aspx?assetId=1299444001&amp;objectId=3449788&amp;partId=1" TargetMode="External"/><Relationship Id="rId130" Type="http://schemas.openxmlformats.org/officeDocument/2006/relationships/image" Target="media/image106.jpeg"/><Relationship Id="rId135" Type="http://schemas.openxmlformats.org/officeDocument/2006/relationships/image" Target="media/image111.jpeg"/><Relationship Id="rId143" Type="http://schemas.openxmlformats.org/officeDocument/2006/relationships/hyperlink" Target="http://dx.doi.org/10.1017/CCOL9780521516075.010"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7.png"/><Relationship Id="rId109" Type="http://schemas.openxmlformats.org/officeDocument/2006/relationships/image" Target="media/image88.jpeg"/><Relationship Id="rId34" Type="http://schemas.openxmlformats.org/officeDocument/2006/relationships/image" Target="media/image24.png"/><Relationship Id="rId50" Type="http://schemas.openxmlformats.org/officeDocument/2006/relationships/image" Target="media/image35.jpeg"/><Relationship Id="rId55" Type="http://schemas.openxmlformats.org/officeDocument/2006/relationships/image" Target="media/image39.jpeg"/><Relationship Id="rId76" Type="http://schemas.openxmlformats.org/officeDocument/2006/relationships/image" Target="media/image57.jpeg"/><Relationship Id="rId97" Type="http://schemas.openxmlformats.org/officeDocument/2006/relationships/image" Target="media/image76.jpeg"/><Relationship Id="rId104" Type="http://schemas.openxmlformats.org/officeDocument/2006/relationships/image" Target="media/image83.png"/><Relationship Id="rId120" Type="http://schemas.openxmlformats.org/officeDocument/2006/relationships/image" Target="media/image99.jpeg"/><Relationship Id="rId125" Type="http://schemas.openxmlformats.org/officeDocument/2006/relationships/image" Target="media/image102.png"/><Relationship Id="rId141" Type="http://schemas.openxmlformats.org/officeDocument/2006/relationships/image" Target="media/image117.pn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jpeg"/><Relationship Id="rId40" Type="http://schemas.openxmlformats.org/officeDocument/2006/relationships/image" Target="media/image28.png"/><Relationship Id="rId45" Type="http://schemas.openxmlformats.org/officeDocument/2006/relationships/image" Target="media/image31.png"/><Relationship Id="rId66" Type="http://schemas.openxmlformats.org/officeDocument/2006/relationships/image" Target="media/image48.jpeg"/><Relationship Id="rId87" Type="http://schemas.openxmlformats.org/officeDocument/2006/relationships/image" Target="media/image68.jpe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107.png"/><Relationship Id="rId136" Type="http://schemas.openxmlformats.org/officeDocument/2006/relationships/image" Target="media/image112.gif"/><Relationship Id="rId61" Type="http://schemas.openxmlformats.org/officeDocument/2006/relationships/image" Target="media/image45.jpeg"/><Relationship Id="rId82" Type="http://schemas.openxmlformats.org/officeDocument/2006/relationships/image" Target="media/image63.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1.png"/><Relationship Id="rId35" Type="http://schemas.openxmlformats.org/officeDocument/2006/relationships/hyperlink" Target="https://www.artfund.org/supporting-museums/art-weve-helped-buy/artwork/809/pembroke-town-and-castle" TargetMode="External"/><Relationship Id="rId56" Type="http://schemas.openxmlformats.org/officeDocument/2006/relationships/image" Target="media/image40.jpeg"/><Relationship Id="rId77" Type="http://schemas.openxmlformats.org/officeDocument/2006/relationships/image" Target="media/image58.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header" Target="header3.xml"/><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hyperlink" Target="https://commons.wikimedia.org/wiki/File:James_Northcote_by_James_Northcote.jpg" TargetMode="External"/><Relationship Id="rId93" Type="http://schemas.openxmlformats.org/officeDocument/2006/relationships/image" Target="media/image73.png"/><Relationship Id="rId98" Type="http://schemas.openxmlformats.org/officeDocument/2006/relationships/image" Target="media/image77.jpeg"/><Relationship Id="rId121" Type="http://schemas.openxmlformats.org/officeDocument/2006/relationships/image" Target="media/image100.jpeg"/><Relationship Id="rId142" Type="http://schemas.openxmlformats.org/officeDocument/2006/relationships/image" Target="media/image1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0D2D93-7F67-4BC4-86EB-18414FB83C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466</TotalTime>
  <Pages>515</Pages>
  <Words>109553</Words>
  <Characters>601945</Characters>
  <Application>Microsoft Office Word</Application>
  <DocSecurity>0</DocSecurity>
  <Lines>5016</Lines>
  <Paragraphs>1420</Paragraphs>
  <ScaleCrop>false</ScaleCrop>
  <HeadingPairs>
    <vt:vector size="2" baseType="variant">
      <vt:variant>
        <vt:lpstr>Title</vt:lpstr>
      </vt:variant>
      <vt:variant>
        <vt:i4>1</vt:i4>
      </vt:variant>
    </vt:vector>
  </HeadingPairs>
  <TitlesOfParts>
    <vt:vector size="1" baseType="lpstr">
      <vt:lpstr/>
    </vt:vector>
  </TitlesOfParts>
  <Company>The University of Sheffield</Company>
  <LinksUpToDate>false</LinksUpToDate>
  <CharactersWithSpaces>710078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Valerie Grace Derbyshire</dc:creator>
  <cp:lastModifiedBy>Martin</cp:lastModifiedBy>
  <cp:revision>52</cp:revision>
  <cp:lastPrinted>2018-08-10T13:32:00Z</cp:lastPrinted>
  <dcterms:created xsi:type="dcterms:W3CDTF">2018-11-10T08:34:00Z</dcterms:created>
  <dcterms:modified xsi:type="dcterms:W3CDTF">2018-11-16T18:21:00Z</dcterms:modified>
</cp:coreProperties>
</file>